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2021-02-15</w:t>
            </w:r>
          </w:p>
        </w:tc>
      </w:tr>
    </w:tbl>
    <w:p>
      <w:pPr>
        <w:pStyle w:val="MunicipalTitle"/>
        <w:spacing w:before="240"/>
      </w:pPr>
      <w:r>
        <w:t>Rutin för rengöring, desinfektion och sterilisering av instrument</w:t>
      </w:r>
    </w:p>
    <w:p>
      <w:r>
        <w:t>Rutinen gäller för fotvårdsinstrument som används vid behandling: tänger, nagelsaxar, skalpellhandtag, hudhyvlar och fräsar.</w:t>
      </w:r>
    </w:p>
    <w:p>
      <w:pPr>
        <w:pStyle w:val="MunicipalHeading"/>
      </w:pPr>
      <w:r>
        <w:t>Rengöring</w:t>
      </w:r>
    </w:p>
    <w:p>
      <w:pPr>
        <w:pStyle w:val="ListBullet"/>
      </w:pPr>
      <w:r>
        <w:t>Instrumenten läggs direkt efter användning i ett tråg med rengöringsmedel.</w:t>
      </w:r>
    </w:p>
    <w:p>
      <w:pPr>
        <w:pStyle w:val="ListBullet"/>
      </w:pPr>
      <w:r>
        <w:t>Instrumenten borstas under vatten med skyddsglasögon och handskar och sköljs.</w:t>
      </w:r>
    </w:p>
    <w:p>
      <w:pPr>
        <w:pStyle w:val="ListBullet"/>
      </w:pPr>
      <w:r>
        <w:t>Fräsar rengörs i ultraljudsbad i 10 minuter.</w:t>
      </w:r>
    </w:p>
    <w:p>
      <w:pPr>
        <w:pStyle w:val="ListBullet"/>
      </w:pPr>
      <w:r>
        <w:t>Instrumenten torkas med engångspapper och kontrolleras visuellt.</w:t>
      </w:r>
    </w:p>
    <w:p>
      <w:pPr>
        <w:pStyle w:val="MunicipalHeading"/>
      </w:pPr>
      <w:r>
        <w:t>Desinfektion</w:t>
      </w:r>
    </w:p>
    <w:p>
      <w:r>
        <w:t>Instrument som inte ska steriliseras desinfekteras med alkoholbaserat desinfektionsmedel med tensid.</w:t>
      </w:r>
    </w:p>
    <w:p>
      <w:pPr>
        <w:pStyle w:val="MunicipalHeading"/>
      </w:pPr>
      <w:r>
        <w:t>Sterilisering</w:t>
      </w:r>
    </w:p>
    <w:p>
      <w:pPr>
        <w:pStyle w:val="ListBullet"/>
      </w:pPr>
      <w:r>
        <w:t>Instrumenten packas i steriliseringspåsar och märks med datum.</w:t>
      </w:r>
    </w:p>
    <w:p>
      <w:pPr>
        <w:pStyle w:val="ListBullet"/>
      </w:pPr>
      <w:r>
        <w:t>Påsarna steriliseras i klinikens autoklav SteriMax 18 N (typ N) vid 134 °C i 4 minuter.</w:t>
      </w:r>
    </w:p>
    <w:p>
      <w:pPr>
        <w:pStyle w:val="ListBullet"/>
      </w:pPr>
      <w:r>
        <w:t>Sterila påsar förvaras i stängd låda och används inom sex månader.</w:t>
      </w:r>
    </w:p>
    <w:p>
      <w:pPr>
        <w:pStyle w:val="ListBullet"/>
      </w:pPr>
      <w:r>
        <w:t>Kontroll av autoklaven görs vid behov och vid service.</w:t>
      </w:r>
    </w:p>
    <w:p>
      <w:pPr>
        <w:pStyle w:val="MunicipalHeading"/>
      </w:pPr>
      <w:r>
        <w:t>Engångsmaterial</w:t>
      </w:r>
    </w:p>
    <w:p>
      <w:r>
        <w:t>Skalpellblad och fräsar för engångsbruk används en gång och kastas i stickfast behållare.</w:t>
      </w:r>
    </w:p>
    <w:p>
      <w:pPr>
        <w:pStyle w:val="MunicipalHeading"/>
      </w:pPr>
      <w:r>
        <w:t>Ansvar</w:t>
      </w:r>
    </w:p>
    <w:p>
      <w:r>
        <w:t>Fotterapeuten ansvarar för att rutinen följs. Rutinen ses över vid behov.</w:t>
      </w:r>
    </w:p>
    <w:p>
      <w:pPr>
        <w:spacing w:before="360"/>
      </w:pPr>
      <w:r>
        <w:t>Karin Lyck</w:t>
      </w:r>
      <w:r>
        <w:br/>
      </w:r>
      <w:r>
        <w:t>Legitimerad fotterapeut, Fotvårdskliniken Lyckan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Fotvårdskliniken Lyckan  |  Storgatan 5, 262 32 Ängelholm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FOTVÅRDSKLINIKEN LYCKAN  |  RUTINER FÖR HYGIEN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Rutin för rengöring, desinfektion och sterilisering av instrument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