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SIMULATION Chengdu food-and-tea executive management handoff</w:t>
      </w:r>
    </w:p>
    <w:p>
      <w:pPr>
        <w:pStyle w:val="Heading1"/>
      </w:pPr>
      <w:r>
        <w:t>At a glance</w:t>
      </w:r>
    </w:p>
    <w:p>
      <w:r>
        <w:t>Audience: Chen, Director — local review only; no recipient or sending</w:t>
      </w:r>
    </w:p>
    <w:p>
      <w:r>
        <w:t>not started: 0, in progress: 0, blocked: 1, done: 7</w:t>
      </w:r>
    </w:p>
    <w:p>
      <w:pPr>
        <w:pStyle w:val="Heading1"/>
      </w:pPr>
      <w:r>
        <w:t>Work and ownership</w:t>
      </w:r>
    </w:p>
    <w:p>
      <w:r>
        <w:t>SIMULATION boundary and selected approach — done; owner: Chen, Director; due: 2026-10-02; next: Local decision recorded in advance on 2026-09-27: pilot CNY 50,000 ranks 73.5 vs full CNY 120,000 at 52.0, weights impact/risk/cost 4/3/3. Both 30 guests at CNY 2,000; planned profits +10,000/-60,000. Keep full rollout deferred; no spend approval.</w:t>
      </w:r>
    </w:p>
    <w:p>
      <w:r>
        <w:t>Local schedule, RACI and campaign completed — done; owner: Zhao, Product lead; He, Operations lead; due: 2026-10-11; next: Scenario dates: prepare Oct 1; design Oct 3–5; campaign Oct 6–10; rehearsal Oct 6–7; gate Oct 11; departure Oct 12; reconciliation Oct 13–14; report Oct 15. Exclusive finish Oct 16. Seven qualified staff, 40h assumed/142h configured free, no calendars reserved. CNY 8,000 campaign target 300 inquiries/30 guests.</w:t>
      </w:r>
    </w:p>
    <w:p>
      <w:r>
        <w:t>Readiness checklist and eight-risk assessment completed — done; owner: Liu, People &amp; culture lead; He, Operations lead; due: 2026-10-11; next: 8 tabletop checks met and 2 real-world unknown; highest assumed risks food safety and compliance 15/25. Scenario-only readiness; controls include dietary opt-out, emergency escalation, 3 groups of 10, indoor fallback, 22-guest break-even gate and CNY 50,000 ceiling.</w:t>
      </w:r>
    </w:p>
    <w:p>
      <w:r>
        <w:t>Excel budget and variance completed using fictional actuals — done; owner: Deng, Finance lead; due: 2026-10-14; next: Budget file_ac7e9a5adeb04b3ea1990e82a1780f72: CNY 50,000 plan vs 47,000 assumed expense, -3,000 (-6%) favorable; revenue 60,000; profit 13,000, margin 21.67%. Guest/product/campaign/operations/reserve expense 24,600/5,500/7,500/6,900/2,500. No money moved; excludes flights, hotels, personal purchases, tax, financing and unrelated overhead.</w:t>
      </w:r>
    </w:p>
    <w:p>
      <w:r>
        <w:t>Conditional finance forecast completed — done; owner: Deng, Finance lead; due: 2026-10-14; next: Forecast file_f5e5bc3d631d4ee88705e125c19fcaff: Oct revenue/cost/profit 60,000/47,000/13,000; Nov and Dec each 60,000/36,000/24,000. Total 180,000/119,000/61,000. Same 30 fictional guests assumed to return monthly: 90 visits, not 90 new customers. Speculative demand; October-only fallback profit 13,000 if repeats/costs avoided. Forecast is not booked sales or cash.</w:t>
      </w:r>
    </w:p>
    <w:p>
      <w:r>
        <w:t>Simulated outcome recorded, not a real completed departure — done; owner: Chen, Director; due: 2026-10-15; next: Outcome rec_9f30d5e1b925496695b99193f6c391e3 assumes 30 attendees, 10% conversion, CNY 250 campaign cost/guest, 24/30 survey responses, 4.5833/5 satisfaction (14 fives,10 fours), zero incidents. All fictional future Oct 12 results. Full launch deferred despite assumed success.</w:t>
      </w:r>
    </w:p>
    <w:p>
      <w:r>
        <w:t>Reusable launch knowledge saved and successfully retrieved — done; owner: Sun, IT &amp; knowledge lead; due: 2026-10-15; next: Query CHENGDU-FOOD-TEA-202610 returned exactly one matching saved note rec_fd7b3ddce7fe4fbba4865b8aea23a973, with source provenance and SIMULATION labels. Reuse framework, not invented demand or supplier evidence.</w:t>
      </w:r>
    </w:p>
    <w:p>
      <w:r>
        <w:t>Real launch clearance — excluded from requested simulation — blocked; owner: Chen, Director; Zhao, Product lead; due: 2026-10-11; next: No action now. Only a separately authorized real project may validate suppliers, safety, licensing, insurance, tax, privacy and genuine demand. This blocker does not prevent completion of the requested local simulation.; blocker: No real suppliers verified, compliance assessed, customers enrolled or launch authorized. User prohibits contacts, accounts, payments and bookings.</w:t>
      </w:r>
    </w:p>
    <w:p>
      <w:pPr>
        <w:pStyle w:val="Heading1"/>
      </w:pPr>
      <w:r>
        <w:t>Decisions needed</w:t>
      </w:r>
    </w:p>
    <w:p>
      <w:r>
        <w:t>Real launch clearance — excluded from requested simulation: No real suppliers verified, compliance assessed, customers enrolled or launch authorized. User prohibits contacts, accounts, payments and bookings. — ask Chen, Director; Zhao, Product lead for a resolution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Chengdu food-and-tea executive management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