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32D60"/>
          <w:sz w:val="80"/>
        </w:rPr>
        <w:t>MetaMapper</w:t>
      </w:r>
    </w:p>
    <w:p>
      <w:pPr>
        <w:jc w:val="center"/>
      </w:pPr>
      <w:r>
        <w:rPr>
          <w:color w:val="0070D2"/>
          <w:sz w:val="44"/>
        </w:rPr>
        <w:t>Technical Design Document</w:t>
      </w:r>
    </w:p>
    <w:p>
      <w:pPr>
        <w:jc w:val="center"/>
      </w:pPr>
      <w:r>
        <w:rPr>
          <w:i/>
          <w:color w:val="706E6B"/>
          <w:sz w:val="24"/>
        </w:rPr>
        <w:t>Version 1.0  |  March 2026</w:t>
      </w:r>
    </w:p>
    <w:p/>
    <w:p>
      <w:pPr>
        <w:spacing w:before="40" w:after="40"/>
        <w:pBdr>
          <w:bottom w:val="single" w:sz="4" w:space="1" w:color="0070D2"/>
        </w:pBdr>
      </w:pPr>
    </w:p>
    <w:p/>
    <w:p>
      <w:pPr>
        <w:jc w:val="center"/>
      </w:pPr>
      <w:r>
        <w:rPr>
          <w:i/>
          <w:color w:val="181818"/>
          <w:sz w:val="22"/>
        </w:rPr>
        <w:t>Architecture: 100% Native Salesforce Application</w:t>
        <w:br/>
        <w:t>Target Environment: Large / Enterprise Organizations (LDV &amp; High Complexity)</w:t>
        <w:br/>
        <w:t>Open Source | GitHub: energidi/claude-knowledge-base / projects/meta-mapper</w:t>
      </w:r>
    </w:p>
    <w:p>
      <w:r>
        <w:br w:type="page"/>
      </w:r>
    </w:p>
    <w:p>
      <w:pPr>
        <w:pStyle w:val="Heading1"/>
        <w:spacing w:before="360" w:after="120"/>
      </w:pPr>
      <w:r>
        <w:rPr>
          <w:b/>
          <w:color w:val="032D60"/>
          <w:sz w:val="36"/>
        </w:rPr>
        <w:t>1. Executive Summary &amp; Project Background</w:t>
      </w:r>
    </w:p>
    <w:p>
      <w:pPr>
        <w:spacing w:before="40" w:after="40"/>
        <w:pBdr>
          <w:bottom w:val="single" w:sz="4" w:space="1" w:color="0070D2"/>
        </w:pBdr>
      </w:pPr>
    </w:p>
    <w:p>
      <w:pPr>
        <w:spacing w:after="80"/>
      </w:pPr>
      <w:r>
        <w:rPr>
          <w:b w:val="0"/>
          <w:i w:val="0"/>
          <w:color w:val="181818"/>
          <w:sz w:val="21"/>
        </w:rPr>
        <w:t>MetaMapper is a native Salesforce change-intelligence application designed to safely map and visualize deep metadata dependencies. Inspired by off-platform tools like HappySoup.io, MetaMapper operates entirely within the Salesforce trust boundary, making it fully compliant with Enterprise InfoSec policies.</w:t>
      </w:r>
    </w:p>
    <w:p>
      <w:pPr>
        <w:spacing w:after="80"/>
      </w:pPr>
      <w:r>
        <w:rPr>
          <w:b w:val="0"/>
          <w:i w:val="0"/>
          <w:color w:val="181818"/>
          <w:sz w:val="21"/>
        </w:rPr>
        <w:t>By utilizing Asynchronous Queueable chaining and Custom Object state management, it bypasses standard synchronous Governor Limits (10-second CPU, 6MB Heap) to recursively query the Tooling API and build multi-level dependency graphs.</w:t>
      </w:r>
    </w:p>
    <w:p>
      <w:pPr>
        <w:spacing w:after="80"/>
      </w:pPr>
      <w:r>
        <w:rPr>
          <w:b w:val="0"/>
          <w:i/>
          <w:color w:val="181818"/>
          <w:sz w:val="21"/>
        </w:rPr>
        <w:t>MetaMapper is distributed as an open-source SFDX project. All runtime data remains inside the org - no external APIs, no CDN calls at runtime.</w:t>
      </w:r>
    </w:p>
    <w:p>
      <w:pPr>
        <w:pStyle w:val="Heading1"/>
        <w:spacing w:before="360" w:after="120"/>
      </w:pPr>
      <w:r>
        <w:rPr>
          <w:b/>
          <w:color w:val="032D60"/>
          <w:sz w:val="36"/>
        </w:rPr>
        <w:t>2. Architecture Decisions</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Decision</w:t>
            </w:r>
          </w:p>
        </w:tc>
        <w:tc>
          <w:tcPr>
            <w:tcW w:type="dxa" w:w="3022"/>
            <w:shd w:val="clear" w:color="auto" w:fill="032D60"/>
          </w:tcPr>
          <w:p>
            <w:r>
              <w:rPr>
                <w:b/>
                <w:color w:val="FFFFFF"/>
                <w:sz w:val="20"/>
              </w:rPr>
              <w:t>Choice</w:t>
            </w:r>
          </w:p>
        </w:tc>
        <w:tc>
          <w:tcPr>
            <w:tcW w:type="dxa" w:w="3022"/>
            <w:shd w:val="clear" w:color="auto" w:fill="032D60"/>
          </w:tcPr>
          <w:p>
            <w:r>
              <w:rPr>
                <w:b/>
                <w:color w:val="FFFFFF"/>
                <w:sz w:val="20"/>
              </w:rPr>
              <w:t>Rationale</w:t>
            </w:r>
          </w:p>
        </w:tc>
      </w:tr>
      <w:tr>
        <w:tc>
          <w:tcPr>
            <w:tcW w:type="dxa" w:w="3022"/>
            <w:shd w:val="clear" w:color="auto" w:fill="F2F4F7"/>
          </w:tcPr>
          <w:p>
            <w:r>
              <w:rPr>
                <w:color w:val="181818"/>
                <w:sz w:val="20"/>
              </w:rPr>
              <w:t>Deployment model</w:t>
            </w:r>
          </w:p>
        </w:tc>
        <w:tc>
          <w:tcPr>
            <w:tcW w:type="dxa" w:w="3022"/>
            <w:shd w:val="clear" w:color="auto" w:fill="F2F4F7"/>
          </w:tcPr>
          <w:p>
            <w:r>
              <w:rPr>
                <w:color w:val="181818"/>
                <w:sz w:val="20"/>
              </w:rPr>
              <w:t>Unlocked Package + SFDX project on GitHub</w:t>
            </w:r>
          </w:p>
        </w:tc>
        <w:tc>
          <w:tcPr>
            <w:tcW w:type="dxa" w:w="3022"/>
            <w:shd w:val="clear" w:color="auto" w:fill="F2F4F7"/>
          </w:tcPr>
          <w:p>
            <w:r>
              <w:rPr>
                <w:color w:val="181818"/>
                <w:sz w:val="20"/>
              </w:rPr>
              <w:t>Open source, version-controlled, no AppExchange dependency</w:t>
            </w:r>
          </w:p>
        </w:tc>
      </w:tr>
      <w:tr>
        <w:tc>
          <w:tcPr>
            <w:tcW w:type="dxa" w:w="3022"/>
            <w:shd w:val="clear" w:color="auto" w:fill="FFFFFF"/>
          </w:tcPr>
          <w:p>
            <w:r>
              <w:rPr>
                <w:color w:val="181818"/>
                <w:sz w:val="20"/>
              </w:rPr>
              <w:t>Graph visualization</w:t>
            </w:r>
          </w:p>
        </w:tc>
        <w:tc>
          <w:tcPr>
            <w:tcW w:type="dxa" w:w="3022"/>
            <w:shd w:val="clear" w:color="auto" w:fill="FFFFFF"/>
          </w:tcPr>
          <w:p>
            <w:r>
              <w:rPr>
                <w:color w:val="181818"/>
                <w:sz w:val="20"/>
              </w:rPr>
              <w:t>Apache ECharts bundled as Static Resource</w:t>
            </w:r>
          </w:p>
        </w:tc>
        <w:tc>
          <w:tcPr>
            <w:tcW w:type="dxa" w:w="3022"/>
            <w:shd w:val="clear" w:color="auto" w:fill="FFFFFF"/>
          </w:tcPr>
          <w:p>
            <w:r>
              <w:rPr>
                <w:color w:val="181818"/>
                <w:sz w:val="20"/>
              </w:rPr>
              <w:t>No CDN at runtime; MIT licensed; built-in force-directed graph</w:t>
            </w:r>
          </w:p>
        </w:tc>
      </w:tr>
      <w:tr>
        <w:tc>
          <w:tcPr>
            <w:tcW w:type="dxa" w:w="3022"/>
            <w:shd w:val="clear" w:color="auto" w:fill="F2F4F7"/>
          </w:tcPr>
          <w:p>
            <w:r>
              <w:rPr>
                <w:color w:val="181818"/>
                <w:sz w:val="20"/>
              </w:rPr>
              <w:t>Live progress updates</w:t>
            </w:r>
          </w:p>
        </w:tc>
        <w:tc>
          <w:tcPr>
            <w:tcW w:type="dxa" w:w="3022"/>
            <w:shd w:val="clear" w:color="auto" w:fill="F2F4F7"/>
          </w:tcPr>
          <w:p>
            <w:r>
              <w:rPr>
                <w:color w:val="181818"/>
                <w:sz w:val="20"/>
              </w:rPr>
              <w:t>Platform Events + lightning/empApi</w:t>
            </w:r>
          </w:p>
        </w:tc>
        <w:tc>
          <w:tcPr>
            <w:tcW w:type="dxa" w:w="3022"/>
            <w:shd w:val="clear" w:color="auto" w:fill="F2F4F7"/>
          </w:tcPr>
          <w:p>
            <w:r>
              <w:rPr>
                <w:color w:val="181818"/>
                <w:sz w:val="20"/>
              </w:rPr>
              <w:t>Native push; no polling; negligible Governor pressure</w:t>
            </w:r>
          </w:p>
        </w:tc>
      </w:tr>
      <w:tr>
        <w:tc>
          <w:tcPr>
            <w:tcW w:type="dxa" w:w="3022"/>
            <w:shd w:val="clear" w:color="auto" w:fill="FFFFFF"/>
          </w:tcPr>
          <w:p>
            <w:r>
              <w:rPr>
                <w:color w:val="181818"/>
                <w:sz w:val="20"/>
              </w:rPr>
              <w:t>Cycle detection</w:t>
            </w:r>
          </w:p>
        </w:tc>
        <w:tc>
          <w:tcPr>
            <w:tcW w:type="dxa" w:w="3022"/>
            <w:shd w:val="clear" w:color="auto" w:fill="FFFFFF"/>
          </w:tcPr>
          <w:p>
            <w:r>
              <w:rPr>
                <w:color w:val="181818"/>
                <w:sz w:val="20"/>
              </w:rPr>
              <w:t>Visited_IDs__c JSON field on Dependency_Job__c</w:t>
            </w:r>
          </w:p>
        </w:tc>
        <w:tc>
          <w:tcPr>
            <w:tcW w:type="dxa" w:w="3022"/>
            <w:shd w:val="clear" w:color="auto" w:fill="FFFFFF"/>
          </w:tcPr>
          <w:p>
            <w:r>
              <w:rPr>
                <w:color w:val="181818"/>
                <w:sz w:val="20"/>
              </w:rPr>
              <w:t>Prevents infinite Queueable chains on circular metadata dependencies</w:t>
            </w:r>
          </w:p>
        </w:tc>
      </w:tr>
      <w:tr>
        <w:tc>
          <w:tcPr>
            <w:tcW w:type="dxa" w:w="3022"/>
            <w:shd w:val="clear" w:color="auto" w:fill="F2F4F7"/>
          </w:tcPr>
          <w:p>
            <w:r>
              <w:rPr>
                <w:color w:val="181818"/>
                <w:sz w:val="20"/>
              </w:rPr>
              <w:t>Auth / Tooling API</w:t>
            </w:r>
          </w:p>
        </w:tc>
        <w:tc>
          <w:tcPr>
            <w:tcW w:type="dxa" w:w="3022"/>
            <w:shd w:val="clear" w:color="auto" w:fill="F2F4F7"/>
          </w:tcPr>
          <w:p>
            <w:r>
              <w:rPr>
                <w:color w:val="181818"/>
                <w:sz w:val="20"/>
              </w:rPr>
              <w:t>OAuth 2.0 loopback via Connected App + Named Credential</w:t>
            </w:r>
          </w:p>
        </w:tc>
        <w:tc>
          <w:tcPr>
            <w:tcW w:type="dxa" w:w="3022"/>
            <w:shd w:val="clear" w:color="auto" w:fill="F2F4F7"/>
          </w:tcPr>
          <w:p>
            <w:r>
              <w:rPr>
                <w:color w:val="181818"/>
                <w:sz w:val="20"/>
              </w:rPr>
              <w:t>Internal Tooling API only; admin-authorized once post-install</w:t>
            </w:r>
          </w:p>
        </w:tc>
      </w:tr>
      <w:tr>
        <w:tc>
          <w:tcPr>
            <w:tcW w:type="dxa" w:w="3022"/>
            <w:shd w:val="clear" w:color="auto" w:fill="FFFFFF"/>
          </w:tcPr>
          <w:p>
            <w:r>
              <w:rPr>
                <w:color w:val="181818"/>
                <w:sz w:val="20"/>
              </w:rPr>
              <w:t>Security enforcement</w:t>
            </w:r>
          </w:p>
        </w:tc>
        <w:tc>
          <w:tcPr>
            <w:tcW w:type="dxa" w:w="3022"/>
            <w:shd w:val="clear" w:color="auto" w:fill="FFFFFF"/>
          </w:tcPr>
          <w:p>
            <w:r>
              <w:rPr>
                <w:color w:val="181818"/>
                <w:sz w:val="20"/>
              </w:rPr>
              <w:t>USER_MODE on all DML/SOQL; Private OWD; Permission Set</w:t>
            </w:r>
          </w:p>
        </w:tc>
        <w:tc>
          <w:tcPr>
            <w:tcW w:type="dxa" w:w="3022"/>
            <w:shd w:val="clear" w:color="auto" w:fill="FFFFFF"/>
          </w:tcPr>
          <w:p>
            <w:r>
              <w:rPr>
                <w:color w:val="181818"/>
                <w:sz w:val="20"/>
              </w:rPr>
              <w:t>Enterprise InfoSec compliant; runtime FLS and CRUD checks</w:t>
            </w:r>
          </w:p>
        </w:tc>
      </w:tr>
      <w:tr>
        <w:tc>
          <w:tcPr>
            <w:tcW w:type="dxa" w:w="3022"/>
            <w:shd w:val="clear" w:color="auto" w:fill="F2F4F7"/>
          </w:tcPr>
          <w:p>
            <w:r>
              <w:rPr>
                <w:color w:val="181818"/>
                <w:sz w:val="20"/>
              </w:rPr>
              <w:t>Data lifecycle</w:t>
            </w:r>
          </w:p>
        </w:tc>
        <w:tc>
          <w:tcPr>
            <w:tcW w:type="dxa" w:w="3022"/>
            <w:shd w:val="clear" w:color="auto" w:fill="F2F4F7"/>
          </w:tcPr>
          <w:p>
            <w:r>
              <w:rPr>
                <w:color w:val="181818"/>
                <w:sz w:val="20"/>
              </w:rPr>
              <w:t>Nightly Batch hard-delete of Jobs older than 24 hours</w:t>
            </w:r>
          </w:p>
        </w:tc>
        <w:tc>
          <w:tcPr>
            <w:tcW w:type="dxa" w:w="3022"/>
            <w:shd w:val="clear" w:color="auto" w:fill="F2F4F7"/>
          </w:tcPr>
          <w:p>
            <w:r>
              <w:rPr>
                <w:color w:val="181818"/>
                <w:sz w:val="20"/>
              </w:rPr>
              <w:t>Prevents storage bloat in LDV environments</w:t>
            </w:r>
          </w:p>
        </w:tc>
      </w:tr>
      <w:tr>
        <w:tc>
          <w:tcPr>
            <w:tcW w:type="dxa" w:w="3022"/>
            <w:shd w:val="clear" w:color="auto" w:fill="FFFFFF"/>
          </w:tcPr>
          <w:p>
            <w:r>
              <w:rPr>
                <w:color w:val="181818"/>
                <w:sz w:val="20"/>
              </w:rPr>
              <w:t>Source API version</w:t>
            </w:r>
          </w:p>
        </w:tc>
        <w:tc>
          <w:tcPr>
            <w:tcW w:type="dxa" w:w="3022"/>
            <w:shd w:val="clear" w:color="auto" w:fill="FFFFFF"/>
          </w:tcPr>
          <w:p>
            <w:r>
              <w:rPr>
                <w:color w:val="181818"/>
                <w:sz w:val="20"/>
              </w:rPr>
              <w:t>v66.0</w:t>
            </w:r>
          </w:p>
        </w:tc>
        <w:tc>
          <w:tcPr>
            <w:tcW w:type="dxa" w:w="3022"/>
            <w:shd w:val="clear" w:color="auto" w:fill="FFFFFF"/>
          </w:tcPr>
          <w:p>
            <w:r>
              <w:rPr>
                <w:color w:val="181818"/>
                <w:sz w:val="20"/>
              </w:rPr>
              <w:t>Current Salesforce API version</w:t>
            </w:r>
          </w:p>
        </w:tc>
      </w:tr>
    </w:tbl>
    <w:p/>
    <w:p>
      <w:pPr>
        <w:pStyle w:val="Heading1"/>
        <w:spacing w:before="360" w:after="120"/>
      </w:pPr>
      <w:r>
        <w:rPr>
          <w:b/>
          <w:color w:val="032D60"/>
          <w:sz w:val="36"/>
        </w:rPr>
        <w:t>3. Data Architecture &amp; Modeling</w:t>
      </w:r>
    </w:p>
    <w:p>
      <w:pPr>
        <w:spacing w:before="40" w:after="40"/>
        <w:pBdr>
          <w:bottom w:val="single" w:sz="4" w:space="1" w:color="0070D2"/>
        </w:pBdr>
      </w:pPr>
    </w:p>
    <w:p>
      <w:pPr>
        <w:spacing w:after="80"/>
      </w:pPr>
      <w:r>
        <w:rPr>
          <w:b w:val="0"/>
          <w:i w:val="0"/>
          <w:color w:val="181818"/>
          <w:sz w:val="21"/>
        </w:rPr>
        <w:t>MetaMapper uses a Custom Object state-management architecture to act as both a temporary processing queue and a historical record, persisting engine state between Queueable executions.</w:t>
      </w:r>
    </w:p>
    <w:p>
      <w:pPr>
        <w:pStyle w:val="Heading2"/>
        <w:spacing w:before="240" w:after="120"/>
      </w:pPr>
      <w:r>
        <w:rPr>
          <w:b/>
          <w:color w:val="0070D2"/>
          <w:sz w:val="28"/>
        </w:rPr>
        <w:t>3.1 Dependency_Job__c</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component</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Drops inactive Flow versions to preserve heap</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&gt; Processing &gt; Completed | Failed</w:t>
            </w:r>
          </w:p>
        </w:tc>
      </w:tr>
      <w:tr>
        <w:tc>
          <w:tcPr>
            <w:tcW w:type="dxa" w:w="3022"/>
            <w:shd w:val="clear" w:color="auto" w:fill="FFFFFF"/>
          </w:tcPr>
          <w:p>
            <w:r>
              <w:rPr>
                <w:color w:val="181818"/>
                <w:sz w:val="20"/>
              </w:rPr>
              <w:t>Error_Message__c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detail on failure</w:t>
            </w:r>
          </w:p>
        </w:tc>
      </w:tr>
      <w:tr>
        <w:tc>
          <w:tcPr>
            <w:tcW w:type="dxa" w:w="3022"/>
            <w:shd w:val="clear" w:color="auto" w:fill="F2F4F7"/>
          </w:tcPr>
          <w:p>
            <w:r>
              <w:rPr>
                <w:color w:val="181818"/>
                <w:sz w:val="20"/>
              </w:rPr>
              <w:t>Visited_IDs__c</w:t>
            </w:r>
          </w:p>
        </w:tc>
        <w:tc>
          <w:tcPr>
            <w:tcW w:type="dxa" w:w="3022"/>
            <w:shd w:val="clear" w:color="auto" w:fill="F2F4F7"/>
          </w:tcPr>
          <w:p>
            <w:r>
              <w:rPr>
                <w:color w:val="181818"/>
                <w:sz w:val="20"/>
              </w:rPr>
              <w:t>Long Text 131072</w:t>
            </w:r>
          </w:p>
        </w:tc>
        <w:tc>
          <w:tcPr>
            <w:tcW w:type="dxa" w:w="3022"/>
            <w:shd w:val="clear" w:color="auto" w:fill="F2F4F7"/>
          </w:tcPr>
          <w:p>
            <w:r>
              <w:rPr>
                <w:color w:val="181818"/>
                <w:sz w:val="20"/>
              </w:rPr>
              <w:t>JSON-serialized Set&lt;String&gt; of processed Metadata IDs (cycle detection)</w:t>
            </w:r>
          </w:p>
        </w:tc>
      </w:tr>
      <w:tr>
        <w:tc>
          <w:tcPr>
            <w:tcW w:type="dxa" w:w="3022"/>
            <w:shd w:val="clear" w:color="auto" w:fill="FFFFFF"/>
          </w:tcPr>
          <w:p>
            <w:r>
              <w:rPr>
                <w:color w:val="181818"/>
                <w:sz w:val="20"/>
              </w:rPr>
              <w:t>Nodes_Processed__c</w:t>
            </w:r>
          </w:p>
        </w:tc>
        <w:tc>
          <w:tcPr>
            <w:tcW w:type="dxa" w:w="3022"/>
            <w:shd w:val="clear" w:color="auto" w:fill="FFFFFF"/>
          </w:tcPr>
          <w:p>
            <w:r>
              <w:rPr>
                <w:color w:val="181818"/>
                <w:sz w:val="20"/>
              </w:rPr>
              <w:t>Number</w:t>
            </w:r>
          </w:p>
        </w:tc>
        <w:tc>
          <w:tcPr>
            <w:tcW w:type="dxa" w:w="3022"/>
            <w:shd w:val="clear" w:color="auto" w:fill="FFFFFF"/>
          </w:tcPr>
          <w:p>
            <w:r>
              <w:rPr>
                <w:color w:val="181818"/>
                <w:sz w:val="20"/>
              </w:rPr>
              <w:t>Running counter published to progress bar via Platform Event</w:t>
            </w:r>
          </w:p>
        </w:tc>
      </w:tr>
    </w:tbl>
    <w:p/>
    <w:p>
      <w:pPr>
        <w:pStyle w:val="Heading2"/>
        <w:spacing w:before="240" w:after="120"/>
      </w:pPr>
      <w:r>
        <w:rPr>
          <w:b/>
          <w:color w:val="0070D2"/>
          <w:sz w:val="28"/>
        </w:rPr>
        <w:t>3.2 Dependency_Node__c</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Dependency_Job__c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Parent job - cascade delete on job removal</w:t>
            </w:r>
          </w:p>
        </w:tc>
      </w:tr>
      <w:tr>
        <w:tc>
          <w:tcPr>
            <w:tcW w:type="dxa" w:w="3022"/>
            <w:shd w:val="clear" w:color="auto" w:fill="FFFFFF"/>
          </w:tcPr>
          <w:p>
            <w:r>
              <w:rPr>
                <w:color w:val="181818"/>
                <w:sz w:val="20"/>
              </w:rPr>
              <w:t>Parent_Node__c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the hierarchical dependency tree</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18-character Tooling API record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Level__c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Is_Processed__c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Engine flag: false = pending child traversal</w:t>
            </w:r>
          </w:p>
        </w:tc>
      </w:tr>
    </w:tbl>
    <w:p/>
    <w:p>
      <w:pPr>
        <w:pStyle w:val="Heading2"/>
        <w:spacing w:before="240" w:after="120"/>
      </w:pPr>
      <w:r>
        <w:rPr>
          <w:b/>
          <w:color w:val="0070D2"/>
          <w:sz w:val="28"/>
        </w:rPr>
        <w:t>3.3 Dependency_Status__e (Platform Event)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Job_Id__c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Links event to the parent Dependency_Job__c</w:t>
            </w:r>
          </w:p>
        </w:tc>
      </w:tr>
      <w:tr>
        <w:tc>
          <w:tcPr>
            <w:tcW w:type="dxa" w:w="3022"/>
            <w:shd w:val="clear" w:color="auto" w:fill="FFFFFF"/>
          </w:tcPr>
          <w:p>
            <w:r>
              <w:rPr>
                <w:color w:val="181818"/>
                <w:sz w:val="20"/>
              </w:rPr>
              <w:t>Status__c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Mirrors Job Status__c value</w:t>
            </w:r>
          </w:p>
        </w:tc>
      </w:tr>
      <w:tr>
        <w:tc>
          <w:tcPr>
            <w:tcW w:type="dxa" w:w="3022"/>
            <w:shd w:val="clear" w:color="auto" w:fill="F2F4F7"/>
          </w:tcPr>
          <w:p>
            <w:r>
              <w:rPr>
                <w:color w:val="181818"/>
                <w:sz w:val="20"/>
              </w:rPr>
              <w:t>Nodes_Processed__c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Current progress counter</w:t>
            </w:r>
          </w:p>
        </w:tc>
      </w:tr>
      <w:tr>
        <w:tc>
          <w:tcPr>
            <w:tcW w:type="dxa" w:w="3022"/>
            <w:shd w:val="clear" w:color="auto" w:fill="FFFFFF"/>
          </w:tcPr>
          <w:p>
            <w:r>
              <w:rPr>
                <w:color w:val="181818"/>
                <w:sz w:val="20"/>
              </w:rPr>
              <w:t>Message__c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Human-readable status message</w:t>
            </w:r>
          </w:p>
        </w:tc>
      </w:tr>
    </w:tbl>
    <w:p/>
    <w:p>
      <w:pPr>
        <w:pStyle w:val="Heading2"/>
        <w:spacing w:before="240" w:after="120"/>
      </w:pPr>
      <w:r>
        <w:rPr>
          <w:b/>
          <w:color w:val="0070D2"/>
          <w:sz w:val="28"/>
        </w:rPr>
        <w:t>3.4 Data Lifecycle Management</w:t>
      </w:r>
    </w:p>
    <w:p>
      <w:pPr>
        <w:spacing w:after="80"/>
      </w:pPr>
      <w:r>
        <w:rPr>
          <w:b w:val="0"/>
          <w:i w:val="0"/>
          <w:color w:val="181818"/>
          <w:sz w:val="21"/>
        </w:rPr>
        <w:t>A Scheduled Apex Batch (DependencyCleanupBatch) runs nightly at 02:00 to hard-delete any Dependency_Job__c records older than 24 hours. Deletion cascades to all child Dependency_Node__c records via the Master-Detail relationship.</w:t>
      </w:r>
    </w:p>
    <w:p>
      <w:pPr>
        <w:pStyle w:val="Heading1"/>
        <w:spacing w:before="360" w:after="120"/>
      </w:pPr>
      <w:r>
        <w:rPr>
          <w:b/>
          <w:color w:val="032D60"/>
          <w:sz w:val="36"/>
        </w:rPr>
        <w:t>4. Processing Engine (Async Architecture)</w:t>
      </w:r>
    </w:p>
    <w:p>
      <w:pPr>
        <w:spacing w:before="40" w:after="40"/>
        <w:pBdr>
          <w:bottom w:val="single" w:sz="4" w:space="1" w:color="0070D2"/>
        </w:pBdr>
      </w:pPr>
    </w:p>
    <w:p>
      <w:pPr>
        <w:spacing w:after="80"/>
      </w:pPr>
      <w:r>
        <w:rPr>
          <w:b w:val="0"/>
          <w:i w:val="0"/>
          <w:color w:val="181818"/>
          <w:sz w:val="21"/>
        </w:rPr>
        <w:t>The processing engine is built around a self-chaining Queueable pattern that uses the database as its state machine, enabling unlimited depth traversal without hitting synchronous transaction limits.</w:t>
      </w:r>
    </w:p>
    <w:p>
      <w:pPr>
        <w:pStyle w:val="Heading2"/>
        <w:spacing w:before="240" w:after="120"/>
      </w:pPr>
      <w:r>
        <w:rPr>
          <w:b/>
          <w:color w:val="0070D2"/>
          <w:sz w:val="28"/>
        </w:rPr>
        <w:t>4.1 Execution Flow</w:t>
      </w:r>
    </w:p>
    <w:p>
      <w:pPr>
        <w:pStyle w:val="ListBullet"/>
        <w:spacing w:after="40"/>
        <w:ind w:left="283"/>
      </w:pPr>
      <w:r>
        <w:rPr>
          <w:color w:val="181818"/>
          <w:sz w:val="21"/>
        </w:rPr>
        <w:t>1. User submits a search via LWC. The @AuraEnabled controller creates a Dependency_Job__c (Status: Initializing), inserts the root Dependency_Node__c (Is_Processed__c = false), and enqueues DependencyQueueable.</w:t>
      </w:r>
    </w:p>
    <w:p>
      <w:pPr>
        <w:pStyle w:val="ListBullet"/>
        <w:spacing w:after="40"/>
        <w:ind w:left="283"/>
      </w:pPr>
      <w:r>
        <w:rPr>
          <w:color w:val="181818"/>
          <w:sz w:val="21"/>
        </w:rPr>
        <w:t>2. DependencyQueueable.execute() queries a batch of unprocessed nodes (Is_Processed__c = false, limit 50).</w:t>
      </w:r>
    </w:p>
    <w:p>
      <w:pPr>
        <w:pStyle w:val="ListBullet"/>
        <w:spacing w:after="40"/>
        <w:ind w:left="283"/>
      </w:pPr>
      <w:r>
        <w:rPr>
          <w:color w:val="181818"/>
          <w:sz w:val="21"/>
        </w:rPr>
        <w:t>3. The Visited_IDs__c JSON field is deserialized into a Set&lt;String&gt;. Any Tooling API result whose Metadata_ID__c is already in this set is skipped (cycle detection).</w:t>
      </w:r>
    </w:p>
    <w:p>
      <w:pPr>
        <w:pStyle w:val="ListBullet"/>
        <w:spacing w:after="40"/>
        <w:ind w:left="283"/>
      </w:pPr>
      <w:r>
        <w:rPr>
          <w:color w:val="181818"/>
          <w:sz w:val="21"/>
        </w:rPr>
        <w:t>4. For each unprocessed node, a Tooling API callout is made via the Named Credential. Results are chunked using the IN operator (max 200 IDs per query).</w:t>
      </w:r>
    </w:p>
    <w:p>
      <w:pPr>
        <w:pStyle w:val="ListBullet"/>
        <w:spacing w:after="40"/>
        <w:ind w:left="283"/>
      </w:pPr>
      <w:r>
        <w:rPr>
          <w:color w:val="181818"/>
          <w:sz w:val="21"/>
        </w:rPr>
        <w:t>5. New child Dependency_Node__c records are bulk-inserted (WITH USER_MODE). Current nodes are marked Is_Processed__c = true.</w:t>
      </w:r>
    </w:p>
    <w:p>
      <w:pPr>
        <w:pStyle w:val="ListBullet"/>
        <w:spacing w:after="40"/>
        <w:ind w:left="283"/>
      </w:pPr>
      <w:r>
        <w:rPr>
          <w:color w:val="181818"/>
          <w:sz w:val="21"/>
        </w:rPr>
        <w:t>6. The visited set is updated and re-serialized to Visited_IDs__c. Nodes_Processed__c is incremented. A Dependency_Status__e event is published.</w:t>
      </w:r>
    </w:p>
    <w:p>
      <w:pPr>
        <w:pStyle w:val="ListBullet"/>
        <w:spacing w:after="40"/>
        <w:ind w:left="283"/>
      </w:pPr>
      <w:r>
        <w:rPr>
          <w:color w:val="181818"/>
          <w:sz w:val="21"/>
        </w:rPr>
        <w:t>7. Limit check: if callout usage &gt; 80% or heap &gt; 80% of limit, a fresh DependencyQueueable instance is enqueued and the current execution returns.</w:t>
      </w:r>
    </w:p>
    <w:p>
      <w:pPr>
        <w:pStyle w:val="ListBullet"/>
        <w:spacing w:after="40"/>
        <w:ind w:left="283"/>
      </w:pPr>
      <w:r>
        <w:rPr>
          <w:color w:val="181818"/>
          <w:sz w:val="21"/>
        </w:rPr>
        <w:t>8. When no unprocessed nodes remain, the Job transitions to Completed. DependencyNotificationService fires a Custom Notification (bell) and email.</w:t>
      </w:r>
    </w:p>
    <w:p>
      <w:pPr>
        <w:pStyle w:val="ListBullet"/>
        <w:spacing w:after="40"/>
        <w:ind w:left="283"/>
      </w:pPr>
      <w:r>
        <w:rPr>
          <w:color w:val="181818"/>
          <w:sz w:val="21"/>
        </w:rPr>
        <w:t>9. On any unhandled exception, the Job transitions to Failed with the full stack in Error_Message__c, and a failure Platform Event is published.</w:t>
      </w:r>
    </w:p>
    <w:p>
      <w:pPr>
        <w:pStyle w:val="Heading2"/>
        <w:spacing w:before="240" w:after="120"/>
      </w:pPr>
      <w:r>
        <w:rPr>
          <w:b/>
          <w:color w:val="0070D2"/>
          <w:sz w:val="28"/>
        </w:rPr>
        <w:t>4.2 Limit Guardrail Pattern</w:t>
      </w:r>
    </w:p>
    <w:p>
      <w:pPr>
        <w:spacing w:before="80" w:after="80"/>
        <w:ind w:left="454"/>
        <w:shd w:val="clear" w:color="auto" w:fill="EAECF0"/>
      </w:pPr>
      <w:r>
        <w:rPr>
          <w:rFonts w:ascii="Courier New" w:hAnsi="Courier New"/>
          <w:color w:val="1E1E2E"/>
          <w:sz w:val="18"/>
        </w:rPr>
        <w:t>if (Limits.getCallouts() &gt;= Limits.getLimitCallouts() * 0.80</w:t>
        <w:br/>
        <w:t xml:space="preserve">    || Limits.getHeapSize() &gt;= Limits.getLimitHeapSize() * 0.80) {</w:t>
        <w:br/>
        <w:t xml:space="preserve">    System.enqueueJob(new DependencyQueueable(jobId));</w:t>
        <w:br/>
        <w:t xml:space="preserve">    return;</w:t>
        <w:br/>
        <w:t>}</w:t>
      </w:r>
    </w:p>
    <w:p>
      <w:pPr>
        <w:pStyle w:val="Heading2"/>
        <w:spacing w:before="240" w:after="120"/>
      </w:pPr>
      <w:r>
        <w:rPr>
          <w:b/>
          <w:color w:val="0070D2"/>
          <w:sz w:val="28"/>
        </w:rPr>
        <w:t>4.3 Active Flows Only Optimization</w:t>
      </w:r>
    </w:p>
    <w:p>
      <w:pPr>
        <w:spacing w:after="80"/>
      </w:pPr>
      <w:r>
        <w:rPr>
          <w:b w:val="0"/>
          <w:i w:val="0"/>
          <w:color w:val="181818"/>
          <w:sz w:val="21"/>
        </w:rPr>
        <w:t>When Active_Flows_Only__c is true (default), DependencyService filters Tooling API results to exclude inactive Flow versions before any DML is performed. In large orgs with many Flow version histories, this significantly reduces heap consumption and DML operations.</w:t>
      </w:r>
    </w:p>
    <w:p>
      <w:pPr>
        <w:pStyle w:val="Heading1"/>
        <w:spacing w:before="360" w:after="120"/>
      </w:pPr>
      <w:r>
        <w:rPr>
          <w:b/>
          <w:color w:val="032D60"/>
          <w:sz w:val="36"/>
        </w:rPr>
        <w:t>5. Integration &amp; Tooling API Strategy</w:t>
      </w:r>
    </w:p>
    <w:p>
      <w:pPr>
        <w:spacing w:before="40" w:after="40"/>
        <w:pBdr>
          <w:bottom w:val="single" w:sz="4" w:space="1" w:color="0070D2"/>
        </w:pBdr>
      </w:pPr>
    </w:p>
    <w:p>
      <w:pPr>
        <w:spacing w:after="80"/>
      </w:pPr>
      <w:r>
        <w:rPr>
          <w:b w:val="0"/>
          <w:i w:val="0"/>
          <w:color w:val="181818"/>
          <w:sz w:val="21"/>
        </w:rPr>
        <w:t>Querying the MetadataComponentDependency Tooling API object from within asynchronous Apex requires a loopback authentication mechanism, as session-based callouts are not permitted in async contexts.</w:t>
      </w:r>
    </w:p>
    <w:p>
      <w:pPr>
        <w:pStyle w:val="Heading2"/>
        <w:spacing w:before="240" w:after="120"/>
      </w:pPr>
      <w:r>
        <w:rPr>
          <w:b/>
          <w:color w:val="0070D2"/>
          <w:sz w:val="28"/>
        </w:rPr>
        <w:t>5.1 Loopback Auth Setup (Post-Install, Manual)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Configuration</w:t>
            </w:r>
          </w:p>
        </w:tc>
      </w:tr>
      <w:tr>
        <w:tc>
          <w:tcPr>
            <w:tcW w:type="dxa" w:w="4533"/>
            <w:shd w:val="clear" w:color="auto" w:fill="F2F4F7"/>
          </w:tcPr>
          <w:p>
            <w:r>
              <w:rPr>
                <w:color w:val="181818"/>
                <w:sz w:val="20"/>
              </w:rPr>
              <w:t>Connected App</w:t>
            </w:r>
          </w:p>
        </w:tc>
        <w:tc>
          <w:tcPr>
            <w:tcW w:type="dxa" w:w="4533"/>
            <w:shd w:val="clear" w:color="auto" w:fill="F2F4F7"/>
          </w:tcPr>
          <w:p>
            <w:r>
              <w:rPr>
                <w:color w:val="181818"/>
                <w:sz w:val="20"/>
              </w:rPr>
              <w:t>OAuth 2.0 Web Server flow; scopes: api, refresh_token</w:t>
            </w:r>
          </w:p>
        </w:tc>
      </w:tr>
      <w:tr>
        <w:tc>
          <w:tcPr>
            <w:tcW w:type="dxa" w:w="4533"/>
            <w:shd w:val="clear" w:color="auto" w:fill="FFFFFF"/>
          </w:tcPr>
          <w:p>
            <w:r>
              <w:rPr>
                <w:color w:val="181818"/>
                <w:sz w:val="20"/>
              </w:rPr>
              <w:t>Auth Provider</w:t>
            </w:r>
          </w:p>
        </w:tc>
        <w:tc>
          <w:tcPr>
            <w:tcW w:type="dxa" w:w="4533"/>
            <w:shd w:val="clear" w:color="auto" w:fill="FFFFFF"/>
          </w:tcPr>
          <w:p>
            <w:r>
              <w:rPr>
                <w:color w:val="181818"/>
                <w:sz w:val="20"/>
              </w:rPr>
              <w:t>Type: Salesforce; references the Connected App</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Name: MetaMapper_Tooling_API; URL: org instance URL; Protocol: OAuth 2.0 via Auth Provider</w:t>
            </w:r>
          </w:p>
        </w:tc>
      </w:tr>
    </w:tbl>
    <w:p/>
    <w:p>
      <w:pPr>
        <w:spacing w:after="80"/>
      </w:pPr>
      <w:r>
        <w:rPr>
          <w:b w:val="0"/>
          <w:i/>
          <w:color w:val="181818"/>
          <w:sz w:val="21"/>
        </w:rPr>
        <w:t>These three items cannot be source-tracked. Step-by-step setup instructions are in setup/SETUP.md.</w:t>
      </w:r>
    </w:p>
    <w:p>
      <w:pPr>
        <w:pStyle w:val="Heading2"/>
        <w:spacing w:before="240" w:after="120"/>
      </w:pPr>
      <w:r>
        <w:rPr>
          <w:b/>
          <w:color w:val="0070D2"/>
          <w:sz w:val="28"/>
        </w:rPr>
        <w:t>5.2 Callout Pattern</w:t>
      </w:r>
    </w:p>
    <w:p>
      <w:pPr>
        <w:spacing w:before="80" w:after="80"/>
        <w:ind w:left="454"/>
        <w:shd w:val="clear" w:color="auto" w:fill="EAECF0"/>
      </w:pPr>
      <w:r>
        <w:rPr>
          <w:rFonts w:ascii="Courier New" w:hAnsi="Courier New"/>
          <w:color w:val="1E1E2E"/>
          <w:sz w:val="18"/>
        </w:rPr>
        <w:t>callout:MetaMapper_Tooling_API/services/data/v66.0/tooling/query/?q=SELECT+...</w:t>
      </w:r>
    </w:p>
    <w:p>
      <w:pPr>
        <w:pStyle w:val="Heading2"/>
        <w:spacing w:before="240" w:after="120"/>
      </w:pPr>
      <w:r>
        <w:rPr>
          <w:b/>
          <w:color w:val="0070D2"/>
          <w:sz w:val="28"/>
        </w:rPr>
        <w:t>5.3 IN Operator Chunking</w:t>
      </w:r>
    </w:p>
    <w:p>
      <w:pPr>
        <w:spacing w:after="80"/>
      </w:pPr>
      <w:r>
        <w:rPr>
          <w:b w:val="0"/>
          <w:i w:val="0"/>
          <w:color w:val="181818"/>
          <w:sz w:val="21"/>
        </w:rPr>
        <w:t>Tooling API SOQL IN clauses are capped at 1,000 values. DependencyService chunks Metadata ID lists into groups of 200 per query. Multiple queries are issued within the same Queueable execution where needed, consuming callout budget efficiently.</w:t>
      </w:r>
    </w:p>
    <w:p>
      <w:pPr>
        <w:pStyle w:val="Heading2"/>
        <w:spacing w:before="240" w:after="120"/>
      </w:pPr>
      <w:r>
        <w:rPr>
          <w:b/>
          <w:color w:val="0070D2"/>
          <w:sz w:val="28"/>
        </w:rPr>
        <w:t>5.4 Known Tooling API Limitation</w:t>
      </w:r>
    </w:p>
    <w:p>
      <w:pPr>
        <w:spacing w:after="80"/>
      </w:pPr>
      <w:r>
        <w:rPr>
          <w:b w:val="0"/>
          <w:i w:val="0"/>
          <w:color w:val="181818"/>
          <w:sz w:val="21"/>
        </w:rPr>
        <w:t>MetadataComponentDependency does not capture dynamic Apex string references or some formula field cross-object lookups. Results represent only statically analyzable dependencies. This limitation is surfaced in the application UI and documented in README.md.</w:t>
      </w:r>
    </w:p>
    <w:p>
      <w:pPr>
        <w:pStyle w:val="Heading1"/>
        <w:spacing w:before="360" w:after="120"/>
      </w:pPr>
      <w:r>
        <w:rPr>
          <w:b/>
          <w:color w:val="032D60"/>
          <w:sz w:val="36"/>
        </w:rPr>
        <w:t>6. Security &amp; Visibility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Control</w:t>
            </w:r>
          </w:p>
        </w:tc>
        <w:tc>
          <w:tcPr>
            <w:tcW w:type="dxa" w:w="4533"/>
            <w:shd w:val="clear" w:color="auto" w:fill="032D60"/>
          </w:tcPr>
          <w:p>
            <w:r>
              <w:rPr>
                <w:b/>
                <w:color w:val="FFFFFF"/>
                <w:sz w:val="20"/>
              </w:rPr>
              <w:t>Implementation</w:t>
            </w:r>
          </w:p>
        </w:tc>
      </w:tr>
      <w:tr>
        <w:tc>
          <w:tcPr>
            <w:tcW w:type="dxa" w:w="4533"/>
            <w:shd w:val="clear" w:color="auto" w:fill="F2F4F7"/>
          </w:tcPr>
          <w:p>
            <w:r>
              <w:rPr>
                <w:color w:val="181818"/>
                <w:sz w:val="20"/>
              </w:rPr>
              <w:t>Org-Wide Default</w:t>
            </w:r>
          </w:p>
        </w:tc>
        <w:tc>
          <w:tcPr>
            <w:tcW w:type="dxa" w:w="4533"/>
            <w:shd w:val="clear" w:color="auto" w:fill="F2F4F7"/>
          </w:tcPr>
          <w:p>
            <w:r>
              <w:rPr>
                <w:color w:val="181818"/>
                <w:sz w:val="20"/>
              </w:rPr>
              <w:t>Dependency_Job__c: Private. Users see only jobs they initiated.</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CRUD on both custom objects, Named Credential principal, LWC/Controller access</w:t>
            </w:r>
          </w:p>
        </w:tc>
      </w:tr>
      <w:tr>
        <w:tc>
          <w:tcPr>
            <w:tcW w:type="dxa" w:w="4533"/>
            <w:shd w:val="clear" w:color="auto" w:fill="F2F4F7"/>
          </w:tcPr>
          <w:p>
            <w:r>
              <w:rPr>
                <w:color w:val="181818"/>
                <w:sz w:val="20"/>
              </w:rPr>
              <w:t>Runtime FLS/CRUD</w:t>
            </w:r>
          </w:p>
        </w:tc>
        <w:tc>
          <w:tcPr>
            <w:tcW w:type="dxa" w:w="4533"/>
            <w:shd w:val="clear" w:color="auto" w:fill="F2F4F7"/>
          </w:tcPr>
          <w:p>
            <w:r>
              <w:rPr>
                <w:color w:val="181818"/>
                <w:sz w:val="20"/>
              </w:rPr>
              <w:t>All Apex DML and SOQL uses WITH USER_MODE or AccessLevel.USER_MODE</w:t>
            </w:r>
          </w:p>
        </w:tc>
      </w:tr>
      <w:tr>
        <w:tc>
          <w:tcPr>
            <w:tcW w:type="dxa" w:w="4533"/>
            <w:shd w:val="clear" w:color="auto" w:fill="FFFFFF"/>
          </w:tcPr>
          <w:p>
            <w:r>
              <w:rPr>
                <w:color w:val="181818"/>
                <w:sz w:val="20"/>
              </w:rPr>
              <w:t>Secret management</w:t>
            </w:r>
          </w:p>
        </w:tc>
        <w:tc>
          <w:tcPr>
            <w:tcW w:type="dxa" w:w="4533"/>
            <w:shd w:val="clear" w:color="auto" w:fill="FFFFFF"/>
          </w:tcPr>
          <w:p>
            <w:r>
              <w:rPr>
                <w:color w:val="181818"/>
                <w:sz w:val="20"/>
              </w:rPr>
              <w:t>No credentials in source. Named Credential handles token storage and refresh automatically.</w:t>
            </w:r>
          </w:p>
        </w:tc>
      </w:tr>
      <w:tr>
        <w:tc>
          <w:tcPr>
            <w:tcW w:type="dxa" w:w="4533"/>
            <w:shd w:val="clear" w:color="auto" w:fill="F2F4F7"/>
          </w:tcPr>
          <w:p>
            <w:r>
              <w:rPr>
                <w:color w:val="181818"/>
                <w:sz w:val="20"/>
              </w:rPr>
              <w:t>Data residency</w:t>
            </w:r>
          </w:p>
        </w:tc>
        <w:tc>
          <w:tcPr>
            <w:tcW w:type="dxa" w:w="4533"/>
            <w:shd w:val="clear" w:color="auto" w:fill="F2F4F7"/>
          </w:tcPr>
          <w:p>
            <w:r>
              <w:rPr>
                <w:color w:val="181818"/>
                <w:sz w:val="20"/>
              </w:rPr>
              <w:t>Zero runtime egress. All callouts target the org own Tooling API endpoint via Named Credential.</w:t>
            </w:r>
          </w:p>
        </w:tc>
      </w:tr>
      <w:tr>
        <w:tc>
          <w:tcPr>
            <w:tcW w:type="dxa" w:w="4533"/>
            <w:shd w:val="clear" w:color="auto" w:fill="FFFFFF"/>
          </w:tcPr>
          <w:p>
            <w:r>
              <w:rPr>
                <w:color w:val="181818"/>
                <w:sz w:val="20"/>
              </w:rPr>
              <w:t>ECharts library</w:t>
            </w:r>
          </w:p>
        </w:tc>
        <w:tc>
          <w:tcPr>
            <w:tcW w:type="dxa" w:w="4533"/>
            <w:shd w:val="clear" w:color="auto" w:fill="FFFFFF"/>
          </w:tcPr>
          <w:p>
            <w:r>
              <w:rPr>
                <w:color w:val="181818"/>
                <w:sz w:val="20"/>
              </w:rPr>
              <w:t>Bundled in Static Resource. No CDN call at runtime.</w:t>
            </w:r>
          </w:p>
        </w:tc>
      </w:tr>
    </w:tbl>
    <w:p/>
    <w:p>
      <w:pPr>
        <w:pStyle w:val="Heading1"/>
        <w:spacing w:before="360" w:after="120"/>
      </w:pPr>
      <w:r>
        <w:rPr>
          <w:b/>
          <w:color w:val="032D60"/>
          <w:sz w:val="36"/>
        </w:rPr>
        <w:t>7. UI/UX &amp; Presentation Layer</w:t>
      </w:r>
    </w:p>
    <w:p>
      <w:pPr>
        <w:spacing w:before="40" w:after="40"/>
        <w:pBdr>
          <w:bottom w:val="single" w:sz="4" w:space="1" w:color="0070D2"/>
        </w:pBdr>
      </w:pPr>
    </w:p>
    <w:p>
      <w:pPr>
        <w:spacing w:after="80"/>
      </w:pPr>
      <w:r>
        <w:rPr>
          <w:b w:val="0"/>
          <w:i w:val="0"/>
          <w:color w:val="181818"/>
          <w:sz w:val="21"/>
        </w:rPr>
        <w:t>MetaMapper follows a "Precision Intelligence" aesthetic direction: native SLDS scaffolding as the foundation, with deliberate use of data density, monospace type for metadata names, and a rich ECharts graph theme that makes the dependency visualization the visual centerpiece.</w:t>
      </w:r>
    </w:p>
    <w:p>
      <w:pPr>
        <w:pStyle w:val="Heading2"/>
        <w:spacing w:before="240" w:after="120"/>
      </w:pPr>
      <w:r>
        <w:rPr>
          <w:b/>
          <w:color w:val="0070D2"/>
          <w:sz w:val="28"/>
        </w:rPr>
        <w:t>7.1 Color Palette</w:t>
      </w:r>
    </w:p>
    <w:p>
      <w:pPr>
        <w:spacing w:after="80"/>
      </w:pPr>
      <w:r>
        <w:rPr>
          <w:b/>
          <w:i w:val="0"/>
          <w:color w:val="181818"/>
          <w:sz w:val="21"/>
        </w:rPr>
        <w:t>Application Shell (SLDS tokens)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Role</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Usage</w:t>
            </w:r>
          </w:p>
        </w:tc>
      </w:tr>
      <w:tr>
        <w:tc>
          <w:tcPr>
            <w:tcW w:type="dxa" w:w="3022"/>
            <w:shd w:val="clear" w:color="auto" w:fill="F2F4F7"/>
          </w:tcPr>
          <w:p>
            <w:r>
              <w:rPr>
                <w:color w:val="181818"/>
                <w:sz w:val="20"/>
              </w:rPr>
              <w:t>Page background</w:t>
            </w:r>
          </w:p>
        </w:tc>
        <w:tc>
          <w:tcPr>
            <w:tcW w:type="dxa" w:w="3022"/>
            <w:shd w:val="clear" w:color="auto" w:fill="F2F4F7"/>
          </w:tcPr>
          <w:p>
            <w:r>
              <w:rPr>
                <w:color w:val="181818"/>
                <w:sz w:val="20"/>
              </w:rPr>
              <w:t>#F3F3F3</w:t>
            </w:r>
          </w:p>
        </w:tc>
        <w:tc>
          <w:tcPr>
            <w:tcW w:type="dxa" w:w="3022"/>
            <w:shd w:val="clear" w:color="auto" w:fill="F2F4F7"/>
          </w:tcPr>
          <w:p>
            <w:r>
              <w:rPr>
                <w:color w:val="181818"/>
                <w:sz w:val="20"/>
              </w:rPr>
              <w:t>App canvas (SLDS neutral base)</w:t>
            </w:r>
          </w:p>
        </w:tc>
      </w:tr>
      <w:tr>
        <w:tc>
          <w:tcPr>
            <w:tcW w:type="dxa" w:w="3022"/>
            <w:shd w:val="clear" w:color="auto" w:fill="FFFFFF"/>
          </w:tcPr>
          <w:p>
            <w:r>
              <w:rPr>
                <w:color w:val="181818"/>
                <w:sz w:val="20"/>
              </w:rPr>
              <w:t>Card surface</w:t>
            </w:r>
          </w:p>
        </w:tc>
        <w:tc>
          <w:tcPr>
            <w:tcW w:type="dxa" w:w="3022"/>
            <w:shd w:val="clear" w:color="auto" w:fill="FFFFFF"/>
          </w:tcPr>
          <w:p>
            <w:r>
              <w:rPr>
                <w:color w:val="181818"/>
                <w:sz w:val="20"/>
              </w:rPr>
              <w:t>#FFFFFF</w:t>
            </w:r>
          </w:p>
        </w:tc>
        <w:tc>
          <w:tcPr>
            <w:tcW w:type="dxa" w:w="3022"/>
            <w:shd w:val="clear" w:color="auto" w:fill="FFFFFF"/>
          </w:tcPr>
          <w:p>
            <w:r>
              <w:rPr>
                <w:color w:val="181818"/>
                <w:sz w:val="20"/>
              </w:rPr>
              <w:t>All cards and panels</w:t>
            </w:r>
          </w:p>
        </w:tc>
      </w:tr>
      <w:tr>
        <w:tc>
          <w:tcPr>
            <w:tcW w:type="dxa" w:w="3022"/>
            <w:shd w:val="clear" w:color="auto" w:fill="F2F4F7"/>
          </w:tcPr>
          <w:p>
            <w:r>
              <w:rPr>
                <w:color w:val="181818"/>
                <w:sz w:val="20"/>
              </w:rPr>
              <w:t>Primary action</w:t>
            </w:r>
          </w:p>
        </w:tc>
        <w:tc>
          <w:tcPr>
            <w:tcW w:type="dxa" w:w="3022"/>
            <w:shd w:val="clear" w:color="auto" w:fill="F2F4F7"/>
          </w:tcPr>
          <w:p>
            <w:r>
              <w:rPr>
                <w:color w:val="181818"/>
                <w:sz w:val="20"/>
              </w:rPr>
              <w:t>#0070D2</w:t>
            </w:r>
          </w:p>
        </w:tc>
        <w:tc>
          <w:tcPr>
            <w:tcW w:type="dxa" w:w="3022"/>
            <w:shd w:val="clear" w:color="auto" w:fill="F2F4F7"/>
          </w:tcPr>
          <w:p>
            <w:r>
              <w:rPr>
                <w:color w:val="181818"/>
                <w:sz w:val="20"/>
              </w:rPr>
              <w:t>Buttons, links, active states, progress bar fill</w:t>
            </w:r>
          </w:p>
        </w:tc>
      </w:tr>
      <w:tr>
        <w:tc>
          <w:tcPr>
            <w:tcW w:type="dxa" w:w="3022"/>
            <w:shd w:val="clear" w:color="auto" w:fill="FFFFFF"/>
          </w:tcPr>
          <w:p>
            <w:r>
              <w:rPr>
                <w:color w:val="181818"/>
                <w:sz w:val="20"/>
              </w:rPr>
              <w:t>Brand dark</w:t>
            </w:r>
          </w:p>
        </w:tc>
        <w:tc>
          <w:tcPr>
            <w:tcW w:type="dxa" w:w="3022"/>
            <w:shd w:val="clear" w:color="auto" w:fill="FFFFFF"/>
          </w:tcPr>
          <w:p>
            <w:r>
              <w:rPr>
                <w:color w:val="181818"/>
                <w:sz w:val="20"/>
              </w:rPr>
              <w:t>#032D60</w:t>
            </w:r>
          </w:p>
        </w:tc>
        <w:tc>
          <w:tcPr>
            <w:tcW w:type="dxa" w:w="3022"/>
            <w:shd w:val="clear" w:color="auto" w:fill="FFFFFF"/>
          </w:tcPr>
          <w:p>
            <w:r>
              <w:rPr>
                <w:color w:val="181818"/>
                <w:sz w:val="20"/>
              </w:rPr>
              <w:t>Section headers, stat tile values, emphasis</w:t>
            </w:r>
          </w:p>
        </w:tc>
      </w:tr>
      <w:tr>
        <w:tc>
          <w:tcPr>
            <w:tcW w:type="dxa" w:w="3022"/>
            <w:shd w:val="clear" w:color="auto" w:fill="F2F4F7"/>
          </w:tcPr>
          <w:p>
            <w:r>
              <w:rPr>
                <w:color w:val="181818"/>
                <w:sz w:val="20"/>
              </w:rPr>
              <w:t>Border subtle</w:t>
            </w:r>
          </w:p>
        </w:tc>
        <w:tc>
          <w:tcPr>
            <w:tcW w:type="dxa" w:w="3022"/>
            <w:shd w:val="clear" w:color="auto" w:fill="F2F4F7"/>
          </w:tcPr>
          <w:p>
            <w:r>
              <w:rPr>
                <w:color w:val="181818"/>
                <w:sz w:val="20"/>
              </w:rPr>
              <w:t>#DDDBDA</w:t>
            </w:r>
          </w:p>
        </w:tc>
        <w:tc>
          <w:tcPr>
            <w:tcW w:type="dxa" w:w="3022"/>
            <w:shd w:val="clear" w:color="auto" w:fill="F2F4F7"/>
          </w:tcPr>
          <w:p>
            <w:r>
              <w:rPr>
                <w:color w:val="181818"/>
                <w:sz w:val="20"/>
              </w:rPr>
              <w:t>Card borders, dividers</w:t>
            </w:r>
          </w:p>
        </w:tc>
      </w:tr>
      <w:tr>
        <w:tc>
          <w:tcPr>
            <w:tcW w:type="dxa" w:w="3022"/>
            <w:shd w:val="clear" w:color="auto" w:fill="FFFFFF"/>
          </w:tcPr>
          <w:p>
            <w:r>
              <w:rPr>
                <w:color w:val="181818"/>
                <w:sz w:val="20"/>
              </w:rPr>
              <w:t>Text primary</w:t>
            </w:r>
          </w:p>
        </w:tc>
        <w:tc>
          <w:tcPr>
            <w:tcW w:type="dxa" w:w="3022"/>
            <w:shd w:val="clear" w:color="auto" w:fill="FFFFFF"/>
          </w:tcPr>
          <w:p>
            <w:r>
              <w:rPr>
                <w:color w:val="181818"/>
                <w:sz w:val="20"/>
              </w:rPr>
              <w:t>#181818</w:t>
            </w:r>
          </w:p>
        </w:tc>
        <w:tc>
          <w:tcPr>
            <w:tcW w:type="dxa" w:w="3022"/>
            <w:shd w:val="clear" w:color="auto" w:fill="FFFFFF"/>
          </w:tcPr>
          <w:p>
            <w:r>
              <w:rPr>
                <w:color w:val="181818"/>
                <w:sz w:val="20"/>
              </w:rPr>
              <w:t>Body copy, metadata names</w:t>
            </w:r>
          </w:p>
        </w:tc>
      </w:tr>
      <w:tr>
        <w:tc>
          <w:tcPr>
            <w:tcW w:type="dxa" w:w="3022"/>
            <w:shd w:val="clear" w:color="auto" w:fill="F2F4F7"/>
          </w:tcPr>
          <w:p>
            <w:r>
              <w:rPr>
                <w:color w:val="181818"/>
                <w:sz w:val="20"/>
              </w:rPr>
              <w:t>Text secondary</w:t>
            </w:r>
          </w:p>
        </w:tc>
        <w:tc>
          <w:tcPr>
            <w:tcW w:type="dxa" w:w="3022"/>
            <w:shd w:val="clear" w:color="auto" w:fill="F2F4F7"/>
          </w:tcPr>
          <w:p>
            <w:r>
              <w:rPr>
                <w:color w:val="181818"/>
                <w:sz w:val="20"/>
              </w:rPr>
              <w:t>#706E6B</w:t>
            </w:r>
          </w:p>
        </w:tc>
        <w:tc>
          <w:tcPr>
            <w:tcW w:type="dxa" w:w="3022"/>
            <w:shd w:val="clear" w:color="auto" w:fill="F2F4F7"/>
          </w:tcPr>
          <w:p>
            <w:r>
              <w:rPr>
                <w:color w:val="181818"/>
                <w:sz w:val="20"/>
              </w:rPr>
              <w:t>Labels, hints, ALL-CAPS section markers</w:t>
            </w:r>
          </w:p>
        </w:tc>
      </w:tr>
      <w:tr>
        <w:tc>
          <w:tcPr>
            <w:tcW w:type="dxa" w:w="3022"/>
            <w:shd w:val="clear" w:color="auto" w:fill="FFFFFF"/>
          </w:tcPr>
          <w:p>
            <w:r>
              <w:rPr>
                <w:color w:val="181818"/>
                <w:sz w:val="20"/>
              </w:rPr>
              <w:t>Success</w:t>
            </w:r>
          </w:p>
        </w:tc>
        <w:tc>
          <w:tcPr>
            <w:tcW w:type="dxa" w:w="3022"/>
            <w:shd w:val="clear" w:color="auto" w:fill="FFFFFF"/>
          </w:tcPr>
          <w:p>
            <w:r>
              <w:rPr>
                <w:color w:val="181818"/>
                <w:sz w:val="20"/>
              </w:rPr>
              <w:t>#2E844A</w:t>
            </w:r>
          </w:p>
        </w:tc>
        <w:tc>
          <w:tcPr>
            <w:tcW w:type="dxa" w:w="3022"/>
            <w:shd w:val="clear" w:color="auto" w:fill="FFFFFF"/>
          </w:tcPr>
          <w:p>
            <w:r>
              <w:rPr>
                <w:color w:val="181818"/>
                <w:sz w:val="20"/>
              </w:rPr>
              <w:t>Completed job status</w:t>
            </w:r>
          </w:p>
        </w:tc>
      </w:tr>
      <w:tr>
        <w:tc>
          <w:tcPr>
            <w:tcW w:type="dxa" w:w="3022"/>
            <w:shd w:val="clear" w:color="auto" w:fill="F2F4F7"/>
          </w:tcPr>
          <w:p>
            <w:r>
              <w:rPr>
                <w:color w:val="181818"/>
                <w:sz w:val="20"/>
              </w:rPr>
              <w:t>Warning</w:t>
            </w:r>
          </w:p>
        </w:tc>
        <w:tc>
          <w:tcPr>
            <w:tcW w:type="dxa" w:w="3022"/>
            <w:shd w:val="clear" w:color="auto" w:fill="F2F4F7"/>
          </w:tcPr>
          <w:p>
            <w:r>
              <w:rPr>
                <w:color w:val="181818"/>
                <w:sz w:val="20"/>
              </w:rPr>
              <w:t>#E07A00</w:t>
            </w:r>
          </w:p>
        </w:tc>
        <w:tc>
          <w:tcPr>
            <w:tcW w:type="dxa" w:w="3022"/>
            <w:shd w:val="clear" w:color="auto" w:fill="F2F4F7"/>
          </w:tcPr>
          <w:p>
            <w:r>
              <w:rPr>
                <w:color w:val="181818"/>
                <w:sz w:val="20"/>
              </w:rPr>
              <w:t>Processing status, warnings</w:t>
            </w:r>
          </w:p>
        </w:tc>
      </w:tr>
      <w:tr>
        <w:tc>
          <w:tcPr>
            <w:tcW w:type="dxa" w:w="3022"/>
            <w:shd w:val="clear" w:color="auto" w:fill="FFFFFF"/>
          </w:tcPr>
          <w:p>
            <w:r>
              <w:rPr>
                <w:color w:val="181818"/>
                <w:sz w:val="20"/>
              </w:rPr>
              <w:t>Destructive</w:t>
            </w:r>
          </w:p>
        </w:tc>
        <w:tc>
          <w:tcPr>
            <w:tcW w:type="dxa" w:w="3022"/>
            <w:shd w:val="clear" w:color="auto" w:fill="FFFFFF"/>
          </w:tcPr>
          <w:p>
            <w:r>
              <w:rPr>
                <w:color w:val="181818"/>
                <w:sz w:val="20"/>
              </w:rPr>
              <w:t>#BA0517</w:t>
            </w:r>
          </w:p>
        </w:tc>
        <w:tc>
          <w:tcPr>
            <w:tcW w:type="dxa" w:w="3022"/>
            <w:shd w:val="clear" w:color="auto" w:fill="FFFFFF"/>
          </w:tcPr>
          <w:p>
            <w:r>
              <w:rPr>
                <w:color w:val="181818"/>
                <w:sz w:val="20"/>
              </w:rPr>
              <w:t>Error state, failed jobs</w:t>
            </w:r>
          </w:p>
        </w:tc>
      </w:tr>
    </w:tbl>
    <w:p/>
    <w:p>
      <w:pPr>
        <w:spacing w:after="80"/>
      </w:pPr>
      <w:r>
        <w:rPr>
          <w:b/>
          <w:i w:val="0"/>
          <w:color w:val="181818"/>
          <w:sz w:val="21"/>
        </w:rPr>
        <w:t>Node Graph - Metadata Type Color Coding</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Metadata Type</w:t>
            </w:r>
          </w:p>
        </w:tc>
        <w:tc>
          <w:tcPr>
            <w:tcW w:type="dxa" w:w="3022"/>
            <w:shd w:val="clear" w:color="auto" w:fill="032D60"/>
          </w:tcPr>
          <w:p>
            <w:r>
              <w:rPr>
                <w:b/>
                <w:color w:val="FFFFFF"/>
                <w:sz w:val="20"/>
              </w:rPr>
              <w:t>Hex Color</w:t>
            </w:r>
          </w:p>
        </w:tc>
        <w:tc>
          <w:tcPr>
            <w:tcW w:type="dxa" w:w="3022"/>
            <w:shd w:val="clear" w:color="auto" w:fill="032D60"/>
          </w:tcPr>
          <w:p>
            <w:r>
              <w:rPr>
                <w:b/>
                <w:color w:val="FFFFFF"/>
                <w:sz w:val="20"/>
              </w:rPr>
              <w:t>Rationale</w:t>
            </w:r>
          </w:p>
        </w:tc>
      </w:tr>
      <w:tr>
        <w:tc>
          <w:tcPr>
            <w:tcW w:type="dxa" w:w="3022"/>
            <w:shd w:val="clear" w:color="auto" w:fill="F2F4F7"/>
          </w:tcPr>
          <w:p>
            <w:r>
              <w:rPr>
                <w:color w:val="181818"/>
                <w:sz w:val="20"/>
              </w:rPr>
              <w:t>ApexClass</w:t>
            </w:r>
          </w:p>
        </w:tc>
        <w:tc>
          <w:tcPr>
            <w:tcW w:type="dxa" w:w="3022"/>
            <w:shd w:val="clear" w:color="auto" w:fill="F2F4F7"/>
          </w:tcPr>
          <w:p>
            <w:r>
              <w:rPr>
                <w:color w:val="181818"/>
                <w:sz w:val="20"/>
              </w:rPr>
              <w:t>#0070D2</w:t>
            </w:r>
          </w:p>
        </w:tc>
        <w:tc>
          <w:tcPr>
            <w:tcW w:type="dxa" w:w="3022"/>
            <w:shd w:val="clear" w:color="auto" w:fill="F2F4F7"/>
          </w:tcPr>
          <w:p>
            <w:r>
              <w:rPr>
                <w:color w:val="181818"/>
                <w:sz w:val="20"/>
              </w:rPr>
              <w:t>Salesforce blue - core platform code</w:t>
            </w:r>
          </w:p>
        </w:tc>
      </w:tr>
      <w:tr>
        <w:tc>
          <w:tcPr>
            <w:tcW w:type="dxa" w:w="3022"/>
            <w:shd w:val="clear" w:color="auto" w:fill="FFFFFF"/>
          </w:tcPr>
          <w:p>
            <w:r>
              <w:rPr>
                <w:color w:val="181818"/>
                <w:sz w:val="20"/>
              </w:rPr>
              <w:t>ApexTrigger</w:t>
            </w:r>
          </w:p>
        </w:tc>
        <w:tc>
          <w:tcPr>
            <w:tcW w:type="dxa" w:w="3022"/>
            <w:shd w:val="clear" w:color="auto" w:fill="FFFFFF"/>
          </w:tcPr>
          <w:p>
            <w:r>
              <w:rPr>
                <w:color w:val="181818"/>
                <w:sz w:val="20"/>
              </w:rPr>
              <w:t>#005FB2</w:t>
            </w:r>
          </w:p>
        </w:tc>
        <w:tc>
          <w:tcPr>
            <w:tcW w:type="dxa" w:w="3022"/>
            <w:shd w:val="clear" w:color="auto" w:fill="FFFFFF"/>
          </w:tcPr>
          <w:p>
            <w:r>
              <w:rPr>
                <w:color w:val="181818"/>
                <w:sz w:val="20"/>
              </w:rPr>
              <w:t>Darker blue - execution-related</w:t>
            </w:r>
          </w:p>
        </w:tc>
      </w:tr>
      <w:tr>
        <w:tc>
          <w:tcPr>
            <w:tcW w:type="dxa" w:w="3022"/>
            <w:shd w:val="clear" w:color="auto" w:fill="F2F4F7"/>
          </w:tcPr>
          <w:p>
            <w:r>
              <w:rPr>
                <w:color w:val="181818"/>
                <w:sz w:val="20"/>
              </w:rPr>
              <w:t>Flow</w:t>
            </w:r>
          </w:p>
        </w:tc>
        <w:tc>
          <w:tcPr>
            <w:tcW w:type="dxa" w:w="3022"/>
            <w:shd w:val="clear" w:color="auto" w:fill="F2F4F7"/>
          </w:tcPr>
          <w:p>
            <w:r>
              <w:rPr>
                <w:color w:val="181818"/>
                <w:sz w:val="20"/>
              </w:rPr>
              <w:t>#2E844A</w:t>
            </w:r>
          </w:p>
        </w:tc>
        <w:tc>
          <w:tcPr>
            <w:tcW w:type="dxa" w:w="3022"/>
            <w:shd w:val="clear" w:color="auto" w:fill="F2F4F7"/>
          </w:tcPr>
          <w:p>
            <w:r>
              <w:rPr>
                <w:color w:val="181818"/>
                <w:sz w:val="20"/>
              </w:rPr>
              <w:t>Green - automation / process</w:t>
            </w:r>
          </w:p>
        </w:tc>
      </w:tr>
      <w:tr>
        <w:tc>
          <w:tcPr>
            <w:tcW w:type="dxa" w:w="3022"/>
            <w:shd w:val="clear" w:color="auto" w:fill="FFFFFF"/>
          </w:tcPr>
          <w:p>
            <w:r>
              <w:rPr>
                <w:color w:val="181818"/>
                <w:sz w:val="20"/>
              </w:rPr>
              <w:t>CustomField</w:t>
            </w:r>
          </w:p>
        </w:tc>
        <w:tc>
          <w:tcPr>
            <w:tcW w:type="dxa" w:w="3022"/>
            <w:shd w:val="clear" w:color="auto" w:fill="FFFFFF"/>
          </w:tcPr>
          <w:p>
            <w:r>
              <w:rPr>
                <w:color w:val="181818"/>
                <w:sz w:val="20"/>
              </w:rPr>
              <w:t>#E07A00</w:t>
            </w:r>
          </w:p>
        </w:tc>
        <w:tc>
          <w:tcPr>
            <w:tcW w:type="dxa" w:w="3022"/>
            <w:shd w:val="clear" w:color="auto" w:fill="FFFFFF"/>
          </w:tcPr>
          <w:p>
            <w:r>
              <w:rPr>
                <w:color w:val="181818"/>
                <w:sz w:val="20"/>
              </w:rPr>
              <w:t>Amber - data schema</w:t>
            </w:r>
          </w:p>
        </w:tc>
      </w:tr>
      <w:tr>
        <w:tc>
          <w:tcPr>
            <w:tcW w:type="dxa" w:w="3022"/>
            <w:shd w:val="clear" w:color="auto" w:fill="F2F4F7"/>
          </w:tcPr>
          <w:p>
            <w:r>
              <w:rPr>
                <w:color w:val="181818"/>
                <w:sz w:val="20"/>
              </w:rPr>
              <w:t>CustomObject</w:t>
            </w:r>
          </w:p>
        </w:tc>
        <w:tc>
          <w:tcPr>
            <w:tcW w:type="dxa" w:w="3022"/>
            <w:shd w:val="clear" w:color="auto" w:fill="F2F4F7"/>
          </w:tcPr>
          <w:p>
            <w:r>
              <w:rPr>
                <w:color w:val="181818"/>
                <w:sz w:val="20"/>
              </w:rPr>
              <w:t>#032D60</w:t>
            </w:r>
          </w:p>
        </w:tc>
        <w:tc>
          <w:tcPr>
            <w:tcW w:type="dxa" w:w="3022"/>
            <w:shd w:val="clear" w:color="auto" w:fill="F2F4F7"/>
          </w:tcPr>
          <w:p>
            <w:r>
              <w:rPr>
                <w:color w:val="181818"/>
                <w:sz w:val="20"/>
              </w:rPr>
              <w:t>Dark navy - foundational schema</w:t>
            </w:r>
          </w:p>
        </w:tc>
      </w:tr>
      <w:tr>
        <w:tc>
          <w:tcPr>
            <w:tcW w:type="dxa" w:w="3022"/>
            <w:shd w:val="clear" w:color="auto" w:fill="FFFFFF"/>
          </w:tcPr>
          <w:p>
            <w:r>
              <w:rPr>
                <w:color w:val="181818"/>
                <w:sz w:val="20"/>
              </w:rPr>
              <w:t>ValidationRule</w:t>
            </w:r>
          </w:p>
        </w:tc>
        <w:tc>
          <w:tcPr>
            <w:tcW w:type="dxa" w:w="3022"/>
            <w:shd w:val="clear" w:color="auto" w:fill="FFFFFF"/>
          </w:tcPr>
          <w:p>
            <w:r>
              <w:rPr>
                <w:color w:val="181818"/>
                <w:sz w:val="20"/>
              </w:rPr>
              <w:t>#BA0517</w:t>
            </w:r>
          </w:p>
        </w:tc>
        <w:tc>
          <w:tcPr>
            <w:tcW w:type="dxa" w:w="3022"/>
            <w:shd w:val="clear" w:color="auto" w:fill="FFFFFF"/>
          </w:tcPr>
          <w:p>
            <w:r>
              <w:rPr>
                <w:color w:val="181818"/>
                <w:sz w:val="20"/>
              </w:rPr>
              <w:t>Red - constraint / guard</w:t>
            </w:r>
          </w:p>
        </w:tc>
      </w:tr>
      <w:tr>
        <w:tc>
          <w:tcPr>
            <w:tcW w:type="dxa" w:w="3022"/>
            <w:shd w:val="clear" w:color="auto" w:fill="F2F4F7"/>
          </w:tcPr>
          <w:p>
            <w:r>
              <w:rPr>
                <w:color w:val="181818"/>
                <w:sz w:val="20"/>
              </w:rPr>
              <w:t>LightningComponentBundle</w:t>
            </w:r>
          </w:p>
        </w:tc>
        <w:tc>
          <w:tcPr>
            <w:tcW w:type="dxa" w:w="3022"/>
            <w:shd w:val="clear" w:color="auto" w:fill="F2F4F7"/>
          </w:tcPr>
          <w:p>
            <w:r>
              <w:rPr>
                <w:color w:val="181818"/>
                <w:sz w:val="20"/>
              </w:rPr>
              <w:t>#7B5EA7</w:t>
            </w:r>
          </w:p>
        </w:tc>
        <w:tc>
          <w:tcPr>
            <w:tcW w:type="dxa" w:w="3022"/>
            <w:shd w:val="clear" w:color="auto" w:fill="F2F4F7"/>
          </w:tcPr>
          <w:p>
            <w:r>
              <w:rPr>
                <w:color w:val="181818"/>
                <w:sz w:val="20"/>
              </w:rPr>
              <w:t>Purple - UI layer</w:t>
            </w:r>
          </w:p>
        </w:tc>
      </w:tr>
      <w:tr>
        <w:tc>
          <w:tcPr>
            <w:tcW w:type="dxa" w:w="3022"/>
            <w:shd w:val="clear" w:color="auto" w:fill="FFFFFF"/>
          </w:tcPr>
          <w:p>
            <w:r>
              <w:rPr>
                <w:color w:val="181818"/>
                <w:sz w:val="20"/>
              </w:rPr>
              <w:t>PermissionSet</w:t>
            </w:r>
          </w:p>
        </w:tc>
        <w:tc>
          <w:tcPr>
            <w:tcW w:type="dxa" w:w="3022"/>
            <w:shd w:val="clear" w:color="auto" w:fill="FFFFFF"/>
          </w:tcPr>
          <w:p>
            <w:r>
              <w:rPr>
                <w:color w:val="181818"/>
                <w:sz w:val="20"/>
              </w:rPr>
              <w:t>#0B827C</w:t>
            </w:r>
          </w:p>
        </w:tc>
        <w:tc>
          <w:tcPr>
            <w:tcW w:type="dxa" w:w="3022"/>
            <w:shd w:val="clear" w:color="auto" w:fill="FFFFFF"/>
          </w:tcPr>
          <w:p>
            <w:r>
              <w:rPr>
                <w:color w:val="181818"/>
                <w:sz w:val="20"/>
              </w:rPr>
              <w:t>Teal - access / security</w:t>
            </w:r>
          </w:p>
        </w:tc>
      </w:tr>
      <w:tr>
        <w:tc>
          <w:tcPr>
            <w:tcW w:type="dxa" w:w="3022"/>
            <w:shd w:val="clear" w:color="auto" w:fill="F2F4F7"/>
          </w:tcPr>
          <w:p>
            <w:r>
              <w:rPr>
                <w:color w:val="181818"/>
                <w:sz w:val="20"/>
              </w:rPr>
              <w:t>WorkflowRule</w:t>
            </w:r>
          </w:p>
        </w:tc>
        <w:tc>
          <w:tcPr>
            <w:tcW w:type="dxa" w:w="3022"/>
            <w:shd w:val="clear" w:color="auto" w:fill="F2F4F7"/>
          </w:tcPr>
          <w:p>
            <w:r>
              <w:rPr>
                <w:color w:val="181818"/>
                <w:sz w:val="20"/>
              </w:rPr>
              <w:t>#A954A3</w:t>
            </w:r>
          </w:p>
        </w:tc>
        <w:tc>
          <w:tcPr>
            <w:tcW w:type="dxa" w:w="3022"/>
            <w:shd w:val="clear" w:color="auto" w:fill="F2F4F7"/>
          </w:tcPr>
          <w:p>
            <w:r>
              <w:rPr>
                <w:color w:val="181818"/>
                <w:sz w:val="20"/>
              </w:rPr>
              <w:t>Magenta - legacy automation</w:t>
            </w:r>
          </w:p>
        </w:tc>
      </w:tr>
      <w:tr>
        <w:tc>
          <w:tcPr>
            <w:tcW w:type="dxa" w:w="3022"/>
            <w:shd w:val="clear" w:color="auto" w:fill="FFFFFF"/>
          </w:tcPr>
          <w:p>
            <w:r>
              <w:rPr>
                <w:color w:val="181818"/>
                <w:sz w:val="20"/>
              </w:rPr>
              <w:t>EmailTemplate</w:t>
            </w:r>
          </w:p>
        </w:tc>
        <w:tc>
          <w:tcPr>
            <w:tcW w:type="dxa" w:w="3022"/>
            <w:shd w:val="clear" w:color="auto" w:fill="FFFFFF"/>
          </w:tcPr>
          <w:p>
            <w:r>
              <w:rPr>
                <w:color w:val="181818"/>
                <w:sz w:val="20"/>
              </w:rPr>
              <w:t>#5867E8</w:t>
            </w:r>
          </w:p>
        </w:tc>
        <w:tc>
          <w:tcPr>
            <w:tcW w:type="dxa" w:w="3022"/>
            <w:shd w:val="clear" w:color="auto" w:fill="FFFFFF"/>
          </w:tcPr>
          <w:p>
            <w:r>
              <w:rPr>
                <w:color w:val="181818"/>
                <w:sz w:val="20"/>
              </w:rPr>
              <w:t>Indigo - messaging</w:t>
            </w:r>
          </w:p>
        </w:tc>
      </w:tr>
      <w:tr>
        <w:tc>
          <w:tcPr>
            <w:tcW w:type="dxa" w:w="3022"/>
            <w:shd w:val="clear" w:color="auto" w:fill="F2F4F7"/>
          </w:tcPr>
          <w:p>
            <w:r>
              <w:rPr>
                <w:color w:val="181818"/>
                <w:sz w:val="20"/>
              </w:rPr>
              <w:t>Report / Dashboard</w:t>
            </w:r>
          </w:p>
        </w:tc>
        <w:tc>
          <w:tcPr>
            <w:tcW w:type="dxa" w:w="3022"/>
            <w:shd w:val="clear" w:color="auto" w:fill="F2F4F7"/>
          </w:tcPr>
          <w:p>
            <w:r>
              <w:rPr>
                <w:color w:val="181818"/>
                <w:sz w:val="20"/>
              </w:rPr>
              <w:t>#47B24D</w:t>
            </w:r>
          </w:p>
        </w:tc>
        <w:tc>
          <w:tcPr>
            <w:tcW w:type="dxa" w:w="3022"/>
            <w:shd w:val="clear" w:color="auto" w:fill="F2F4F7"/>
          </w:tcPr>
          <w:p>
            <w:r>
              <w:rPr>
                <w:color w:val="181818"/>
                <w:sz w:val="20"/>
              </w:rPr>
              <w:t>Emerald - analytics</w:t>
            </w:r>
          </w:p>
        </w:tc>
      </w:tr>
      <w:tr>
        <w:tc>
          <w:tcPr>
            <w:tcW w:type="dxa" w:w="3022"/>
            <w:shd w:val="clear" w:color="auto" w:fill="FFFFFF"/>
          </w:tcPr>
          <w:p>
            <w:r>
              <w:rPr>
                <w:color w:val="181818"/>
                <w:sz w:val="20"/>
              </w:rPr>
              <w:t>Other / Unknown</w:t>
            </w:r>
          </w:p>
        </w:tc>
        <w:tc>
          <w:tcPr>
            <w:tcW w:type="dxa" w:w="3022"/>
            <w:shd w:val="clear" w:color="auto" w:fill="FFFFFF"/>
          </w:tcPr>
          <w:p>
            <w:r>
              <w:rPr>
                <w:color w:val="181818"/>
                <w:sz w:val="20"/>
              </w:rPr>
              <w:t>#8E9099</w:t>
            </w:r>
          </w:p>
        </w:tc>
        <w:tc>
          <w:tcPr>
            <w:tcW w:type="dxa" w:w="3022"/>
            <w:shd w:val="clear" w:color="auto" w:fill="FFFFFF"/>
          </w:tcPr>
          <w:p>
            <w:r>
              <w:rPr>
                <w:color w:val="181818"/>
                <w:sz w:val="20"/>
              </w:rPr>
              <w:t>Neutral gray</w:t>
            </w:r>
          </w:p>
        </w:tc>
      </w:tr>
    </w:tbl>
    <w:p/>
    <w:p>
      <w:pPr>
        <w:pStyle w:val="Heading2"/>
        <w:spacing w:before="240" w:after="120"/>
      </w:pPr>
      <w:r>
        <w:rPr>
          <w:b/>
          <w:color w:val="0070D2"/>
          <w:sz w:val="28"/>
        </w:rPr>
        <w:t>7.2 Typography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Style</w:t>
            </w:r>
          </w:p>
        </w:tc>
      </w:tr>
      <w:tr>
        <w:tc>
          <w:tcPr>
            <w:tcW w:type="dxa" w:w="4533"/>
            <w:shd w:val="clear" w:color="auto" w:fill="F2F4F7"/>
          </w:tcPr>
          <w:p>
            <w:r>
              <w:rPr>
                <w:color w:val="181818"/>
                <w:sz w:val="20"/>
              </w:rPr>
              <w:t>Metadata API names</w:t>
            </w:r>
          </w:p>
        </w:tc>
        <w:tc>
          <w:tcPr>
            <w:tcW w:type="dxa" w:w="4533"/>
            <w:shd w:val="clear" w:color="auto" w:fill="F2F4F7"/>
          </w:tcPr>
          <w:p>
            <w:r>
              <w:rPr>
                <w:color w:val="181818"/>
                <w:sz w:val="20"/>
              </w:rPr>
              <w:t>font-family: SFMono-Regular, Consolas, monospace; font-size: 0.8125rem - distinguishes data from labels</w:t>
            </w:r>
          </w:p>
        </w:tc>
      </w:tr>
      <w:tr>
        <w:tc>
          <w:tcPr>
            <w:tcW w:type="dxa" w:w="4533"/>
            <w:shd w:val="clear" w:color="auto" w:fill="FFFFFF"/>
          </w:tcPr>
          <w:p>
            <w:r>
              <w:rPr>
                <w:color w:val="181818"/>
                <w:sz w:val="20"/>
              </w:rPr>
              <w:t>Section markers</w:t>
            </w:r>
          </w:p>
        </w:tc>
        <w:tc>
          <w:tcPr>
            <w:tcW w:type="dxa" w:w="4533"/>
            <w:shd w:val="clear" w:color="auto" w:fill="FFFFFF"/>
          </w:tcPr>
          <w:p>
            <w:r>
              <w:rPr>
                <w:color w:val="181818"/>
                <w:sz w:val="20"/>
              </w:rPr>
              <w:t>font-weight: 700; letter-spacing: 0.05em; text-transform: uppercase; font-size: 0.75rem; color: #706E6B</w:t>
            </w:r>
          </w:p>
        </w:tc>
      </w:tr>
      <w:tr>
        <w:tc>
          <w:tcPr>
            <w:tcW w:type="dxa" w:w="4533"/>
            <w:shd w:val="clear" w:color="auto" w:fill="F2F4F7"/>
          </w:tcPr>
          <w:p>
            <w:r>
              <w:rPr>
                <w:color w:val="181818"/>
                <w:sz w:val="20"/>
              </w:rPr>
              <w:t>Stat tile values</w:t>
            </w:r>
          </w:p>
        </w:tc>
        <w:tc>
          <w:tcPr>
            <w:tcW w:type="dxa" w:w="4533"/>
            <w:shd w:val="clear" w:color="auto" w:fill="F2F4F7"/>
          </w:tcPr>
          <w:p>
            <w:r>
              <w:rPr>
                <w:color w:val="181818"/>
                <w:sz w:val="20"/>
              </w:rPr>
              <w:t>font-size: 1.5rem; font-weight: 300; color: #032D60 - dashboard readout feel</w:t>
            </w:r>
          </w:p>
        </w:tc>
      </w:tr>
      <w:tr>
        <w:tc>
          <w:tcPr>
            <w:tcW w:type="dxa" w:w="4533"/>
            <w:shd w:val="clear" w:color="auto" w:fill="FFFFFF"/>
          </w:tcPr>
          <w:p>
            <w:r>
              <w:rPr>
                <w:color w:val="181818"/>
                <w:sz w:val="20"/>
              </w:rPr>
              <w:t>Body / labels</w:t>
            </w:r>
          </w:p>
        </w:tc>
        <w:tc>
          <w:tcPr>
            <w:tcW w:type="dxa" w:w="4533"/>
            <w:shd w:val="clear" w:color="auto" w:fill="FFFFFF"/>
          </w:tcPr>
          <w:p>
            <w:r>
              <w:rPr>
                <w:color w:val="181818"/>
                <w:sz w:val="20"/>
              </w:rPr>
              <w:t>Salesforce Sans (SLDS platform default) 14px / 1.5 line-height</w:t>
            </w:r>
          </w:p>
        </w:tc>
      </w:tr>
    </w:tbl>
    <w:p/>
    <w:p>
      <w:pPr>
        <w:pStyle w:val="Heading2"/>
        <w:spacing w:before="240" w:after="120"/>
      </w:pPr>
      <w:r>
        <w:rPr>
          <w:b/>
          <w:color w:val="0070D2"/>
          <w:sz w:val="28"/>
        </w:rPr>
        <w:t>7.3 Screen Layouts (Wireframes)</w:t>
      </w:r>
    </w:p>
    <w:p>
      <w:pPr>
        <w:spacing w:after="80"/>
      </w:pPr>
      <w:r>
        <w:rPr>
          <w:b/>
          <w:i w:val="0"/>
          <w:color w:val="181818"/>
          <w:sz w:val="21"/>
        </w:rPr>
        <w:t>Screen 1 - Input</w:t>
      </w:r>
    </w:p>
    <w:p>
      <w:pPr>
        <w:spacing w:before="80" w:after="80"/>
        <w:ind w:left="454"/>
        <w:shd w:val="clear" w:color="auto" w:fill="EAECF0"/>
      </w:pPr>
      <w:r>
        <w:rPr>
          <w:rFonts w:ascii="Courier New" w:hAnsi="Courier New"/>
          <w:color w:val="1E1E2E"/>
          <w:sz w:val="18"/>
        </w:rPr>
        <w:t>METAMAPPER                                           [?] Help</w:t>
        <w:br/>
        <w:t>Salesforce Metadata Dependency Analyzer</w:t>
        <w:br/>
        <w:t>-----------------------------------------------------------------------</w:t>
        <w:br/>
        <w:br/>
        <w:t xml:space="preserve">  ANALYZE A METADATA COMPONENT</w:t>
        <w:br/>
        <w:br/>
        <w:t xml:space="preserve">  Metadata Type                    API / Developer Name</w:t>
        <w:br/>
        <w:t xml:space="preserve">  [ CustomField              v ]   [ Account.Industry__c           ]</w:t>
        <w:br/>
        <w:br/>
        <w:t xml:space="preserve">  Scope to Object (optional)</w:t>
        <w:br/>
        <w:t xml:space="preserve">  [ Search objects...                                               ]</w:t>
        <w:br/>
        <w:br/>
        <w:t xml:space="preserve">  [o] Active Flows Only  (Recommended for large orgs)</w:t>
        <w:br/>
        <w:br/>
        <w:t xml:space="preserve">                                   [ &gt; Analyze Dependencies        ]</w:t>
        <w:br/>
        <w:br/>
        <w:t xml:space="preserve">  RECENT JOBS                                               [View All]</w:t>
        <w:br/>
        <w:t xml:space="preserve">  * Account.Industry__c   Completed  2 min ago   47 nodes</w:t>
        <w:br/>
        <w:t xml:space="preserve">  * OpportunityTrigger    Failed     1 hr ago    --</w:t>
      </w:r>
    </w:p>
    <w:p>
      <w:pPr>
        <w:spacing w:after="80"/>
      </w:pPr>
      <w:r>
        <w:rPr>
          <w:b/>
          <w:i w:val="0"/>
          <w:color w:val="181818"/>
          <w:sz w:val="21"/>
        </w:rPr>
        <w:t>Screen 2 - Progress</w:t>
      </w:r>
    </w:p>
    <w:p>
      <w:pPr>
        <w:spacing w:before="80" w:after="80"/>
        <w:ind w:left="454"/>
        <w:shd w:val="clear" w:color="auto" w:fill="EAECF0"/>
      </w:pPr>
      <w:r>
        <w:rPr>
          <w:rFonts w:ascii="Courier New" w:hAnsi="Courier New"/>
          <w:color w:val="1E1E2E"/>
          <w:sz w:val="18"/>
        </w:rPr>
        <w:t>METAMAPPER</w:t>
        <w:br/>
        <w:t>-----------------------------------------------------------------------</w:t>
        <w:br/>
        <w:br/>
        <w:t xml:space="preserve">  ANALYZING DEPENDENCIES</w:t>
        <w:br/>
        <w:t xml:space="preserve">  Account.Industry__c  &gt;  CustomField</w:t>
        <w:br/>
        <w:br/>
        <w:t xml:space="preserve">  [====================&gt;              ]  58%</w:t>
        <w:br/>
        <w:br/>
        <w:t xml:space="preserve">  NODES FOUND    ELAPSED     STATUS</w:t>
        <w:br/>
        <w:t xml:space="preserve">       127         0:43      Processing...</w:t>
        <w:br/>
        <w:br/>
        <w:t xml:space="preserve">  Traversal depth: Level 3  *  Last found: OpportunityLineItem</w:t>
        <w:br/>
        <w:br/>
        <w:t xml:space="preserve">                                              [Cancel Job]</w:t>
        <w:br/>
        <w:br/>
        <w:t xml:space="preserve">  ACTIVITY LOG</w:t>
        <w:br/>
        <w:t xml:space="preserve">  0:43  Found 12 dependencies on Level 3</w:t>
        <w:br/>
        <w:t xml:space="preserve">  0:31  Found 38 dependencies on Level 2</w:t>
        <w:br/>
        <w:t xml:space="preserve">  0:12  Found 77 dependencies on Level 1</w:t>
        <w:br/>
        <w:t xml:space="preserve">  0:00  Job started</w:t>
      </w:r>
    </w:p>
    <w:p>
      <w:pPr>
        <w:spacing w:after="80"/>
      </w:pPr>
      <w:r>
        <w:rPr>
          <w:b/>
          <w:i w:val="0"/>
          <w:color w:val="181818"/>
          <w:sz w:val="21"/>
        </w:rPr>
        <w:t>Screen 3 - Results (Tree View)</w:t>
      </w:r>
    </w:p>
    <w:p>
      <w:pPr>
        <w:spacing w:before="80" w:after="80"/>
        <w:ind w:left="454"/>
        <w:shd w:val="clear" w:color="auto" w:fill="EAECF0"/>
      </w:pPr>
      <w:r>
        <w:rPr>
          <w:rFonts w:ascii="Courier New" w:hAnsi="Courier New"/>
          <w:color w:val="1E1E2E"/>
          <w:sz w:val="18"/>
        </w:rPr>
        <w:t xml:space="preserve">  Account.Industry__c  &gt;  CustomField  *  Complete  *  127 nodes</w:t>
        <w:br/>
        <w:br/>
        <w:t xml:space="preserve">  [ Tree View ]  [ Graph View ]               [v CSV]  [v JSON]</w:t>
        <w:br/>
        <w:t xml:space="preserve">  ---------------------------------------------------------------</w:t>
        <w:br/>
        <w:t xml:space="preserve">  NAME                          TYPE              LEVEL</w:t>
        <w:br/>
        <w:t xml:space="preserve">  ---------------------------------------------------------------</w:t>
        <w:br/>
        <w:t xml:space="preserve">  v Account.Industry__c         CustomField         0</w:t>
        <w:br/>
        <w:t xml:space="preserve">    v Opportunity_Stage_Rule     ValidationRule      1</w:t>
        <w:br/>
        <w:t xml:space="preserve">        Revenue_Flow_v3          Flow                2</w:t>
        <w:br/>
        <w:t xml:space="preserve">        Deal_Alert_Email         EmailTemplate       2</w:t>
        <w:br/>
        <w:t xml:space="preserve">    v IndustryTrigger            ApexTrigger         1</w:t>
        <w:br/>
        <w:t xml:space="preserve">        IndustryService          ApexClass           2</w:t>
        <w:br/>
        <w:t xml:space="preserve">    &gt; Industry_Dashboard         Dashboard           1  (6 more)</w:t>
      </w:r>
    </w:p>
    <w:p>
      <w:pPr>
        <w:spacing w:after="80"/>
      </w:pPr>
      <w:r>
        <w:rPr>
          <w:b/>
          <w:i w:val="0"/>
          <w:color w:val="181818"/>
          <w:sz w:val="21"/>
        </w:rPr>
        <w:t>Screen 4 - Results (Graph View)</w:t>
      </w:r>
    </w:p>
    <w:p>
      <w:pPr>
        <w:spacing w:before="80" w:after="80"/>
        <w:ind w:left="454"/>
        <w:shd w:val="clear" w:color="auto" w:fill="EAECF0"/>
      </w:pPr>
      <w:r>
        <w:rPr>
          <w:rFonts w:ascii="Courier New" w:hAnsi="Courier New"/>
          <w:color w:val="1E1E2E"/>
          <w:sz w:val="18"/>
        </w:rPr>
        <w:t xml:space="preserve">  [ Tree View ]  [ Graph View ]               [v CSV]  [v JSON]</w:t>
        <w:br/>
        <w:t xml:space="preserve">  +-----------------------------------------+----------------------+</w:t>
        <w:br/>
        <w:t xml:space="preserve">  |                                         | LEGEND               |</w:t>
        <w:br/>
        <w:t xml:space="preserve">  |       [F]&lt;------[A]                     | * ApexClass          |</w:t>
        <w:br/>
        <w:t xml:space="preserve">  |        |         |                      | * Flow               |</w:t>
        <w:br/>
        <w:t xml:space="preserve">  |       [VR]&lt;---[TARGET]---&gt;[L]           | * CustomField        |</w:t>
        <w:br/>
        <w:t xml:space="preserve">  |                C.Industry               | * ValidationRule     |</w:t>
        <w:br/>
        <w:t xml:space="preserve">  |       [ET]&lt;-----__c----&gt;[AT]            | * LWC Component      |</w:t>
        <w:br/>
        <w:t xml:space="preserve">  |                         |               | * ApexTrigger        |</w:t>
        <w:br/>
        <w:t xml:space="preserve">  |                        [AC]             +----------------------+</w:t>
        <w:br/>
        <w:t xml:space="preserve">  |                                         | FILTERS              |</w:t>
        <w:br/>
        <w:t xml:space="preserve">  | [+] [-]  [Fit]  [Reset]                 | [x] ApexClass  (23)  |</w:t>
        <w:br/>
        <w:t xml:space="preserve">  |                                         | [x] Flow       (18)  |</w:t>
        <w:br/>
        <w:t xml:space="preserve">  |  Click node: highlight + dim others     | [x] Validation (9)   |</w:t>
        <w:br/>
        <w:t xml:space="preserve">  |  Scroll: zoom  |  Drag: pan             | [ ] Other      (73)  |</w:t>
        <w:br/>
        <w:t xml:space="preserve">  +-----------------------------------------+----------------------+</w:t>
      </w:r>
    </w:p>
    <w:p>
      <w:pPr>
        <w:pStyle w:val="Heading2"/>
        <w:spacing w:before="240" w:after="120"/>
      </w:pPr>
      <w:r>
        <w:rPr>
          <w:b/>
          <w:color w:val="0070D2"/>
          <w:sz w:val="28"/>
        </w:rPr>
        <w:t>7.4 Component States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Component</w:t>
            </w:r>
          </w:p>
        </w:tc>
        <w:tc>
          <w:tcPr>
            <w:tcW w:type="dxa" w:w="3022"/>
            <w:shd w:val="clear" w:color="auto" w:fill="032D60"/>
          </w:tcPr>
          <w:p>
            <w:r>
              <w:rPr>
                <w:b/>
                <w:color w:val="FFFFFF"/>
                <w:sz w:val="20"/>
              </w:rPr>
              <w:t>State</w:t>
            </w:r>
          </w:p>
        </w:tc>
        <w:tc>
          <w:tcPr>
            <w:tcW w:type="dxa" w:w="3022"/>
            <w:shd w:val="clear" w:color="auto" w:fill="032D60"/>
          </w:tcPr>
          <w:p>
            <w:r>
              <w:rPr>
                <w:b/>
                <w:color w:val="FFFFFF"/>
                <w:sz w:val="20"/>
              </w:rPr>
              <w:t>Behaviour</w:t>
            </w:r>
          </w:p>
        </w:tc>
      </w:tr>
      <w:tr>
        <w:tc>
          <w:tcPr>
            <w:tcW w:type="dxa" w:w="3022"/>
            <w:shd w:val="clear" w:color="auto" w:fill="F2F4F7"/>
          </w:tcPr>
          <w:p>
            <w:r>
              <w:rPr>
                <w:color w:val="181818"/>
                <w:sz w:val="20"/>
              </w:rPr>
              <w:t>Metadata Type Dropdown</w:t>
            </w:r>
          </w:p>
        </w:tc>
        <w:tc>
          <w:tcPr>
            <w:tcW w:type="dxa" w:w="3022"/>
            <w:shd w:val="clear" w:color="auto" w:fill="F2F4F7"/>
          </w:tcPr>
          <w:p>
            <w:r>
              <w:rPr>
                <w:color w:val="181818"/>
                <w:sz w:val="20"/>
              </w:rPr>
              <w:t>Default</w:t>
            </w:r>
          </w:p>
        </w:tc>
        <w:tc>
          <w:tcPr>
            <w:tcW w:type="dxa" w:w="3022"/>
            <w:shd w:val="clear" w:color="auto" w:fill="F2F4F7"/>
          </w:tcPr>
          <w:p>
            <w:r>
              <w:rPr>
                <w:color w:val="181818"/>
                <w:sz w:val="20"/>
              </w:rPr>
              <w:t>Placeholder: "Select metadata type..."</w:t>
            </w:r>
          </w:p>
        </w:tc>
      </w:tr>
      <w:tr>
        <w:tc>
          <w:tcPr>
            <w:tcW w:type="dxa" w:w="3022"/>
            <w:shd w:val="clear" w:color="auto" w:fill="FFFFFF"/>
          </w:tcPr>
          <w:p>
            <w:r>
              <w:rPr>
                <w:color w:val="181818"/>
                <w:sz w:val="20"/>
              </w:rPr>
              <w:t>Metadata Type Dropdown</w:t>
            </w:r>
          </w:p>
        </w:tc>
        <w:tc>
          <w:tcPr>
            <w:tcW w:type="dxa" w:w="3022"/>
            <w:shd w:val="clear" w:color="auto" w:fill="FFFFFF"/>
          </w:tcPr>
          <w:p>
            <w:r>
              <w:rPr>
                <w:color w:val="181818"/>
                <w:sz w:val="20"/>
              </w:rPr>
              <w:t>Selected</w:t>
            </w:r>
          </w:p>
        </w:tc>
        <w:tc>
          <w:tcPr>
            <w:tcW w:type="dxa" w:w="3022"/>
            <w:shd w:val="clear" w:color="auto" w:fill="FFFFFF"/>
          </w:tcPr>
          <w:p>
            <w:r>
              <w:rPr>
                <w:color w:val="181818"/>
                <w:sz w:val="20"/>
              </w:rPr>
              <w:t>Shows type label; triggers conditional field visibility</w:t>
            </w:r>
          </w:p>
        </w:tc>
      </w:tr>
      <w:tr>
        <w:tc>
          <w:tcPr>
            <w:tcW w:type="dxa" w:w="3022"/>
            <w:shd w:val="clear" w:color="auto" w:fill="F2F4F7"/>
          </w:tcPr>
          <w:p>
            <w:r>
              <w:rPr>
                <w:color w:val="181818"/>
                <w:sz w:val="20"/>
              </w:rPr>
              <w:t>Typeahead Object Lookup</w:t>
            </w:r>
          </w:p>
        </w:tc>
        <w:tc>
          <w:tcPr>
            <w:tcW w:type="dxa" w:w="3022"/>
            <w:shd w:val="clear" w:color="auto" w:fill="F2F4F7"/>
          </w:tcPr>
          <w:p>
            <w:r>
              <w:rPr>
                <w:color w:val="181818"/>
                <w:sz w:val="20"/>
              </w:rPr>
              <w:t>Hidden</w:t>
            </w:r>
          </w:p>
        </w:tc>
        <w:tc>
          <w:tcPr>
            <w:tcW w:type="dxa" w:w="3022"/>
            <w:shd w:val="clear" w:color="auto" w:fill="F2F4F7"/>
          </w:tcPr>
          <w:p>
            <w:r>
              <w:rPr>
                <w:color w:val="181818"/>
                <w:sz w:val="20"/>
              </w:rPr>
              <w:t>Hidden when type does not require object scope (e.g. ApexClass)</w:t>
            </w:r>
          </w:p>
        </w:tc>
      </w:tr>
      <w:tr>
        <w:tc>
          <w:tcPr>
            <w:tcW w:type="dxa" w:w="3022"/>
            <w:shd w:val="clear" w:color="auto" w:fill="FFFFFF"/>
          </w:tcPr>
          <w:p>
            <w:r>
              <w:rPr>
                <w:color w:val="181818"/>
                <w:sz w:val="20"/>
              </w:rPr>
              <w:t>Typeahead Object Lookup</w:t>
            </w:r>
          </w:p>
        </w:tc>
        <w:tc>
          <w:tcPr>
            <w:tcW w:type="dxa" w:w="3022"/>
            <w:shd w:val="clear" w:color="auto" w:fill="FFFFFF"/>
          </w:tcPr>
          <w:p>
            <w:r>
              <w:rPr>
                <w:color w:val="181818"/>
                <w:sz w:val="20"/>
              </w:rPr>
              <w:t>Typing (300ms)</w:t>
            </w:r>
          </w:p>
        </w:tc>
        <w:tc>
          <w:tcPr>
            <w:tcW w:type="dxa" w:w="3022"/>
            <w:shd w:val="clear" w:color="auto" w:fill="FFFFFF"/>
          </w:tcPr>
          <w:p>
            <w:r>
              <w:rPr>
                <w:color w:val="181818"/>
                <w:sz w:val="20"/>
              </w:rPr>
              <w:t>Inline spinner, then dropdown: ObjectLabel + ApiName in monospace</w:t>
            </w:r>
          </w:p>
        </w:tc>
      </w:tr>
      <w:tr>
        <w:tc>
          <w:tcPr>
            <w:tcW w:type="dxa" w:w="3022"/>
            <w:shd w:val="clear" w:color="auto" w:fill="F2F4F7"/>
          </w:tcPr>
          <w:p>
            <w:r>
              <w:rPr>
                <w:color w:val="181818"/>
                <w:sz w:val="20"/>
              </w:rPr>
              <w:t>Submit Button</w:t>
            </w:r>
          </w:p>
        </w:tc>
        <w:tc>
          <w:tcPr>
            <w:tcW w:type="dxa" w:w="3022"/>
            <w:shd w:val="clear" w:color="auto" w:fill="F2F4F7"/>
          </w:tcPr>
          <w:p>
            <w:r>
              <w:rPr>
                <w:color w:val="181818"/>
                <w:sz w:val="20"/>
              </w:rPr>
              <w:t>Default</w:t>
            </w:r>
          </w:p>
        </w:tc>
        <w:tc>
          <w:tcPr>
            <w:tcW w:type="dxa" w:w="3022"/>
            <w:shd w:val="clear" w:color="auto" w:fill="F2F4F7"/>
          </w:tcPr>
          <w:p>
            <w:r>
              <w:rPr>
                <w:color w:val="181818"/>
                <w:sz w:val="20"/>
              </w:rPr>
              <w:t>"Analyze Dependencies" - SLDS brand variant</w:t>
            </w:r>
          </w:p>
        </w:tc>
      </w:tr>
      <w:tr>
        <w:tc>
          <w:tcPr>
            <w:tcW w:type="dxa" w:w="3022"/>
            <w:shd w:val="clear" w:color="auto" w:fill="FFFFFF"/>
          </w:tcPr>
          <w:p>
            <w:r>
              <w:rPr>
                <w:color w:val="181818"/>
                <w:sz w:val="20"/>
              </w:rPr>
              <w:t>Submit Button</w:t>
            </w:r>
          </w:p>
        </w:tc>
        <w:tc>
          <w:tcPr>
            <w:tcW w:type="dxa" w:w="3022"/>
            <w:shd w:val="clear" w:color="auto" w:fill="FFFFFF"/>
          </w:tcPr>
          <w:p>
            <w:r>
              <w:rPr>
                <w:color w:val="181818"/>
                <w:sz w:val="20"/>
              </w:rPr>
              <w:t>Loading</w:t>
            </w:r>
          </w:p>
        </w:tc>
        <w:tc>
          <w:tcPr>
            <w:tcW w:type="dxa" w:w="3022"/>
            <w:shd w:val="clear" w:color="auto" w:fill="FFFFFF"/>
          </w:tcPr>
          <w:p>
            <w:r>
              <w:rPr>
                <w:color w:val="181818"/>
                <w:sz w:val="20"/>
              </w:rPr>
              <w:t>Spinner + "Starting analysis..." - disabled</w:t>
            </w:r>
          </w:p>
        </w:tc>
      </w:tr>
      <w:tr>
        <w:tc>
          <w:tcPr>
            <w:tcW w:type="dxa" w:w="3022"/>
            <w:shd w:val="clear" w:color="auto" w:fill="F2F4F7"/>
          </w:tcPr>
          <w:p>
            <w:r>
              <w:rPr>
                <w:color w:val="181818"/>
                <w:sz w:val="20"/>
              </w:rPr>
              <w:t>Submit Button</w:t>
            </w:r>
          </w:p>
        </w:tc>
        <w:tc>
          <w:tcPr>
            <w:tcW w:type="dxa" w:w="3022"/>
            <w:shd w:val="clear" w:color="auto" w:fill="F2F4F7"/>
          </w:tcPr>
          <w:p>
            <w:r>
              <w:rPr>
                <w:color w:val="181818"/>
                <w:sz w:val="20"/>
              </w:rPr>
              <w:t>Disabled</w:t>
            </w:r>
          </w:p>
        </w:tc>
        <w:tc>
          <w:tcPr>
            <w:tcW w:type="dxa" w:w="3022"/>
            <w:shd w:val="clear" w:color="auto" w:fill="F2F4F7"/>
          </w:tcPr>
          <w:p>
            <w:r>
              <w:rPr>
                <w:color w:val="181818"/>
                <w:sz w:val="20"/>
              </w:rPr>
              <w:t>When required fields are empty</w:t>
            </w:r>
          </w:p>
        </w:tc>
      </w:tr>
      <w:tr>
        <w:tc>
          <w:tcPr>
            <w:tcW w:type="dxa" w:w="3022"/>
            <w:shd w:val="clear" w:color="auto" w:fill="FFFFFF"/>
          </w:tcPr>
          <w:p>
            <w:r>
              <w:rPr>
                <w:color w:val="181818"/>
                <w:sz w:val="20"/>
              </w:rPr>
              <w:t>Progress Bar</w:t>
            </w:r>
          </w:p>
        </w:tc>
        <w:tc>
          <w:tcPr>
            <w:tcW w:type="dxa" w:w="3022"/>
            <w:shd w:val="clear" w:color="auto" w:fill="FFFFFF"/>
          </w:tcPr>
          <w:p>
            <w:r>
              <w:rPr>
                <w:color w:val="181818"/>
                <w:sz w:val="20"/>
              </w:rPr>
              <w:t>Indeterminate</w:t>
            </w:r>
          </w:p>
        </w:tc>
        <w:tc>
          <w:tcPr>
            <w:tcW w:type="dxa" w:w="3022"/>
            <w:shd w:val="clear" w:color="auto" w:fill="FFFFFF"/>
          </w:tcPr>
          <w:p>
            <w:r>
              <w:rPr>
                <w:color w:val="181818"/>
                <w:sz w:val="20"/>
              </w:rPr>
              <w:t>Pulse animation until first Dependency_Status__e event arrives</w:t>
            </w:r>
          </w:p>
        </w:tc>
      </w:tr>
      <w:tr>
        <w:tc>
          <w:tcPr>
            <w:tcW w:type="dxa" w:w="3022"/>
            <w:shd w:val="clear" w:color="auto" w:fill="F2F4F7"/>
          </w:tcPr>
          <w:p>
            <w:r>
              <w:rPr>
                <w:color w:val="181818"/>
                <w:sz w:val="20"/>
              </w:rPr>
              <w:t>Progress Bar</w:t>
            </w:r>
          </w:p>
        </w:tc>
        <w:tc>
          <w:tcPr>
            <w:tcW w:type="dxa" w:w="3022"/>
            <w:shd w:val="clear" w:color="auto" w:fill="F2F4F7"/>
          </w:tcPr>
          <w:p>
            <w:r>
              <w:rPr>
                <w:color w:val="181818"/>
                <w:sz w:val="20"/>
              </w:rPr>
              <w:t>Determinate</w:t>
            </w:r>
          </w:p>
        </w:tc>
        <w:tc>
          <w:tcPr>
            <w:tcW w:type="dxa" w:w="3022"/>
            <w:shd w:val="clear" w:color="auto" w:fill="F2F4F7"/>
          </w:tcPr>
          <w:p>
            <w:r>
              <w:rPr>
                <w:color w:val="181818"/>
                <w:sz w:val="20"/>
              </w:rPr>
              <w:t>Fills based on Nodes_Processed__c vs rolling estimated total</w:t>
            </w:r>
          </w:p>
        </w:tc>
      </w:tr>
      <w:tr>
        <w:tc>
          <w:tcPr>
            <w:tcW w:type="dxa" w:w="3022"/>
            <w:shd w:val="clear" w:color="auto" w:fill="FFFFFF"/>
          </w:tcPr>
          <w:p>
            <w:r>
              <w:rPr>
                <w:color w:val="181818"/>
                <w:sz w:val="20"/>
              </w:rPr>
              <w:t>Job Status Badge</w:t>
            </w:r>
          </w:p>
        </w:tc>
        <w:tc>
          <w:tcPr>
            <w:tcW w:type="dxa" w:w="3022"/>
            <w:shd w:val="clear" w:color="auto" w:fill="FFFFFF"/>
          </w:tcPr>
          <w:p>
            <w:r>
              <w:rPr>
                <w:color w:val="181818"/>
                <w:sz w:val="20"/>
              </w:rPr>
              <w:t>Initializing</w:t>
            </w:r>
          </w:p>
        </w:tc>
        <w:tc>
          <w:tcPr>
            <w:tcW w:type="dxa" w:w="3022"/>
            <w:shd w:val="clear" w:color="auto" w:fill="FFFFFF"/>
          </w:tcPr>
          <w:p>
            <w:r>
              <w:rPr>
                <w:color w:val="181818"/>
                <w:sz w:val="20"/>
              </w:rPr>
              <w:t>Gray spinner</w:t>
            </w:r>
          </w:p>
        </w:tc>
      </w:tr>
      <w:tr>
        <w:tc>
          <w:tcPr>
            <w:tcW w:type="dxa" w:w="3022"/>
            <w:shd w:val="clear" w:color="auto" w:fill="F2F4F7"/>
          </w:tcPr>
          <w:p>
            <w:r>
              <w:rPr>
                <w:color w:val="181818"/>
                <w:sz w:val="20"/>
              </w:rPr>
              <w:t>Job Status Badge</w:t>
            </w:r>
          </w:p>
        </w:tc>
        <w:tc>
          <w:tcPr>
            <w:tcW w:type="dxa" w:w="3022"/>
            <w:shd w:val="clear" w:color="auto" w:fill="F2F4F7"/>
          </w:tcPr>
          <w:p>
            <w:r>
              <w:rPr>
                <w:color w:val="181818"/>
                <w:sz w:val="20"/>
              </w:rPr>
              <w:t>Processing</w:t>
            </w:r>
          </w:p>
        </w:tc>
        <w:tc>
          <w:tcPr>
            <w:tcW w:type="dxa" w:w="3022"/>
            <w:shd w:val="clear" w:color="auto" w:fill="F2F4F7"/>
          </w:tcPr>
          <w:p>
            <w:r>
              <w:rPr>
                <w:color w:val="181818"/>
                <w:sz w:val="20"/>
              </w:rPr>
              <w:t>Amber spinner</w:t>
            </w:r>
          </w:p>
        </w:tc>
      </w:tr>
      <w:tr>
        <w:tc>
          <w:tcPr>
            <w:tcW w:type="dxa" w:w="3022"/>
            <w:shd w:val="clear" w:color="auto" w:fill="FFFFFF"/>
          </w:tcPr>
          <w:p>
            <w:r>
              <w:rPr>
                <w:color w:val="181818"/>
                <w:sz w:val="20"/>
              </w:rPr>
              <w:t>Job Status Badge</w:t>
            </w:r>
          </w:p>
        </w:tc>
        <w:tc>
          <w:tcPr>
            <w:tcW w:type="dxa" w:w="3022"/>
            <w:shd w:val="clear" w:color="auto" w:fill="FFFFFF"/>
          </w:tcPr>
          <w:p>
            <w:r>
              <w:rPr>
                <w:color w:val="181818"/>
                <w:sz w:val="20"/>
              </w:rPr>
              <w:t>Completed</w:t>
            </w:r>
          </w:p>
        </w:tc>
        <w:tc>
          <w:tcPr>
            <w:tcW w:type="dxa" w:w="3022"/>
            <w:shd w:val="clear" w:color="auto" w:fill="FFFFFF"/>
          </w:tcPr>
          <w:p>
            <w:r>
              <w:rPr>
                <w:color w:val="181818"/>
                <w:sz w:val="20"/>
              </w:rPr>
              <w:t>Green checkmark</w:t>
            </w:r>
          </w:p>
        </w:tc>
      </w:tr>
      <w:tr>
        <w:tc>
          <w:tcPr>
            <w:tcW w:type="dxa" w:w="3022"/>
            <w:shd w:val="clear" w:color="auto" w:fill="F2F4F7"/>
          </w:tcPr>
          <w:p>
            <w:r>
              <w:rPr>
                <w:color w:val="181818"/>
                <w:sz w:val="20"/>
              </w:rPr>
              <w:t>Job Status Badge</w:t>
            </w:r>
          </w:p>
        </w:tc>
        <w:tc>
          <w:tcPr>
            <w:tcW w:type="dxa" w:w="3022"/>
            <w:shd w:val="clear" w:color="auto" w:fill="F2F4F7"/>
          </w:tcPr>
          <w:p>
            <w:r>
              <w:rPr>
                <w:color w:val="181818"/>
                <w:sz w:val="20"/>
              </w:rPr>
              <w:t>Failed</w:t>
            </w:r>
          </w:p>
        </w:tc>
        <w:tc>
          <w:tcPr>
            <w:tcW w:type="dxa" w:w="3022"/>
            <w:shd w:val="clear" w:color="auto" w:fill="F2F4F7"/>
          </w:tcPr>
          <w:p>
            <w:r>
              <w:rPr>
                <w:color w:val="181818"/>
                <w:sz w:val="20"/>
              </w:rPr>
              <w:t>Red error icon</w:t>
            </w:r>
          </w:p>
        </w:tc>
      </w:tr>
    </w:tbl>
    <w:p/>
    <w:p>
      <w:pPr>
        <w:pStyle w:val="Heading2"/>
        <w:spacing w:before="240" w:after="120"/>
      </w:pPr>
      <w:r>
        <w:rPr>
          <w:b/>
          <w:color w:val="0070D2"/>
          <w:sz w:val="28"/>
        </w:rPr>
        <w:t>7.5 Interaction Patterns</w:t>
      </w:r>
    </w:p>
    <w:p>
      <w:pPr>
        <w:spacing w:after="80"/>
      </w:pPr>
      <w:r>
        <w:rPr>
          <w:b/>
          <w:i w:val="0"/>
          <w:color w:val="181818"/>
          <w:sz w:val="21"/>
        </w:rPr>
        <w:t>Graph View</w:t>
      </w:r>
    </w:p>
    <w:p>
      <w:pPr>
        <w:pStyle w:val="ListBullet"/>
        <w:spacing w:after="40"/>
        <w:ind w:left="283"/>
      </w:pPr>
      <w:r>
        <w:rPr>
          <w:color w:val="181818"/>
          <w:sz w:val="21"/>
        </w:rPr>
        <w:t>Scroll wheel: zoom in/out (ECharts built-in)</w:t>
      </w:r>
    </w:p>
    <w:p>
      <w:pPr>
        <w:pStyle w:val="ListBullet"/>
        <w:spacing w:after="40"/>
        <w:ind w:left="283"/>
      </w:pPr>
      <w:r>
        <w:rPr>
          <w:color w:val="181818"/>
          <w:sz w:val="21"/>
        </w:rPr>
        <w:t>Click + drag background: pan the canvas</w:t>
      </w:r>
    </w:p>
    <w:p>
      <w:pPr>
        <w:pStyle w:val="ListBullet"/>
        <w:spacing w:after="40"/>
        <w:ind w:left="283"/>
      </w:pPr>
      <w:r>
        <w:rPr>
          <w:color w:val="181818"/>
          <w:sz w:val="21"/>
        </w:rPr>
        <w:t>Click a node: highlights that node + direct edges; all other nodes dim to 20% opacity; detail tooltip shows type, API name, depth level</w:t>
      </w:r>
    </w:p>
    <w:p>
      <w:pPr>
        <w:pStyle w:val="ListBullet"/>
        <w:spacing w:after="40"/>
        <w:ind w:left="283"/>
      </w:pPr>
      <w:r>
        <w:rPr>
          <w:color w:val="181818"/>
          <w:sz w:val="21"/>
        </w:rPr>
        <w:t>Double-click a node: centers and zooms to that node</w:t>
      </w:r>
    </w:p>
    <w:p>
      <w:pPr>
        <w:pStyle w:val="ListBullet"/>
        <w:spacing w:after="40"/>
        <w:ind w:left="283"/>
      </w:pPr>
      <w:r>
        <w:rPr>
          <w:color w:val="181818"/>
          <w:sz w:val="21"/>
        </w:rPr>
        <w:t>Hover a node: tooltip with full Metadata_Name__c in monospace, type badge, depth level</w:t>
      </w:r>
    </w:p>
    <w:p>
      <w:pPr>
        <w:pStyle w:val="ListBullet"/>
        <w:spacing w:after="40"/>
        <w:ind w:left="283"/>
      </w:pPr>
      <w:r>
        <w:rPr>
          <w:color w:val="181818"/>
          <w:sz w:val="21"/>
        </w:rPr>
        <w:t>Type filter checkboxes (sidebar): toggling a type hides/shows matching nodes and their edges live</w:t>
      </w:r>
    </w:p>
    <w:p>
      <w:pPr>
        <w:spacing w:after="80"/>
      </w:pPr>
      <w:r>
        <w:rPr>
          <w:b/>
          <w:i w:val="0"/>
          <w:color w:val="181818"/>
          <w:sz w:val="21"/>
        </w:rPr>
        <w:t>Tree View</w:t>
      </w:r>
    </w:p>
    <w:p>
      <w:pPr>
        <w:pStyle w:val="ListBullet"/>
        <w:spacing w:after="40"/>
        <w:ind w:left="283"/>
      </w:pPr>
      <w:r>
        <w:rPr>
          <w:color w:val="181818"/>
          <w:sz w:val="21"/>
        </w:rPr>
        <w:t>Chevron expand/collapse on nodes with children (lightning-tree-grid standard)</w:t>
      </w:r>
    </w:p>
    <w:p>
      <w:pPr>
        <w:pStyle w:val="ListBullet"/>
        <w:spacing w:after="40"/>
        <w:ind w:left="283"/>
      </w:pPr>
      <w:r>
        <w:rPr>
          <w:color w:val="181818"/>
          <w:sz w:val="21"/>
        </w:rPr>
        <w:t>Row click: popover showing full Metadata_Name__c and Metadata_ID__c in monospace</w:t>
      </w:r>
    </w:p>
    <w:p>
      <w:pPr>
        <w:pStyle w:val="ListBullet"/>
        <w:spacing w:after="40"/>
        <w:ind w:left="283"/>
      </w:pPr>
      <w:r>
        <w:rPr>
          <w:color w:val="181818"/>
          <w:sz w:val="21"/>
        </w:rPr>
        <w:t>All metadata names rendered in monospace throughout</w:t>
      </w:r>
    </w:p>
    <w:p>
      <w:pPr>
        <w:spacing w:after="80"/>
      </w:pPr>
      <w:r>
        <w:rPr>
          <w:b/>
          <w:i w:val="0"/>
          <w:color w:val="181818"/>
          <w:sz w:val="21"/>
        </w:rPr>
        <w:t>Export</w:t>
      </w:r>
    </w:p>
    <w:p>
      <w:pPr>
        <w:pStyle w:val="ListBullet"/>
        <w:spacing w:after="40"/>
        <w:ind w:left="283"/>
      </w:pPr>
      <w:r>
        <w:rPr>
          <w:color w:val="181818"/>
          <w:sz w:val="21"/>
        </w:rPr>
        <w:t>CSV: flat list with columns Level, Metadata_Type, Metadata_Name, Metadata_ID, Parent_Name</w:t>
      </w:r>
    </w:p>
    <w:p>
      <w:pPr>
        <w:pStyle w:val="ListBullet"/>
        <w:spacing w:after="40"/>
        <w:ind w:left="283"/>
      </w:pPr>
      <w:r>
        <w:rPr>
          <w:color w:val="181818"/>
          <w:sz w:val="21"/>
        </w:rPr>
        <w:t>JSON: nested tree structure mirroring the Dependency_Node__c hierarchy</w:t>
      </w:r>
    </w:p>
    <w:p>
      <w:pPr>
        <w:pStyle w:val="ListBullet"/>
        <w:spacing w:after="40"/>
        <w:ind w:left="283"/>
      </w:pPr>
      <w:r>
        <w:rPr>
          <w:color w:val="181818"/>
          <w:sz w:val="21"/>
        </w:rPr>
        <w:t>Both trigger browser download - filename: MetaMapper_{APIName}_{timestamp}.csv / .json</w:t>
      </w:r>
    </w:p>
    <w:p>
      <w:pPr>
        <w:pStyle w:val="ListBullet"/>
        <w:spacing w:after="40"/>
        <w:ind w:left="283"/>
      </w:pPr>
      <w:r>
        <w:rPr>
          <w:color w:val="181818"/>
          <w:sz w:val="21"/>
        </w:rPr>
        <w:t>No server round-trip - pure client-side generation in the LWC</w:t>
      </w:r>
    </w:p>
    <w:p>
      <w:pPr>
        <w:spacing w:after="80"/>
      </w:pPr>
      <w:r>
        <w:rPr>
          <w:b/>
          <w:i w:val="0"/>
          <w:color w:val="181818"/>
          <w:sz w:val="21"/>
        </w:rPr>
        <w:t>Notifications</w:t>
      </w:r>
    </w:p>
    <w:p>
      <w:pPr>
        <w:pStyle w:val="ListBullet"/>
        <w:spacing w:after="40"/>
        <w:ind w:left="283"/>
      </w:pPr>
      <w:r>
        <w:rPr>
          <w:color w:val="181818"/>
          <w:sz w:val="21"/>
        </w:rPr>
        <w:t>Bell (Custom Notification): fires on Completed or Failed; clicking navigates to Results screen for that job</w:t>
      </w:r>
    </w:p>
    <w:p>
      <w:pPr>
        <w:pStyle w:val="ListBullet"/>
        <w:spacing w:after="40"/>
        <w:ind w:left="283"/>
      </w:pPr>
      <w:r>
        <w:rPr>
          <w:color w:val="181818"/>
          <w:sz w:val="21"/>
        </w:rPr>
        <w:t>Email: fires on Completed with summary of job target, node count, and duration</w:t>
      </w:r>
    </w:p>
    <w:p>
      <w:pPr>
        <w:pStyle w:val="Heading1"/>
        <w:spacing w:before="360" w:after="120"/>
      </w:pPr>
      <w:r>
        <w:rPr>
          <w:b/>
          <w:color w:val="032D60"/>
          <w:sz w:val="36"/>
        </w:rPr>
        <w:t>8. Apex Class Inventory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Class</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Key Methods / Responsibility</w:t>
            </w:r>
          </w:p>
        </w:tc>
      </w:tr>
      <w:tr>
        <w:tc>
          <w:tcPr>
            <w:tcW w:type="dxa" w:w="3022"/>
            <w:shd w:val="clear" w:color="auto" w:fill="F2F4F7"/>
          </w:tcPr>
          <w:p>
            <w:r>
              <w:rPr>
                <w:color w:val="181818"/>
                <w:sz w:val="20"/>
              </w:rPr>
              <w:t>DependencyJobController</w:t>
            </w:r>
          </w:p>
        </w:tc>
        <w:tc>
          <w:tcPr>
            <w:tcW w:type="dxa" w:w="3022"/>
            <w:shd w:val="clear" w:color="auto" w:fill="F2F4F7"/>
          </w:tcPr>
          <w:p>
            <w:r>
              <w:rPr>
                <w:color w:val="181818"/>
                <w:sz w:val="20"/>
              </w:rPr>
              <w:t>@AuraEnabled Controller</w:t>
            </w:r>
          </w:p>
        </w:tc>
        <w:tc>
          <w:tcPr>
            <w:tcW w:type="dxa" w:w="3022"/>
            <w:shd w:val="clear" w:color="auto" w:fill="F2F4F7"/>
          </w:tcPr>
          <w:p>
            <w:r>
              <w:rPr>
                <w:color w:val="181818"/>
                <w:sz w:val="20"/>
              </w:rPr>
              <w:t>createJob(), getObjectList(), getJobStatus(), getNodeHierarchy()</w:t>
            </w:r>
          </w:p>
        </w:tc>
      </w:tr>
      <w:tr>
        <w:tc>
          <w:tcPr>
            <w:tcW w:type="dxa" w:w="3022"/>
            <w:shd w:val="clear" w:color="auto" w:fill="FFFFFF"/>
          </w:tcPr>
          <w:p>
            <w:r>
              <w:rPr>
                <w:color w:val="181818"/>
                <w:sz w:val="20"/>
              </w:rPr>
              <w:t>DependencyService</w:t>
            </w:r>
          </w:p>
        </w:tc>
        <w:tc>
          <w:tcPr>
            <w:tcW w:type="dxa" w:w="3022"/>
            <w:shd w:val="clear" w:color="auto" w:fill="FFFFFF"/>
          </w:tcPr>
          <w:p>
            <w:r>
              <w:rPr>
                <w:color w:val="181818"/>
                <w:sz w:val="20"/>
              </w:rPr>
              <w:t>Service (stateless)</w:t>
            </w:r>
          </w:p>
        </w:tc>
        <w:tc>
          <w:tcPr>
            <w:tcW w:type="dxa" w:w="3022"/>
            <w:shd w:val="clear" w:color="auto" w:fill="FFFFFF"/>
          </w:tcPr>
          <w:p>
            <w:r>
              <w:rPr>
                <w:color w:val="181818"/>
                <w:sz w:val="20"/>
              </w:rPr>
              <w:t>buildToolingQuery(), applyFlowFilter(), extractMetadataIds()</w:t>
            </w:r>
          </w:p>
        </w:tc>
      </w:tr>
      <w:tr>
        <w:tc>
          <w:tcPr>
            <w:tcW w:type="dxa" w:w="3022"/>
            <w:shd w:val="clear" w:color="auto" w:fill="F2F4F7"/>
          </w:tcPr>
          <w:p>
            <w:r>
              <w:rPr>
                <w:color w:val="181818"/>
                <w:sz w:val="20"/>
              </w:rPr>
              <w:t>DependencyQueueable</w:t>
            </w:r>
          </w:p>
        </w:tc>
        <w:tc>
          <w:tcPr>
            <w:tcW w:type="dxa" w:w="3022"/>
            <w:shd w:val="clear" w:color="auto" w:fill="F2F4F7"/>
          </w:tcPr>
          <w:p>
            <w:r>
              <w:rPr>
                <w:color w:val="181818"/>
                <w:sz w:val="20"/>
              </w:rPr>
              <w:t>Queueable + AllowsCallouts</w:t>
            </w:r>
          </w:p>
        </w:tc>
        <w:tc>
          <w:tcPr>
            <w:tcW w:type="dxa" w:w="3022"/>
            <w:shd w:val="clear" w:color="auto" w:fill="F2F4F7"/>
          </w:tcPr>
          <w:p>
            <w:r>
              <w:rPr>
                <w:color w:val="181818"/>
                <w:sz w:val="20"/>
              </w:rPr>
              <w:t>execute(): engine loop, cycle detection, limit guardrails, self-chaining</w:t>
            </w:r>
          </w:p>
        </w:tc>
      </w:tr>
      <w:tr>
        <w:tc>
          <w:tcPr>
            <w:tcW w:type="dxa" w:w="3022"/>
            <w:shd w:val="clear" w:color="auto" w:fill="FFFFFF"/>
          </w:tcPr>
          <w:p>
            <w:r>
              <w:rPr>
                <w:color w:val="181818"/>
                <w:sz w:val="20"/>
              </w:rPr>
              <w:t>DependencyNotificationService</w:t>
            </w:r>
          </w:p>
        </w:tc>
        <w:tc>
          <w:tcPr>
            <w:tcW w:type="dxa" w:w="3022"/>
            <w:shd w:val="clear" w:color="auto" w:fill="FFFFFF"/>
          </w:tcPr>
          <w:p>
            <w:r>
              <w:rPr>
                <w:color w:val="181818"/>
                <w:sz w:val="20"/>
              </w:rPr>
              <w:t>Utility</w:t>
            </w:r>
          </w:p>
        </w:tc>
        <w:tc>
          <w:tcPr>
            <w:tcW w:type="dxa" w:w="3022"/>
            <w:shd w:val="clear" w:color="auto" w:fill="FFFFFF"/>
          </w:tcPr>
          <w:p>
            <w:r>
              <w:rPr>
                <w:color w:val="181818"/>
                <w:sz w:val="20"/>
              </w:rPr>
              <w:t>publishProgress(), sendCompletionNotification()</w:t>
            </w:r>
          </w:p>
        </w:tc>
      </w:tr>
      <w:tr>
        <w:tc>
          <w:tcPr>
            <w:tcW w:type="dxa" w:w="3022"/>
            <w:shd w:val="clear" w:color="auto" w:fill="F2F4F7"/>
          </w:tcPr>
          <w:p>
            <w:r>
              <w:rPr>
                <w:color w:val="181818"/>
                <w:sz w:val="20"/>
              </w:rPr>
              <w:t>DependencyCleanupBatch</w:t>
            </w:r>
          </w:p>
        </w:tc>
        <w:tc>
          <w:tcPr>
            <w:tcW w:type="dxa" w:w="3022"/>
            <w:shd w:val="clear" w:color="auto" w:fill="F2F4F7"/>
          </w:tcPr>
          <w:p>
            <w:r>
              <w:rPr>
                <w:color w:val="181818"/>
                <w:sz w:val="20"/>
              </w:rPr>
              <w:t>Batchable</w:t>
            </w:r>
          </w:p>
        </w:tc>
        <w:tc>
          <w:tcPr>
            <w:tcW w:type="dxa" w:w="3022"/>
            <w:shd w:val="clear" w:color="auto" w:fill="F2F4F7"/>
          </w:tcPr>
          <w:p>
            <w:r>
              <w:rPr>
                <w:color w:val="181818"/>
                <w:sz w:val="20"/>
              </w:rPr>
              <w:t>Hard-deletes Dependency_Job__c records older than 24 hours</w:t>
            </w:r>
          </w:p>
        </w:tc>
      </w:tr>
      <w:tr>
        <w:tc>
          <w:tcPr>
            <w:tcW w:type="dxa" w:w="3022"/>
            <w:shd w:val="clear" w:color="auto" w:fill="FFFFFF"/>
          </w:tcPr>
          <w:p>
            <w:r>
              <w:rPr>
                <w:color w:val="181818"/>
                <w:sz w:val="20"/>
              </w:rPr>
              <w:t>DependencyCleanupScheduler</w:t>
            </w:r>
          </w:p>
        </w:tc>
        <w:tc>
          <w:tcPr>
            <w:tcW w:type="dxa" w:w="3022"/>
            <w:shd w:val="clear" w:color="auto" w:fill="FFFFFF"/>
          </w:tcPr>
          <w:p>
            <w:r>
              <w:rPr>
                <w:color w:val="181818"/>
                <w:sz w:val="20"/>
              </w:rPr>
              <w:t>Schedulable</w:t>
            </w:r>
          </w:p>
        </w:tc>
        <w:tc>
          <w:tcPr>
            <w:tcW w:type="dxa" w:w="3022"/>
            <w:shd w:val="clear" w:color="auto" w:fill="FFFFFF"/>
          </w:tcPr>
          <w:p>
            <w:r>
              <w:rPr>
                <w:color w:val="181818"/>
                <w:sz w:val="20"/>
              </w:rPr>
              <w:t>Schedules DependencyCleanupBatch nightly at 02:00</w:t>
            </w:r>
          </w:p>
        </w:tc>
      </w:tr>
    </w:tbl>
    <w:p/>
    <w:p>
      <w:pPr>
        <w:pStyle w:val="Heading1"/>
        <w:spacing w:before="360" w:after="120"/>
      </w:pPr>
      <w:r>
        <w:rPr>
          <w:b/>
          <w:color w:val="032D60"/>
          <w:sz w:val="36"/>
        </w:rPr>
        <w:t>9. Testing Strategy</w:t>
      </w:r>
    </w:p>
    <w:p>
      <w:pPr>
        <w:spacing w:before="40" w:after="40"/>
        <w:pBdr>
          <w:bottom w:val="single" w:sz="4" w:space="1" w:color="0070D2"/>
        </w:pBdr>
      </w:pPr>
    </w:p>
    <w:p>
      <w:pPr>
        <w:spacing w:after="80"/>
      </w:pPr>
      <w:r>
        <w:rPr>
          <w:b w:val="0"/>
          <w:i w:val="0"/>
          <w:color w:val="181818"/>
          <w:sz w:val="21"/>
        </w:rPr>
        <w:t>Every Apex class requires Positive, Negative, Edge, and Scale test scenarios. Minimum 90% code coverage enforced.</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Test Class</w:t>
            </w:r>
          </w:p>
        </w:tc>
        <w:tc>
          <w:tcPr>
            <w:tcW w:type="dxa" w:w="4533"/>
            <w:shd w:val="clear" w:color="auto" w:fill="032D60"/>
          </w:tcPr>
          <w:p>
            <w:r>
              <w:rPr>
                <w:b/>
                <w:color w:val="FFFFFF"/>
                <w:sz w:val="20"/>
              </w:rPr>
              <w:t>Key Scenarios</w:t>
            </w:r>
          </w:p>
        </w:tc>
      </w:tr>
      <w:tr>
        <w:tc>
          <w:tcPr>
            <w:tcW w:type="dxa" w:w="4533"/>
            <w:shd w:val="clear" w:color="auto" w:fill="F2F4F7"/>
          </w:tcPr>
          <w:p>
            <w:r>
              <w:rPr>
                <w:color w:val="181818"/>
                <w:sz w:val="20"/>
              </w:rPr>
              <w:t>DependencyJobControllerTest</w:t>
            </w:r>
          </w:p>
        </w:tc>
        <w:tc>
          <w:tcPr>
            <w:tcW w:type="dxa" w:w="4533"/>
            <w:shd w:val="clear" w:color="auto" w:fill="F2F4F7"/>
          </w:tcPr>
          <w:p>
            <w:r>
              <w:rPr>
                <w:color w:val="181818"/>
                <w:sz w:val="20"/>
              </w:rPr>
              <w:t>Valid job creation, missing/invalid params, FLS enforcement, typeahead empty/partial match</w:t>
            </w:r>
          </w:p>
        </w:tc>
      </w:tr>
      <w:tr>
        <w:tc>
          <w:tcPr>
            <w:tcW w:type="dxa" w:w="4533"/>
            <w:shd w:val="clear" w:color="auto" w:fill="FFFFFF"/>
          </w:tcPr>
          <w:p>
            <w:r>
              <w:rPr>
                <w:color w:val="181818"/>
                <w:sz w:val="20"/>
              </w:rPr>
              <w:t>DependencyServiceTest</w:t>
            </w:r>
          </w:p>
        </w:tc>
        <w:tc>
          <w:tcPr>
            <w:tcW w:type="dxa" w:w="4533"/>
            <w:shd w:val="clear" w:color="auto" w:fill="FFFFFF"/>
          </w:tcPr>
          <w:p>
            <w:r>
              <w:rPr>
                <w:color w:val="181818"/>
                <w:sz w:val="20"/>
              </w:rPr>
              <w:t>Query string formatting, Flow filter active vs. inactive, JSON parse edge cases, IN chunk boundaries</w:t>
            </w:r>
          </w:p>
        </w:tc>
      </w:tr>
      <w:tr>
        <w:tc>
          <w:tcPr>
            <w:tcW w:type="dxa" w:w="4533"/>
            <w:shd w:val="clear" w:color="auto" w:fill="F2F4F7"/>
          </w:tcPr>
          <w:p>
            <w:r>
              <w:rPr>
                <w:color w:val="181818"/>
                <w:sz w:val="20"/>
              </w:rPr>
              <w:t>DependencyQueueableTest</w:t>
            </w:r>
          </w:p>
        </w:tc>
        <w:tc>
          <w:tcPr>
            <w:tcW w:type="dxa" w:w="4533"/>
            <w:shd w:val="clear" w:color="auto" w:fill="F2F4F7"/>
          </w:tcPr>
          <w:p>
            <w:r>
              <w:rPr>
                <w:color w:val="181818"/>
                <w:sz w:val="20"/>
              </w:rPr>
              <w:t>Normal traversal, circular dependency (no infinite loop), limit guardrail triggers self-chain, Completed transition, Failed on callout exception</w:t>
            </w:r>
          </w:p>
        </w:tc>
      </w:tr>
      <w:tr>
        <w:tc>
          <w:tcPr>
            <w:tcW w:type="dxa" w:w="4533"/>
            <w:shd w:val="clear" w:color="auto" w:fill="FFFFFF"/>
          </w:tcPr>
          <w:p>
            <w:r>
              <w:rPr>
                <w:color w:val="181818"/>
                <w:sz w:val="20"/>
              </w:rPr>
              <w:t>DependencyCleanupBatchTest</w:t>
            </w:r>
          </w:p>
        </w:tc>
        <w:tc>
          <w:tcPr>
            <w:tcW w:type="dxa" w:w="4533"/>
            <w:shd w:val="clear" w:color="auto" w:fill="FFFFFF"/>
          </w:tcPr>
          <w:p>
            <w:r>
              <w:rPr>
                <w:color w:val="181818"/>
                <w:sz w:val="20"/>
              </w:rPr>
              <w:t>Deletes records &gt;24h, preserves records &lt;24h, handles empty batch scope</w:t>
            </w:r>
          </w:p>
        </w:tc>
      </w:tr>
    </w:tbl>
    <w:p/>
    <w:p>
      <w:pPr>
        <w:spacing w:after="80"/>
      </w:pPr>
      <w:r>
        <w:rPr>
          <w:b w:val="0"/>
          <w:i/>
          <w:color w:val="181818"/>
          <w:sz w:val="21"/>
        </w:rPr>
        <w:t>Use HttpCalloutMock for Tooling API responses. Do not use mocks that diverge from production behavior.</w:t>
      </w:r>
    </w:p>
    <w:p>
      <w:pPr>
        <w:pStyle w:val="Heading1"/>
        <w:spacing w:before="360" w:after="120"/>
      </w:pPr>
      <w:r>
        <w:rPr>
          <w:b/>
          <w:color w:val="032D60"/>
          <w:sz w:val="36"/>
        </w:rPr>
        <w:t>10. Deployment</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Command / Action</w:t>
            </w:r>
          </w:p>
        </w:tc>
      </w:tr>
      <w:tr>
        <w:tc>
          <w:tcPr>
            <w:tcW w:type="dxa" w:w="4533"/>
            <w:shd w:val="clear" w:color="auto" w:fill="F2F4F7"/>
          </w:tcPr>
          <w:p>
            <w:r>
              <w:rPr>
                <w:color w:val="181818"/>
                <w:sz w:val="20"/>
              </w:rPr>
              <w:t>Install dependencies</w:t>
            </w:r>
          </w:p>
        </w:tc>
        <w:tc>
          <w:tcPr>
            <w:tcW w:type="dxa" w:w="4533"/>
            <w:shd w:val="clear" w:color="auto" w:fill="F2F4F7"/>
          </w:tcPr>
          <w:p>
            <w:r>
              <w:rPr>
                <w:color w:val="181818"/>
                <w:sz w:val="20"/>
              </w:rPr>
              <w:t>npm install</w:t>
            </w:r>
          </w:p>
        </w:tc>
      </w:tr>
      <w:tr>
        <w:tc>
          <w:tcPr>
            <w:tcW w:type="dxa" w:w="4533"/>
            <w:shd w:val="clear" w:color="auto" w:fill="FFFFFF"/>
          </w:tcPr>
          <w:p>
            <w:r>
              <w:rPr>
                <w:color w:val="181818"/>
                <w:sz w:val="20"/>
              </w:rPr>
              <w:t>Authenticate</w:t>
            </w:r>
          </w:p>
        </w:tc>
        <w:tc>
          <w:tcPr>
            <w:tcW w:type="dxa" w:w="4533"/>
            <w:shd w:val="clear" w:color="auto" w:fill="FFFFFF"/>
          </w:tcPr>
          <w:p>
            <w:r>
              <w:rPr>
                <w:color w:val="181818"/>
                <w:sz w:val="20"/>
              </w:rPr>
              <w:t>sf org login web --alias &lt;alias&gt;</w:t>
            </w:r>
          </w:p>
        </w:tc>
      </w:tr>
      <w:tr>
        <w:tc>
          <w:tcPr>
            <w:tcW w:type="dxa" w:w="4533"/>
            <w:shd w:val="clear" w:color="auto" w:fill="F2F4F7"/>
          </w:tcPr>
          <w:p>
            <w:r>
              <w:rPr>
                <w:color w:val="181818"/>
                <w:sz w:val="20"/>
              </w:rPr>
              <w:t>Create scratch org</w:t>
            </w:r>
          </w:p>
        </w:tc>
        <w:tc>
          <w:tcPr>
            <w:tcW w:type="dxa" w:w="4533"/>
            <w:shd w:val="clear" w:color="auto" w:fill="F2F4F7"/>
          </w:tcPr>
          <w:p>
            <w:r>
              <w:rPr>
                <w:color w:val="181818"/>
                <w:sz w:val="20"/>
              </w:rPr>
              <w:t>sf org create scratch --definition-file config/project-scratch-def.json --alias metamapper-dev</w:t>
            </w:r>
          </w:p>
        </w:tc>
      </w:tr>
      <w:tr>
        <w:tc>
          <w:tcPr>
            <w:tcW w:type="dxa" w:w="4533"/>
            <w:shd w:val="clear" w:color="auto" w:fill="FFFFFF"/>
          </w:tcPr>
          <w:p>
            <w:r>
              <w:rPr>
                <w:color w:val="181818"/>
                <w:sz w:val="20"/>
              </w:rPr>
              <w:t>Deploy source</w:t>
            </w:r>
          </w:p>
        </w:tc>
        <w:tc>
          <w:tcPr>
            <w:tcW w:type="dxa" w:w="4533"/>
            <w:shd w:val="clear" w:color="auto" w:fill="FFFFFF"/>
          </w:tcPr>
          <w:p>
            <w:r>
              <w:rPr>
                <w:color w:val="181818"/>
                <w:sz w:val="20"/>
              </w:rPr>
              <w:t>sf project deploy start --source-dir force-app --target-org &lt;alias&gt;</w:t>
            </w:r>
          </w:p>
        </w:tc>
      </w:tr>
      <w:tr>
        <w:tc>
          <w:tcPr>
            <w:tcW w:type="dxa" w:w="4533"/>
            <w:shd w:val="clear" w:color="auto" w:fill="F2F4F7"/>
          </w:tcPr>
          <w:p>
            <w:r>
              <w:rPr>
                <w:color w:val="181818"/>
                <w:sz w:val="20"/>
              </w:rPr>
              <w:t>Run tests</w:t>
            </w:r>
          </w:p>
        </w:tc>
        <w:tc>
          <w:tcPr>
            <w:tcW w:type="dxa" w:w="4533"/>
            <w:shd w:val="clear" w:color="auto" w:fill="F2F4F7"/>
          </w:tcPr>
          <w:p>
            <w:r>
              <w:rPr>
                <w:color w:val="181818"/>
                <w:sz w:val="20"/>
              </w:rPr>
              <w:t>sf apex run test --target-org &lt;alias&gt; --result-format human --code-coverage --wait 10</w:t>
            </w:r>
          </w:p>
        </w:tc>
      </w:tr>
      <w:tr>
        <w:tc>
          <w:tcPr>
            <w:tcW w:type="dxa" w:w="4533"/>
            <w:shd w:val="clear" w:color="auto" w:fill="FFFFFF"/>
          </w:tcPr>
          <w:p>
            <w:r>
              <w:rPr>
                <w:color w:val="181818"/>
                <w:sz w:val="20"/>
              </w:rPr>
              <w:t>Lint</w:t>
            </w:r>
          </w:p>
        </w:tc>
        <w:tc>
          <w:tcPr>
            <w:tcW w:type="dxa" w:w="4533"/>
            <w:shd w:val="clear" w:color="auto" w:fill="FFFFFF"/>
          </w:tcPr>
          <w:p>
            <w:r>
              <w:rPr>
                <w:color w:val="181818"/>
                <w:sz w:val="20"/>
              </w:rPr>
              <w:t>npm run lint</w:t>
            </w:r>
          </w:p>
        </w:tc>
      </w:tr>
      <w:tr>
        <w:tc>
          <w:tcPr>
            <w:tcW w:type="dxa" w:w="4533"/>
            <w:shd w:val="clear" w:color="auto" w:fill="F2F4F7"/>
          </w:tcPr>
          <w:p>
            <w:r>
              <w:rPr>
                <w:color w:val="181818"/>
                <w:sz w:val="20"/>
              </w:rPr>
              <w:t>Format</w:t>
            </w:r>
          </w:p>
        </w:tc>
        <w:tc>
          <w:tcPr>
            <w:tcW w:type="dxa" w:w="4533"/>
            <w:shd w:val="clear" w:color="auto" w:fill="F2F4F7"/>
          </w:tcPr>
          <w:p>
            <w:r>
              <w:rPr>
                <w:color w:val="181818"/>
                <w:sz w:val="20"/>
              </w:rPr>
              <w:t>npm run prettier</w:t>
            </w:r>
          </w:p>
        </w:tc>
      </w:tr>
      <w:tr>
        <w:tc>
          <w:tcPr>
            <w:tcW w:type="dxa" w:w="4533"/>
            <w:shd w:val="clear" w:color="auto" w:fill="FFFFFF"/>
          </w:tcPr>
          <w:p>
            <w:r>
              <w:rPr>
                <w:color w:val="181818"/>
                <w:sz w:val="20"/>
              </w:rPr>
              <w:t>Post-install manual step</w:t>
            </w:r>
          </w:p>
        </w:tc>
        <w:tc>
          <w:tcPr>
            <w:tcW w:type="dxa" w:w="4533"/>
            <w:shd w:val="clear" w:color="auto" w:fill="FFFFFF"/>
          </w:tcPr>
          <w:p>
            <w:r>
              <w:rPr>
                <w:color w:val="181818"/>
                <w:sz w:val="20"/>
              </w:rPr>
              <w:t>Follow setup/SETUP.md: Connected App, Auth Provider, Named Credential</w:t>
            </w:r>
          </w:p>
        </w:tc>
      </w:tr>
    </w:tbl>
    <w:p/>
    <w:p>
      <w:pPr>
        <w:spacing w:after="80"/>
      </w:pPr>
      <w:r>
        <w:rPr>
          <w:b w:val="0"/>
          <w:i/>
          <w:color w:val="181818"/>
          <w:sz w:val="21"/>
        </w:rPr>
        <w:t>GitHub target: energidi/claude-knowledge-base, path: projects/meta-mapper/. Deploy via raw git (gh CLI not available on this machine).</w:t>
      </w:r>
    </w:p>
    <w:p>
      <w:pPr>
        <w:pStyle w:val="Heading1"/>
        <w:spacing w:before="360" w:after="120"/>
      </w:pPr>
      <w:r>
        <w:rPr>
          <w:b/>
          <w:color w:val="032D60"/>
          <w:sz w:val="36"/>
        </w:rPr>
        <w:t>11. Known Limitations</w:t>
      </w:r>
    </w:p>
    <w:p>
      <w:pPr>
        <w:spacing w:before="40" w:after="40"/>
        <w:pBdr>
          <w:bottom w:val="single" w:sz="4" w:space="1" w:color="0070D2"/>
        </w:pBdr>
      </w:pPr>
    </w:p>
    <w:p>
      <w:pPr>
        <w:pStyle w:val="ListBullet"/>
        <w:spacing w:after="40"/>
        <w:ind w:left="283"/>
      </w:pPr>
      <w:r>
        <w:rPr>
          <w:color w:val="181818"/>
          <w:sz w:val="21"/>
        </w:rPr>
        <w:t>MetadataComponentDependency does not capture dynamic Apex string references or some formula field cross-object lookups. Results reflect only statically analyzable dependencies.</w:t>
      </w:r>
    </w:p>
    <w:p>
      <w:pPr>
        <w:pStyle w:val="ListBullet"/>
        <w:spacing w:after="40"/>
        <w:ind w:left="283"/>
      </w:pPr>
      <w:r>
        <w:rPr>
          <w:color w:val="181818"/>
          <w:sz w:val="21"/>
        </w:rPr>
        <w:t>Named Credential requires one-time admin authorization post-install and cannot be scripted or source-tracked.</w:t>
      </w:r>
    </w:p>
    <w:p>
      <w:pPr>
        <w:pStyle w:val="ListBullet"/>
        <w:spacing w:after="40"/>
        <w:ind w:left="283"/>
      </w:pPr>
      <w:r>
        <w:rPr>
          <w:color w:val="181818"/>
          <w:sz w:val="21"/>
        </w:rPr>
        <w:t>Active Flows Only mode excludes inactive Flow versions by design to preserve heap and reduce DML operations.</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