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Org Security Scanner - Technical Implementation Plan</w:t>
      </w:r>
    </w:p>
    <w:p>
      <w:pPr>
        <w:pStyle w:val="Heading2"/>
      </w:pPr>
      <w:r>
        <w:t>Context</w:t>
      </w:r>
    </w:p>
    <w:p>
      <w:r>
        <w:rPr>
          <w:sz w:val="20"/>
        </w:rPr>
        <w:t xml:space="preserve">A new Salesforce Security Scanner app named </w:t>
      </w:r>
      <w:r>
        <w:rPr>
          <w:b/>
          <w:sz w:val="20"/>
        </w:rPr>
        <w:t>Org Security Scanner</w:t>
      </w:r>
      <w:r>
        <w:rPr>
          <w:sz w:val="20"/>
        </w:rPr>
        <w:t xml:space="preserve"> is being built from a clean SFDX scaffold (API v66.0, no namespace, all force-app directories empty). The app detects 76+ security vulnerabilities across 13 categories by querying org metadata, user permissions, and configuration entirely in-org. It is installed in a </w:t>
      </w:r>
      <w:r>
        <w:rPr>
          <w:b/>
          <w:sz w:val="20"/>
        </w:rPr>
        <w:t>sandbox org only</w:t>
      </w:r>
      <w:r>
        <w:rPr>
          <w:sz w:val="20"/>
        </w:rPr>
        <w:t xml:space="preserve">. No data leaves the Salesforce org. Only admins assigned the </w:t>
      </w:r>
      <w:r>
        <w:rPr>
          <w:rFonts w:ascii="Courier New" w:hAnsi="Courier New"/>
          <w:color w:val="8B0000"/>
          <w:sz w:val="20"/>
        </w:rPr>
        <w:t>OrgSecurityScanner_Admin</w:t>
      </w:r>
      <w:r>
        <w:rPr>
          <w:sz w:val="20"/>
        </w:rPr>
        <w:t xml:space="preserve"> permission set can access and run the app. Scans are triggered manually by clicking "Run Security Check".</w:t>
      </w:r>
    </w:p>
    <w:p>
      <w:r>
        <w:rPr>
          <w:sz w:val="20"/>
        </w:rPr>
        <w:t xml:space="preserve">GitHub target: </w:t>
      </w:r>
      <w:r>
        <w:rPr>
          <w:rFonts w:ascii="Courier New" w:hAnsi="Courier New"/>
          <w:color w:val="8B0000"/>
          <w:sz w:val="20"/>
        </w:rPr>
        <w:t>https://github.com/energidi/claude-knowledge-base/tree/main/projects/org-security-scanner</w:t>
      </w:r>
    </w:p>
    <w:p>
      <w:pPr>
        <w:pBdr>
          <w:bottom w:val="single" w:sz="6" w:space="1" w:color="2E74B5"/>
        </w:pBdr>
      </w:pPr>
    </w:p>
    <w:p>
      <w:pPr>
        <w:pStyle w:val="Heading2"/>
      </w:pPr>
      <w:r>
        <w:t>Data Model</w:t>
      </w:r>
    </w:p>
    <w:p>
      <w:pPr>
        <w:pStyle w:val="Heading3"/>
      </w:pPr>
      <w:r>
        <w:t>Object Purposes</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Object</w:t>
            </w:r>
          </w:p>
        </w:tc>
        <w:tc>
          <w:tcPr>
            <w:tcW w:type="dxa" w:w="3135"/>
            <w:vAlign w:val="center"/>
            <w:shd w:val="clear" w:color="auto" w:fill="1F3864"/>
          </w:tcPr>
          <w:p>
            <w:pPr>
              <w:jc w:val="left"/>
            </w:pPr>
            <w:r>
              <w:rPr>
                <w:b/>
                <w:color w:val="FFFFFF"/>
                <w:sz w:val="18"/>
              </w:rPr>
              <w:t>Type</w:t>
            </w:r>
          </w:p>
        </w:tc>
        <w:tc>
          <w:tcPr>
            <w:tcW w:type="dxa" w:w="3135"/>
            <w:vAlign w:val="center"/>
            <w:shd w:val="clear" w:color="auto" w:fill="1F3864"/>
          </w:tcPr>
          <w:p>
            <w:pPr>
              <w:jc w:val="left"/>
            </w:pPr>
            <w:r>
              <w:rPr>
                <w:b/>
                <w:color w:val="FFFFFF"/>
                <w:sz w:val="18"/>
              </w:rPr>
              <w:t>Purpose</w:t>
            </w:r>
          </w:p>
        </w:tc>
      </w:tr>
      <w:tr>
        <w:tc>
          <w:tcPr>
            <w:tcW w:type="dxa" w:w="3135"/>
            <w:vAlign w:val="center"/>
          </w:tcPr>
          <w:p>
            <w:pPr>
              <w:jc w:val="left"/>
            </w:pPr>
            <w:r>
              <w:rPr>
                <w:rFonts w:ascii="Courier New" w:hAnsi="Courier New"/>
                <w:color w:val="8B0000"/>
                <w:sz w:val="18"/>
              </w:rPr>
              <w:t>SecurityScanRun__c</w:t>
            </w:r>
          </w:p>
        </w:tc>
        <w:tc>
          <w:tcPr>
            <w:tcW w:type="dxa" w:w="3135"/>
            <w:vAlign w:val="center"/>
          </w:tcPr>
          <w:p>
            <w:pPr>
              <w:jc w:val="left"/>
            </w:pPr>
            <w:r>
              <w:rPr>
                <w:sz w:val="18"/>
              </w:rPr>
              <w:t>Custom Object</w:t>
            </w:r>
          </w:p>
        </w:tc>
        <w:tc>
          <w:tcPr>
            <w:tcW w:type="dxa" w:w="3135"/>
            <w:vAlign w:val="center"/>
          </w:tcPr>
          <w:p>
            <w:pPr>
              <w:jc w:val="left"/>
            </w:pPr>
            <w:r>
              <w:rPr>
                <w:sz w:val="18"/>
              </w:rPr>
              <w:t>Envelope record for one full scan execution. One record per button click. Tracks who ran it, when, duration, status, aggregate counts, and which categories failed. Parent of all findings from that run.</w:t>
            </w:r>
          </w:p>
        </w:tc>
      </w:tr>
      <w:tr>
        <w:tc>
          <w:tcPr>
            <w:tcW w:type="dxa" w:w="3135"/>
            <w:vAlign w:val="center"/>
          </w:tcPr>
          <w:p>
            <w:pPr>
              <w:jc w:val="left"/>
            </w:pPr>
            <w:r>
              <w:rPr>
                <w:rFonts w:ascii="Courier New" w:hAnsi="Courier New"/>
                <w:color w:val="8B0000"/>
                <w:sz w:val="18"/>
              </w:rPr>
              <w:t>SecurityFinding__c</w:t>
            </w:r>
          </w:p>
        </w:tc>
        <w:tc>
          <w:tcPr>
            <w:tcW w:type="dxa" w:w="3135"/>
            <w:vAlign w:val="center"/>
          </w:tcPr>
          <w:p>
            <w:pPr>
              <w:jc w:val="left"/>
            </w:pPr>
            <w:r>
              <w:rPr>
                <w:sz w:val="18"/>
              </w:rPr>
              <w:t>Custom Object</w:t>
            </w:r>
          </w:p>
        </w:tc>
        <w:tc>
          <w:tcPr>
            <w:tcW w:type="dxa" w:w="3135"/>
            <w:vAlign w:val="center"/>
          </w:tcPr>
          <w:p>
            <w:pPr>
              <w:jc w:val="left"/>
            </w:pPr>
            <w:r>
              <w:rPr>
                <w:sz w:val="18"/>
              </w:rPr>
              <w:t>One record per detected issue instance. A check finding 5 problematic profiles creates 5 child records. Stores finding detail, remediation, evidence, and admin acknowledgement workflow.</w:t>
            </w:r>
          </w:p>
        </w:tc>
      </w:tr>
      <w:tr>
        <w:tc>
          <w:tcPr>
            <w:tcW w:type="dxa" w:w="3135"/>
            <w:vAlign w:val="center"/>
          </w:tcPr>
          <w:p>
            <w:pPr>
              <w:jc w:val="left"/>
            </w:pPr>
            <w:r>
              <w:rPr>
                <w:rFonts w:ascii="Courier New" w:hAnsi="Courier New"/>
                <w:color w:val="8B0000"/>
                <w:sz w:val="18"/>
              </w:rPr>
              <w:t>SecurityCheckDef__mdt</w:t>
            </w:r>
          </w:p>
        </w:tc>
        <w:tc>
          <w:tcPr>
            <w:tcW w:type="dxa" w:w="3135"/>
            <w:vAlign w:val="center"/>
          </w:tcPr>
          <w:p>
            <w:pPr>
              <w:jc w:val="left"/>
            </w:pPr>
            <w:r>
              <w:rPr>
                <w:sz w:val="18"/>
              </w:rPr>
              <w:t>Custom Metadata Type</w:t>
            </w:r>
          </w:p>
        </w:tc>
        <w:tc>
          <w:tcPr>
            <w:tcW w:type="dxa" w:w="3135"/>
            <w:vAlign w:val="center"/>
          </w:tcPr>
          <w:p>
            <w:pPr>
              <w:jc w:val="left"/>
            </w:pPr>
            <w:r>
              <w:rPr>
                <w:sz w:val="18"/>
              </w:rPr>
              <w:t>Static registry of all 76 check definitions. Deploys with the package - no seed scripts. Queried at runtime so the UI can show "0 findings" for passing checks explicitly.</w:t>
            </w:r>
          </w:p>
        </w:tc>
      </w:tr>
    </w:tbl>
    <w:p/>
    <w:p>
      <w:pPr>
        <w:pBdr>
          <w:bottom w:val="single" w:sz="6" w:space="1" w:color="2E74B5"/>
        </w:pBdr>
      </w:pPr>
    </w:p>
    <w:p>
      <w:pPr>
        <w:pStyle w:val="Heading3"/>
      </w:pPr>
      <w:r>
        <w:t>`SecurityScanRun__c` Fields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vAlign w:val="center"/>
            <w:shd w:val="clear" w:color="auto" w:fill="1F3864"/>
          </w:tcPr>
          <w:p>
            <w:pPr>
              <w:jc w:val="left"/>
            </w:pPr>
            <w:r>
              <w:rPr>
                <w:b/>
                <w:color w:val="FFFFFF"/>
                <w:sz w:val="18"/>
              </w:rPr>
              <w:t>Field Label</w:t>
            </w:r>
          </w:p>
        </w:tc>
        <w:tc>
          <w:tcPr>
            <w:tcW w:type="dxa" w:w="2351"/>
            <w:vAlign w:val="center"/>
            <w:shd w:val="clear" w:color="auto" w:fill="1F3864"/>
          </w:tcPr>
          <w:p>
            <w:pPr>
              <w:jc w:val="left"/>
            </w:pPr>
            <w:r>
              <w:rPr>
                <w:b/>
                <w:color w:val="FFFFFF"/>
                <w:sz w:val="18"/>
              </w:rPr>
              <w:t>API Name</w:t>
            </w:r>
          </w:p>
        </w:tc>
        <w:tc>
          <w:tcPr>
            <w:tcW w:type="dxa" w:w="2351"/>
            <w:vAlign w:val="center"/>
            <w:shd w:val="clear" w:color="auto" w:fill="1F3864"/>
          </w:tcPr>
          <w:p>
            <w:pPr>
              <w:jc w:val="left"/>
            </w:pPr>
            <w:r>
              <w:rPr>
                <w:b/>
                <w:color w:val="FFFFFF"/>
                <w:sz w:val="18"/>
              </w:rPr>
              <w:t>Type</w:t>
            </w:r>
          </w:p>
        </w:tc>
        <w:tc>
          <w:tcPr>
            <w:tcW w:type="dxa" w:w="2351"/>
            <w:vAlign w:val="center"/>
            <w:shd w:val="clear" w:color="auto" w:fill="1F3864"/>
          </w:tcPr>
          <w:p>
            <w:pPr>
              <w:jc w:val="left"/>
            </w:pPr>
            <w:r>
              <w:rPr>
                <w:b/>
                <w:color w:val="FFFFFF"/>
                <w:sz w:val="18"/>
              </w:rPr>
              <w:t>Purpose</w:t>
            </w:r>
          </w:p>
        </w:tc>
      </w:tr>
      <w:tr>
        <w:tc>
          <w:tcPr>
            <w:tcW w:type="dxa" w:w="2351"/>
            <w:vAlign w:val="center"/>
          </w:tcPr>
          <w:p>
            <w:pPr>
              <w:jc w:val="left"/>
            </w:pPr>
            <w:r>
              <w:rPr>
                <w:sz w:val="18"/>
              </w:rPr>
              <w:t>Scan Name</w:t>
            </w:r>
          </w:p>
        </w:tc>
        <w:tc>
          <w:tcPr>
            <w:tcW w:type="dxa" w:w="2351"/>
            <w:vAlign w:val="center"/>
          </w:tcPr>
          <w:p>
            <w:pPr>
              <w:jc w:val="left"/>
            </w:pPr>
            <w:r>
              <w:rPr>
                <w:rFonts w:ascii="Courier New" w:hAnsi="Courier New"/>
                <w:color w:val="8B0000"/>
                <w:sz w:val="18"/>
              </w:rPr>
              <w:t>Name</w:t>
            </w:r>
          </w:p>
        </w:tc>
        <w:tc>
          <w:tcPr>
            <w:tcW w:type="dxa" w:w="2351"/>
            <w:vAlign w:val="center"/>
          </w:tcPr>
          <w:p>
            <w:pPr>
              <w:jc w:val="left"/>
            </w:pPr>
            <w:r>
              <w:rPr>
                <w:sz w:val="18"/>
              </w:rPr>
              <w:t xml:space="preserve">Auto Number </w:t>
            </w:r>
            <w:r>
              <w:rPr>
                <w:rFonts w:ascii="Courier New" w:hAnsi="Courier New"/>
                <w:color w:val="8B0000"/>
                <w:sz w:val="18"/>
              </w:rPr>
              <w:t>SCAN-{0000}</w:t>
            </w:r>
          </w:p>
        </w:tc>
        <w:tc>
          <w:tcPr>
            <w:tcW w:type="dxa" w:w="2351"/>
            <w:vAlign w:val="center"/>
          </w:tcPr>
          <w:p>
            <w:pPr>
              <w:jc w:val="left"/>
            </w:pPr>
            <w:r>
              <w:rPr>
                <w:sz w:val="18"/>
              </w:rPr>
              <w:t>Unique human-readable identifier</w:t>
            </w:r>
          </w:p>
        </w:tc>
      </w:tr>
      <w:tr>
        <w:tc>
          <w:tcPr>
            <w:tcW w:type="dxa" w:w="2351"/>
            <w:vAlign w:val="center"/>
          </w:tcPr>
          <w:p>
            <w:pPr>
              <w:jc w:val="left"/>
            </w:pPr>
            <w:r>
              <w:rPr>
                <w:sz w:val="18"/>
              </w:rPr>
              <w:t>Status</w:t>
            </w:r>
          </w:p>
        </w:tc>
        <w:tc>
          <w:tcPr>
            <w:tcW w:type="dxa" w:w="2351"/>
            <w:vAlign w:val="center"/>
          </w:tcPr>
          <w:p>
            <w:pPr>
              <w:jc w:val="left"/>
            </w:pPr>
            <w:r>
              <w:rPr>
                <w:rFonts w:ascii="Courier New" w:hAnsi="Courier New"/>
                <w:color w:val="8B0000"/>
                <w:sz w:val="18"/>
              </w:rPr>
              <w:t>Status__c</w:t>
            </w:r>
          </w:p>
        </w:tc>
        <w:tc>
          <w:tcPr>
            <w:tcW w:type="dxa" w:w="2351"/>
            <w:vAlign w:val="center"/>
          </w:tcPr>
          <w:p>
            <w:pPr>
              <w:jc w:val="left"/>
            </w:pPr>
            <w:r>
              <w:rPr>
                <w:sz w:val="18"/>
              </w:rPr>
              <w:t>Picklist: Pending / Running / Completed / Failed</w:t>
            </w:r>
          </w:p>
        </w:tc>
        <w:tc>
          <w:tcPr>
            <w:tcW w:type="dxa" w:w="2351"/>
            <w:vAlign w:val="center"/>
          </w:tcPr>
          <w:p>
            <w:pPr>
              <w:jc w:val="left"/>
            </w:pPr>
            <w:r>
              <w:rPr>
                <w:sz w:val="18"/>
              </w:rPr>
              <w:t>Drives UI state machine and polling termination</w:t>
            </w:r>
          </w:p>
        </w:tc>
      </w:tr>
      <w:tr>
        <w:tc>
          <w:tcPr>
            <w:tcW w:type="dxa" w:w="2351"/>
            <w:vAlign w:val="center"/>
          </w:tcPr>
          <w:p>
            <w:pPr>
              <w:jc w:val="left"/>
            </w:pPr>
            <w:r>
              <w:rPr>
                <w:sz w:val="18"/>
              </w:rPr>
              <w:t>Started By</w:t>
            </w:r>
          </w:p>
        </w:tc>
        <w:tc>
          <w:tcPr>
            <w:tcW w:type="dxa" w:w="2351"/>
            <w:vAlign w:val="center"/>
          </w:tcPr>
          <w:p>
            <w:pPr>
              <w:jc w:val="left"/>
            </w:pPr>
            <w:r>
              <w:rPr>
                <w:rFonts w:ascii="Courier New" w:hAnsi="Courier New"/>
                <w:color w:val="8B0000"/>
                <w:sz w:val="18"/>
              </w:rPr>
              <w:t>StartedBy__c</w:t>
            </w:r>
          </w:p>
        </w:tc>
        <w:tc>
          <w:tcPr>
            <w:tcW w:type="dxa" w:w="2351"/>
            <w:vAlign w:val="center"/>
          </w:tcPr>
          <w:p>
            <w:pPr>
              <w:jc w:val="left"/>
            </w:pPr>
            <w:r>
              <w:rPr>
                <w:sz w:val="18"/>
              </w:rPr>
              <w:t>Lookup(User)</w:t>
            </w:r>
          </w:p>
        </w:tc>
        <w:tc>
          <w:tcPr>
            <w:tcW w:type="dxa" w:w="2351"/>
            <w:vAlign w:val="center"/>
          </w:tcPr>
          <w:p>
            <w:pPr>
              <w:jc w:val="left"/>
            </w:pPr>
            <w:r>
              <w:rPr>
                <w:sz w:val="18"/>
              </w:rPr>
              <w:t>Which admin initiated the scan</w:t>
            </w:r>
          </w:p>
        </w:tc>
      </w:tr>
      <w:tr>
        <w:tc>
          <w:tcPr>
            <w:tcW w:type="dxa" w:w="2351"/>
            <w:vAlign w:val="center"/>
          </w:tcPr>
          <w:p>
            <w:pPr>
              <w:jc w:val="left"/>
            </w:pPr>
            <w:r>
              <w:rPr>
                <w:sz w:val="18"/>
              </w:rPr>
              <w:t>Started At</w:t>
            </w:r>
          </w:p>
        </w:tc>
        <w:tc>
          <w:tcPr>
            <w:tcW w:type="dxa" w:w="2351"/>
            <w:vAlign w:val="center"/>
          </w:tcPr>
          <w:p>
            <w:pPr>
              <w:jc w:val="left"/>
            </w:pPr>
            <w:r>
              <w:rPr>
                <w:rFonts w:ascii="Courier New" w:hAnsi="Courier New"/>
                <w:color w:val="8B0000"/>
                <w:sz w:val="18"/>
              </w:rPr>
              <w:t>StartedAt__c</w:t>
            </w:r>
          </w:p>
        </w:tc>
        <w:tc>
          <w:tcPr>
            <w:tcW w:type="dxa" w:w="2351"/>
            <w:vAlign w:val="center"/>
          </w:tcPr>
          <w:p>
            <w:pPr>
              <w:jc w:val="left"/>
            </w:pPr>
            <w:r>
              <w:rPr>
                <w:sz w:val="18"/>
              </w:rPr>
              <w:t>DateTime</w:t>
            </w:r>
          </w:p>
        </w:tc>
        <w:tc>
          <w:tcPr>
            <w:tcW w:type="dxa" w:w="2351"/>
            <w:vAlign w:val="center"/>
          </w:tcPr>
          <w:p>
            <w:pPr>
              <w:jc w:val="left"/>
            </w:pPr>
            <w:r>
              <w:rPr>
                <w:sz w:val="18"/>
              </w:rPr>
              <w:t>Scan start timestamp for duration calculation</w:t>
            </w:r>
          </w:p>
        </w:tc>
      </w:tr>
      <w:tr>
        <w:tc>
          <w:tcPr>
            <w:tcW w:type="dxa" w:w="2351"/>
            <w:vAlign w:val="center"/>
          </w:tcPr>
          <w:p>
            <w:pPr>
              <w:jc w:val="left"/>
            </w:pPr>
            <w:r>
              <w:rPr>
                <w:sz w:val="18"/>
              </w:rPr>
              <w:t>Completed At</w:t>
            </w:r>
          </w:p>
        </w:tc>
        <w:tc>
          <w:tcPr>
            <w:tcW w:type="dxa" w:w="2351"/>
            <w:vAlign w:val="center"/>
          </w:tcPr>
          <w:p>
            <w:pPr>
              <w:jc w:val="left"/>
            </w:pPr>
            <w:r>
              <w:rPr>
                <w:rFonts w:ascii="Courier New" w:hAnsi="Courier New"/>
                <w:color w:val="8B0000"/>
                <w:sz w:val="18"/>
              </w:rPr>
              <w:t>CompletedAt__c</w:t>
            </w:r>
          </w:p>
        </w:tc>
        <w:tc>
          <w:tcPr>
            <w:tcW w:type="dxa" w:w="2351"/>
            <w:vAlign w:val="center"/>
          </w:tcPr>
          <w:p>
            <w:pPr>
              <w:jc w:val="left"/>
            </w:pPr>
            <w:r>
              <w:rPr>
                <w:sz w:val="18"/>
              </w:rPr>
              <w:t>DateTime</w:t>
            </w:r>
          </w:p>
        </w:tc>
        <w:tc>
          <w:tcPr>
            <w:tcW w:type="dxa" w:w="2351"/>
            <w:vAlign w:val="center"/>
          </w:tcPr>
          <w:p>
            <w:pPr>
              <w:jc w:val="left"/>
            </w:pPr>
            <w:r>
              <w:rPr>
                <w:sz w:val="18"/>
              </w:rPr>
              <w:t>Set by final Queueable job</w:t>
            </w:r>
          </w:p>
        </w:tc>
      </w:tr>
      <w:tr>
        <w:tc>
          <w:tcPr>
            <w:tcW w:type="dxa" w:w="2351"/>
            <w:vAlign w:val="center"/>
          </w:tcPr>
          <w:p>
            <w:pPr>
              <w:jc w:val="left"/>
            </w:pPr>
            <w:r>
              <w:rPr>
                <w:sz w:val="18"/>
              </w:rPr>
              <w:t>Total Checks Run</w:t>
            </w:r>
          </w:p>
        </w:tc>
        <w:tc>
          <w:tcPr>
            <w:tcW w:type="dxa" w:w="2351"/>
            <w:vAlign w:val="center"/>
          </w:tcPr>
          <w:p>
            <w:pPr>
              <w:jc w:val="left"/>
            </w:pPr>
            <w:r>
              <w:rPr>
                <w:rFonts w:ascii="Courier New" w:hAnsi="Courier New"/>
                <w:color w:val="8B0000"/>
                <w:sz w:val="18"/>
              </w:rPr>
              <w:t>TotalChecksRun__c</w:t>
            </w:r>
          </w:p>
        </w:tc>
        <w:tc>
          <w:tcPr>
            <w:tcW w:type="dxa" w:w="2351"/>
            <w:vAlign w:val="center"/>
          </w:tcPr>
          <w:p>
            <w:pPr>
              <w:jc w:val="left"/>
            </w:pPr>
            <w:r>
              <w:rPr>
                <w:sz w:val="18"/>
              </w:rPr>
              <w:t>Number(3,0)</w:t>
            </w:r>
          </w:p>
        </w:tc>
        <w:tc>
          <w:tcPr>
            <w:tcW w:type="dxa" w:w="2351"/>
            <w:vAlign w:val="center"/>
          </w:tcPr>
          <w:p>
            <w:pPr>
              <w:jc w:val="left"/>
            </w:pPr>
            <w:r>
              <w:rPr>
                <w:sz w:val="18"/>
              </w:rPr>
              <w:t>Should be 76 on full success</w:t>
            </w:r>
          </w:p>
        </w:tc>
      </w:tr>
      <w:tr>
        <w:tc>
          <w:tcPr>
            <w:tcW w:type="dxa" w:w="2351"/>
            <w:vAlign w:val="center"/>
          </w:tcPr>
          <w:p>
            <w:pPr>
              <w:jc w:val="left"/>
            </w:pPr>
            <w:r>
              <w:rPr>
                <w:sz w:val="18"/>
              </w:rPr>
              <w:t>Total Findings</w:t>
            </w:r>
          </w:p>
        </w:tc>
        <w:tc>
          <w:tcPr>
            <w:tcW w:type="dxa" w:w="2351"/>
            <w:vAlign w:val="center"/>
          </w:tcPr>
          <w:p>
            <w:pPr>
              <w:jc w:val="left"/>
            </w:pPr>
            <w:r>
              <w:rPr>
                <w:rFonts w:ascii="Courier New" w:hAnsi="Courier New"/>
                <w:color w:val="8B0000"/>
                <w:sz w:val="18"/>
              </w:rPr>
              <w:t>TotalFindings__c</w:t>
            </w:r>
          </w:p>
        </w:tc>
        <w:tc>
          <w:tcPr>
            <w:tcW w:type="dxa" w:w="2351"/>
            <w:vAlign w:val="center"/>
          </w:tcPr>
          <w:p>
            <w:pPr>
              <w:jc w:val="left"/>
            </w:pPr>
            <w:r>
              <w:rPr>
                <w:sz w:val="18"/>
              </w:rPr>
              <w:t>Number(3,0)</w:t>
            </w:r>
          </w:p>
        </w:tc>
        <w:tc>
          <w:tcPr>
            <w:tcW w:type="dxa" w:w="2351"/>
            <w:vAlign w:val="center"/>
          </w:tcPr>
          <w:p>
            <w:pPr>
              <w:jc w:val="left"/>
            </w:pPr>
            <w:r>
              <w:rPr>
                <w:sz w:val="18"/>
              </w:rPr>
              <w:t>Aggregate count across all severities</w:t>
            </w:r>
          </w:p>
        </w:tc>
      </w:tr>
      <w:tr>
        <w:tc>
          <w:tcPr>
            <w:tcW w:type="dxa" w:w="2351"/>
            <w:vAlign w:val="center"/>
          </w:tcPr>
          <w:p>
            <w:pPr>
              <w:jc w:val="left"/>
            </w:pPr>
            <w:r>
              <w:rPr>
                <w:sz w:val="18"/>
              </w:rPr>
              <w:t>Critical Count</w:t>
            </w:r>
          </w:p>
        </w:tc>
        <w:tc>
          <w:tcPr>
            <w:tcW w:type="dxa" w:w="2351"/>
            <w:vAlign w:val="center"/>
          </w:tcPr>
          <w:p>
            <w:pPr>
              <w:jc w:val="left"/>
            </w:pPr>
            <w:r>
              <w:rPr>
                <w:rFonts w:ascii="Courier New" w:hAnsi="Courier New"/>
                <w:color w:val="8B0000"/>
                <w:sz w:val="18"/>
              </w:rPr>
              <w:t>CriticalCount__c</w:t>
            </w:r>
          </w:p>
        </w:tc>
        <w:tc>
          <w:tcPr>
            <w:tcW w:type="dxa" w:w="2351"/>
            <w:vAlign w:val="center"/>
          </w:tcPr>
          <w:p>
            <w:pPr>
              <w:jc w:val="left"/>
            </w:pPr>
            <w:r>
              <w:rPr>
                <w:sz w:val="18"/>
              </w:rPr>
              <w:t>Number(3,0)</w:t>
            </w:r>
          </w:p>
        </w:tc>
        <w:tc>
          <w:tcPr>
            <w:tcW w:type="dxa" w:w="2351"/>
            <w:vAlign w:val="center"/>
          </w:tcPr>
          <w:p>
            <w:pPr>
              <w:jc w:val="left"/>
            </w:pPr>
            <w:r>
              <w:rPr>
                <w:sz w:val="18"/>
              </w:rPr>
              <w:t>Drives score ring color and header badge</w:t>
            </w:r>
          </w:p>
        </w:tc>
      </w:tr>
      <w:tr>
        <w:tc>
          <w:tcPr>
            <w:tcW w:type="dxa" w:w="2351"/>
            <w:vAlign w:val="center"/>
          </w:tcPr>
          <w:p>
            <w:pPr>
              <w:jc w:val="left"/>
            </w:pPr>
            <w:r>
              <w:rPr>
                <w:sz w:val="18"/>
              </w:rPr>
              <w:t>High Count</w:t>
            </w:r>
          </w:p>
        </w:tc>
        <w:tc>
          <w:tcPr>
            <w:tcW w:type="dxa" w:w="2351"/>
            <w:vAlign w:val="center"/>
          </w:tcPr>
          <w:p>
            <w:pPr>
              <w:jc w:val="left"/>
            </w:pPr>
            <w:r>
              <w:rPr>
                <w:rFonts w:ascii="Courier New" w:hAnsi="Courier New"/>
                <w:color w:val="8B0000"/>
                <w:sz w:val="18"/>
              </w:rPr>
              <w:t>HighCount__c</w:t>
            </w:r>
          </w:p>
        </w:tc>
        <w:tc>
          <w:tcPr>
            <w:tcW w:type="dxa" w:w="2351"/>
            <w:vAlign w:val="center"/>
          </w:tcPr>
          <w:p>
            <w:pPr>
              <w:jc w:val="left"/>
            </w:pPr>
            <w:r>
              <w:rPr>
                <w:sz w:val="18"/>
              </w:rPr>
              <w:t>Number(3,0)</w:t>
            </w:r>
          </w:p>
        </w:tc>
        <w:tc>
          <w:tcPr>
            <w:tcW w:type="dxa" w:w="2351"/>
            <w:vAlign w:val="center"/>
          </w:tcPr>
          <w:p>
            <w:pPr>
              <w:jc w:val="left"/>
            </w:pPr>
          </w:p>
        </w:tc>
      </w:tr>
      <w:tr>
        <w:tc>
          <w:tcPr>
            <w:tcW w:type="dxa" w:w="2351"/>
            <w:vAlign w:val="center"/>
          </w:tcPr>
          <w:p>
            <w:pPr>
              <w:jc w:val="left"/>
            </w:pPr>
            <w:r>
              <w:rPr>
                <w:sz w:val="18"/>
              </w:rPr>
              <w:t>Medium Count</w:t>
            </w:r>
          </w:p>
        </w:tc>
        <w:tc>
          <w:tcPr>
            <w:tcW w:type="dxa" w:w="2351"/>
            <w:vAlign w:val="center"/>
          </w:tcPr>
          <w:p>
            <w:pPr>
              <w:jc w:val="left"/>
            </w:pPr>
            <w:r>
              <w:rPr>
                <w:rFonts w:ascii="Courier New" w:hAnsi="Courier New"/>
                <w:color w:val="8B0000"/>
                <w:sz w:val="18"/>
              </w:rPr>
              <w:t>MediumCount__c</w:t>
            </w:r>
          </w:p>
        </w:tc>
        <w:tc>
          <w:tcPr>
            <w:tcW w:type="dxa" w:w="2351"/>
            <w:vAlign w:val="center"/>
          </w:tcPr>
          <w:p>
            <w:pPr>
              <w:jc w:val="left"/>
            </w:pPr>
            <w:r>
              <w:rPr>
                <w:sz w:val="18"/>
              </w:rPr>
              <w:t>Number(3,0)</w:t>
            </w:r>
          </w:p>
        </w:tc>
        <w:tc>
          <w:tcPr>
            <w:tcW w:type="dxa" w:w="2351"/>
            <w:vAlign w:val="center"/>
          </w:tcPr>
          <w:p>
            <w:pPr>
              <w:jc w:val="left"/>
            </w:pPr>
          </w:p>
        </w:tc>
      </w:tr>
      <w:tr>
        <w:tc>
          <w:tcPr>
            <w:tcW w:type="dxa" w:w="2351"/>
            <w:vAlign w:val="center"/>
          </w:tcPr>
          <w:p>
            <w:pPr>
              <w:jc w:val="left"/>
            </w:pPr>
            <w:r>
              <w:rPr>
                <w:sz w:val="18"/>
              </w:rPr>
              <w:t>Low Count</w:t>
            </w:r>
          </w:p>
        </w:tc>
        <w:tc>
          <w:tcPr>
            <w:tcW w:type="dxa" w:w="2351"/>
            <w:vAlign w:val="center"/>
          </w:tcPr>
          <w:p>
            <w:pPr>
              <w:jc w:val="left"/>
            </w:pPr>
            <w:r>
              <w:rPr>
                <w:rFonts w:ascii="Courier New" w:hAnsi="Courier New"/>
                <w:color w:val="8B0000"/>
                <w:sz w:val="18"/>
              </w:rPr>
              <w:t>LowCount__c</w:t>
            </w:r>
          </w:p>
        </w:tc>
        <w:tc>
          <w:tcPr>
            <w:tcW w:type="dxa" w:w="2351"/>
            <w:vAlign w:val="center"/>
          </w:tcPr>
          <w:p>
            <w:pPr>
              <w:jc w:val="left"/>
            </w:pPr>
            <w:r>
              <w:rPr>
                <w:sz w:val="18"/>
              </w:rPr>
              <w:t>Number(3,0)</w:t>
            </w:r>
          </w:p>
        </w:tc>
        <w:tc>
          <w:tcPr>
            <w:tcW w:type="dxa" w:w="2351"/>
            <w:vAlign w:val="center"/>
          </w:tcPr>
          <w:p>
            <w:pPr>
              <w:jc w:val="left"/>
            </w:pPr>
          </w:p>
        </w:tc>
      </w:tr>
      <w:tr>
        <w:tc>
          <w:tcPr>
            <w:tcW w:type="dxa" w:w="2351"/>
            <w:vAlign w:val="center"/>
          </w:tcPr>
          <w:p>
            <w:pPr>
              <w:jc w:val="left"/>
            </w:pPr>
            <w:r>
              <w:rPr>
                <w:sz w:val="18"/>
              </w:rPr>
              <w:t>Info Count</w:t>
            </w:r>
          </w:p>
        </w:tc>
        <w:tc>
          <w:tcPr>
            <w:tcW w:type="dxa" w:w="2351"/>
            <w:vAlign w:val="center"/>
          </w:tcPr>
          <w:p>
            <w:pPr>
              <w:jc w:val="left"/>
            </w:pPr>
            <w:r>
              <w:rPr>
                <w:rFonts w:ascii="Courier New" w:hAnsi="Courier New"/>
                <w:color w:val="8B0000"/>
                <w:sz w:val="18"/>
              </w:rPr>
              <w:t>InfoCount__c</w:t>
            </w:r>
          </w:p>
        </w:tc>
        <w:tc>
          <w:tcPr>
            <w:tcW w:type="dxa" w:w="2351"/>
            <w:vAlign w:val="center"/>
          </w:tcPr>
          <w:p>
            <w:pPr>
              <w:jc w:val="left"/>
            </w:pPr>
            <w:r>
              <w:rPr>
                <w:sz w:val="18"/>
              </w:rPr>
              <w:t>Number(3,0)</w:t>
            </w:r>
          </w:p>
        </w:tc>
        <w:tc>
          <w:tcPr>
            <w:tcW w:type="dxa" w:w="2351"/>
            <w:vAlign w:val="center"/>
          </w:tcPr>
          <w:p>
            <w:pPr>
              <w:jc w:val="left"/>
            </w:pPr>
          </w:p>
        </w:tc>
      </w:tr>
      <w:tr>
        <w:tc>
          <w:tcPr>
            <w:tcW w:type="dxa" w:w="2351"/>
            <w:vAlign w:val="center"/>
          </w:tcPr>
          <w:p>
            <w:pPr>
              <w:jc w:val="left"/>
            </w:pPr>
            <w:r>
              <w:rPr>
                <w:sz w:val="18"/>
              </w:rPr>
              <w:t>Failed Categories</w:t>
            </w:r>
          </w:p>
        </w:tc>
        <w:tc>
          <w:tcPr>
            <w:tcW w:type="dxa" w:w="2351"/>
            <w:vAlign w:val="center"/>
          </w:tcPr>
          <w:p>
            <w:pPr>
              <w:jc w:val="left"/>
            </w:pPr>
            <w:r>
              <w:rPr>
                <w:rFonts w:ascii="Courier New" w:hAnsi="Courier New"/>
                <w:color w:val="8B0000"/>
                <w:sz w:val="18"/>
              </w:rPr>
              <w:t>FailedCategories__c</w:t>
            </w:r>
          </w:p>
        </w:tc>
        <w:tc>
          <w:tcPr>
            <w:tcW w:type="dxa" w:w="2351"/>
            <w:vAlign w:val="center"/>
          </w:tcPr>
          <w:p>
            <w:pPr>
              <w:jc w:val="left"/>
            </w:pPr>
            <w:r>
              <w:rPr>
                <w:sz w:val="18"/>
              </w:rPr>
              <w:t>LongTextArea(1000)</w:t>
            </w:r>
          </w:p>
        </w:tc>
        <w:tc>
          <w:tcPr>
            <w:tcW w:type="dxa" w:w="2351"/>
            <w:vAlign w:val="center"/>
          </w:tcPr>
          <w:p>
            <w:pPr>
              <w:jc w:val="left"/>
            </w:pPr>
            <w:r>
              <w:rPr>
                <w:sz w:val="18"/>
              </w:rPr>
              <w:t xml:space="preserve">Comma-delimited category codes that threw exceptions (e.g. </w:t>
            </w:r>
            <w:r>
              <w:rPr>
                <w:rFonts w:ascii="Courier New" w:hAnsi="Courier New"/>
                <w:color w:val="8B0000"/>
                <w:sz w:val="18"/>
              </w:rPr>
              <w:t>AA,GU</w:t>
            </w:r>
            <w:r>
              <w:rPr>
                <w:sz w:val="18"/>
              </w:rPr>
              <w:t>). UI shows warning banner if non-empty.</w:t>
            </w:r>
          </w:p>
        </w:tc>
      </w:tr>
      <w:tr>
        <w:tc>
          <w:tcPr>
            <w:tcW w:type="dxa" w:w="2351"/>
            <w:vAlign w:val="center"/>
          </w:tcPr>
          <w:p>
            <w:pPr>
              <w:jc w:val="left"/>
            </w:pPr>
            <w:r>
              <w:rPr>
                <w:sz w:val="18"/>
              </w:rPr>
              <w:t>Is Partial Scan</w:t>
            </w:r>
          </w:p>
        </w:tc>
        <w:tc>
          <w:tcPr>
            <w:tcW w:type="dxa" w:w="2351"/>
            <w:vAlign w:val="center"/>
          </w:tcPr>
          <w:p>
            <w:pPr>
              <w:jc w:val="left"/>
            </w:pPr>
            <w:r>
              <w:rPr>
                <w:rFonts w:ascii="Courier New" w:hAnsi="Courier New"/>
                <w:color w:val="8B0000"/>
                <w:sz w:val="18"/>
              </w:rPr>
              <w:t>IsPartialScan__c</w:t>
            </w:r>
          </w:p>
        </w:tc>
        <w:tc>
          <w:tcPr>
            <w:tcW w:type="dxa" w:w="2351"/>
            <w:vAlign w:val="center"/>
          </w:tcPr>
          <w:p>
            <w:pPr>
              <w:jc w:val="left"/>
            </w:pPr>
            <w:r>
              <w:rPr>
                <w:sz w:val="18"/>
              </w:rPr>
              <w:t>Checkbox</w:t>
            </w:r>
          </w:p>
        </w:tc>
        <w:tc>
          <w:tcPr>
            <w:tcW w:type="dxa" w:w="2351"/>
            <w:vAlign w:val="center"/>
          </w:tcPr>
          <w:p>
            <w:pPr>
              <w:jc w:val="left"/>
            </w:pPr>
            <w:r>
              <w:rPr>
                <w:sz w:val="18"/>
              </w:rPr>
              <w:t>True if running user is not a System Administrator - Tooling API results may be incomplete</w:t>
            </w:r>
          </w:p>
        </w:tc>
      </w:tr>
      <w:tr>
        <w:tc>
          <w:tcPr>
            <w:tcW w:type="dxa" w:w="2351"/>
            <w:vAlign w:val="center"/>
          </w:tcPr>
          <w:p>
            <w:pPr>
              <w:jc w:val="left"/>
            </w:pPr>
            <w:r>
              <w:rPr>
                <w:sz w:val="18"/>
              </w:rPr>
              <w:t>Error Details</w:t>
            </w:r>
          </w:p>
        </w:tc>
        <w:tc>
          <w:tcPr>
            <w:tcW w:type="dxa" w:w="2351"/>
            <w:vAlign w:val="center"/>
          </w:tcPr>
          <w:p>
            <w:pPr>
              <w:jc w:val="left"/>
            </w:pPr>
            <w:r>
              <w:rPr>
                <w:rFonts w:ascii="Courier New" w:hAnsi="Courier New"/>
                <w:color w:val="8B0000"/>
                <w:sz w:val="18"/>
              </w:rPr>
              <w:t>ErrorDetails__c</w:t>
            </w:r>
          </w:p>
        </w:tc>
        <w:tc>
          <w:tcPr>
            <w:tcW w:type="dxa" w:w="2351"/>
            <w:vAlign w:val="center"/>
          </w:tcPr>
          <w:p>
            <w:pPr>
              <w:jc w:val="left"/>
            </w:pPr>
            <w:r>
              <w:rPr>
                <w:sz w:val="18"/>
              </w:rPr>
              <w:t>LongTextArea(32768)</w:t>
            </w:r>
          </w:p>
        </w:tc>
        <w:tc>
          <w:tcPr>
            <w:tcW w:type="dxa" w:w="2351"/>
            <w:vAlign w:val="center"/>
          </w:tcPr>
          <w:p>
            <w:pPr>
              <w:jc w:val="left"/>
            </w:pPr>
            <w:r>
              <w:rPr>
                <w:sz w:val="18"/>
              </w:rPr>
              <w:t>Full Apex exception text from failed runners for debugging</w:t>
            </w:r>
          </w:p>
        </w:tc>
      </w:tr>
      <w:tr>
        <w:tc>
          <w:tcPr>
            <w:tcW w:type="dxa" w:w="2351"/>
            <w:vAlign w:val="center"/>
          </w:tcPr>
          <w:p>
            <w:pPr>
              <w:jc w:val="left"/>
            </w:pPr>
            <w:r>
              <w:rPr>
                <w:sz w:val="18"/>
              </w:rPr>
              <w:t>Org Id</w:t>
            </w:r>
          </w:p>
        </w:tc>
        <w:tc>
          <w:tcPr>
            <w:tcW w:type="dxa" w:w="2351"/>
            <w:vAlign w:val="center"/>
          </w:tcPr>
          <w:p>
            <w:pPr>
              <w:jc w:val="left"/>
            </w:pPr>
            <w:r>
              <w:rPr>
                <w:rFonts w:ascii="Courier New" w:hAnsi="Courier New"/>
                <w:color w:val="8B0000"/>
                <w:sz w:val="18"/>
              </w:rPr>
              <w:t>OrgId__c</w:t>
            </w:r>
          </w:p>
        </w:tc>
        <w:tc>
          <w:tcPr>
            <w:tcW w:type="dxa" w:w="2351"/>
            <w:vAlign w:val="center"/>
          </w:tcPr>
          <w:p>
            <w:pPr>
              <w:jc w:val="left"/>
            </w:pPr>
            <w:r>
              <w:rPr>
                <w:sz w:val="18"/>
              </w:rPr>
              <w:t>Text(18)</w:t>
            </w:r>
          </w:p>
        </w:tc>
        <w:tc>
          <w:tcPr>
            <w:tcW w:type="dxa" w:w="2351"/>
            <w:vAlign w:val="center"/>
          </w:tcPr>
          <w:p>
            <w:pPr>
              <w:jc w:val="left"/>
            </w:pPr>
            <w:r>
              <w:rPr>
                <w:rFonts w:ascii="Courier New" w:hAnsi="Courier New"/>
                <w:color w:val="8B0000"/>
                <w:sz w:val="18"/>
              </w:rPr>
              <w:t>UserInfo.getOrganizationId()</w:t>
            </w:r>
            <w:r>
              <w:rPr>
                <w:sz w:val="18"/>
              </w:rPr>
              <w:t xml:space="preserve"> - identifies which sandbox was scanned</w:t>
            </w:r>
          </w:p>
        </w:tc>
      </w:tr>
    </w:tbl>
    <w:p/>
    <w:p>
      <w:pPr>
        <w:pBdr>
          <w:bottom w:val="single" w:sz="6" w:space="1" w:color="2E74B5"/>
        </w:pBdr>
      </w:pPr>
    </w:p>
    <w:p>
      <w:pPr>
        <w:pStyle w:val="Heading3"/>
      </w:pPr>
      <w:r>
        <w:t>`SecurityFinding__c` Fields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vAlign w:val="center"/>
            <w:shd w:val="clear" w:color="auto" w:fill="1F3864"/>
          </w:tcPr>
          <w:p>
            <w:pPr>
              <w:jc w:val="left"/>
            </w:pPr>
            <w:r>
              <w:rPr>
                <w:b/>
                <w:color w:val="FFFFFF"/>
                <w:sz w:val="18"/>
              </w:rPr>
              <w:t>Field Label</w:t>
            </w:r>
          </w:p>
        </w:tc>
        <w:tc>
          <w:tcPr>
            <w:tcW w:type="dxa" w:w="2351"/>
            <w:vAlign w:val="center"/>
            <w:shd w:val="clear" w:color="auto" w:fill="1F3864"/>
          </w:tcPr>
          <w:p>
            <w:pPr>
              <w:jc w:val="left"/>
            </w:pPr>
            <w:r>
              <w:rPr>
                <w:b/>
                <w:color w:val="FFFFFF"/>
                <w:sz w:val="18"/>
              </w:rPr>
              <w:t>API Name</w:t>
            </w:r>
          </w:p>
        </w:tc>
        <w:tc>
          <w:tcPr>
            <w:tcW w:type="dxa" w:w="2351"/>
            <w:vAlign w:val="center"/>
            <w:shd w:val="clear" w:color="auto" w:fill="1F3864"/>
          </w:tcPr>
          <w:p>
            <w:pPr>
              <w:jc w:val="left"/>
            </w:pPr>
            <w:r>
              <w:rPr>
                <w:b/>
                <w:color w:val="FFFFFF"/>
                <w:sz w:val="18"/>
              </w:rPr>
              <w:t>Type</w:t>
            </w:r>
          </w:p>
        </w:tc>
        <w:tc>
          <w:tcPr>
            <w:tcW w:type="dxa" w:w="2351"/>
            <w:vAlign w:val="center"/>
            <w:shd w:val="clear" w:color="auto" w:fill="1F3864"/>
          </w:tcPr>
          <w:p>
            <w:pPr>
              <w:jc w:val="left"/>
            </w:pPr>
            <w:r>
              <w:rPr>
                <w:b/>
                <w:color w:val="FFFFFF"/>
                <w:sz w:val="18"/>
              </w:rPr>
              <w:t>Purpose</w:t>
            </w:r>
          </w:p>
        </w:tc>
      </w:tr>
      <w:tr>
        <w:tc>
          <w:tcPr>
            <w:tcW w:type="dxa" w:w="2351"/>
            <w:vAlign w:val="center"/>
          </w:tcPr>
          <w:p>
            <w:pPr>
              <w:jc w:val="left"/>
            </w:pPr>
            <w:r>
              <w:rPr>
                <w:sz w:val="18"/>
              </w:rPr>
              <w:t>Scan Run</w:t>
            </w:r>
          </w:p>
        </w:tc>
        <w:tc>
          <w:tcPr>
            <w:tcW w:type="dxa" w:w="2351"/>
            <w:vAlign w:val="center"/>
          </w:tcPr>
          <w:p>
            <w:pPr>
              <w:jc w:val="left"/>
            </w:pPr>
            <w:r>
              <w:rPr>
                <w:rFonts w:ascii="Courier New" w:hAnsi="Courier New"/>
                <w:color w:val="8B0000"/>
                <w:sz w:val="18"/>
              </w:rPr>
              <w:t>ScanRun__c</w:t>
            </w:r>
          </w:p>
        </w:tc>
        <w:tc>
          <w:tcPr>
            <w:tcW w:type="dxa" w:w="2351"/>
            <w:vAlign w:val="center"/>
          </w:tcPr>
          <w:p>
            <w:pPr>
              <w:jc w:val="left"/>
            </w:pPr>
            <w:r>
              <w:rPr>
                <w:sz w:val="18"/>
              </w:rPr>
              <w:t>Master-Detail(SecurityScanRun__c)</w:t>
            </w:r>
          </w:p>
        </w:tc>
        <w:tc>
          <w:tcPr>
            <w:tcW w:type="dxa" w:w="2351"/>
            <w:vAlign w:val="center"/>
          </w:tcPr>
          <w:p>
            <w:pPr>
              <w:jc w:val="left"/>
            </w:pPr>
            <w:r>
              <w:rPr>
                <w:sz w:val="18"/>
              </w:rPr>
              <w:t>Links to parent. Master-Detail cascades delete of all findings when run is deleted.</w:t>
            </w:r>
          </w:p>
        </w:tc>
      </w:tr>
      <w:tr>
        <w:tc>
          <w:tcPr>
            <w:tcW w:type="dxa" w:w="2351"/>
            <w:vAlign w:val="center"/>
          </w:tcPr>
          <w:p>
            <w:pPr>
              <w:jc w:val="left"/>
            </w:pPr>
            <w:r>
              <w:rPr>
                <w:sz w:val="18"/>
              </w:rPr>
              <w:t>Check Id</w:t>
            </w:r>
          </w:p>
        </w:tc>
        <w:tc>
          <w:tcPr>
            <w:tcW w:type="dxa" w:w="2351"/>
            <w:vAlign w:val="center"/>
          </w:tcPr>
          <w:p>
            <w:pPr>
              <w:jc w:val="left"/>
            </w:pPr>
            <w:r>
              <w:rPr>
                <w:rFonts w:ascii="Courier New" w:hAnsi="Courier New"/>
                <w:color w:val="8B0000"/>
                <w:sz w:val="18"/>
              </w:rPr>
              <w:t>CheckId__c</w:t>
            </w:r>
          </w:p>
        </w:tc>
        <w:tc>
          <w:tcPr>
            <w:tcW w:type="dxa" w:w="2351"/>
            <w:vAlign w:val="center"/>
          </w:tcPr>
          <w:p>
            <w:pPr>
              <w:jc w:val="left"/>
            </w:pPr>
            <w:r>
              <w:rPr>
                <w:sz w:val="18"/>
              </w:rPr>
              <w:t>Text(50)</w:t>
            </w:r>
          </w:p>
        </w:tc>
        <w:tc>
          <w:tcPr>
            <w:tcW w:type="dxa" w:w="2351"/>
            <w:vAlign w:val="center"/>
          </w:tcPr>
          <w:p>
            <w:pPr>
              <w:jc w:val="left"/>
            </w:pPr>
            <w:r>
              <w:rPr>
                <w:sz w:val="18"/>
              </w:rPr>
              <w:t xml:space="preserve">Stable code like </w:t>
            </w:r>
            <w:r>
              <w:rPr>
                <w:rFonts w:ascii="Courier New" w:hAnsi="Courier New"/>
                <w:color w:val="8B0000"/>
                <w:sz w:val="18"/>
              </w:rPr>
              <w:t>UA-001</w:t>
            </w:r>
            <w:r>
              <w:rPr>
                <w:sz w:val="18"/>
              </w:rPr>
              <w:t xml:space="preserve">. </w:t>
            </w:r>
            <w:r>
              <w:rPr>
                <w:b/>
                <w:sz w:val="18"/>
              </w:rPr>
              <w:t>Not an ExternalId</w:t>
            </w:r>
            <w:r>
              <w:rPr>
                <w:sz w:val="18"/>
              </w:rPr>
              <w:t xml:space="preserve"> - same CheckId appears across many runs and multiple times per run (one per affected component). Findings are always inserted, never upserted. Keyed by Salesforce record ID. If v2 introduces upsert/deduplication, a composite ExternalId field (e.g. </w:t>
            </w:r>
            <w:r>
              <w:rPr>
                <w:rFonts w:ascii="Courier New" w:hAnsi="Courier New"/>
                <w:color w:val="8B0000"/>
                <w:sz w:val="18"/>
              </w:rPr>
              <w:t>UniqueKey__c = ScanRunId + CheckId + AffectedComponent</w:t>
            </w:r>
            <w:r>
              <w:rPr>
                <w:sz w:val="18"/>
              </w:rPr>
              <w:t>) should be introduced rather than marking this field as ExternalId, which would be misleading given its non-unique nature.</w:t>
            </w:r>
          </w:p>
        </w:tc>
      </w:tr>
      <w:tr>
        <w:tc>
          <w:tcPr>
            <w:tcW w:type="dxa" w:w="2351"/>
            <w:vAlign w:val="center"/>
          </w:tcPr>
          <w:p>
            <w:pPr>
              <w:jc w:val="left"/>
            </w:pPr>
            <w:r>
              <w:rPr>
                <w:sz w:val="18"/>
              </w:rPr>
              <w:t>Check Name</w:t>
            </w:r>
          </w:p>
        </w:tc>
        <w:tc>
          <w:tcPr>
            <w:tcW w:type="dxa" w:w="2351"/>
            <w:vAlign w:val="center"/>
          </w:tcPr>
          <w:p>
            <w:pPr>
              <w:jc w:val="left"/>
            </w:pPr>
            <w:r>
              <w:rPr>
                <w:rFonts w:ascii="Courier New" w:hAnsi="Courier New"/>
                <w:color w:val="8B0000"/>
                <w:sz w:val="18"/>
              </w:rPr>
              <w:t>CheckName__c</w:t>
            </w:r>
          </w:p>
        </w:tc>
        <w:tc>
          <w:tcPr>
            <w:tcW w:type="dxa" w:w="2351"/>
            <w:vAlign w:val="center"/>
          </w:tcPr>
          <w:p>
            <w:pPr>
              <w:jc w:val="left"/>
            </w:pPr>
            <w:r>
              <w:rPr>
                <w:sz w:val="18"/>
              </w:rPr>
              <w:t>Text(255)</w:t>
            </w:r>
          </w:p>
        </w:tc>
        <w:tc>
          <w:tcPr>
            <w:tcW w:type="dxa" w:w="2351"/>
            <w:vAlign w:val="center"/>
          </w:tcPr>
          <w:p>
            <w:pPr>
              <w:jc w:val="left"/>
            </w:pPr>
            <w:r>
              <w:rPr>
                <w:sz w:val="18"/>
              </w:rPr>
              <w:t>Human-readable title shown in UI</w:t>
            </w:r>
          </w:p>
        </w:tc>
      </w:tr>
      <w:tr>
        <w:tc>
          <w:tcPr>
            <w:tcW w:type="dxa" w:w="2351"/>
            <w:vAlign w:val="center"/>
          </w:tcPr>
          <w:p>
            <w:pPr>
              <w:jc w:val="left"/>
            </w:pPr>
            <w:r>
              <w:rPr>
                <w:sz w:val="18"/>
              </w:rPr>
              <w:t>Category</w:t>
            </w:r>
          </w:p>
        </w:tc>
        <w:tc>
          <w:tcPr>
            <w:tcW w:type="dxa" w:w="2351"/>
            <w:vAlign w:val="center"/>
          </w:tcPr>
          <w:p>
            <w:pPr>
              <w:jc w:val="left"/>
            </w:pPr>
            <w:r>
              <w:rPr>
                <w:rFonts w:ascii="Courier New" w:hAnsi="Courier New"/>
                <w:color w:val="8B0000"/>
                <w:sz w:val="18"/>
              </w:rPr>
              <w:t>Category__c</w:t>
            </w:r>
          </w:p>
        </w:tc>
        <w:tc>
          <w:tcPr>
            <w:tcW w:type="dxa" w:w="2351"/>
            <w:vAlign w:val="center"/>
          </w:tcPr>
          <w:p>
            <w:pPr>
              <w:jc w:val="left"/>
            </w:pPr>
            <w:r>
              <w:rPr>
                <w:sz w:val="18"/>
              </w:rPr>
              <w:t>Picklist (13 values)</w:t>
            </w:r>
          </w:p>
        </w:tc>
        <w:tc>
          <w:tcPr>
            <w:tcW w:type="dxa" w:w="2351"/>
            <w:vAlign w:val="center"/>
          </w:tcPr>
          <w:p>
            <w:pPr>
              <w:jc w:val="left"/>
            </w:pPr>
            <w:r>
              <w:rPr>
                <w:sz w:val="18"/>
              </w:rPr>
              <w:t>Groups findings for heatmap and filter bar</w:t>
            </w:r>
          </w:p>
        </w:tc>
      </w:tr>
      <w:tr>
        <w:tc>
          <w:tcPr>
            <w:tcW w:type="dxa" w:w="2351"/>
            <w:vAlign w:val="center"/>
          </w:tcPr>
          <w:p>
            <w:pPr>
              <w:jc w:val="left"/>
            </w:pPr>
            <w:r>
              <w:rPr>
                <w:sz w:val="18"/>
              </w:rPr>
              <w:t>Category Code</w:t>
            </w:r>
          </w:p>
        </w:tc>
        <w:tc>
          <w:tcPr>
            <w:tcW w:type="dxa" w:w="2351"/>
            <w:vAlign w:val="center"/>
          </w:tcPr>
          <w:p>
            <w:pPr>
              <w:jc w:val="left"/>
            </w:pPr>
            <w:r>
              <w:rPr>
                <w:rFonts w:ascii="Courier New" w:hAnsi="Courier New"/>
                <w:color w:val="8B0000"/>
                <w:sz w:val="18"/>
              </w:rPr>
              <w:t>CategoryCode__c</w:t>
            </w:r>
          </w:p>
        </w:tc>
        <w:tc>
          <w:tcPr>
            <w:tcW w:type="dxa" w:w="2351"/>
            <w:vAlign w:val="center"/>
          </w:tcPr>
          <w:p>
            <w:pPr>
              <w:jc w:val="left"/>
            </w:pPr>
            <w:r>
              <w:rPr>
                <w:sz w:val="18"/>
              </w:rPr>
              <w:t>Text(5)</w:t>
            </w:r>
          </w:p>
        </w:tc>
        <w:tc>
          <w:tcPr>
            <w:tcW w:type="dxa" w:w="2351"/>
            <w:vAlign w:val="center"/>
          </w:tcPr>
          <w:p>
            <w:pPr>
              <w:jc w:val="left"/>
            </w:pPr>
            <w:r>
              <w:rPr>
                <w:sz w:val="18"/>
              </w:rPr>
              <w:t>Short code (UA, GU, SRA...) for programmatic grouping</w:t>
            </w:r>
          </w:p>
        </w:tc>
      </w:tr>
      <w:tr>
        <w:tc>
          <w:tcPr>
            <w:tcW w:type="dxa" w:w="2351"/>
            <w:vAlign w:val="center"/>
          </w:tcPr>
          <w:p>
            <w:pPr>
              <w:jc w:val="left"/>
            </w:pPr>
            <w:r>
              <w:rPr>
                <w:sz w:val="18"/>
              </w:rPr>
              <w:t>Severity</w:t>
            </w:r>
          </w:p>
        </w:tc>
        <w:tc>
          <w:tcPr>
            <w:tcW w:type="dxa" w:w="2351"/>
            <w:vAlign w:val="center"/>
          </w:tcPr>
          <w:p>
            <w:pPr>
              <w:jc w:val="left"/>
            </w:pPr>
            <w:r>
              <w:rPr>
                <w:rFonts w:ascii="Courier New" w:hAnsi="Courier New"/>
                <w:color w:val="8B0000"/>
                <w:sz w:val="18"/>
              </w:rPr>
              <w:t>Severity__c</w:t>
            </w:r>
          </w:p>
        </w:tc>
        <w:tc>
          <w:tcPr>
            <w:tcW w:type="dxa" w:w="2351"/>
            <w:vAlign w:val="center"/>
          </w:tcPr>
          <w:p>
            <w:pPr>
              <w:jc w:val="left"/>
            </w:pPr>
            <w:r>
              <w:rPr>
                <w:sz w:val="18"/>
              </w:rPr>
              <w:t>Picklist: Critical / High / Medium / Low / Informational</w:t>
            </w:r>
          </w:p>
        </w:tc>
        <w:tc>
          <w:tcPr>
            <w:tcW w:type="dxa" w:w="2351"/>
            <w:vAlign w:val="center"/>
          </w:tcPr>
          <w:p>
            <w:pPr>
              <w:jc w:val="left"/>
            </w:pPr>
            <w:r>
              <w:rPr>
                <w:sz w:val="18"/>
              </w:rPr>
              <w:t>Drives color coding and score deduction</w:t>
            </w:r>
          </w:p>
        </w:tc>
      </w:tr>
      <w:tr>
        <w:tc>
          <w:tcPr>
            <w:tcW w:type="dxa" w:w="2351"/>
            <w:vAlign w:val="center"/>
          </w:tcPr>
          <w:p>
            <w:pPr>
              <w:jc w:val="left"/>
            </w:pPr>
            <w:r>
              <w:rPr>
                <w:sz w:val="18"/>
              </w:rPr>
              <w:t>Finding Type</w:t>
            </w:r>
          </w:p>
        </w:tc>
        <w:tc>
          <w:tcPr>
            <w:tcW w:type="dxa" w:w="2351"/>
            <w:vAlign w:val="center"/>
          </w:tcPr>
          <w:p>
            <w:pPr>
              <w:jc w:val="left"/>
            </w:pPr>
            <w:r>
              <w:rPr>
                <w:rFonts w:ascii="Courier New" w:hAnsi="Courier New"/>
                <w:color w:val="8B0000"/>
                <w:sz w:val="18"/>
              </w:rPr>
              <w:t>FindingType__c</w:t>
            </w:r>
          </w:p>
        </w:tc>
        <w:tc>
          <w:tcPr>
            <w:tcW w:type="dxa" w:w="2351"/>
            <w:vAlign w:val="center"/>
          </w:tcPr>
          <w:p>
            <w:pPr>
              <w:jc w:val="left"/>
            </w:pPr>
            <w:r>
              <w:rPr>
                <w:sz w:val="18"/>
              </w:rPr>
              <w:t>Picklist: Automated / Recommendation</w:t>
            </w:r>
          </w:p>
        </w:tc>
        <w:tc>
          <w:tcPr>
            <w:tcW w:type="dxa" w:w="2351"/>
            <w:vAlign w:val="center"/>
          </w:tcPr>
          <w:p>
            <w:pPr>
              <w:jc w:val="left"/>
            </w:pPr>
            <w:r>
              <w:rPr>
                <w:sz w:val="18"/>
              </w:rPr>
              <w:t>Automated = directly detected violation. Recommendation = admin must manually review.</w:t>
            </w:r>
          </w:p>
        </w:tc>
      </w:tr>
      <w:tr>
        <w:tc>
          <w:tcPr>
            <w:tcW w:type="dxa" w:w="2351"/>
            <w:vAlign w:val="center"/>
          </w:tcPr>
          <w:p>
            <w:pPr>
              <w:jc w:val="left"/>
            </w:pPr>
            <w:r>
              <w:rPr>
                <w:sz w:val="18"/>
              </w:rPr>
              <w:t>Status</w:t>
            </w:r>
          </w:p>
        </w:tc>
        <w:tc>
          <w:tcPr>
            <w:tcW w:type="dxa" w:w="2351"/>
            <w:vAlign w:val="center"/>
          </w:tcPr>
          <w:p>
            <w:pPr>
              <w:jc w:val="left"/>
            </w:pPr>
            <w:r>
              <w:rPr>
                <w:rFonts w:ascii="Courier New" w:hAnsi="Courier New"/>
                <w:color w:val="8B0000"/>
                <w:sz w:val="18"/>
              </w:rPr>
              <w:t>Status__c</w:t>
            </w:r>
          </w:p>
        </w:tc>
        <w:tc>
          <w:tcPr>
            <w:tcW w:type="dxa" w:w="2351"/>
            <w:vAlign w:val="center"/>
          </w:tcPr>
          <w:p>
            <w:pPr>
              <w:jc w:val="left"/>
            </w:pPr>
            <w:r>
              <w:rPr>
                <w:sz w:val="18"/>
              </w:rPr>
              <w:t>Picklist: Open / Acknowledged / Remediated / Risk Accepted / False Positive</w:t>
            </w:r>
          </w:p>
        </w:tc>
        <w:tc>
          <w:tcPr>
            <w:tcW w:type="dxa" w:w="2351"/>
            <w:vAlign w:val="center"/>
          </w:tcPr>
          <w:p>
            <w:pPr>
              <w:jc w:val="left"/>
            </w:pPr>
            <w:r>
              <w:rPr>
                <w:sz w:val="18"/>
              </w:rPr>
              <w:t>Admin workflow state. Remediated and False Positive excluded from score.</w:t>
            </w:r>
          </w:p>
        </w:tc>
      </w:tr>
      <w:tr>
        <w:tc>
          <w:tcPr>
            <w:tcW w:type="dxa" w:w="2351"/>
            <w:vAlign w:val="center"/>
          </w:tcPr>
          <w:p>
            <w:pPr>
              <w:jc w:val="left"/>
            </w:pPr>
            <w:r>
              <w:rPr>
                <w:sz w:val="18"/>
              </w:rPr>
              <w:t>Affected Component</w:t>
            </w:r>
          </w:p>
        </w:tc>
        <w:tc>
          <w:tcPr>
            <w:tcW w:type="dxa" w:w="2351"/>
            <w:vAlign w:val="center"/>
          </w:tcPr>
          <w:p>
            <w:pPr>
              <w:jc w:val="left"/>
            </w:pPr>
            <w:r>
              <w:rPr>
                <w:rFonts w:ascii="Courier New" w:hAnsi="Courier New"/>
                <w:color w:val="8B0000"/>
                <w:sz w:val="18"/>
              </w:rPr>
              <w:t>AffectedComponent__c</w:t>
            </w:r>
          </w:p>
        </w:tc>
        <w:tc>
          <w:tcPr>
            <w:tcW w:type="dxa" w:w="2351"/>
            <w:vAlign w:val="center"/>
          </w:tcPr>
          <w:p>
            <w:pPr>
              <w:jc w:val="left"/>
            </w:pPr>
            <w:r>
              <w:rPr>
                <w:sz w:val="18"/>
              </w:rPr>
              <w:t>Text(255)</w:t>
            </w:r>
          </w:p>
        </w:tc>
        <w:tc>
          <w:tcPr>
            <w:tcW w:type="dxa" w:w="2351"/>
            <w:vAlign w:val="center"/>
          </w:tcPr>
          <w:p>
            <w:pPr>
              <w:jc w:val="left"/>
            </w:pPr>
            <w:r>
              <w:rPr>
                <w:sz w:val="18"/>
              </w:rPr>
              <w:t>Name of the profile, user, class, flow, etc. that triggered the finding</w:t>
            </w:r>
          </w:p>
        </w:tc>
      </w:tr>
      <w:tr>
        <w:tc>
          <w:tcPr>
            <w:tcW w:type="dxa" w:w="2351"/>
            <w:vAlign w:val="center"/>
          </w:tcPr>
          <w:p>
            <w:pPr>
              <w:jc w:val="left"/>
            </w:pPr>
            <w:r>
              <w:rPr>
                <w:sz w:val="18"/>
              </w:rPr>
              <w:t>Affected Component Type</w:t>
            </w:r>
          </w:p>
        </w:tc>
        <w:tc>
          <w:tcPr>
            <w:tcW w:type="dxa" w:w="2351"/>
            <w:vAlign w:val="center"/>
          </w:tcPr>
          <w:p>
            <w:pPr>
              <w:jc w:val="left"/>
            </w:pPr>
            <w:r>
              <w:rPr>
                <w:rFonts w:ascii="Courier New" w:hAnsi="Courier New"/>
                <w:color w:val="8B0000"/>
                <w:sz w:val="18"/>
              </w:rPr>
              <w:t>AffectedComponentType__c</w:t>
            </w:r>
          </w:p>
        </w:tc>
        <w:tc>
          <w:tcPr>
            <w:tcW w:type="dxa" w:w="2351"/>
            <w:vAlign w:val="center"/>
          </w:tcPr>
          <w:p>
            <w:pPr>
              <w:jc w:val="left"/>
            </w:pPr>
            <w:r>
              <w:rPr>
                <w:sz w:val="18"/>
              </w:rPr>
              <w:t>Picklist: Profile / User / ApexClass / LWC / ConnectedApp / Flow / OrgSetting / CustomObject / Field / PermissionSet / StaticResource / Certificate / RemoteSite</w:t>
            </w:r>
          </w:p>
        </w:tc>
        <w:tc>
          <w:tcPr>
            <w:tcW w:type="dxa" w:w="2351"/>
            <w:vAlign w:val="center"/>
          </w:tcPr>
          <w:p>
            <w:pPr>
              <w:jc w:val="left"/>
            </w:pPr>
            <w:r>
              <w:rPr>
                <w:sz w:val="18"/>
              </w:rPr>
              <w:t>Enables Setup navigation and icon selection</w:t>
            </w:r>
          </w:p>
        </w:tc>
      </w:tr>
      <w:tr>
        <w:tc>
          <w:tcPr>
            <w:tcW w:type="dxa" w:w="2351"/>
            <w:vAlign w:val="center"/>
          </w:tcPr>
          <w:p>
            <w:pPr>
              <w:jc w:val="left"/>
            </w:pPr>
            <w:r>
              <w:rPr>
                <w:sz w:val="18"/>
              </w:rPr>
              <w:t>Description</w:t>
            </w:r>
          </w:p>
        </w:tc>
        <w:tc>
          <w:tcPr>
            <w:tcW w:type="dxa" w:w="2351"/>
            <w:vAlign w:val="center"/>
          </w:tcPr>
          <w:p>
            <w:pPr>
              <w:jc w:val="left"/>
            </w:pPr>
            <w:r>
              <w:rPr>
                <w:rFonts w:ascii="Courier New" w:hAnsi="Courier New"/>
                <w:color w:val="8B0000"/>
                <w:sz w:val="18"/>
              </w:rPr>
              <w:t>Description__c</w:t>
            </w:r>
          </w:p>
        </w:tc>
        <w:tc>
          <w:tcPr>
            <w:tcW w:type="dxa" w:w="2351"/>
            <w:vAlign w:val="center"/>
          </w:tcPr>
          <w:p>
            <w:pPr>
              <w:jc w:val="left"/>
            </w:pPr>
            <w:r>
              <w:rPr>
                <w:sz w:val="18"/>
              </w:rPr>
              <w:t>LongTextArea(32768)</w:t>
            </w:r>
          </w:p>
        </w:tc>
        <w:tc>
          <w:tcPr>
            <w:tcW w:type="dxa" w:w="2351"/>
            <w:vAlign w:val="center"/>
          </w:tcPr>
          <w:p>
            <w:pPr>
              <w:jc w:val="left"/>
            </w:pPr>
            <w:r>
              <w:rPr>
                <w:sz w:val="18"/>
              </w:rPr>
              <w:t>What was found and why it is a security risk (the "Risk" section shown to admins)</w:t>
            </w:r>
          </w:p>
        </w:tc>
      </w:tr>
      <w:tr>
        <w:tc>
          <w:tcPr>
            <w:tcW w:type="dxa" w:w="2351"/>
            <w:vAlign w:val="center"/>
          </w:tcPr>
          <w:p>
            <w:pPr>
              <w:jc w:val="left"/>
            </w:pPr>
            <w:r>
              <w:rPr>
                <w:sz w:val="18"/>
              </w:rPr>
              <w:t>Impact</w:t>
            </w:r>
          </w:p>
        </w:tc>
        <w:tc>
          <w:tcPr>
            <w:tcW w:type="dxa" w:w="2351"/>
            <w:vAlign w:val="center"/>
          </w:tcPr>
          <w:p>
            <w:pPr>
              <w:jc w:val="left"/>
            </w:pPr>
            <w:r>
              <w:rPr>
                <w:rFonts w:ascii="Courier New" w:hAnsi="Courier New"/>
                <w:color w:val="8B0000"/>
                <w:sz w:val="18"/>
              </w:rPr>
              <w:t>Impact__c</w:t>
            </w:r>
          </w:p>
        </w:tc>
        <w:tc>
          <w:tcPr>
            <w:tcW w:type="dxa" w:w="2351"/>
            <w:vAlign w:val="center"/>
          </w:tcPr>
          <w:p>
            <w:pPr>
              <w:jc w:val="left"/>
            </w:pPr>
            <w:r>
              <w:rPr>
                <w:sz w:val="18"/>
              </w:rPr>
              <w:t>LongTextArea(32768)</w:t>
            </w:r>
          </w:p>
        </w:tc>
        <w:tc>
          <w:tcPr>
            <w:tcW w:type="dxa" w:w="2351"/>
            <w:vAlign w:val="center"/>
          </w:tcPr>
          <w:p>
            <w:pPr>
              <w:jc w:val="left"/>
            </w:pPr>
            <w:r>
              <w:rPr>
                <w:sz w:val="18"/>
              </w:rPr>
              <w:t>Business and security consequences if this vulnerability is exploited or left unaddressed. Displayed as the "Impact" section in the finding detail panel.</w:t>
            </w:r>
          </w:p>
        </w:tc>
      </w:tr>
      <w:tr>
        <w:tc>
          <w:tcPr>
            <w:tcW w:type="dxa" w:w="2351"/>
            <w:vAlign w:val="center"/>
          </w:tcPr>
          <w:p>
            <w:pPr>
              <w:jc w:val="left"/>
            </w:pPr>
            <w:r>
              <w:rPr>
                <w:sz w:val="18"/>
              </w:rPr>
              <w:t>Remediation</w:t>
            </w:r>
          </w:p>
        </w:tc>
        <w:tc>
          <w:tcPr>
            <w:tcW w:type="dxa" w:w="2351"/>
            <w:vAlign w:val="center"/>
          </w:tcPr>
          <w:p>
            <w:pPr>
              <w:jc w:val="left"/>
            </w:pPr>
            <w:r>
              <w:rPr>
                <w:rFonts w:ascii="Courier New" w:hAnsi="Courier New"/>
                <w:color w:val="8B0000"/>
                <w:sz w:val="18"/>
              </w:rPr>
              <w:t>Remediation__c</w:t>
            </w:r>
          </w:p>
        </w:tc>
        <w:tc>
          <w:tcPr>
            <w:tcW w:type="dxa" w:w="2351"/>
            <w:vAlign w:val="center"/>
          </w:tcPr>
          <w:p>
            <w:pPr>
              <w:jc w:val="left"/>
            </w:pPr>
            <w:r>
              <w:rPr>
                <w:sz w:val="18"/>
              </w:rPr>
              <w:t>LongTextArea(32768)</w:t>
            </w:r>
          </w:p>
        </w:tc>
        <w:tc>
          <w:tcPr>
            <w:tcW w:type="dxa" w:w="2351"/>
            <w:vAlign w:val="center"/>
          </w:tcPr>
          <w:p>
            <w:pPr>
              <w:jc w:val="left"/>
            </w:pPr>
            <w:r>
              <w:rPr>
                <w:sz w:val="18"/>
              </w:rPr>
              <w:t>Step-by-step fix instructions (the "How to Fix" section shown to admins)</w:t>
            </w:r>
          </w:p>
        </w:tc>
      </w:tr>
      <w:tr>
        <w:tc>
          <w:tcPr>
            <w:tcW w:type="dxa" w:w="2351"/>
            <w:vAlign w:val="center"/>
          </w:tcPr>
          <w:p>
            <w:pPr>
              <w:jc w:val="left"/>
            </w:pPr>
            <w:r>
              <w:rPr>
                <w:sz w:val="18"/>
              </w:rPr>
              <w:t>Raw Evidence</w:t>
            </w:r>
          </w:p>
        </w:tc>
        <w:tc>
          <w:tcPr>
            <w:tcW w:type="dxa" w:w="2351"/>
            <w:vAlign w:val="center"/>
          </w:tcPr>
          <w:p>
            <w:pPr>
              <w:jc w:val="left"/>
            </w:pPr>
            <w:r>
              <w:rPr>
                <w:rFonts w:ascii="Courier New" w:hAnsi="Courier New"/>
                <w:color w:val="8B0000"/>
                <w:sz w:val="18"/>
              </w:rPr>
              <w:t>RawEvidence__c</w:t>
            </w:r>
          </w:p>
        </w:tc>
        <w:tc>
          <w:tcPr>
            <w:tcW w:type="dxa" w:w="2351"/>
            <w:vAlign w:val="center"/>
          </w:tcPr>
          <w:p>
            <w:pPr>
              <w:jc w:val="left"/>
            </w:pPr>
            <w:r>
              <w:rPr>
                <w:sz w:val="18"/>
              </w:rPr>
              <w:t>LongTextArea(32768)</w:t>
            </w:r>
          </w:p>
        </w:tc>
        <w:tc>
          <w:tcPr>
            <w:tcW w:type="dxa" w:w="2351"/>
            <w:vAlign w:val="center"/>
          </w:tcPr>
          <w:p>
            <w:pPr>
              <w:jc w:val="left"/>
            </w:pPr>
            <w:r>
              <w:rPr>
                <w:sz w:val="18"/>
              </w:rPr>
              <w:t xml:space="preserve">Scrubbed, truncated evidence dump. Processed by </w:t>
            </w:r>
            <w:r>
              <w:rPr>
                <w:rFonts w:ascii="Courier New" w:hAnsi="Courier New"/>
                <w:color w:val="8B0000"/>
                <w:sz w:val="18"/>
              </w:rPr>
              <w:t>SecScanEvidenceUtil</w:t>
            </w:r>
            <w:r>
              <w:rPr>
                <w:sz w:val="18"/>
              </w:rPr>
              <w:t>: max 10,000 chars, regex-scrubbed for password/token/key patterns. Never stores raw Apex source.</w:t>
            </w:r>
          </w:p>
        </w:tc>
      </w:tr>
      <w:tr>
        <w:tc>
          <w:tcPr>
            <w:tcW w:type="dxa" w:w="2351"/>
            <w:vAlign w:val="center"/>
          </w:tcPr>
          <w:p>
            <w:pPr>
              <w:jc w:val="left"/>
            </w:pPr>
            <w:r>
              <w:rPr>
                <w:sz w:val="18"/>
              </w:rPr>
              <w:t>Acknowledged By</w:t>
            </w:r>
          </w:p>
        </w:tc>
        <w:tc>
          <w:tcPr>
            <w:tcW w:type="dxa" w:w="2351"/>
            <w:vAlign w:val="center"/>
          </w:tcPr>
          <w:p>
            <w:pPr>
              <w:jc w:val="left"/>
            </w:pPr>
            <w:r>
              <w:rPr>
                <w:rFonts w:ascii="Courier New" w:hAnsi="Courier New"/>
                <w:color w:val="8B0000"/>
                <w:sz w:val="18"/>
              </w:rPr>
              <w:t>AcknowledgedBy__c</w:t>
            </w:r>
          </w:p>
        </w:tc>
        <w:tc>
          <w:tcPr>
            <w:tcW w:type="dxa" w:w="2351"/>
            <w:vAlign w:val="center"/>
          </w:tcPr>
          <w:p>
            <w:pPr>
              <w:jc w:val="left"/>
            </w:pPr>
            <w:r>
              <w:rPr>
                <w:sz w:val="18"/>
              </w:rPr>
              <w:t>Lookup(User)</w:t>
            </w:r>
          </w:p>
        </w:tc>
        <w:tc>
          <w:tcPr>
            <w:tcW w:type="dxa" w:w="2351"/>
            <w:vAlign w:val="center"/>
          </w:tcPr>
          <w:p>
            <w:pPr>
              <w:jc w:val="left"/>
            </w:pPr>
            <w:r>
              <w:rPr>
                <w:sz w:val="18"/>
              </w:rPr>
              <w:t>Which admin acknowledged - stored explicitly for fast SOQL filtering</w:t>
            </w:r>
          </w:p>
        </w:tc>
      </w:tr>
      <w:tr>
        <w:tc>
          <w:tcPr>
            <w:tcW w:type="dxa" w:w="2351"/>
            <w:vAlign w:val="center"/>
          </w:tcPr>
          <w:p>
            <w:pPr>
              <w:jc w:val="left"/>
            </w:pPr>
            <w:r>
              <w:rPr>
                <w:sz w:val="18"/>
              </w:rPr>
              <w:t>Acknowledged Date</w:t>
            </w:r>
          </w:p>
        </w:tc>
        <w:tc>
          <w:tcPr>
            <w:tcW w:type="dxa" w:w="2351"/>
            <w:vAlign w:val="center"/>
          </w:tcPr>
          <w:p>
            <w:pPr>
              <w:jc w:val="left"/>
            </w:pPr>
            <w:r>
              <w:rPr>
                <w:rFonts w:ascii="Courier New" w:hAnsi="Courier New"/>
                <w:color w:val="8B0000"/>
                <w:sz w:val="18"/>
              </w:rPr>
              <w:t>AcknowledgedDate__c</w:t>
            </w:r>
          </w:p>
        </w:tc>
        <w:tc>
          <w:tcPr>
            <w:tcW w:type="dxa" w:w="2351"/>
            <w:vAlign w:val="center"/>
          </w:tcPr>
          <w:p>
            <w:pPr>
              <w:jc w:val="left"/>
            </w:pPr>
            <w:r>
              <w:rPr>
                <w:sz w:val="18"/>
              </w:rPr>
              <w:t>DateTime</w:t>
            </w:r>
          </w:p>
        </w:tc>
        <w:tc>
          <w:tcPr>
            <w:tcW w:type="dxa" w:w="2351"/>
            <w:vAlign w:val="center"/>
          </w:tcPr>
          <w:p>
            <w:pPr>
              <w:jc w:val="left"/>
            </w:pPr>
            <w:r>
              <w:rPr>
                <w:sz w:val="18"/>
              </w:rPr>
              <w:t>Stored explicitly for the same reason</w:t>
            </w:r>
          </w:p>
        </w:tc>
      </w:tr>
      <w:tr>
        <w:tc>
          <w:tcPr>
            <w:tcW w:type="dxa" w:w="2351"/>
            <w:vAlign w:val="center"/>
          </w:tcPr>
          <w:p>
            <w:pPr>
              <w:jc w:val="left"/>
            </w:pPr>
            <w:r>
              <w:rPr>
                <w:sz w:val="18"/>
              </w:rPr>
              <w:t>Acknowledgement Note</w:t>
            </w:r>
          </w:p>
        </w:tc>
        <w:tc>
          <w:tcPr>
            <w:tcW w:type="dxa" w:w="2351"/>
            <w:vAlign w:val="center"/>
          </w:tcPr>
          <w:p>
            <w:pPr>
              <w:jc w:val="left"/>
            </w:pPr>
            <w:r>
              <w:rPr>
                <w:rFonts w:ascii="Courier New" w:hAnsi="Courier New"/>
                <w:color w:val="8B0000"/>
                <w:sz w:val="18"/>
              </w:rPr>
              <w:t>AcknowledgementNote__c</w:t>
            </w:r>
          </w:p>
        </w:tc>
        <w:tc>
          <w:tcPr>
            <w:tcW w:type="dxa" w:w="2351"/>
            <w:vAlign w:val="center"/>
          </w:tcPr>
          <w:p>
            <w:pPr>
              <w:jc w:val="left"/>
            </w:pPr>
            <w:r>
              <w:rPr>
                <w:sz w:val="18"/>
              </w:rPr>
              <w:t>LongTextArea(1000)</w:t>
            </w:r>
          </w:p>
        </w:tc>
        <w:tc>
          <w:tcPr>
            <w:tcW w:type="dxa" w:w="2351"/>
            <w:vAlign w:val="center"/>
          </w:tcPr>
          <w:p>
            <w:pPr>
              <w:jc w:val="left"/>
            </w:pPr>
            <w:r>
              <w:rPr>
                <w:sz w:val="18"/>
              </w:rPr>
              <w:t>Admin comment on acknowledgement or risk acceptance</w:t>
            </w:r>
          </w:p>
        </w:tc>
      </w:tr>
      <w:tr>
        <w:tc>
          <w:tcPr>
            <w:tcW w:type="dxa" w:w="2351"/>
            <w:vAlign w:val="center"/>
          </w:tcPr>
          <w:p>
            <w:pPr>
              <w:jc w:val="left"/>
            </w:pPr>
            <w:r>
              <w:rPr>
                <w:sz w:val="18"/>
              </w:rPr>
              <w:t>Salesforce Doc URL</w:t>
            </w:r>
          </w:p>
        </w:tc>
        <w:tc>
          <w:tcPr>
            <w:tcW w:type="dxa" w:w="2351"/>
            <w:vAlign w:val="center"/>
          </w:tcPr>
          <w:p>
            <w:pPr>
              <w:jc w:val="left"/>
            </w:pPr>
            <w:r>
              <w:rPr>
                <w:rFonts w:ascii="Courier New" w:hAnsi="Courier New"/>
                <w:color w:val="8B0000"/>
                <w:sz w:val="18"/>
              </w:rPr>
              <w:t>SalesforceDocUrl__c</w:t>
            </w:r>
          </w:p>
        </w:tc>
        <w:tc>
          <w:tcPr>
            <w:tcW w:type="dxa" w:w="2351"/>
            <w:vAlign w:val="center"/>
          </w:tcPr>
          <w:p>
            <w:pPr>
              <w:jc w:val="left"/>
            </w:pPr>
            <w:r>
              <w:rPr>
                <w:sz w:val="18"/>
              </w:rPr>
              <w:t>URL</w:t>
            </w:r>
          </w:p>
        </w:tc>
        <w:tc>
          <w:tcPr>
            <w:tcW w:type="dxa" w:w="2351"/>
            <w:vAlign w:val="center"/>
          </w:tcPr>
          <w:p>
            <w:pPr>
              <w:jc w:val="left"/>
            </w:pPr>
            <w:r>
              <w:rPr>
                <w:sz w:val="18"/>
              </w:rPr>
              <w:t>Link to official Salesforce Help or Security Guide article</w:t>
            </w:r>
          </w:p>
        </w:tc>
      </w:tr>
    </w:tbl>
    <w:p/>
    <w:p>
      <w:r>
        <w:rPr>
          <w:sz w:val="20"/>
        </w:rPr>
        <w:t>Category Picklist Values:</w:t>
      </w:r>
    </w:p>
    <w:p>
      <w:r>
        <w:rPr>
          <w:rFonts w:ascii="Courier New" w:hAnsi="Courier New"/>
          <w:color w:val="8B0000"/>
          <w:sz w:val="20"/>
        </w:rPr>
        <w:t>User &amp; Access</w:t>
      </w:r>
      <w:r>
        <w:rPr>
          <w:sz w:val="20"/>
        </w:rPr>
        <w:t xml:space="preserve">, </w:t>
      </w:r>
      <w:r>
        <w:rPr>
          <w:rFonts w:ascii="Courier New" w:hAnsi="Courier New"/>
          <w:color w:val="8B0000"/>
          <w:sz w:val="20"/>
        </w:rPr>
        <w:t>Guest User / Experience Cloud</w:t>
      </w:r>
      <w:r>
        <w:rPr>
          <w:sz w:val="20"/>
        </w:rPr>
        <w:t xml:space="preserve">, </w:t>
      </w:r>
      <w:r>
        <w:rPr>
          <w:rFonts w:ascii="Courier New" w:hAnsi="Courier New"/>
          <w:color w:val="8B0000"/>
          <w:sz w:val="20"/>
        </w:rPr>
        <w:t>Sharing &amp; Record Access</w:t>
      </w:r>
      <w:r>
        <w:rPr>
          <w:sz w:val="20"/>
        </w:rPr>
        <w:t xml:space="preserve">, </w:t>
      </w:r>
      <w:r>
        <w:rPr>
          <w:rFonts w:ascii="Courier New" w:hAnsi="Courier New"/>
          <w:color w:val="8B0000"/>
          <w:sz w:val="20"/>
        </w:rPr>
        <w:t>Session &amp; Auth</w:t>
      </w:r>
      <w:r>
        <w:rPr>
          <w:sz w:val="20"/>
        </w:rPr>
        <w:t xml:space="preserve">, </w:t>
      </w:r>
      <w:r>
        <w:rPr>
          <w:rFonts w:ascii="Courier New" w:hAnsi="Courier New"/>
          <w:color w:val="8B0000"/>
          <w:sz w:val="20"/>
        </w:rPr>
        <w:t>Connected Apps &amp; Integrations</w:t>
      </w:r>
      <w:r>
        <w:rPr>
          <w:sz w:val="20"/>
        </w:rPr>
        <w:t xml:space="preserve">, </w:t>
      </w:r>
      <w:r>
        <w:rPr>
          <w:rFonts w:ascii="Courier New" w:hAnsi="Courier New"/>
          <w:color w:val="8B0000"/>
          <w:sz w:val="20"/>
        </w:rPr>
        <w:t>Apex &amp; Automation</w:t>
      </w:r>
      <w:r>
        <w:rPr>
          <w:sz w:val="20"/>
        </w:rPr>
        <w:t xml:space="preserve">, </w:t>
      </w:r>
      <w:r>
        <w:rPr>
          <w:rFonts w:ascii="Courier New" w:hAnsi="Courier New"/>
          <w:color w:val="8B0000"/>
          <w:sz w:val="20"/>
        </w:rPr>
        <w:t>LWC &amp; Aura</w:t>
      </w:r>
      <w:r>
        <w:rPr>
          <w:sz w:val="20"/>
        </w:rPr>
        <w:t xml:space="preserve">, </w:t>
      </w:r>
      <w:r>
        <w:rPr>
          <w:rFonts w:ascii="Courier New" w:hAnsi="Courier New"/>
          <w:color w:val="8B0000"/>
          <w:sz w:val="20"/>
        </w:rPr>
        <w:t>Agentforce &amp; GenAI</w:t>
      </w:r>
      <w:r>
        <w:rPr>
          <w:sz w:val="20"/>
        </w:rPr>
        <w:t xml:space="preserve">, </w:t>
      </w:r>
      <w:r>
        <w:rPr>
          <w:rFonts w:ascii="Courier New" w:hAnsi="Courier New"/>
          <w:color w:val="8B0000"/>
          <w:sz w:val="20"/>
        </w:rPr>
        <w:t>Metadata &amp; Secrets</w:t>
      </w:r>
      <w:r>
        <w:rPr>
          <w:sz w:val="20"/>
        </w:rPr>
        <w:t xml:space="preserve">, </w:t>
      </w:r>
      <w:r>
        <w:rPr>
          <w:rFonts w:ascii="Courier New" w:hAnsi="Courier New"/>
          <w:color w:val="8B0000"/>
          <w:sz w:val="20"/>
        </w:rPr>
        <w:t>File Upload &amp; Execution</w:t>
      </w:r>
      <w:r>
        <w:rPr>
          <w:sz w:val="20"/>
        </w:rPr>
        <w:t xml:space="preserve">, </w:t>
      </w:r>
      <w:r>
        <w:rPr>
          <w:rFonts w:ascii="Courier New" w:hAnsi="Courier New"/>
          <w:color w:val="8B0000"/>
          <w:sz w:val="20"/>
        </w:rPr>
        <w:t>Certificates &amp; Encryption</w:t>
      </w:r>
      <w:r>
        <w:rPr>
          <w:sz w:val="20"/>
        </w:rPr>
        <w:t xml:space="preserve">, </w:t>
      </w:r>
      <w:r>
        <w:rPr>
          <w:rFonts w:ascii="Courier New" w:hAnsi="Courier New"/>
          <w:color w:val="8B0000"/>
          <w:sz w:val="20"/>
        </w:rPr>
        <w:t>Monitoring</w:t>
      </w:r>
      <w:r>
        <w:rPr>
          <w:sz w:val="20"/>
        </w:rPr>
        <w:t xml:space="preserve">, </w:t>
      </w:r>
      <w:r>
        <w:rPr>
          <w:rFonts w:ascii="Courier New" w:hAnsi="Courier New"/>
          <w:color w:val="8B0000"/>
          <w:sz w:val="20"/>
        </w:rPr>
        <w:t>Health Check Baseline</w:t>
      </w:r>
    </w:p>
    <w:p>
      <w:r>
        <w:rPr>
          <w:sz w:val="20"/>
        </w:rPr>
        <w:t xml:space="preserve">Note: </w:t>
      </w:r>
      <w:r>
        <w:rPr>
          <w:rFonts w:ascii="Courier New" w:hAnsi="Courier New"/>
          <w:color w:val="8B0000"/>
          <w:sz w:val="20"/>
        </w:rPr>
        <w:t>IsAcknowledged__c</w:t>
      </w:r>
      <w:r>
        <w:rPr>
          <w:sz w:val="20"/>
        </w:rPr>
        <w:t xml:space="preserve"> is NOT included - it is redundant with </w:t>
      </w:r>
      <w:r>
        <w:rPr>
          <w:rFonts w:ascii="Courier New" w:hAnsi="Courier New"/>
          <w:color w:val="8B0000"/>
          <w:sz w:val="20"/>
        </w:rPr>
        <w:t>Status__c != 'Open'</w:t>
      </w:r>
      <w:r>
        <w:rPr>
          <w:sz w:val="20"/>
        </w:rPr>
        <w:t>. Derive acknowledgement state from Status.</w:t>
      </w:r>
    </w:p>
    <w:p>
      <w:pPr>
        <w:pStyle w:val="Heading3"/>
      </w:pPr>
      <w:r>
        <w:t>Org-Wide Defaults</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Object</w:t>
            </w:r>
          </w:p>
        </w:tc>
        <w:tc>
          <w:tcPr>
            <w:tcW w:type="dxa" w:w="3135"/>
            <w:vAlign w:val="center"/>
            <w:shd w:val="clear" w:color="auto" w:fill="1F3864"/>
          </w:tcPr>
          <w:p>
            <w:pPr>
              <w:jc w:val="left"/>
            </w:pPr>
            <w:r>
              <w:rPr>
                <w:b/>
                <w:color w:val="FFFFFF"/>
                <w:sz w:val="18"/>
              </w:rPr>
              <w:t>OWD</w:t>
            </w:r>
          </w:p>
        </w:tc>
        <w:tc>
          <w:tcPr>
            <w:tcW w:type="dxa" w:w="3135"/>
            <w:vAlign w:val="center"/>
            <w:shd w:val="clear" w:color="auto" w:fill="1F3864"/>
          </w:tcPr>
          <w:p>
            <w:pPr>
              <w:jc w:val="left"/>
            </w:pPr>
            <w:r>
              <w:rPr>
                <w:b/>
                <w:color w:val="FFFFFF"/>
                <w:sz w:val="18"/>
              </w:rPr>
              <w:t>Reason</w:t>
            </w:r>
          </w:p>
        </w:tc>
      </w:tr>
      <w:tr>
        <w:tc>
          <w:tcPr>
            <w:tcW w:type="dxa" w:w="3135"/>
            <w:vAlign w:val="center"/>
          </w:tcPr>
          <w:p>
            <w:pPr>
              <w:jc w:val="left"/>
            </w:pPr>
            <w:r>
              <w:rPr>
                <w:rFonts w:ascii="Courier New" w:hAnsi="Courier New"/>
                <w:color w:val="8B0000"/>
                <w:sz w:val="18"/>
              </w:rPr>
              <w:t>SecurityScanRun__c</w:t>
            </w:r>
          </w:p>
        </w:tc>
        <w:tc>
          <w:tcPr>
            <w:tcW w:type="dxa" w:w="3135"/>
            <w:vAlign w:val="center"/>
          </w:tcPr>
          <w:p>
            <w:pPr>
              <w:jc w:val="left"/>
            </w:pPr>
            <w:r>
              <w:rPr>
                <w:sz w:val="18"/>
              </w:rPr>
              <w:t>Private</w:t>
            </w:r>
          </w:p>
        </w:tc>
        <w:tc>
          <w:tcPr>
            <w:tcW w:type="dxa" w:w="3135"/>
            <w:vAlign w:val="center"/>
          </w:tcPr>
          <w:p>
            <w:pPr>
              <w:jc w:val="left"/>
            </w:pPr>
            <w:r>
              <w:rPr>
                <w:sz w:val="18"/>
              </w:rPr>
              <w:t xml:space="preserve">Only admins with </w:t>
            </w:r>
            <w:r>
              <w:rPr>
                <w:rFonts w:ascii="Courier New" w:hAnsi="Courier New"/>
                <w:color w:val="8B0000"/>
                <w:sz w:val="18"/>
              </w:rPr>
              <w:t>OrgSecurityScanner_Admin</w:t>
            </w:r>
            <w:r>
              <w:rPr>
                <w:sz w:val="18"/>
              </w:rPr>
              <w:t xml:space="preserve"> PS (ViewAllRecords) should see scan runs. No sharing rules needed.</w:t>
            </w:r>
          </w:p>
        </w:tc>
      </w:tr>
      <w:tr>
        <w:tc>
          <w:tcPr>
            <w:tcW w:type="dxa" w:w="3135"/>
            <w:vAlign w:val="center"/>
          </w:tcPr>
          <w:p>
            <w:pPr>
              <w:jc w:val="left"/>
            </w:pPr>
            <w:r>
              <w:rPr>
                <w:rFonts w:ascii="Courier New" w:hAnsi="Courier New"/>
                <w:color w:val="8B0000"/>
                <w:sz w:val="18"/>
              </w:rPr>
              <w:t>SecurityFinding__c</w:t>
            </w:r>
          </w:p>
        </w:tc>
        <w:tc>
          <w:tcPr>
            <w:tcW w:type="dxa" w:w="3135"/>
            <w:vAlign w:val="center"/>
          </w:tcPr>
          <w:p>
            <w:pPr>
              <w:jc w:val="left"/>
            </w:pPr>
            <w:r>
              <w:rPr>
                <w:sz w:val="18"/>
              </w:rPr>
              <w:t>Private</w:t>
            </w:r>
          </w:p>
        </w:tc>
        <w:tc>
          <w:tcPr>
            <w:tcW w:type="dxa" w:w="3135"/>
            <w:vAlign w:val="center"/>
          </w:tcPr>
          <w:p>
            <w:pPr>
              <w:jc w:val="left"/>
            </w:pPr>
            <w:r>
              <w:rPr>
                <w:sz w:val="18"/>
              </w:rPr>
              <w:t>Master-Detail inherits parent sharing. ViewAllRecords on PS covers all findings.</w:t>
            </w:r>
          </w:p>
        </w:tc>
      </w:tr>
    </w:tbl>
    <w:p/>
    <w:p>
      <w:r>
        <w:rPr>
          <w:sz w:val="20"/>
        </w:rPr>
        <w:t>Private OWD is the least-privilege baseline. The Permission Set's ViewAllRecords grants visibility to authorized admins only. No sharing rules, no criteria-based sharing, no manual sharing.</w:t>
      </w:r>
    </w:p>
    <w:p>
      <w:pPr>
        <w:pStyle w:val="Heading3"/>
      </w:pPr>
      <w:r>
        <w:t>SOQL Indexing Strategy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vAlign w:val="center"/>
            <w:shd w:val="clear" w:color="auto" w:fill="1F3864"/>
          </w:tcPr>
          <w:p>
            <w:pPr>
              <w:jc w:val="left"/>
            </w:pPr>
            <w:r>
              <w:rPr>
                <w:b/>
                <w:color w:val="FFFFFF"/>
                <w:sz w:val="18"/>
              </w:rPr>
              <w:t>Field</w:t>
            </w:r>
          </w:p>
        </w:tc>
        <w:tc>
          <w:tcPr>
            <w:tcW w:type="dxa" w:w="2351"/>
            <w:vAlign w:val="center"/>
            <w:shd w:val="clear" w:color="auto" w:fill="1F3864"/>
          </w:tcPr>
          <w:p>
            <w:pPr>
              <w:jc w:val="left"/>
            </w:pPr>
            <w:r>
              <w:rPr>
                <w:b/>
                <w:color w:val="FFFFFF"/>
                <w:sz w:val="18"/>
              </w:rPr>
              <w:t>Indexed?</w:t>
            </w:r>
          </w:p>
        </w:tc>
        <w:tc>
          <w:tcPr>
            <w:tcW w:type="dxa" w:w="2351"/>
            <w:vAlign w:val="center"/>
            <w:shd w:val="clear" w:color="auto" w:fill="1F3864"/>
          </w:tcPr>
          <w:p>
            <w:pPr>
              <w:jc w:val="left"/>
            </w:pPr>
            <w:r>
              <w:rPr>
                <w:b/>
                <w:color w:val="FFFFFF"/>
                <w:sz w:val="18"/>
              </w:rPr>
              <w:t>Query Context</w:t>
            </w:r>
          </w:p>
        </w:tc>
        <w:tc>
          <w:tcPr>
            <w:tcW w:type="dxa" w:w="2351"/>
            <w:vAlign w:val="center"/>
            <w:shd w:val="clear" w:color="auto" w:fill="1F3864"/>
          </w:tcPr>
          <w:p>
            <w:pPr>
              <w:jc w:val="left"/>
            </w:pPr>
            <w:r>
              <w:rPr>
                <w:b/>
                <w:color w:val="FFFFFF"/>
                <w:sz w:val="18"/>
              </w:rPr>
              <w:t>Verdict</w:t>
            </w:r>
          </w:p>
        </w:tc>
      </w:tr>
      <w:tr>
        <w:tc>
          <w:tcPr>
            <w:tcW w:type="dxa" w:w="2351"/>
            <w:vAlign w:val="center"/>
          </w:tcPr>
          <w:p>
            <w:pPr>
              <w:jc w:val="left"/>
            </w:pPr>
            <w:r>
              <w:rPr>
                <w:rFonts w:ascii="Courier New" w:hAnsi="Courier New"/>
                <w:color w:val="8B0000"/>
                <w:sz w:val="18"/>
              </w:rPr>
              <w:t>ScanRun__c</w:t>
            </w:r>
            <w:r>
              <w:rPr>
                <w:sz w:val="18"/>
              </w:rPr>
              <w:t xml:space="preserve"> (MD)</w:t>
            </w:r>
          </w:p>
        </w:tc>
        <w:tc>
          <w:tcPr>
            <w:tcW w:type="dxa" w:w="2351"/>
            <w:vAlign w:val="center"/>
          </w:tcPr>
          <w:p>
            <w:pPr>
              <w:jc w:val="left"/>
            </w:pPr>
            <w:r>
              <w:rPr>
                <w:sz w:val="18"/>
              </w:rPr>
              <w:t>Auto (Master-Detail)</w:t>
            </w:r>
          </w:p>
        </w:tc>
        <w:tc>
          <w:tcPr>
            <w:tcW w:type="dxa" w:w="2351"/>
            <w:vAlign w:val="center"/>
          </w:tcPr>
          <w:p>
            <w:pPr>
              <w:jc w:val="left"/>
            </w:pPr>
            <w:r>
              <w:rPr>
                <w:sz w:val="18"/>
              </w:rPr>
              <w:t>Primary filter on all finding queries</w:t>
            </w:r>
          </w:p>
        </w:tc>
        <w:tc>
          <w:tcPr>
            <w:tcW w:type="dxa" w:w="2351"/>
            <w:vAlign w:val="center"/>
          </w:tcPr>
          <w:p>
            <w:pPr>
              <w:jc w:val="left"/>
            </w:pPr>
            <w:r>
              <w:rPr>
                <w:sz w:val="18"/>
              </w:rPr>
              <w:t>Selective - all finding queries anchor on this</w:t>
            </w:r>
          </w:p>
        </w:tc>
      </w:tr>
      <w:tr>
        <w:tc>
          <w:tcPr>
            <w:tcW w:type="dxa" w:w="2351"/>
            <w:vAlign w:val="center"/>
          </w:tcPr>
          <w:p>
            <w:pPr>
              <w:jc w:val="left"/>
            </w:pPr>
            <w:r>
              <w:rPr>
                <w:rFonts w:ascii="Courier New" w:hAnsi="Courier New"/>
                <w:color w:val="8B0000"/>
                <w:sz w:val="18"/>
              </w:rPr>
              <w:t>Status__c</w:t>
            </w:r>
          </w:p>
        </w:tc>
        <w:tc>
          <w:tcPr>
            <w:tcW w:type="dxa" w:w="2351"/>
            <w:vAlign w:val="center"/>
          </w:tcPr>
          <w:p>
            <w:pPr>
              <w:jc w:val="left"/>
            </w:pPr>
            <w:r>
              <w:rPr>
                <w:sz w:val="18"/>
              </w:rPr>
              <w:t>Not auto (picklist)</w:t>
            </w:r>
          </w:p>
        </w:tc>
        <w:tc>
          <w:tcPr>
            <w:tcW w:type="dxa" w:w="2351"/>
            <w:vAlign w:val="center"/>
          </w:tcPr>
          <w:p>
            <w:pPr>
              <w:jc w:val="left"/>
            </w:pPr>
            <w:r>
              <w:rPr>
                <w:sz w:val="18"/>
              </w:rPr>
              <w:t xml:space="preserve">Filter in </w:t>
            </w:r>
            <w:r>
              <w:rPr>
                <w:rFonts w:ascii="Courier New" w:hAnsi="Courier New"/>
                <w:color w:val="8B0000"/>
                <w:sz w:val="18"/>
              </w:rPr>
              <w:t>getCurrentScanFindings</w:t>
            </w:r>
          </w:p>
        </w:tc>
        <w:tc>
          <w:tcPr>
            <w:tcW w:type="dxa" w:w="2351"/>
            <w:vAlign w:val="center"/>
          </w:tcPr>
          <w:p>
            <w:pPr>
              <w:jc w:val="left"/>
            </w:pPr>
            <w:r>
              <w:rPr>
                <w:sz w:val="18"/>
              </w:rPr>
              <w:t xml:space="preserve">Acceptable - always combined with indexed </w:t>
            </w:r>
            <w:r>
              <w:rPr>
                <w:rFonts w:ascii="Courier New" w:hAnsi="Courier New"/>
                <w:color w:val="8B0000"/>
                <w:sz w:val="18"/>
              </w:rPr>
              <w:t>ScanRun__c</w:t>
            </w:r>
          </w:p>
        </w:tc>
      </w:tr>
      <w:tr>
        <w:tc>
          <w:tcPr>
            <w:tcW w:type="dxa" w:w="2351"/>
            <w:vAlign w:val="center"/>
          </w:tcPr>
          <w:p>
            <w:pPr>
              <w:jc w:val="left"/>
            </w:pPr>
            <w:r>
              <w:rPr>
                <w:rFonts w:ascii="Courier New" w:hAnsi="Courier New"/>
                <w:color w:val="8B0000"/>
                <w:sz w:val="18"/>
              </w:rPr>
              <w:t>Severity__c</w:t>
            </w:r>
          </w:p>
        </w:tc>
        <w:tc>
          <w:tcPr>
            <w:tcW w:type="dxa" w:w="2351"/>
            <w:vAlign w:val="center"/>
          </w:tcPr>
          <w:p>
            <w:pPr>
              <w:jc w:val="left"/>
            </w:pPr>
            <w:r>
              <w:rPr>
                <w:sz w:val="18"/>
              </w:rPr>
              <w:t>Not auto (picklist)</w:t>
            </w:r>
          </w:p>
        </w:tc>
        <w:tc>
          <w:tcPr>
            <w:tcW w:type="dxa" w:w="2351"/>
            <w:vAlign w:val="center"/>
          </w:tcPr>
          <w:p>
            <w:pPr>
              <w:jc w:val="left"/>
            </w:pPr>
            <w:r>
              <w:rPr>
                <w:sz w:val="18"/>
              </w:rPr>
              <w:t xml:space="preserve">Filter in </w:t>
            </w:r>
            <w:r>
              <w:rPr>
                <w:rFonts w:ascii="Courier New" w:hAnsi="Courier New"/>
                <w:color w:val="8B0000"/>
                <w:sz w:val="18"/>
              </w:rPr>
              <w:t>getCurrentScanFindings</w:t>
            </w:r>
          </w:p>
        </w:tc>
        <w:tc>
          <w:tcPr>
            <w:tcW w:type="dxa" w:w="2351"/>
            <w:vAlign w:val="center"/>
          </w:tcPr>
          <w:p>
            <w:pPr>
              <w:jc w:val="left"/>
            </w:pPr>
            <w:r>
              <w:rPr>
                <w:sz w:val="18"/>
              </w:rPr>
              <w:t>Acceptable - same reason</w:t>
            </w:r>
          </w:p>
        </w:tc>
      </w:tr>
      <w:tr>
        <w:tc>
          <w:tcPr>
            <w:tcW w:type="dxa" w:w="2351"/>
            <w:vAlign w:val="center"/>
          </w:tcPr>
          <w:p>
            <w:pPr>
              <w:jc w:val="left"/>
            </w:pPr>
            <w:r>
              <w:rPr>
                <w:rFonts w:ascii="Courier New" w:hAnsi="Courier New"/>
                <w:color w:val="8B0000"/>
                <w:sz w:val="18"/>
              </w:rPr>
              <w:t>Category__c</w:t>
            </w:r>
          </w:p>
        </w:tc>
        <w:tc>
          <w:tcPr>
            <w:tcW w:type="dxa" w:w="2351"/>
            <w:vAlign w:val="center"/>
          </w:tcPr>
          <w:p>
            <w:pPr>
              <w:jc w:val="left"/>
            </w:pPr>
            <w:r>
              <w:rPr>
                <w:sz w:val="18"/>
              </w:rPr>
              <w:t>Not auto (picklist)</w:t>
            </w:r>
          </w:p>
        </w:tc>
        <w:tc>
          <w:tcPr>
            <w:tcW w:type="dxa" w:w="2351"/>
            <w:vAlign w:val="center"/>
          </w:tcPr>
          <w:p>
            <w:pPr>
              <w:jc w:val="left"/>
            </w:pPr>
            <w:r>
              <w:rPr>
                <w:sz w:val="18"/>
              </w:rPr>
              <w:t xml:space="preserve">Filter in </w:t>
            </w:r>
            <w:r>
              <w:rPr>
                <w:rFonts w:ascii="Courier New" w:hAnsi="Courier New"/>
                <w:color w:val="8B0000"/>
                <w:sz w:val="18"/>
              </w:rPr>
              <w:t>getCurrentScanFindings</w:t>
            </w:r>
          </w:p>
        </w:tc>
        <w:tc>
          <w:tcPr>
            <w:tcW w:type="dxa" w:w="2351"/>
            <w:vAlign w:val="center"/>
          </w:tcPr>
          <w:p>
            <w:pPr>
              <w:jc w:val="left"/>
            </w:pPr>
            <w:r>
              <w:rPr>
                <w:sz w:val="18"/>
              </w:rPr>
              <w:t>Acceptable - same reason</w:t>
            </w:r>
          </w:p>
        </w:tc>
      </w:tr>
      <w:tr>
        <w:tc>
          <w:tcPr>
            <w:tcW w:type="dxa" w:w="2351"/>
            <w:vAlign w:val="center"/>
          </w:tcPr>
          <w:p>
            <w:pPr>
              <w:jc w:val="left"/>
            </w:pPr>
            <w:r>
              <w:rPr>
                <w:rFonts w:ascii="Courier New" w:hAnsi="Courier New"/>
                <w:color w:val="8B0000"/>
                <w:sz w:val="18"/>
              </w:rPr>
              <w:t>CompletedAt__c</w:t>
            </w:r>
          </w:p>
        </w:tc>
        <w:tc>
          <w:tcPr>
            <w:tcW w:type="dxa" w:w="2351"/>
            <w:vAlign w:val="center"/>
          </w:tcPr>
          <w:p>
            <w:pPr>
              <w:jc w:val="left"/>
            </w:pPr>
            <w:r>
              <w:rPr>
                <w:sz w:val="18"/>
              </w:rPr>
              <w:t>Not auto</w:t>
            </w:r>
          </w:p>
        </w:tc>
        <w:tc>
          <w:tcPr>
            <w:tcW w:type="dxa" w:w="2351"/>
            <w:vAlign w:val="center"/>
          </w:tcPr>
          <w:p>
            <w:pPr>
              <w:jc w:val="left"/>
            </w:pPr>
            <w:r>
              <w:rPr>
                <w:sz w:val="18"/>
              </w:rPr>
              <w:t>ORDER BY in retention query</w:t>
            </w:r>
          </w:p>
        </w:tc>
        <w:tc>
          <w:tcPr>
            <w:tcW w:type="dxa" w:w="2351"/>
            <w:vAlign w:val="center"/>
          </w:tcPr>
          <w:p>
            <w:pPr>
              <w:jc w:val="left"/>
            </w:pPr>
            <w:r>
              <w:rPr>
                <w:sz w:val="18"/>
              </w:rPr>
              <w:t>Acceptable - retention query runs on max 10,000 records</w:t>
            </w:r>
          </w:p>
        </w:tc>
      </w:tr>
      <w:tr>
        <w:tc>
          <w:tcPr>
            <w:tcW w:type="dxa" w:w="2351"/>
            <w:vAlign w:val="center"/>
          </w:tcPr>
          <w:p>
            <w:pPr>
              <w:jc w:val="left"/>
            </w:pPr>
            <w:r>
              <w:rPr>
                <w:rFonts w:ascii="Courier New" w:hAnsi="Courier New"/>
                <w:color w:val="8B0000"/>
                <w:sz w:val="18"/>
              </w:rPr>
              <w:t>StartedAt__c</w:t>
            </w:r>
          </w:p>
        </w:tc>
        <w:tc>
          <w:tcPr>
            <w:tcW w:type="dxa" w:w="2351"/>
            <w:vAlign w:val="center"/>
          </w:tcPr>
          <w:p>
            <w:pPr>
              <w:jc w:val="left"/>
            </w:pPr>
            <w:r>
              <w:rPr>
                <w:sz w:val="18"/>
              </w:rPr>
              <w:t>Not auto</w:t>
            </w:r>
          </w:p>
        </w:tc>
        <w:tc>
          <w:tcPr>
            <w:tcW w:type="dxa" w:w="2351"/>
            <w:vAlign w:val="center"/>
          </w:tcPr>
          <w:p>
            <w:pPr>
              <w:jc w:val="left"/>
            </w:pPr>
            <w:r>
              <w:rPr>
                <w:sz w:val="18"/>
              </w:rPr>
              <w:t>Orphan cleanup query</w:t>
            </w:r>
          </w:p>
        </w:tc>
        <w:tc>
          <w:tcPr>
            <w:tcW w:type="dxa" w:w="2351"/>
            <w:vAlign w:val="center"/>
          </w:tcPr>
          <w:p>
            <w:pPr>
              <w:jc w:val="left"/>
            </w:pPr>
            <w:r>
              <w:rPr>
                <w:sz w:val="18"/>
              </w:rPr>
              <w:t>Acceptable - runs on Running status records only (tiny set)</w:t>
            </w:r>
          </w:p>
        </w:tc>
      </w:tr>
    </w:tbl>
    <w:p/>
    <w:p>
      <w:r>
        <w:rPr>
          <w:sz w:val="20"/>
        </w:rPr>
        <w:t xml:space="preserve">All finding queries use </w:t>
      </w:r>
      <w:r>
        <w:rPr>
          <w:rFonts w:ascii="Courier New" w:hAnsi="Courier New"/>
          <w:color w:val="8B0000"/>
          <w:sz w:val="20"/>
        </w:rPr>
        <w:t>ScanRun__c</w:t>
      </w:r>
      <w:r>
        <w:rPr>
          <w:sz w:val="20"/>
        </w:rPr>
        <w:t xml:space="preserve"> as the leading predicate. The auto-indexed Master-Detail field ensures selectivity on every query. Secondary filter fields (Status, Severity, Category) are always ANDed with </w:t>
      </w:r>
      <w:r>
        <w:rPr>
          <w:rFonts w:ascii="Courier New" w:hAnsi="Courier New"/>
          <w:color w:val="8B0000"/>
          <w:sz w:val="20"/>
        </w:rPr>
        <w:t>ScanRun__c</w:t>
      </w:r>
      <w:r>
        <w:rPr>
          <w:sz w:val="20"/>
        </w:rPr>
        <w:t xml:space="preserve"> - Salesforce will use the indexed field to narrow the result set first.</w:t>
      </w:r>
    </w:p>
    <w:p>
      <w:r>
        <w:rPr>
          <w:sz w:val="20"/>
        </w:rPr>
        <w:t xml:space="preserve">Custom index on </w:t>
      </w:r>
      <w:r>
        <w:rPr>
          <w:rFonts w:ascii="Courier New" w:hAnsi="Courier New"/>
          <w:color w:val="8B0000"/>
          <w:sz w:val="20"/>
        </w:rPr>
        <w:t>Status__c</w:t>
      </w:r>
      <w:r>
        <w:rPr>
          <w:sz w:val="20"/>
        </w:rPr>
        <w:t xml:space="preserve"> is not needed for v1 sandbox volumes. If the app is promoted to production with large finding history, add a custom index on </w:t>
      </w:r>
      <w:r>
        <w:rPr>
          <w:rFonts w:ascii="Courier New" w:hAnsi="Courier New"/>
          <w:color w:val="8B0000"/>
          <w:sz w:val="20"/>
        </w:rPr>
        <w:t>Status__c</w:t>
      </w:r>
      <w:r>
        <w:rPr>
          <w:sz w:val="20"/>
        </w:rPr>
        <w:t xml:space="preserve"> for the retention and reporting queries.</w:t>
      </w:r>
    </w:p>
    <w:p>
      <w:pPr>
        <w:pStyle w:val="Heading3"/>
      </w:pPr>
      <w:r>
        <w:t>Pagination Strategy</w:t>
      </w:r>
    </w:p>
    <w:p>
      <w:r>
        <w:rPr>
          <w:b/>
          <w:sz w:val="20"/>
        </w:rPr>
        <w:t>v1 uses KEYSET pagination.</w:t>
      </w:r>
      <w:r>
        <w:rPr>
          <w:sz w:val="20"/>
        </w:rPr>
        <w:t xml:space="preserve"> OFFSET-based pagination is NOT used - Salesforce caps SOQL OFFSET at 2,000 rows, making it unsuitable for any findings list of meaningful size.</w:t>
      </w:r>
    </w:p>
    <w:p>
      <w:r>
        <w:rPr>
          <w:sz w:val="20"/>
        </w:rPr>
        <w:t xml:space="preserve">KEYSET pattern: </w:t>
      </w:r>
      <w:r>
        <w:rPr>
          <w:rFonts w:ascii="Courier New" w:hAnsi="Courier New"/>
          <w:color w:val="8B0000"/>
          <w:sz w:val="20"/>
        </w:rPr>
        <w:t>WHERE ScanRun__c = :runId AND Id &gt; :lastSeenId ORDER BY Id LIMIT :pageSize</w:t>
      </w:r>
    </w:p>
    <w:p>
      <w:pPr>
        <w:pStyle w:val="ListBullet"/>
      </w:pPr>
      <w:r>
        <w:rPr>
          <w:sz w:val="20"/>
        </w:rPr>
        <w:t xml:space="preserve">First page: </w:t>
      </w:r>
      <w:r>
        <w:rPr>
          <w:rFonts w:ascii="Courier New" w:hAnsi="Courier New"/>
          <w:color w:val="8B0000"/>
          <w:sz w:val="20"/>
        </w:rPr>
        <w:t>lastSeenId = null</w:t>
      </w:r>
      <w:r>
        <w:rPr>
          <w:sz w:val="20"/>
        </w:rPr>
        <w:t xml:space="preserve"> (no Id filter applied)</w:t>
      </w:r>
    </w:p>
    <w:p>
      <w:pPr>
        <w:pStyle w:val="ListBullet"/>
      </w:pPr>
      <w:r>
        <w:rPr>
          <w:sz w:val="20"/>
        </w:rPr>
        <w:t>Subsequent pages: pass the Id of the last record returned by the previous call</w:t>
      </w:r>
    </w:p>
    <w:p>
      <w:pPr>
        <w:pStyle w:val="ListBullet"/>
      </w:pPr>
      <w:r>
        <w:rPr>
          <w:sz w:val="20"/>
        </w:rPr>
        <w:t>Constant-time at any depth - no row-skipping overhead</w:t>
      </w:r>
    </w:p>
    <w:p>
      <w:pPr>
        <w:pStyle w:val="ListBullet"/>
      </w:pPr>
      <w:r>
        <w:rPr>
          <w:sz w:val="20"/>
        </w:rPr>
        <w:t xml:space="preserve">Controller signature: </w:t>
      </w:r>
      <w:r>
        <w:rPr>
          <w:rFonts w:ascii="Courier New" w:hAnsi="Courier New"/>
          <w:color w:val="8B0000"/>
          <w:sz w:val="20"/>
        </w:rPr>
        <w:t>getCurrentScanFindings(String scanRunId, String lastSeenId, Integer pageSize)</w:t>
      </w:r>
    </w:p>
    <w:p>
      <w:pPr>
        <w:pStyle w:val="ListBullet"/>
      </w:pPr>
      <w:r>
        <w:rPr>
          <w:sz w:val="20"/>
        </w:rPr>
        <w:t xml:space="preserve">LWC tracks </w:t>
      </w:r>
      <w:r>
        <w:rPr>
          <w:rFonts w:ascii="Courier New" w:hAnsi="Courier New"/>
          <w:color w:val="8B0000"/>
          <w:sz w:val="20"/>
        </w:rPr>
        <w:t>lastSeenId</w:t>
      </w:r>
      <w:r>
        <w:rPr>
          <w:sz w:val="20"/>
        </w:rPr>
        <w:t xml:space="preserve"> (the Id of the last row in the current page) instead of an offset counter</w:t>
      </w:r>
    </w:p>
    <w:p>
      <w:pPr>
        <w:pStyle w:val="ListBullet"/>
      </w:pPr>
      <w:r>
        <w:rPr>
          <w:rFonts w:ascii="Courier New" w:hAnsi="Courier New"/>
          <w:color w:val="8B0000"/>
          <w:sz w:val="20"/>
        </w:rPr>
        <w:t>hasMore</w:t>
      </w:r>
      <w:r>
        <w:rPr>
          <w:sz w:val="20"/>
        </w:rPr>
        <w:t xml:space="preserve"> returned when result size equals </w:t>
      </w:r>
      <w:r>
        <w:rPr>
          <w:rFonts w:ascii="Courier New" w:hAnsi="Courier New"/>
          <w:color w:val="8B0000"/>
          <w:sz w:val="20"/>
        </w:rPr>
        <w:t>pageSize</w:t>
      </w:r>
    </w:p>
    <w:p>
      <w:r>
        <w:rPr>
          <w:sz w:val="20"/>
        </w:rPr>
        <w:t xml:space="preserve">The data retention LIMIT/OFFSET query in </w:t>
      </w:r>
      <w:r>
        <w:rPr>
          <w:rFonts w:ascii="Courier New" w:hAnsi="Courier New"/>
          <w:color w:val="8B0000"/>
          <w:sz w:val="20"/>
        </w:rPr>
        <w:t>SecScanOrchestrator</w:t>
      </w:r>
      <w:r>
        <w:rPr>
          <w:sz w:val="20"/>
        </w:rPr>
        <w:t xml:space="preserve"> is exempt - it runs against </w:t>
      </w:r>
      <w:r>
        <w:rPr>
          <w:rFonts w:ascii="Courier New" w:hAnsi="Courier New"/>
          <w:color w:val="8B0000"/>
          <w:sz w:val="20"/>
        </w:rPr>
        <w:t>SecurityScanRun__c</w:t>
      </w:r>
      <w:r>
        <w:rPr>
          <w:sz w:val="20"/>
        </w:rPr>
        <w:t xml:space="preserve"> (max 5 records) and uses OFFSET on a tiny dataset, well within the 2,000 cap.</w:t>
      </w:r>
    </w:p>
    <w:p>
      <w:pPr>
        <w:pBdr>
          <w:bottom w:val="single" w:sz="6" w:space="1" w:color="2E74B5"/>
        </w:pBdr>
      </w:pPr>
    </w:p>
    <w:p>
      <w:pPr>
        <w:pStyle w:val="Heading3"/>
      </w:pPr>
      <w:r>
        <w:t>`SecurityCheckDef__mdt` Fields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Field</w:t>
            </w:r>
          </w:p>
        </w:tc>
        <w:tc>
          <w:tcPr>
            <w:tcW w:type="dxa" w:w="4703"/>
            <w:vAlign w:val="center"/>
            <w:shd w:val="clear" w:color="auto" w:fill="1F3864"/>
          </w:tcPr>
          <w:p>
            <w:pPr>
              <w:jc w:val="left"/>
            </w:pPr>
            <w:r>
              <w:rPr>
                <w:b/>
                <w:color w:val="FFFFFF"/>
                <w:sz w:val="18"/>
              </w:rPr>
              <w:t>Purpose</w:t>
            </w:r>
          </w:p>
        </w:tc>
      </w:tr>
      <w:tr>
        <w:tc>
          <w:tcPr>
            <w:tcW w:type="dxa" w:w="4703"/>
            <w:vAlign w:val="center"/>
          </w:tcPr>
          <w:p>
            <w:pPr>
              <w:jc w:val="left"/>
            </w:pPr>
            <w:r>
              <w:rPr>
                <w:rFonts w:ascii="Courier New" w:hAnsi="Courier New"/>
                <w:color w:val="8B0000"/>
                <w:sz w:val="18"/>
              </w:rPr>
              <w:t>CheckId__c</w:t>
            </w:r>
          </w:p>
        </w:tc>
        <w:tc>
          <w:tcPr>
            <w:tcW w:type="dxa" w:w="4703"/>
            <w:vAlign w:val="center"/>
          </w:tcPr>
          <w:p>
            <w:pPr>
              <w:jc w:val="left"/>
            </w:pPr>
            <w:r>
              <w:rPr>
                <w:sz w:val="18"/>
              </w:rPr>
              <w:t xml:space="preserve">Stable check code matching </w:t>
            </w:r>
            <w:r>
              <w:rPr>
                <w:rFonts w:ascii="Courier New" w:hAnsi="Courier New"/>
                <w:color w:val="8B0000"/>
                <w:sz w:val="18"/>
              </w:rPr>
              <w:t>SecurityFinding__c.CheckId__c</w:t>
            </w:r>
          </w:p>
        </w:tc>
      </w:tr>
      <w:tr>
        <w:tc>
          <w:tcPr>
            <w:tcW w:type="dxa" w:w="4703"/>
            <w:vAlign w:val="center"/>
          </w:tcPr>
          <w:p>
            <w:pPr>
              <w:jc w:val="left"/>
            </w:pPr>
            <w:r>
              <w:rPr>
                <w:rFonts w:ascii="Courier New" w:hAnsi="Courier New"/>
                <w:color w:val="8B0000"/>
                <w:sz w:val="18"/>
              </w:rPr>
              <w:t>CheckName__c</w:t>
            </w:r>
          </w:p>
        </w:tc>
        <w:tc>
          <w:tcPr>
            <w:tcW w:type="dxa" w:w="4703"/>
            <w:vAlign w:val="center"/>
          </w:tcPr>
          <w:p>
            <w:pPr>
              <w:jc w:val="left"/>
            </w:pPr>
            <w:r>
              <w:rPr>
                <w:sz w:val="18"/>
              </w:rPr>
              <w:t>Human-readable name</w:t>
            </w:r>
          </w:p>
        </w:tc>
      </w:tr>
      <w:tr>
        <w:tc>
          <w:tcPr>
            <w:tcW w:type="dxa" w:w="4703"/>
            <w:vAlign w:val="center"/>
          </w:tcPr>
          <w:p>
            <w:pPr>
              <w:jc w:val="left"/>
            </w:pPr>
            <w:r>
              <w:rPr>
                <w:rFonts w:ascii="Courier New" w:hAnsi="Courier New"/>
                <w:color w:val="8B0000"/>
                <w:sz w:val="18"/>
              </w:rPr>
              <w:t>Category__c</w:t>
            </w:r>
            <w:r>
              <w:rPr>
                <w:sz w:val="18"/>
              </w:rPr>
              <w:t xml:space="preserve"> / </w:t>
            </w:r>
            <w:r>
              <w:rPr>
                <w:rFonts w:ascii="Courier New" w:hAnsi="Courier New"/>
                <w:color w:val="8B0000"/>
                <w:sz w:val="18"/>
              </w:rPr>
              <w:t>CategoryCode__c</w:t>
            </w:r>
          </w:p>
        </w:tc>
        <w:tc>
          <w:tcPr>
            <w:tcW w:type="dxa" w:w="4703"/>
            <w:vAlign w:val="center"/>
          </w:tcPr>
          <w:p>
            <w:pPr>
              <w:jc w:val="left"/>
            </w:pPr>
            <w:r>
              <w:rPr>
                <w:sz w:val="18"/>
              </w:rPr>
              <w:t>Category grouping</w:t>
            </w:r>
          </w:p>
        </w:tc>
      </w:tr>
      <w:tr>
        <w:tc>
          <w:tcPr>
            <w:tcW w:type="dxa" w:w="4703"/>
            <w:vAlign w:val="center"/>
          </w:tcPr>
          <w:p>
            <w:pPr>
              <w:jc w:val="left"/>
            </w:pPr>
            <w:r>
              <w:rPr>
                <w:rFonts w:ascii="Courier New" w:hAnsi="Courier New"/>
                <w:color w:val="8B0000"/>
                <w:sz w:val="18"/>
              </w:rPr>
              <w:t>Severity__c</w:t>
            </w:r>
          </w:p>
        </w:tc>
        <w:tc>
          <w:tcPr>
            <w:tcW w:type="dxa" w:w="4703"/>
            <w:vAlign w:val="center"/>
          </w:tcPr>
          <w:p>
            <w:pPr>
              <w:jc w:val="left"/>
            </w:pPr>
            <w:r>
              <w:rPr>
                <w:sz w:val="18"/>
              </w:rPr>
              <w:t>Default severity</w:t>
            </w:r>
          </w:p>
        </w:tc>
      </w:tr>
      <w:tr>
        <w:tc>
          <w:tcPr>
            <w:tcW w:type="dxa" w:w="4703"/>
            <w:vAlign w:val="center"/>
          </w:tcPr>
          <w:p>
            <w:pPr>
              <w:jc w:val="left"/>
            </w:pPr>
            <w:r>
              <w:rPr>
                <w:rFonts w:ascii="Courier New" w:hAnsi="Courier New"/>
                <w:color w:val="8B0000"/>
                <w:sz w:val="18"/>
              </w:rPr>
              <w:t>FindingType__c</w:t>
            </w:r>
          </w:p>
        </w:tc>
        <w:tc>
          <w:tcPr>
            <w:tcW w:type="dxa" w:w="4703"/>
            <w:vAlign w:val="center"/>
          </w:tcPr>
          <w:p>
            <w:pPr>
              <w:jc w:val="left"/>
            </w:pPr>
            <w:r>
              <w:rPr>
                <w:sz w:val="18"/>
              </w:rPr>
              <w:t>Automated or Recommendation</w:t>
            </w:r>
          </w:p>
        </w:tc>
      </w:tr>
      <w:tr>
        <w:tc>
          <w:tcPr>
            <w:tcW w:type="dxa" w:w="4703"/>
            <w:vAlign w:val="center"/>
          </w:tcPr>
          <w:p>
            <w:pPr>
              <w:jc w:val="left"/>
            </w:pPr>
            <w:r>
              <w:rPr>
                <w:rFonts w:ascii="Courier New" w:hAnsi="Courier New"/>
                <w:color w:val="8B0000"/>
                <w:sz w:val="18"/>
              </w:rPr>
              <w:t>Description__c</w:t>
            </w:r>
          </w:p>
        </w:tc>
        <w:tc>
          <w:tcPr>
            <w:tcW w:type="dxa" w:w="4703"/>
            <w:vAlign w:val="center"/>
          </w:tcPr>
          <w:p>
            <w:pPr>
              <w:jc w:val="left"/>
            </w:pPr>
            <w:r>
              <w:rPr>
                <w:sz w:val="18"/>
              </w:rPr>
              <w:t xml:space="preserve">What the check detects (maps to </w:t>
            </w:r>
            <w:r>
              <w:rPr>
                <w:rFonts w:ascii="Courier New" w:hAnsi="Courier New"/>
                <w:color w:val="8B0000"/>
                <w:sz w:val="18"/>
              </w:rPr>
              <w:t>SecurityFinding__c.Description__c</w:t>
            </w:r>
            <w:r>
              <w:rPr>
                <w:sz w:val="18"/>
              </w:rPr>
              <w:t>)</w:t>
            </w:r>
          </w:p>
        </w:tc>
      </w:tr>
      <w:tr>
        <w:tc>
          <w:tcPr>
            <w:tcW w:type="dxa" w:w="4703"/>
            <w:vAlign w:val="center"/>
          </w:tcPr>
          <w:p>
            <w:pPr>
              <w:jc w:val="left"/>
            </w:pPr>
            <w:r>
              <w:rPr>
                <w:rFonts w:ascii="Courier New" w:hAnsi="Courier New"/>
                <w:color w:val="8B0000"/>
                <w:sz w:val="18"/>
              </w:rPr>
              <w:t>Impact__c</w:t>
            </w:r>
          </w:p>
        </w:tc>
        <w:tc>
          <w:tcPr>
            <w:tcW w:type="dxa" w:w="4703"/>
            <w:vAlign w:val="center"/>
          </w:tcPr>
          <w:p>
            <w:pPr>
              <w:jc w:val="left"/>
            </w:pPr>
            <w:r>
              <w:rPr>
                <w:sz w:val="18"/>
              </w:rPr>
              <w:t xml:space="preserve">Business/security consequences if exploited (maps to </w:t>
            </w:r>
            <w:r>
              <w:rPr>
                <w:rFonts w:ascii="Courier New" w:hAnsi="Courier New"/>
                <w:color w:val="8B0000"/>
                <w:sz w:val="18"/>
              </w:rPr>
              <w:t>SecurityFinding__c.Impact__c</w:t>
            </w:r>
            <w:r>
              <w:rPr>
                <w:sz w:val="18"/>
              </w:rPr>
              <w:t>)</w:t>
            </w:r>
          </w:p>
        </w:tc>
      </w:tr>
      <w:tr>
        <w:tc>
          <w:tcPr>
            <w:tcW w:type="dxa" w:w="4703"/>
            <w:vAlign w:val="center"/>
          </w:tcPr>
          <w:p>
            <w:pPr>
              <w:jc w:val="left"/>
            </w:pPr>
            <w:r>
              <w:rPr>
                <w:rFonts w:ascii="Courier New" w:hAnsi="Courier New"/>
                <w:color w:val="8B0000"/>
                <w:sz w:val="18"/>
              </w:rPr>
              <w:t>Remediation__c</w:t>
            </w:r>
          </w:p>
        </w:tc>
        <w:tc>
          <w:tcPr>
            <w:tcW w:type="dxa" w:w="4703"/>
            <w:vAlign w:val="center"/>
          </w:tcPr>
          <w:p>
            <w:pPr>
              <w:jc w:val="left"/>
            </w:pPr>
            <w:r>
              <w:rPr>
                <w:sz w:val="18"/>
              </w:rPr>
              <w:t xml:space="preserve">How to fix it (maps to </w:t>
            </w:r>
            <w:r>
              <w:rPr>
                <w:rFonts w:ascii="Courier New" w:hAnsi="Courier New"/>
                <w:color w:val="8B0000"/>
                <w:sz w:val="18"/>
              </w:rPr>
              <w:t>SecurityFinding__c.Remediation__c</w:t>
            </w:r>
            <w:r>
              <w:rPr>
                <w:sz w:val="18"/>
              </w:rPr>
              <w:t>)</w:t>
            </w:r>
          </w:p>
        </w:tc>
      </w:tr>
      <w:tr>
        <w:tc>
          <w:tcPr>
            <w:tcW w:type="dxa" w:w="4703"/>
            <w:vAlign w:val="center"/>
          </w:tcPr>
          <w:p>
            <w:pPr>
              <w:jc w:val="left"/>
            </w:pPr>
            <w:r>
              <w:rPr>
                <w:rFonts w:ascii="Courier New" w:hAnsi="Courier New"/>
                <w:color w:val="8B0000"/>
                <w:sz w:val="18"/>
              </w:rPr>
              <w:t>SalesforceDocUrl__c</w:t>
            </w:r>
          </w:p>
        </w:tc>
        <w:tc>
          <w:tcPr>
            <w:tcW w:type="dxa" w:w="4703"/>
            <w:vAlign w:val="center"/>
          </w:tcPr>
          <w:p>
            <w:pPr>
              <w:jc w:val="left"/>
            </w:pPr>
            <w:r>
              <w:rPr>
                <w:sz w:val="18"/>
              </w:rPr>
              <w:t>Salesforce documentation link</w:t>
            </w:r>
          </w:p>
        </w:tc>
      </w:tr>
      <w:tr>
        <w:tc>
          <w:tcPr>
            <w:tcW w:type="dxa" w:w="4703"/>
            <w:vAlign w:val="center"/>
          </w:tcPr>
          <w:p>
            <w:pPr>
              <w:jc w:val="left"/>
            </w:pPr>
            <w:r>
              <w:rPr>
                <w:rFonts w:ascii="Courier New" w:hAnsi="Courier New"/>
                <w:color w:val="8B0000"/>
                <w:sz w:val="18"/>
              </w:rPr>
              <w:t>IsActive__c</w:t>
            </w:r>
          </w:p>
        </w:tc>
        <w:tc>
          <w:tcPr>
            <w:tcW w:type="dxa" w:w="4703"/>
            <w:vAlign w:val="center"/>
          </w:tcPr>
          <w:p>
            <w:pPr>
              <w:jc w:val="left"/>
            </w:pPr>
            <w:r>
              <w:rPr>
                <w:sz w:val="18"/>
              </w:rPr>
              <w:t>Disables individual checks without code changes</w:t>
            </w:r>
          </w:p>
        </w:tc>
      </w:tr>
    </w:tbl>
    <w:p/>
    <w:p>
      <w:r>
        <w:rPr>
          <w:sz w:val="20"/>
        </w:rPr>
        <w:t xml:space="preserve">76 records deployed at installation. DeveloperName = CheckId with underscores (e.g. </w:t>
      </w:r>
      <w:r>
        <w:rPr>
          <w:rFonts w:ascii="Courier New" w:hAnsi="Courier New"/>
          <w:color w:val="8B0000"/>
          <w:sz w:val="20"/>
        </w:rPr>
        <w:t>UA_001</w:t>
      </w:r>
      <w:r>
        <w:rPr>
          <w:sz w:val="20"/>
        </w:rPr>
        <w:t>).</w:t>
      </w:r>
    </w:p>
    <w:p>
      <w:pPr>
        <w:pBdr>
          <w:bottom w:val="single" w:sz="6" w:space="1" w:color="2E74B5"/>
        </w:pBdr>
      </w:pPr>
    </w:p>
    <w:p>
      <w:pPr>
        <w:pStyle w:val="Heading3"/>
      </w:pPr>
      <w:r>
        <w:t>`OrgSecurityScanner_Setting__mdt` Custom Metadata Type</w:t>
      </w:r>
    </w:p>
    <w:p>
      <w:r>
        <w:rPr>
          <w:sz w:val="20"/>
        </w:rPr>
        <w:t>Replaces all hardcoded configuration values. Deployed as metadata with a single record (</w:t>
      </w:r>
      <w:r>
        <w:rPr>
          <w:rFonts w:ascii="Courier New" w:hAnsi="Courier New"/>
          <w:color w:val="8B0000"/>
          <w:sz w:val="20"/>
        </w:rPr>
        <w:t>DeveloperName = Default</w:t>
      </w:r>
      <w:r>
        <w:rPr>
          <w:sz w:val="20"/>
        </w:rPr>
        <w:t>) - zero manual setup on fresh install. Admins can edit values in Setup &gt; Custom Metadata Types without a code deploy.</w:t>
      </w:r>
    </w:p>
    <w:p>
      <w:r>
        <w:rPr>
          <w:b/>
          <w:sz w:val="20"/>
        </w:rPr>
        <w:t>Why CMT over Custom Setting:</w:t>
      </w:r>
      <w:r>
        <w:rPr>
          <w:sz w:val="20"/>
        </w:rPr>
        <w:t xml:space="preserve"> Custom Setting records are org data - they do not deploy with the package. Custom Metadata records are metadata - they deploy via SFDX source and are included in the package automatically.</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vAlign w:val="center"/>
            <w:shd w:val="clear" w:color="auto" w:fill="1F3864"/>
          </w:tcPr>
          <w:p>
            <w:pPr>
              <w:jc w:val="left"/>
            </w:pPr>
            <w:r>
              <w:rPr>
                <w:b/>
                <w:color w:val="FFFFFF"/>
                <w:sz w:val="18"/>
              </w:rPr>
              <w:t>Field</w:t>
            </w:r>
          </w:p>
        </w:tc>
        <w:tc>
          <w:tcPr>
            <w:tcW w:type="dxa" w:w="1881"/>
            <w:vAlign w:val="center"/>
            <w:shd w:val="clear" w:color="auto" w:fill="1F3864"/>
          </w:tcPr>
          <w:p>
            <w:pPr>
              <w:jc w:val="left"/>
            </w:pPr>
            <w:r>
              <w:rPr>
                <w:b/>
                <w:color w:val="FFFFFF"/>
                <w:sz w:val="18"/>
              </w:rPr>
              <w:t>API Name</w:t>
            </w:r>
          </w:p>
        </w:tc>
        <w:tc>
          <w:tcPr>
            <w:tcW w:type="dxa" w:w="1881"/>
            <w:vAlign w:val="center"/>
            <w:shd w:val="clear" w:color="auto" w:fill="1F3864"/>
          </w:tcPr>
          <w:p>
            <w:pPr>
              <w:jc w:val="left"/>
            </w:pPr>
            <w:r>
              <w:rPr>
                <w:b/>
                <w:color w:val="FFFFFF"/>
                <w:sz w:val="18"/>
              </w:rPr>
              <w:t>Type</w:t>
            </w:r>
          </w:p>
        </w:tc>
        <w:tc>
          <w:tcPr>
            <w:tcW w:type="dxa" w:w="1881"/>
            <w:vAlign w:val="center"/>
            <w:shd w:val="clear" w:color="auto" w:fill="1F3864"/>
          </w:tcPr>
          <w:p>
            <w:pPr>
              <w:jc w:val="left"/>
            </w:pPr>
            <w:r>
              <w:rPr>
                <w:b/>
                <w:color w:val="FFFFFF"/>
                <w:sz w:val="18"/>
              </w:rPr>
              <w:t>Default Record Value</w:t>
            </w:r>
          </w:p>
        </w:tc>
        <w:tc>
          <w:tcPr>
            <w:tcW w:type="dxa" w:w="1881"/>
            <w:vAlign w:val="center"/>
            <w:shd w:val="clear" w:color="auto" w:fill="1F3864"/>
          </w:tcPr>
          <w:p>
            <w:pPr>
              <w:jc w:val="left"/>
            </w:pPr>
            <w:r>
              <w:rPr>
                <w:b/>
                <w:color w:val="FFFFFF"/>
                <w:sz w:val="18"/>
              </w:rPr>
              <w:t>Purpose</w:t>
            </w:r>
          </w:p>
        </w:tc>
      </w:tr>
      <w:tr>
        <w:tc>
          <w:tcPr>
            <w:tcW w:type="dxa" w:w="1881"/>
            <w:vAlign w:val="center"/>
          </w:tcPr>
          <w:p>
            <w:pPr>
              <w:jc w:val="left"/>
            </w:pPr>
            <w:r>
              <w:rPr>
                <w:sz w:val="18"/>
              </w:rPr>
              <w:t>Max Scan Runs</w:t>
            </w:r>
          </w:p>
        </w:tc>
        <w:tc>
          <w:tcPr>
            <w:tcW w:type="dxa" w:w="1881"/>
            <w:vAlign w:val="center"/>
          </w:tcPr>
          <w:p>
            <w:pPr>
              <w:jc w:val="left"/>
            </w:pPr>
            <w:r>
              <w:rPr>
                <w:rFonts w:ascii="Courier New" w:hAnsi="Courier New"/>
                <w:color w:val="8B0000"/>
                <w:sz w:val="18"/>
              </w:rPr>
              <w:t>MaxScanRuns__c</w:t>
            </w:r>
          </w:p>
        </w:tc>
        <w:tc>
          <w:tcPr>
            <w:tcW w:type="dxa" w:w="1881"/>
            <w:vAlign w:val="center"/>
          </w:tcPr>
          <w:p>
            <w:pPr>
              <w:jc w:val="left"/>
            </w:pPr>
            <w:r>
              <w:rPr>
                <w:sz w:val="18"/>
              </w:rPr>
              <w:t>Number(3,0)</w:t>
            </w:r>
          </w:p>
        </w:tc>
        <w:tc>
          <w:tcPr>
            <w:tcW w:type="dxa" w:w="1881"/>
            <w:vAlign w:val="center"/>
          </w:tcPr>
          <w:p>
            <w:pPr>
              <w:jc w:val="left"/>
            </w:pPr>
            <w:r>
              <w:rPr>
                <w:sz w:val="18"/>
              </w:rPr>
              <w:t>5</w:t>
            </w:r>
          </w:p>
        </w:tc>
        <w:tc>
          <w:tcPr>
            <w:tcW w:type="dxa" w:w="1881"/>
            <w:vAlign w:val="center"/>
          </w:tcPr>
          <w:p>
            <w:pPr>
              <w:jc w:val="left"/>
            </w:pPr>
            <w:r>
              <w:rPr>
                <w:sz w:val="18"/>
              </w:rPr>
              <w:t>Retention policy: how many completed runs to keep</w:t>
            </w:r>
          </w:p>
        </w:tc>
      </w:tr>
      <w:tr>
        <w:tc>
          <w:tcPr>
            <w:tcW w:type="dxa" w:w="1881"/>
            <w:vAlign w:val="center"/>
          </w:tcPr>
          <w:p>
            <w:pPr>
              <w:jc w:val="left"/>
            </w:pPr>
            <w:r>
              <w:rPr>
                <w:sz w:val="18"/>
              </w:rPr>
              <w:t>Critical Deduction</w:t>
            </w:r>
          </w:p>
        </w:tc>
        <w:tc>
          <w:tcPr>
            <w:tcW w:type="dxa" w:w="1881"/>
            <w:vAlign w:val="center"/>
          </w:tcPr>
          <w:p>
            <w:pPr>
              <w:jc w:val="left"/>
            </w:pPr>
            <w:r>
              <w:rPr>
                <w:rFonts w:ascii="Courier New" w:hAnsi="Courier New"/>
                <w:color w:val="8B0000"/>
                <w:sz w:val="18"/>
              </w:rPr>
              <w:t>ScoreDeductCritical__c</w:t>
            </w:r>
          </w:p>
        </w:tc>
        <w:tc>
          <w:tcPr>
            <w:tcW w:type="dxa" w:w="1881"/>
            <w:vAlign w:val="center"/>
          </w:tcPr>
          <w:p>
            <w:pPr>
              <w:jc w:val="left"/>
            </w:pPr>
            <w:r>
              <w:rPr>
                <w:sz w:val="18"/>
              </w:rPr>
              <w:t>Number(5,2)</w:t>
            </w:r>
          </w:p>
        </w:tc>
        <w:tc>
          <w:tcPr>
            <w:tcW w:type="dxa" w:w="1881"/>
            <w:vAlign w:val="center"/>
          </w:tcPr>
          <w:p>
            <w:pPr>
              <w:jc w:val="left"/>
            </w:pPr>
            <w:r>
              <w:rPr>
                <w:sz w:val="18"/>
              </w:rPr>
              <w:t>10</w:t>
            </w:r>
          </w:p>
        </w:tc>
        <w:tc>
          <w:tcPr>
            <w:tcW w:type="dxa" w:w="1881"/>
            <w:vAlign w:val="center"/>
          </w:tcPr>
          <w:p>
            <w:pPr>
              <w:jc w:val="left"/>
            </w:pPr>
            <w:r>
              <w:rPr>
                <w:sz w:val="18"/>
              </w:rPr>
              <w:t>Score points deducted per Critical finding</w:t>
            </w:r>
          </w:p>
        </w:tc>
      </w:tr>
      <w:tr>
        <w:tc>
          <w:tcPr>
            <w:tcW w:type="dxa" w:w="1881"/>
            <w:vAlign w:val="center"/>
          </w:tcPr>
          <w:p>
            <w:pPr>
              <w:jc w:val="left"/>
            </w:pPr>
            <w:r>
              <w:rPr>
                <w:sz w:val="18"/>
              </w:rPr>
              <w:t>High Deduction</w:t>
            </w:r>
          </w:p>
        </w:tc>
        <w:tc>
          <w:tcPr>
            <w:tcW w:type="dxa" w:w="1881"/>
            <w:vAlign w:val="center"/>
          </w:tcPr>
          <w:p>
            <w:pPr>
              <w:jc w:val="left"/>
            </w:pPr>
            <w:r>
              <w:rPr>
                <w:rFonts w:ascii="Courier New" w:hAnsi="Courier New"/>
                <w:color w:val="8B0000"/>
                <w:sz w:val="18"/>
              </w:rPr>
              <w:t>ScoreDeductHigh__c</w:t>
            </w:r>
          </w:p>
        </w:tc>
        <w:tc>
          <w:tcPr>
            <w:tcW w:type="dxa" w:w="1881"/>
            <w:vAlign w:val="center"/>
          </w:tcPr>
          <w:p>
            <w:pPr>
              <w:jc w:val="left"/>
            </w:pPr>
            <w:r>
              <w:rPr>
                <w:sz w:val="18"/>
              </w:rPr>
              <w:t>Number(5,2)</w:t>
            </w:r>
          </w:p>
        </w:tc>
        <w:tc>
          <w:tcPr>
            <w:tcW w:type="dxa" w:w="1881"/>
            <w:vAlign w:val="center"/>
          </w:tcPr>
          <w:p>
            <w:pPr>
              <w:jc w:val="left"/>
            </w:pPr>
            <w:r>
              <w:rPr>
                <w:sz w:val="18"/>
              </w:rPr>
              <w:t>4</w:t>
            </w:r>
          </w:p>
        </w:tc>
        <w:tc>
          <w:tcPr>
            <w:tcW w:type="dxa" w:w="1881"/>
            <w:vAlign w:val="center"/>
          </w:tcPr>
          <w:p>
            <w:pPr>
              <w:jc w:val="left"/>
            </w:pPr>
            <w:r>
              <w:rPr>
                <w:sz w:val="18"/>
              </w:rPr>
              <w:t>Score points deducted per High finding</w:t>
            </w:r>
          </w:p>
        </w:tc>
      </w:tr>
      <w:tr>
        <w:tc>
          <w:tcPr>
            <w:tcW w:type="dxa" w:w="1881"/>
            <w:vAlign w:val="center"/>
          </w:tcPr>
          <w:p>
            <w:pPr>
              <w:jc w:val="left"/>
            </w:pPr>
            <w:r>
              <w:rPr>
                <w:sz w:val="18"/>
              </w:rPr>
              <w:t>Medium Deduction</w:t>
            </w:r>
          </w:p>
        </w:tc>
        <w:tc>
          <w:tcPr>
            <w:tcW w:type="dxa" w:w="1881"/>
            <w:vAlign w:val="center"/>
          </w:tcPr>
          <w:p>
            <w:pPr>
              <w:jc w:val="left"/>
            </w:pPr>
            <w:r>
              <w:rPr>
                <w:rFonts w:ascii="Courier New" w:hAnsi="Courier New"/>
                <w:color w:val="8B0000"/>
                <w:sz w:val="18"/>
              </w:rPr>
              <w:t>ScoreDeductMedium__c</w:t>
            </w:r>
          </w:p>
        </w:tc>
        <w:tc>
          <w:tcPr>
            <w:tcW w:type="dxa" w:w="1881"/>
            <w:vAlign w:val="center"/>
          </w:tcPr>
          <w:p>
            <w:pPr>
              <w:jc w:val="left"/>
            </w:pPr>
            <w:r>
              <w:rPr>
                <w:sz w:val="18"/>
              </w:rPr>
              <w:t>Number(5,2)</w:t>
            </w:r>
          </w:p>
        </w:tc>
        <w:tc>
          <w:tcPr>
            <w:tcW w:type="dxa" w:w="1881"/>
            <w:vAlign w:val="center"/>
          </w:tcPr>
          <w:p>
            <w:pPr>
              <w:jc w:val="left"/>
            </w:pPr>
            <w:r>
              <w:rPr>
                <w:sz w:val="18"/>
              </w:rPr>
              <w:t>2</w:t>
            </w:r>
          </w:p>
        </w:tc>
        <w:tc>
          <w:tcPr>
            <w:tcW w:type="dxa" w:w="1881"/>
            <w:vAlign w:val="center"/>
          </w:tcPr>
          <w:p>
            <w:pPr>
              <w:jc w:val="left"/>
            </w:pPr>
            <w:r>
              <w:rPr>
                <w:sz w:val="18"/>
              </w:rPr>
              <w:t>Score points deducted per Medium finding</w:t>
            </w:r>
          </w:p>
        </w:tc>
      </w:tr>
      <w:tr>
        <w:tc>
          <w:tcPr>
            <w:tcW w:type="dxa" w:w="1881"/>
            <w:vAlign w:val="center"/>
          </w:tcPr>
          <w:p>
            <w:pPr>
              <w:jc w:val="left"/>
            </w:pPr>
            <w:r>
              <w:rPr>
                <w:sz w:val="18"/>
              </w:rPr>
              <w:t>Low Deduction</w:t>
            </w:r>
          </w:p>
        </w:tc>
        <w:tc>
          <w:tcPr>
            <w:tcW w:type="dxa" w:w="1881"/>
            <w:vAlign w:val="center"/>
          </w:tcPr>
          <w:p>
            <w:pPr>
              <w:jc w:val="left"/>
            </w:pPr>
            <w:r>
              <w:rPr>
                <w:rFonts w:ascii="Courier New" w:hAnsi="Courier New"/>
                <w:color w:val="8B0000"/>
                <w:sz w:val="18"/>
              </w:rPr>
              <w:t>ScoreDeductLow__c</w:t>
            </w:r>
          </w:p>
        </w:tc>
        <w:tc>
          <w:tcPr>
            <w:tcW w:type="dxa" w:w="1881"/>
            <w:vAlign w:val="center"/>
          </w:tcPr>
          <w:p>
            <w:pPr>
              <w:jc w:val="left"/>
            </w:pPr>
            <w:r>
              <w:rPr>
                <w:sz w:val="18"/>
              </w:rPr>
              <w:t>Number(5,2)</w:t>
            </w:r>
          </w:p>
        </w:tc>
        <w:tc>
          <w:tcPr>
            <w:tcW w:type="dxa" w:w="1881"/>
            <w:vAlign w:val="center"/>
          </w:tcPr>
          <w:p>
            <w:pPr>
              <w:jc w:val="left"/>
            </w:pPr>
            <w:r>
              <w:rPr>
                <w:sz w:val="18"/>
              </w:rPr>
              <w:t>0.5</w:t>
            </w:r>
          </w:p>
        </w:tc>
        <w:tc>
          <w:tcPr>
            <w:tcW w:type="dxa" w:w="1881"/>
            <w:vAlign w:val="center"/>
          </w:tcPr>
          <w:p>
            <w:pPr>
              <w:jc w:val="left"/>
            </w:pPr>
            <w:r>
              <w:rPr>
                <w:sz w:val="18"/>
              </w:rPr>
              <w:t>Score points deducted per Low finding</w:t>
            </w:r>
          </w:p>
        </w:tc>
      </w:tr>
      <w:tr>
        <w:tc>
          <w:tcPr>
            <w:tcW w:type="dxa" w:w="1881"/>
            <w:vAlign w:val="center"/>
          </w:tcPr>
          <w:p>
            <w:pPr>
              <w:jc w:val="left"/>
            </w:pPr>
            <w:r>
              <w:rPr>
                <w:sz w:val="18"/>
              </w:rPr>
              <w:t>Info Deduction</w:t>
            </w:r>
          </w:p>
        </w:tc>
        <w:tc>
          <w:tcPr>
            <w:tcW w:type="dxa" w:w="1881"/>
            <w:vAlign w:val="center"/>
          </w:tcPr>
          <w:p>
            <w:pPr>
              <w:jc w:val="left"/>
            </w:pPr>
            <w:r>
              <w:rPr>
                <w:rFonts w:ascii="Courier New" w:hAnsi="Courier New"/>
                <w:color w:val="8B0000"/>
                <w:sz w:val="18"/>
              </w:rPr>
              <w:t>ScoreDeductInfo__c</w:t>
            </w:r>
          </w:p>
        </w:tc>
        <w:tc>
          <w:tcPr>
            <w:tcW w:type="dxa" w:w="1881"/>
            <w:vAlign w:val="center"/>
          </w:tcPr>
          <w:p>
            <w:pPr>
              <w:jc w:val="left"/>
            </w:pPr>
            <w:r>
              <w:rPr>
                <w:sz w:val="18"/>
              </w:rPr>
              <w:t>Number(5,2)</w:t>
            </w:r>
          </w:p>
        </w:tc>
        <w:tc>
          <w:tcPr>
            <w:tcW w:type="dxa" w:w="1881"/>
            <w:vAlign w:val="center"/>
          </w:tcPr>
          <w:p>
            <w:pPr>
              <w:jc w:val="left"/>
            </w:pPr>
            <w:r>
              <w:rPr>
                <w:sz w:val="18"/>
              </w:rPr>
              <w:t>0.1</w:t>
            </w:r>
          </w:p>
        </w:tc>
        <w:tc>
          <w:tcPr>
            <w:tcW w:type="dxa" w:w="1881"/>
            <w:vAlign w:val="center"/>
          </w:tcPr>
          <w:p>
            <w:pPr>
              <w:jc w:val="left"/>
            </w:pPr>
            <w:r>
              <w:rPr>
                <w:sz w:val="18"/>
              </w:rPr>
              <w:t>Score points deducted per Informational finding</w:t>
            </w:r>
          </w:p>
        </w:tc>
      </w:tr>
      <w:tr>
        <w:tc>
          <w:tcPr>
            <w:tcW w:type="dxa" w:w="1881"/>
            <w:vAlign w:val="center"/>
          </w:tcPr>
          <w:p>
            <w:pPr>
              <w:jc w:val="left"/>
            </w:pPr>
            <w:r>
              <w:rPr>
                <w:sz w:val="18"/>
              </w:rPr>
              <w:t>Critical Cap</w:t>
            </w:r>
          </w:p>
        </w:tc>
        <w:tc>
          <w:tcPr>
            <w:tcW w:type="dxa" w:w="1881"/>
            <w:vAlign w:val="center"/>
          </w:tcPr>
          <w:p>
            <w:pPr>
              <w:jc w:val="left"/>
            </w:pPr>
            <w:r>
              <w:rPr>
                <w:rFonts w:ascii="Courier New" w:hAnsi="Courier New"/>
                <w:color w:val="8B0000"/>
                <w:sz w:val="18"/>
              </w:rPr>
              <w:t>ScoreCriticalCap__c</w:t>
            </w:r>
          </w:p>
        </w:tc>
        <w:tc>
          <w:tcPr>
            <w:tcW w:type="dxa" w:w="1881"/>
            <w:vAlign w:val="center"/>
          </w:tcPr>
          <w:p>
            <w:pPr>
              <w:jc w:val="left"/>
            </w:pPr>
            <w:r>
              <w:rPr>
                <w:sz w:val="18"/>
              </w:rPr>
              <w:t>Number(5,2)</w:t>
            </w:r>
          </w:p>
        </w:tc>
        <w:tc>
          <w:tcPr>
            <w:tcW w:type="dxa" w:w="1881"/>
            <w:vAlign w:val="center"/>
          </w:tcPr>
          <w:p>
            <w:pPr>
              <w:jc w:val="left"/>
            </w:pPr>
            <w:r>
              <w:rPr>
                <w:sz w:val="18"/>
              </w:rPr>
              <w:t>40</w:t>
            </w:r>
          </w:p>
        </w:tc>
        <w:tc>
          <w:tcPr>
            <w:tcW w:type="dxa" w:w="1881"/>
            <w:vAlign w:val="center"/>
          </w:tcPr>
          <w:p>
            <w:pPr>
              <w:jc w:val="left"/>
            </w:pPr>
            <w:r>
              <w:rPr>
                <w:sz w:val="18"/>
              </w:rPr>
              <w:t>Max total deduction from Critical findings</w:t>
            </w:r>
          </w:p>
        </w:tc>
      </w:tr>
      <w:tr>
        <w:tc>
          <w:tcPr>
            <w:tcW w:type="dxa" w:w="1881"/>
            <w:vAlign w:val="center"/>
          </w:tcPr>
          <w:p>
            <w:pPr>
              <w:jc w:val="left"/>
            </w:pPr>
            <w:r>
              <w:rPr>
                <w:sz w:val="18"/>
              </w:rPr>
              <w:t>High Cap</w:t>
            </w:r>
          </w:p>
        </w:tc>
        <w:tc>
          <w:tcPr>
            <w:tcW w:type="dxa" w:w="1881"/>
            <w:vAlign w:val="center"/>
          </w:tcPr>
          <w:p>
            <w:pPr>
              <w:jc w:val="left"/>
            </w:pPr>
            <w:r>
              <w:rPr>
                <w:rFonts w:ascii="Courier New" w:hAnsi="Courier New"/>
                <w:color w:val="8B0000"/>
                <w:sz w:val="18"/>
              </w:rPr>
              <w:t>ScoreHighCap__c</w:t>
            </w:r>
          </w:p>
        </w:tc>
        <w:tc>
          <w:tcPr>
            <w:tcW w:type="dxa" w:w="1881"/>
            <w:vAlign w:val="center"/>
          </w:tcPr>
          <w:p>
            <w:pPr>
              <w:jc w:val="left"/>
            </w:pPr>
            <w:r>
              <w:rPr>
                <w:sz w:val="18"/>
              </w:rPr>
              <w:t>Number(5,2)</w:t>
            </w:r>
          </w:p>
        </w:tc>
        <w:tc>
          <w:tcPr>
            <w:tcW w:type="dxa" w:w="1881"/>
            <w:vAlign w:val="center"/>
          </w:tcPr>
          <w:p>
            <w:pPr>
              <w:jc w:val="left"/>
            </w:pPr>
            <w:r>
              <w:rPr>
                <w:sz w:val="18"/>
              </w:rPr>
              <w:t>20</w:t>
            </w:r>
          </w:p>
        </w:tc>
        <w:tc>
          <w:tcPr>
            <w:tcW w:type="dxa" w:w="1881"/>
            <w:vAlign w:val="center"/>
          </w:tcPr>
          <w:p>
            <w:pPr>
              <w:jc w:val="left"/>
            </w:pPr>
            <w:r>
              <w:rPr>
                <w:sz w:val="18"/>
              </w:rPr>
              <w:t>Max total deduction from High findings</w:t>
            </w:r>
          </w:p>
        </w:tc>
      </w:tr>
      <w:tr>
        <w:tc>
          <w:tcPr>
            <w:tcW w:type="dxa" w:w="1881"/>
            <w:vAlign w:val="center"/>
          </w:tcPr>
          <w:p>
            <w:pPr>
              <w:jc w:val="left"/>
            </w:pPr>
            <w:r>
              <w:rPr>
                <w:sz w:val="18"/>
              </w:rPr>
              <w:t>Medium Cap</w:t>
            </w:r>
          </w:p>
        </w:tc>
        <w:tc>
          <w:tcPr>
            <w:tcW w:type="dxa" w:w="1881"/>
            <w:vAlign w:val="center"/>
          </w:tcPr>
          <w:p>
            <w:pPr>
              <w:jc w:val="left"/>
            </w:pPr>
            <w:r>
              <w:rPr>
                <w:rFonts w:ascii="Courier New" w:hAnsi="Courier New"/>
                <w:color w:val="8B0000"/>
                <w:sz w:val="18"/>
              </w:rPr>
              <w:t>ScoreMediumCap__c</w:t>
            </w:r>
          </w:p>
        </w:tc>
        <w:tc>
          <w:tcPr>
            <w:tcW w:type="dxa" w:w="1881"/>
            <w:vAlign w:val="center"/>
          </w:tcPr>
          <w:p>
            <w:pPr>
              <w:jc w:val="left"/>
            </w:pPr>
            <w:r>
              <w:rPr>
                <w:sz w:val="18"/>
              </w:rPr>
              <w:t>Number(5,2)</w:t>
            </w:r>
          </w:p>
        </w:tc>
        <w:tc>
          <w:tcPr>
            <w:tcW w:type="dxa" w:w="1881"/>
            <w:vAlign w:val="center"/>
          </w:tcPr>
          <w:p>
            <w:pPr>
              <w:jc w:val="left"/>
            </w:pPr>
            <w:r>
              <w:rPr>
                <w:sz w:val="18"/>
              </w:rPr>
              <w:t>20</w:t>
            </w:r>
          </w:p>
        </w:tc>
        <w:tc>
          <w:tcPr>
            <w:tcW w:type="dxa" w:w="1881"/>
            <w:vAlign w:val="center"/>
          </w:tcPr>
          <w:p>
            <w:pPr>
              <w:jc w:val="left"/>
            </w:pPr>
            <w:r>
              <w:rPr>
                <w:sz w:val="18"/>
              </w:rPr>
              <w:t>Max total deduction from Medium findings</w:t>
            </w:r>
          </w:p>
        </w:tc>
      </w:tr>
      <w:tr>
        <w:tc>
          <w:tcPr>
            <w:tcW w:type="dxa" w:w="1881"/>
            <w:vAlign w:val="center"/>
          </w:tcPr>
          <w:p>
            <w:pPr>
              <w:jc w:val="left"/>
            </w:pPr>
            <w:r>
              <w:rPr>
                <w:sz w:val="18"/>
              </w:rPr>
              <w:t>Low Cap</w:t>
            </w:r>
          </w:p>
        </w:tc>
        <w:tc>
          <w:tcPr>
            <w:tcW w:type="dxa" w:w="1881"/>
            <w:vAlign w:val="center"/>
          </w:tcPr>
          <w:p>
            <w:pPr>
              <w:jc w:val="left"/>
            </w:pPr>
            <w:r>
              <w:rPr>
                <w:rFonts w:ascii="Courier New" w:hAnsi="Courier New"/>
                <w:color w:val="8B0000"/>
                <w:sz w:val="18"/>
              </w:rPr>
              <w:t>ScoreLowCap__c</w:t>
            </w:r>
          </w:p>
        </w:tc>
        <w:tc>
          <w:tcPr>
            <w:tcW w:type="dxa" w:w="1881"/>
            <w:vAlign w:val="center"/>
          </w:tcPr>
          <w:p>
            <w:pPr>
              <w:jc w:val="left"/>
            </w:pPr>
            <w:r>
              <w:rPr>
                <w:sz w:val="18"/>
              </w:rPr>
              <w:t>Number(5,2)</w:t>
            </w:r>
          </w:p>
        </w:tc>
        <w:tc>
          <w:tcPr>
            <w:tcW w:type="dxa" w:w="1881"/>
            <w:vAlign w:val="center"/>
          </w:tcPr>
          <w:p>
            <w:pPr>
              <w:jc w:val="left"/>
            </w:pPr>
            <w:r>
              <w:rPr>
                <w:sz w:val="18"/>
              </w:rPr>
              <w:t>10</w:t>
            </w:r>
          </w:p>
        </w:tc>
        <w:tc>
          <w:tcPr>
            <w:tcW w:type="dxa" w:w="1881"/>
            <w:vAlign w:val="center"/>
          </w:tcPr>
          <w:p>
            <w:pPr>
              <w:jc w:val="left"/>
            </w:pPr>
            <w:r>
              <w:rPr>
                <w:sz w:val="18"/>
              </w:rPr>
              <w:t>Max total deduction from Low findings</w:t>
            </w:r>
          </w:p>
        </w:tc>
      </w:tr>
      <w:tr>
        <w:tc>
          <w:tcPr>
            <w:tcW w:type="dxa" w:w="1881"/>
            <w:vAlign w:val="center"/>
          </w:tcPr>
          <w:p>
            <w:pPr>
              <w:jc w:val="left"/>
            </w:pPr>
            <w:r>
              <w:rPr>
                <w:sz w:val="18"/>
              </w:rPr>
              <w:t>Info Cap</w:t>
            </w:r>
          </w:p>
        </w:tc>
        <w:tc>
          <w:tcPr>
            <w:tcW w:type="dxa" w:w="1881"/>
            <w:vAlign w:val="center"/>
          </w:tcPr>
          <w:p>
            <w:pPr>
              <w:jc w:val="left"/>
            </w:pPr>
            <w:r>
              <w:rPr>
                <w:rFonts w:ascii="Courier New" w:hAnsi="Courier New"/>
                <w:color w:val="8B0000"/>
                <w:sz w:val="18"/>
              </w:rPr>
              <w:t>ScoreInfoCap__c</w:t>
            </w:r>
          </w:p>
        </w:tc>
        <w:tc>
          <w:tcPr>
            <w:tcW w:type="dxa" w:w="1881"/>
            <w:vAlign w:val="center"/>
          </w:tcPr>
          <w:p>
            <w:pPr>
              <w:jc w:val="left"/>
            </w:pPr>
            <w:r>
              <w:rPr>
                <w:sz w:val="18"/>
              </w:rPr>
              <w:t>Number(5,2)</w:t>
            </w:r>
          </w:p>
        </w:tc>
        <w:tc>
          <w:tcPr>
            <w:tcW w:type="dxa" w:w="1881"/>
            <w:vAlign w:val="center"/>
          </w:tcPr>
          <w:p>
            <w:pPr>
              <w:jc w:val="left"/>
            </w:pPr>
            <w:r>
              <w:rPr>
                <w:sz w:val="18"/>
              </w:rPr>
              <w:t>5</w:t>
            </w:r>
          </w:p>
        </w:tc>
        <w:tc>
          <w:tcPr>
            <w:tcW w:type="dxa" w:w="1881"/>
            <w:vAlign w:val="center"/>
          </w:tcPr>
          <w:p>
            <w:pPr>
              <w:jc w:val="left"/>
            </w:pPr>
            <w:r>
              <w:rPr>
                <w:sz w:val="18"/>
              </w:rPr>
              <w:t>Max total deduction from Informational findings</w:t>
            </w:r>
          </w:p>
        </w:tc>
      </w:tr>
      <w:tr>
        <w:tc>
          <w:tcPr>
            <w:tcW w:type="dxa" w:w="1881"/>
            <w:vAlign w:val="center"/>
          </w:tcPr>
          <w:p>
            <w:pPr>
              <w:jc w:val="left"/>
            </w:pPr>
            <w:r>
              <w:rPr>
                <w:sz w:val="18"/>
              </w:rPr>
              <w:t>Score Floor</w:t>
            </w:r>
          </w:p>
        </w:tc>
        <w:tc>
          <w:tcPr>
            <w:tcW w:type="dxa" w:w="1881"/>
            <w:vAlign w:val="center"/>
          </w:tcPr>
          <w:p>
            <w:pPr>
              <w:jc w:val="left"/>
            </w:pPr>
            <w:r>
              <w:rPr>
                <w:rFonts w:ascii="Courier New" w:hAnsi="Courier New"/>
                <w:color w:val="8B0000"/>
                <w:sz w:val="18"/>
              </w:rPr>
              <w:t>ScoreFloor__c</w:t>
            </w:r>
          </w:p>
        </w:tc>
        <w:tc>
          <w:tcPr>
            <w:tcW w:type="dxa" w:w="1881"/>
            <w:vAlign w:val="center"/>
          </w:tcPr>
          <w:p>
            <w:pPr>
              <w:jc w:val="left"/>
            </w:pPr>
            <w:r>
              <w:rPr>
                <w:sz w:val="18"/>
              </w:rPr>
              <w:t>Number(3,0)</w:t>
            </w:r>
          </w:p>
        </w:tc>
        <w:tc>
          <w:tcPr>
            <w:tcW w:type="dxa" w:w="1881"/>
            <w:vAlign w:val="center"/>
          </w:tcPr>
          <w:p>
            <w:pPr>
              <w:jc w:val="left"/>
            </w:pPr>
            <w:r>
              <w:rPr>
                <w:sz w:val="18"/>
              </w:rPr>
              <w:t>5</w:t>
            </w:r>
          </w:p>
        </w:tc>
        <w:tc>
          <w:tcPr>
            <w:tcW w:type="dxa" w:w="1881"/>
            <w:vAlign w:val="center"/>
          </w:tcPr>
          <w:p>
            <w:pPr>
              <w:jc w:val="left"/>
            </w:pPr>
            <w:r>
              <w:rPr>
                <w:sz w:val="18"/>
              </w:rPr>
              <w:t>Minimum possible score</w:t>
            </w:r>
          </w:p>
        </w:tc>
      </w:tr>
    </w:tbl>
    <w:p/>
    <w:p>
      <w:r>
        <w:rPr>
          <w:sz w:val="20"/>
        </w:rPr>
        <w:t xml:space="preserve">Read in Apex: </w:t>
      </w:r>
      <w:r>
        <w:rPr>
          <w:rFonts w:ascii="Courier New" w:hAnsi="Courier New"/>
          <w:color w:val="8B0000"/>
          <w:sz w:val="20"/>
        </w:rPr>
        <w:t>OrgSecurityScanner_Setting__mdt.getInstance('Default')</w:t>
      </w:r>
      <w:r>
        <w:rPr>
          <w:sz w:val="20"/>
        </w:rPr>
        <w:t xml:space="preserve">. Read in LWC via </w:t>
      </w:r>
      <w:r>
        <w:rPr>
          <w:rFonts w:ascii="Courier New" w:hAnsi="Courier New"/>
          <w:color w:val="8B0000"/>
          <w:sz w:val="20"/>
        </w:rPr>
        <w:t>@wire(getOrgSecuritySettings)</w:t>
      </w:r>
      <w:r>
        <w:rPr>
          <w:sz w:val="20"/>
        </w:rPr>
        <w:t xml:space="preserve"> (returns </w:t>
      </w:r>
      <w:r>
        <w:rPr>
          <w:rFonts w:ascii="Courier New" w:hAnsi="Courier New"/>
          <w:color w:val="8B0000"/>
          <w:sz w:val="20"/>
        </w:rPr>
        <w:t>OrgSecuritySettingsDTO</w:t>
      </w:r>
      <w:r>
        <w:rPr>
          <w:sz w:val="20"/>
        </w:rPr>
        <w:t xml:space="preserve"> - typed Apex inner class, not a plain map). Never hardcoded in JavaScript.</w:t>
      </w:r>
    </w:p>
    <w:p>
      <w:r>
        <w:rPr>
          <w:rFonts w:ascii="Courier New" w:hAnsi="Courier New"/>
          <w:color w:val="8B0000"/>
          <w:sz w:val="20"/>
        </w:rPr>
        <w:t>OrgSecuritySettingsDTO</w:t>
      </w:r>
      <w:r>
        <w:rPr>
          <w:sz w:val="20"/>
        </w:rPr>
        <w:t xml:space="preserve"> fields mirror </w:t>
      </w:r>
      <w:r>
        <w:rPr>
          <w:rFonts w:ascii="Courier New" w:hAnsi="Courier New"/>
          <w:color w:val="8B0000"/>
          <w:sz w:val="20"/>
        </w:rPr>
        <w:t>OrgSecurityScanner_Setting__mdt</w:t>
      </w:r>
      <w:r>
        <w:rPr>
          <w:sz w:val="20"/>
        </w:rPr>
        <w:t xml:space="preserve"> exactly (all Decimal/Integer). Typed DTO prevents silent failures when field names change and makes test assertions explicit.</w:t>
      </w:r>
    </w:p>
    <w:p>
      <w:pPr>
        <w:pBdr>
          <w:bottom w:val="single" w:sz="6" w:space="1" w:color="2E74B5"/>
        </w:pBdr>
      </w:pPr>
    </w:p>
    <w:p>
      <w:pPr>
        <w:pStyle w:val="Heading3"/>
      </w:pPr>
      <w:r>
        <w:t>Metadata Descriptions &amp; Tooltips</w:t>
      </w:r>
    </w:p>
    <w:p>
      <w:r>
        <w:rPr>
          <w:b/>
          <w:sz w:val="20"/>
        </w:rPr>
        <w:t>Standard:</w:t>
      </w:r>
      <w:r>
        <w:rPr>
          <w:sz w:val="20"/>
        </w:rPr>
        <w:t xml:space="preserve"> Every custom object and custom field must have a </w:t>
      </w:r>
      <w:r>
        <w:rPr>
          <w:rFonts w:ascii="Courier New" w:hAnsi="Courier New"/>
          <w:color w:val="8B0000"/>
          <w:sz w:val="20"/>
        </w:rPr>
        <w:t>description</w:t>
      </w:r>
      <w:r>
        <w:rPr>
          <w:sz w:val="20"/>
        </w:rPr>
        <w:t xml:space="preserve"> element populated in its metadata XML. This is the text shown in Setup and used by tools like OrgCheck and Salesforce Health Check to understand the purpose of each field. All </w:t>
      </w:r>
      <w:r>
        <w:rPr>
          <w:rFonts w:ascii="Courier New" w:hAnsi="Courier New"/>
          <w:color w:val="8B0000"/>
          <w:sz w:val="20"/>
        </w:rPr>
        <w:t>SecurityCheckDef__mdt</w:t>
      </w:r>
      <w:r>
        <w:rPr>
          <w:sz w:val="20"/>
        </w:rPr>
        <w:t xml:space="preserve"> and </w:t>
      </w:r>
      <w:r>
        <w:rPr>
          <w:rFonts w:ascii="Courier New" w:hAnsi="Courier New"/>
          <w:color w:val="8B0000"/>
          <w:sz w:val="20"/>
        </w:rPr>
        <w:t>OrgSecurityScanner_Setting__mdt</w:t>
      </w:r>
      <w:r>
        <w:rPr>
          <w:sz w:val="20"/>
        </w:rPr>
        <w:t xml:space="preserve"> fields must also have descriptions so admins editing records know what they are changing.</w:t>
      </w:r>
    </w:p>
    <w:p>
      <w:r>
        <w:rPr>
          <w:b/>
          <w:sz w:val="20"/>
        </w:rPr>
        <w:t>Inline Help Text (tooltips):</w:t>
      </w:r>
      <w:r>
        <w:rPr>
          <w:sz w:val="20"/>
        </w:rPr>
        <w:t xml:space="preserve"> The </w:t>
      </w:r>
      <w:r>
        <w:rPr>
          <w:rFonts w:ascii="Courier New" w:hAnsi="Courier New"/>
          <w:color w:val="8B0000"/>
          <w:sz w:val="20"/>
        </w:rPr>
        <w:t>inlineHelpText</w:t>
      </w:r>
      <w:r>
        <w:rPr>
          <w:sz w:val="20"/>
        </w:rPr>
        <w:t xml:space="preserve"> element renders as a "?" icon next to the field in record pages and list views. Used on fields whose name or values may be ambiguous to an admin who did not build the app.</w:t>
      </w:r>
    </w:p>
    <w:p>
      <w:pPr>
        <w:pStyle w:val="Heading4"/>
      </w:pPr>
      <w:r>
        <w:t>`SecurityScanRun__c` Object Description</w:t>
      </w:r>
    </w:p>
    <w:p>
      <w:r>
        <w:rPr>
          <w:sz w:val="20"/>
        </w:rPr>
        <w:t>"Records one complete execution of the Org Security Scanner. Created each time an admin clicks Run Security Check. Parent to all SecurityFinding__c records for that scan run. Automatically deleted when beyond the configured retention limit."</w:t>
      </w:r>
    </w:p>
    <w:p>
      <w:pPr>
        <w:pStyle w:val="Heading4"/>
      </w:pPr>
      <w:r>
        <w:t>`SecurityScanRun__c` Field Tooltips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Field</w:t>
            </w:r>
          </w:p>
        </w:tc>
        <w:tc>
          <w:tcPr>
            <w:tcW w:type="dxa" w:w="4703"/>
            <w:vAlign w:val="center"/>
            <w:shd w:val="clear" w:color="auto" w:fill="1F3864"/>
          </w:tcPr>
          <w:p>
            <w:pPr>
              <w:jc w:val="left"/>
            </w:pPr>
            <w:r>
              <w:rPr>
                <w:b/>
                <w:color w:val="FFFFFF"/>
                <w:sz w:val="18"/>
              </w:rPr>
              <w:t>Inline Help Text</w:t>
            </w:r>
          </w:p>
        </w:tc>
      </w:tr>
      <w:tr>
        <w:tc>
          <w:tcPr>
            <w:tcW w:type="dxa" w:w="4703"/>
            <w:vAlign w:val="center"/>
          </w:tcPr>
          <w:p>
            <w:pPr>
              <w:jc w:val="left"/>
            </w:pPr>
            <w:r>
              <w:rPr>
                <w:rFonts w:ascii="Courier New" w:hAnsi="Courier New"/>
                <w:color w:val="8B0000"/>
                <w:sz w:val="18"/>
              </w:rPr>
              <w:t>Status__c</w:t>
            </w:r>
          </w:p>
        </w:tc>
        <w:tc>
          <w:tcPr>
            <w:tcW w:type="dxa" w:w="4703"/>
            <w:vAlign w:val="center"/>
          </w:tcPr>
          <w:p>
            <w:pPr>
              <w:jc w:val="left"/>
            </w:pPr>
            <w:r>
              <w:rPr>
                <w:sz w:val="18"/>
              </w:rPr>
              <w:t>Pending: scan is queued. Running: scan is in progress. Completed: all categories finished. Failed: scan could not complete.</w:t>
            </w:r>
          </w:p>
        </w:tc>
      </w:tr>
      <w:tr>
        <w:tc>
          <w:tcPr>
            <w:tcW w:type="dxa" w:w="4703"/>
            <w:vAlign w:val="center"/>
          </w:tcPr>
          <w:p>
            <w:pPr>
              <w:jc w:val="left"/>
            </w:pPr>
            <w:r>
              <w:rPr>
                <w:rFonts w:ascii="Courier New" w:hAnsi="Courier New"/>
                <w:color w:val="8B0000"/>
                <w:sz w:val="18"/>
              </w:rPr>
              <w:t>IsPartialScan__c</w:t>
            </w:r>
          </w:p>
        </w:tc>
        <w:tc>
          <w:tcPr>
            <w:tcW w:type="dxa" w:w="4703"/>
            <w:vAlign w:val="center"/>
          </w:tcPr>
          <w:p>
            <w:pPr>
              <w:jc w:val="left"/>
            </w:pPr>
            <w:r>
              <w:rPr>
                <w:sz w:val="18"/>
              </w:rPr>
              <w:t>Checked when the scan was run by a user without a System Administrator profile. Some Tooling API queries may return incomplete results. Re-run as a System Administrator for full coverage.</w:t>
            </w:r>
          </w:p>
        </w:tc>
      </w:tr>
      <w:tr>
        <w:tc>
          <w:tcPr>
            <w:tcW w:type="dxa" w:w="4703"/>
            <w:vAlign w:val="center"/>
          </w:tcPr>
          <w:p>
            <w:pPr>
              <w:jc w:val="left"/>
            </w:pPr>
            <w:r>
              <w:rPr>
                <w:rFonts w:ascii="Courier New" w:hAnsi="Courier New"/>
                <w:color w:val="8B0000"/>
                <w:sz w:val="18"/>
              </w:rPr>
              <w:t>FailedCategories__c</w:t>
            </w:r>
          </w:p>
        </w:tc>
        <w:tc>
          <w:tcPr>
            <w:tcW w:type="dxa" w:w="4703"/>
            <w:vAlign w:val="center"/>
          </w:tcPr>
          <w:p>
            <w:pPr>
              <w:jc w:val="left"/>
            </w:pPr>
            <w:r>
              <w:rPr>
                <w:sz w:val="18"/>
              </w:rPr>
              <w:t>Comma-separated category codes (e.g. AA, GU) for categories that threw an exception during scanning. Findings for these categories may be missing from this run.</w:t>
            </w:r>
          </w:p>
        </w:tc>
      </w:tr>
      <w:tr>
        <w:tc>
          <w:tcPr>
            <w:tcW w:type="dxa" w:w="4703"/>
            <w:vAlign w:val="center"/>
          </w:tcPr>
          <w:p>
            <w:pPr>
              <w:jc w:val="left"/>
            </w:pPr>
            <w:r>
              <w:rPr>
                <w:rFonts w:ascii="Courier New" w:hAnsi="Courier New"/>
                <w:color w:val="8B0000"/>
                <w:sz w:val="18"/>
              </w:rPr>
              <w:t>TotalChecksRun__c</w:t>
            </w:r>
          </w:p>
        </w:tc>
        <w:tc>
          <w:tcPr>
            <w:tcW w:type="dxa" w:w="4703"/>
            <w:vAlign w:val="center"/>
          </w:tcPr>
          <w:p>
            <w:pPr>
              <w:jc w:val="left"/>
            </w:pPr>
            <w:r>
              <w:rPr>
                <w:sz w:val="18"/>
              </w:rPr>
              <w:t>Total number of individual security checks executed in this scan. Should be 76 on a full successful scan across all 13 categories.</w:t>
            </w:r>
          </w:p>
        </w:tc>
      </w:tr>
      <w:tr>
        <w:tc>
          <w:tcPr>
            <w:tcW w:type="dxa" w:w="4703"/>
            <w:vAlign w:val="center"/>
          </w:tcPr>
          <w:p>
            <w:pPr>
              <w:jc w:val="left"/>
            </w:pPr>
            <w:r>
              <w:rPr>
                <w:rFonts w:ascii="Courier New" w:hAnsi="Courier New"/>
                <w:color w:val="8B0000"/>
                <w:sz w:val="18"/>
              </w:rPr>
              <w:t>OrgId__c</w:t>
            </w:r>
          </w:p>
        </w:tc>
        <w:tc>
          <w:tcPr>
            <w:tcW w:type="dxa" w:w="4703"/>
            <w:vAlign w:val="center"/>
          </w:tcPr>
          <w:p>
            <w:pPr>
              <w:jc w:val="left"/>
            </w:pPr>
            <w:r>
              <w:rPr>
                <w:sz w:val="18"/>
              </w:rPr>
              <w:t>Salesforce Organization ID of the sandbox that was scanned. Used to identify which environment this run belongs to when reviewing historical data.</w:t>
            </w:r>
          </w:p>
        </w:tc>
      </w:tr>
    </w:tbl>
    <w:p/>
    <w:p>
      <w:pPr>
        <w:pStyle w:val="Heading4"/>
      </w:pPr>
      <w:r>
        <w:t>`SecurityFinding__c` Object Description</w:t>
      </w:r>
    </w:p>
    <w:p>
      <w:r>
        <w:rPr>
          <w:sz w:val="20"/>
        </w:rPr>
        <w:t>"One record per detected security issue, child of SecurityScanRun__c. Stores the check that fired, the affected component, business impact, step-by-step remediation, and the admin acknowledgement workflow state. Automatically deleted when the parent scan run is deleted."</w:t>
      </w:r>
    </w:p>
    <w:p>
      <w:pPr>
        <w:pStyle w:val="Heading4"/>
      </w:pPr>
      <w:r>
        <w:t>`SecurityFinding__c` Field Tooltips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Field</w:t>
            </w:r>
          </w:p>
        </w:tc>
        <w:tc>
          <w:tcPr>
            <w:tcW w:type="dxa" w:w="4703"/>
            <w:vAlign w:val="center"/>
            <w:shd w:val="clear" w:color="auto" w:fill="1F3864"/>
          </w:tcPr>
          <w:p>
            <w:pPr>
              <w:jc w:val="left"/>
            </w:pPr>
            <w:r>
              <w:rPr>
                <w:b/>
                <w:color w:val="FFFFFF"/>
                <w:sz w:val="18"/>
              </w:rPr>
              <w:t>Inline Help Text</w:t>
            </w:r>
          </w:p>
        </w:tc>
      </w:tr>
      <w:tr>
        <w:tc>
          <w:tcPr>
            <w:tcW w:type="dxa" w:w="4703"/>
            <w:vAlign w:val="center"/>
          </w:tcPr>
          <w:p>
            <w:pPr>
              <w:jc w:val="left"/>
            </w:pPr>
            <w:r>
              <w:rPr>
                <w:rFonts w:ascii="Courier New" w:hAnsi="Courier New"/>
                <w:color w:val="8B0000"/>
                <w:sz w:val="18"/>
              </w:rPr>
              <w:t>CheckId__c</w:t>
            </w:r>
          </w:p>
        </w:tc>
        <w:tc>
          <w:tcPr>
            <w:tcW w:type="dxa" w:w="4703"/>
            <w:vAlign w:val="center"/>
          </w:tcPr>
          <w:p>
            <w:pPr>
              <w:jc w:val="left"/>
            </w:pPr>
            <w:r>
              <w:rPr>
                <w:sz w:val="18"/>
              </w:rPr>
              <w:t>Stable identifier for the security check that produced this finding (e.g. UA-001). The same check ID appears across multiple scan runs. Not unique per record - use the record ID to key findings.</w:t>
            </w:r>
          </w:p>
        </w:tc>
      </w:tr>
      <w:tr>
        <w:tc>
          <w:tcPr>
            <w:tcW w:type="dxa" w:w="4703"/>
            <w:vAlign w:val="center"/>
          </w:tcPr>
          <w:p>
            <w:pPr>
              <w:jc w:val="left"/>
            </w:pPr>
            <w:r>
              <w:rPr>
                <w:rFonts w:ascii="Courier New" w:hAnsi="Courier New"/>
                <w:color w:val="8B0000"/>
                <w:sz w:val="18"/>
              </w:rPr>
              <w:t>CategoryCode__c</w:t>
            </w:r>
          </w:p>
        </w:tc>
        <w:tc>
          <w:tcPr>
            <w:tcW w:type="dxa" w:w="4703"/>
            <w:vAlign w:val="center"/>
          </w:tcPr>
          <w:p>
            <w:pPr>
              <w:jc w:val="left"/>
            </w:pPr>
            <w:r>
              <w:rPr>
                <w:sz w:val="18"/>
              </w:rPr>
              <w:t>Short programmatic code for the finding category. Valid values: UA, GU, SRA, SA, CAI, AA, LA, AGA, MS, FUE, CE, MON, HCB.</w:t>
            </w:r>
          </w:p>
        </w:tc>
      </w:tr>
      <w:tr>
        <w:tc>
          <w:tcPr>
            <w:tcW w:type="dxa" w:w="4703"/>
            <w:vAlign w:val="center"/>
          </w:tcPr>
          <w:p>
            <w:pPr>
              <w:jc w:val="left"/>
            </w:pPr>
            <w:r>
              <w:rPr>
                <w:rFonts w:ascii="Courier New" w:hAnsi="Courier New"/>
                <w:color w:val="8B0000"/>
                <w:sz w:val="18"/>
              </w:rPr>
              <w:t>FindingType__c</w:t>
            </w:r>
          </w:p>
        </w:tc>
        <w:tc>
          <w:tcPr>
            <w:tcW w:type="dxa" w:w="4703"/>
            <w:vAlign w:val="center"/>
          </w:tcPr>
          <w:p>
            <w:pPr>
              <w:jc w:val="left"/>
            </w:pPr>
            <w:r>
              <w:rPr>
                <w:sz w:val="18"/>
              </w:rPr>
              <w:t>Automated: a policy violation was directly detected by querying org metadata. Recommendation: the check cannot be fully automated and requires manual admin review to confirm.</w:t>
            </w:r>
          </w:p>
        </w:tc>
      </w:tr>
      <w:tr>
        <w:tc>
          <w:tcPr>
            <w:tcW w:type="dxa" w:w="4703"/>
            <w:vAlign w:val="center"/>
          </w:tcPr>
          <w:p>
            <w:pPr>
              <w:jc w:val="left"/>
            </w:pPr>
            <w:r>
              <w:rPr>
                <w:rFonts w:ascii="Courier New" w:hAnsi="Courier New"/>
                <w:color w:val="8B0000"/>
                <w:sz w:val="18"/>
              </w:rPr>
              <w:t>Status__c</w:t>
            </w:r>
          </w:p>
        </w:tc>
        <w:tc>
          <w:tcPr>
            <w:tcW w:type="dxa" w:w="4703"/>
            <w:vAlign w:val="center"/>
          </w:tcPr>
          <w:p>
            <w:pPr>
              <w:jc w:val="left"/>
            </w:pPr>
            <w:r>
              <w:rPr>
                <w:sz w:val="18"/>
              </w:rPr>
              <w:t>Open: unreviewed. Acknowledged: reviewed, action pending. Remediated: fix has been applied. Risk Accepted: admin has consciously accepted this risk. False Positive: confirmed not a real issue. Remediated and False Positive are excluded from the security score.</w:t>
            </w:r>
          </w:p>
        </w:tc>
      </w:tr>
      <w:tr>
        <w:tc>
          <w:tcPr>
            <w:tcW w:type="dxa" w:w="4703"/>
            <w:vAlign w:val="center"/>
          </w:tcPr>
          <w:p>
            <w:pPr>
              <w:jc w:val="left"/>
            </w:pPr>
            <w:r>
              <w:rPr>
                <w:rFonts w:ascii="Courier New" w:hAnsi="Courier New"/>
                <w:color w:val="8B0000"/>
                <w:sz w:val="18"/>
              </w:rPr>
              <w:t>RawEvidence__c</w:t>
            </w:r>
          </w:p>
        </w:tc>
        <w:tc>
          <w:tcPr>
            <w:tcW w:type="dxa" w:w="4703"/>
            <w:vAlign w:val="center"/>
          </w:tcPr>
          <w:p>
            <w:pPr>
              <w:jc w:val="left"/>
            </w:pPr>
            <w:r>
              <w:rPr>
                <w:sz w:val="18"/>
              </w:rPr>
              <w:t>Automatically scrubbed technical evidence captured at scan time. Passwords, tokens, and secret-pattern strings are masked with asterisks. For regex-based findings, captures 5,000 characters surrounding the match so the actual violation is visible. Hard cap of 10,000 characters. Never contains raw Apex source code.</w:t>
            </w:r>
          </w:p>
        </w:tc>
      </w:tr>
      <w:tr>
        <w:tc>
          <w:tcPr>
            <w:tcW w:type="dxa" w:w="4703"/>
            <w:vAlign w:val="center"/>
          </w:tcPr>
          <w:p>
            <w:pPr>
              <w:jc w:val="left"/>
            </w:pPr>
            <w:r>
              <w:rPr>
                <w:rFonts w:ascii="Courier New" w:hAnsi="Courier New"/>
                <w:color w:val="8B0000"/>
                <w:sz w:val="18"/>
              </w:rPr>
              <w:t>AffectedComponentType__c</w:t>
            </w:r>
          </w:p>
        </w:tc>
        <w:tc>
          <w:tcPr>
            <w:tcW w:type="dxa" w:w="4703"/>
            <w:vAlign w:val="center"/>
          </w:tcPr>
          <w:p>
            <w:pPr>
              <w:jc w:val="left"/>
            </w:pPr>
            <w:r>
              <w:rPr>
                <w:sz w:val="18"/>
              </w:rPr>
              <w:t>The type of Salesforce component that triggered this finding. Used to display the correct icon and generate a Setup navigation link in the finding detail panel.</w:t>
            </w:r>
          </w:p>
        </w:tc>
      </w:tr>
      <w:tr>
        <w:tc>
          <w:tcPr>
            <w:tcW w:type="dxa" w:w="4703"/>
            <w:vAlign w:val="center"/>
          </w:tcPr>
          <w:p>
            <w:pPr>
              <w:jc w:val="left"/>
            </w:pPr>
            <w:r>
              <w:rPr>
                <w:rFonts w:ascii="Courier New" w:hAnsi="Courier New"/>
                <w:color w:val="8B0000"/>
                <w:sz w:val="18"/>
              </w:rPr>
              <w:t>AcknowledgementNote__c</w:t>
            </w:r>
          </w:p>
        </w:tc>
        <w:tc>
          <w:tcPr>
            <w:tcW w:type="dxa" w:w="4703"/>
            <w:vAlign w:val="center"/>
          </w:tcPr>
          <w:p>
            <w:pPr>
              <w:jc w:val="left"/>
            </w:pPr>
            <w:r>
              <w:rPr>
                <w:sz w:val="18"/>
              </w:rPr>
              <w:t>Admin comment explaining the rationale. Required when setting status to Risk Accepted or False Positive.</w:t>
            </w:r>
          </w:p>
        </w:tc>
      </w:tr>
      <w:tr>
        <w:tc>
          <w:tcPr>
            <w:tcW w:type="dxa" w:w="4703"/>
            <w:vAlign w:val="center"/>
          </w:tcPr>
          <w:p>
            <w:pPr>
              <w:jc w:val="left"/>
            </w:pPr>
            <w:r>
              <w:rPr>
                <w:rFonts w:ascii="Courier New" w:hAnsi="Courier New"/>
                <w:color w:val="8B0000"/>
                <w:sz w:val="18"/>
              </w:rPr>
              <w:t>AcknowledgedBy__c</w:t>
            </w:r>
          </w:p>
        </w:tc>
        <w:tc>
          <w:tcPr>
            <w:tcW w:type="dxa" w:w="4703"/>
            <w:vAlign w:val="center"/>
          </w:tcPr>
          <w:p>
            <w:pPr>
              <w:jc w:val="left"/>
            </w:pPr>
            <w:r>
              <w:rPr>
                <w:sz w:val="18"/>
              </w:rPr>
              <w:t>The admin who last changed the status away from Open. Stored explicitly for fast SOQL filtering - do not derive from audit history.</w:t>
            </w:r>
          </w:p>
        </w:tc>
      </w:tr>
    </w:tbl>
    <w:p/>
    <w:p>
      <w:pPr>
        <w:pStyle w:val="Heading4"/>
      </w:pPr>
      <w:r>
        <w:t>`SecurityCheckDef__mdt` Object Description</w:t>
      </w:r>
    </w:p>
    <w:p>
      <w:r>
        <w:rPr>
          <w:sz w:val="20"/>
        </w:rPr>
        <w:t>"Static registry of all security check definitions. One record per check, deployed with the package. Queried at scan runtime to populate findings and to display checks with zero findings explicitly in the UI. Set IsActive__c to false to disable a check without a code deploy."</w:t>
      </w:r>
    </w:p>
    <w:p>
      <w:pPr>
        <w:pStyle w:val="Heading4"/>
      </w:pPr>
      <w:r>
        <w:t>`OrgSecurityScanner_Setting__mdt` Object Description</w:t>
      </w:r>
    </w:p>
    <w:p>
      <w:r>
        <w:rPr>
          <w:sz w:val="20"/>
        </w:rPr>
        <w:t>"Configuration settings for the Org Security Scanner. Edit the Default record in Setup &gt; Custom Metadata Types to tune score sensitivity or change the scan run retention limit. Changes take effect on the next scan - no code deploy required."</w:t>
      </w:r>
    </w:p>
    <w:p>
      <w:pPr>
        <w:pStyle w:val="Heading4"/>
      </w:pPr>
      <w:r>
        <w:t>`OrgSecurityScanner_Setting__mdt` Field Tooltips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Field</w:t>
            </w:r>
          </w:p>
        </w:tc>
        <w:tc>
          <w:tcPr>
            <w:tcW w:type="dxa" w:w="4703"/>
            <w:vAlign w:val="center"/>
            <w:shd w:val="clear" w:color="auto" w:fill="1F3864"/>
          </w:tcPr>
          <w:p>
            <w:pPr>
              <w:jc w:val="left"/>
            </w:pPr>
            <w:r>
              <w:rPr>
                <w:b/>
                <w:color w:val="FFFFFF"/>
                <w:sz w:val="18"/>
              </w:rPr>
              <w:t>Inline Help Text</w:t>
            </w:r>
          </w:p>
        </w:tc>
      </w:tr>
      <w:tr>
        <w:tc>
          <w:tcPr>
            <w:tcW w:type="dxa" w:w="4703"/>
            <w:vAlign w:val="center"/>
          </w:tcPr>
          <w:p>
            <w:pPr>
              <w:jc w:val="left"/>
            </w:pPr>
            <w:r>
              <w:rPr>
                <w:rFonts w:ascii="Courier New" w:hAnsi="Courier New"/>
                <w:color w:val="8B0000"/>
                <w:sz w:val="18"/>
              </w:rPr>
              <w:t>MaxScanRuns__c</w:t>
            </w:r>
          </w:p>
        </w:tc>
        <w:tc>
          <w:tcPr>
            <w:tcW w:type="dxa" w:w="4703"/>
            <w:vAlign w:val="center"/>
          </w:tcPr>
          <w:p>
            <w:pPr>
              <w:jc w:val="left"/>
            </w:pPr>
            <w:r>
              <w:rPr>
                <w:sz w:val="18"/>
              </w:rPr>
              <w:t>Maximum number of completed scan runs to retain. When exceeded, the oldest run and all its findings are automatically deleted. Default: 5.</w:t>
            </w:r>
          </w:p>
        </w:tc>
      </w:tr>
      <w:tr>
        <w:tc>
          <w:tcPr>
            <w:tcW w:type="dxa" w:w="4703"/>
            <w:vAlign w:val="center"/>
          </w:tcPr>
          <w:p>
            <w:pPr>
              <w:jc w:val="left"/>
            </w:pPr>
            <w:r>
              <w:rPr>
                <w:rFonts w:ascii="Courier New" w:hAnsi="Courier New"/>
                <w:color w:val="8B0000"/>
                <w:sz w:val="18"/>
              </w:rPr>
              <w:t>ScoreDeductCritical__c</w:t>
            </w:r>
          </w:p>
        </w:tc>
        <w:tc>
          <w:tcPr>
            <w:tcW w:type="dxa" w:w="4703"/>
            <w:vAlign w:val="center"/>
          </w:tcPr>
          <w:p>
            <w:pPr>
              <w:jc w:val="left"/>
            </w:pPr>
            <w:r>
              <w:rPr>
                <w:sz w:val="18"/>
              </w:rPr>
              <w:t>Score points deducted for each Critical finding before the cap is applied. Default: 10.</w:t>
            </w:r>
          </w:p>
        </w:tc>
      </w:tr>
      <w:tr>
        <w:tc>
          <w:tcPr>
            <w:tcW w:type="dxa" w:w="4703"/>
            <w:vAlign w:val="center"/>
          </w:tcPr>
          <w:p>
            <w:pPr>
              <w:jc w:val="left"/>
            </w:pPr>
            <w:r>
              <w:rPr>
                <w:rFonts w:ascii="Courier New" w:hAnsi="Courier New"/>
                <w:color w:val="8B0000"/>
                <w:sz w:val="18"/>
              </w:rPr>
              <w:t>ScoreDeductHigh__c</w:t>
            </w:r>
          </w:p>
        </w:tc>
        <w:tc>
          <w:tcPr>
            <w:tcW w:type="dxa" w:w="4703"/>
            <w:vAlign w:val="center"/>
          </w:tcPr>
          <w:p>
            <w:pPr>
              <w:jc w:val="left"/>
            </w:pPr>
            <w:r>
              <w:rPr>
                <w:sz w:val="18"/>
              </w:rPr>
              <w:t>Score points deducted for each High finding before the cap is applied. Default: 4.</w:t>
            </w:r>
          </w:p>
        </w:tc>
      </w:tr>
      <w:tr>
        <w:tc>
          <w:tcPr>
            <w:tcW w:type="dxa" w:w="4703"/>
            <w:vAlign w:val="center"/>
          </w:tcPr>
          <w:p>
            <w:pPr>
              <w:jc w:val="left"/>
            </w:pPr>
            <w:r>
              <w:rPr>
                <w:rFonts w:ascii="Courier New" w:hAnsi="Courier New"/>
                <w:color w:val="8B0000"/>
                <w:sz w:val="18"/>
              </w:rPr>
              <w:t>ScoreDeductMedium__c</w:t>
            </w:r>
          </w:p>
        </w:tc>
        <w:tc>
          <w:tcPr>
            <w:tcW w:type="dxa" w:w="4703"/>
            <w:vAlign w:val="center"/>
          </w:tcPr>
          <w:p>
            <w:pPr>
              <w:jc w:val="left"/>
            </w:pPr>
            <w:r>
              <w:rPr>
                <w:sz w:val="18"/>
              </w:rPr>
              <w:t>Score points deducted for each Medium finding before the cap is applied. Default: 2.</w:t>
            </w:r>
          </w:p>
        </w:tc>
      </w:tr>
      <w:tr>
        <w:tc>
          <w:tcPr>
            <w:tcW w:type="dxa" w:w="4703"/>
            <w:vAlign w:val="center"/>
          </w:tcPr>
          <w:p>
            <w:pPr>
              <w:jc w:val="left"/>
            </w:pPr>
            <w:r>
              <w:rPr>
                <w:rFonts w:ascii="Courier New" w:hAnsi="Courier New"/>
                <w:color w:val="8B0000"/>
                <w:sz w:val="18"/>
              </w:rPr>
              <w:t>ScoreDeductLow__c</w:t>
            </w:r>
          </w:p>
        </w:tc>
        <w:tc>
          <w:tcPr>
            <w:tcW w:type="dxa" w:w="4703"/>
            <w:vAlign w:val="center"/>
          </w:tcPr>
          <w:p>
            <w:pPr>
              <w:jc w:val="left"/>
            </w:pPr>
            <w:r>
              <w:rPr>
                <w:sz w:val="18"/>
              </w:rPr>
              <w:t>Score points deducted for each Low finding before the cap is applied. Default: 0.5.</w:t>
            </w:r>
          </w:p>
        </w:tc>
      </w:tr>
      <w:tr>
        <w:tc>
          <w:tcPr>
            <w:tcW w:type="dxa" w:w="4703"/>
            <w:vAlign w:val="center"/>
          </w:tcPr>
          <w:p>
            <w:pPr>
              <w:jc w:val="left"/>
            </w:pPr>
            <w:r>
              <w:rPr>
                <w:rFonts w:ascii="Courier New" w:hAnsi="Courier New"/>
                <w:color w:val="8B0000"/>
                <w:sz w:val="18"/>
              </w:rPr>
              <w:t>ScoreDeductInfo__c</w:t>
            </w:r>
          </w:p>
        </w:tc>
        <w:tc>
          <w:tcPr>
            <w:tcW w:type="dxa" w:w="4703"/>
            <w:vAlign w:val="center"/>
          </w:tcPr>
          <w:p>
            <w:pPr>
              <w:jc w:val="left"/>
            </w:pPr>
            <w:r>
              <w:rPr>
                <w:sz w:val="18"/>
              </w:rPr>
              <w:t>Score points deducted for each Informational finding before the cap is applied. Default: 0.1.</w:t>
            </w:r>
          </w:p>
        </w:tc>
      </w:tr>
      <w:tr>
        <w:tc>
          <w:tcPr>
            <w:tcW w:type="dxa" w:w="4703"/>
            <w:vAlign w:val="center"/>
          </w:tcPr>
          <w:p>
            <w:pPr>
              <w:jc w:val="left"/>
            </w:pPr>
            <w:r>
              <w:rPr>
                <w:rFonts w:ascii="Courier New" w:hAnsi="Courier New"/>
                <w:color w:val="8B0000"/>
                <w:sz w:val="18"/>
              </w:rPr>
              <w:t>ScoreCriticalCap__c</w:t>
            </w:r>
          </w:p>
        </w:tc>
        <w:tc>
          <w:tcPr>
            <w:tcW w:type="dxa" w:w="4703"/>
            <w:vAlign w:val="center"/>
          </w:tcPr>
          <w:p>
            <w:pPr>
              <w:jc w:val="left"/>
            </w:pPr>
            <w:r>
              <w:rPr>
                <w:sz w:val="18"/>
              </w:rPr>
              <w:t>Maximum total score deduction from Critical findings combined. Default: 40.</w:t>
            </w:r>
          </w:p>
        </w:tc>
      </w:tr>
      <w:tr>
        <w:tc>
          <w:tcPr>
            <w:tcW w:type="dxa" w:w="4703"/>
            <w:vAlign w:val="center"/>
          </w:tcPr>
          <w:p>
            <w:pPr>
              <w:jc w:val="left"/>
            </w:pPr>
            <w:r>
              <w:rPr>
                <w:rFonts w:ascii="Courier New" w:hAnsi="Courier New"/>
                <w:color w:val="8B0000"/>
                <w:sz w:val="18"/>
              </w:rPr>
              <w:t>ScoreHighCap__c</w:t>
            </w:r>
          </w:p>
        </w:tc>
        <w:tc>
          <w:tcPr>
            <w:tcW w:type="dxa" w:w="4703"/>
            <w:vAlign w:val="center"/>
          </w:tcPr>
          <w:p>
            <w:pPr>
              <w:jc w:val="left"/>
            </w:pPr>
            <w:r>
              <w:rPr>
                <w:sz w:val="18"/>
              </w:rPr>
              <w:t>Maximum total score deduction from High findings combined. Default: 20.</w:t>
            </w:r>
          </w:p>
        </w:tc>
      </w:tr>
      <w:tr>
        <w:tc>
          <w:tcPr>
            <w:tcW w:type="dxa" w:w="4703"/>
            <w:vAlign w:val="center"/>
          </w:tcPr>
          <w:p>
            <w:pPr>
              <w:jc w:val="left"/>
            </w:pPr>
            <w:r>
              <w:rPr>
                <w:rFonts w:ascii="Courier New" w:hAnsi="Courier New"/>
                <w:color w:val="8B0000"/>
                <w:sz w:val="18"/>
              </w:rPr>
              <w:t>ScoreMediumCap__c</w:t>
            </w:r>
          </w:p>
        </w:tc>
        <w:tc>
          <w:tcPr>
            <w:tcW w:type="dxa" w:w="4703"/>
            <w:vAlign w:val="center"/>
          </w:tcPr>
          <w:p>
            <w:pPr>
              <w:jc w:val="left"/>
            </w:pPr>
            <w:r>
              <w:rPr>
                <w:sz w:val="18"/>
              </w:rPr>
              <w:t>Maximum total score deduction from Medium findings combined. Default: 20.</w:t>
            </w:r>
          </w:p>
        </w:tc>
      </w:tr>
      <w:tr>
        <w:tc>
          <w:tcPr>
            <w:tcW w:type="dxa" w:w="4703"/>
            <w:vAlign w:val="center"/>
          </w:tcPr>
          <w:p>
            <w:pPr>
              <w:jc w:val="left"/>
            </w:pPr>
            <w:r>
              <w:rPr>
                <w:rFonts w:ascii="Courier New" w:hAnsi="Courier New"/>
                <w:color w:val="8B0000"/>
                <w:sz w:val="18"/>
              </w:rPr>
              <w:t>ScoreLowCap__c</w:t>
            </w:r>
          </w:p>
        </w:tc>
        <w:tc>
          <w:tcPr>
            <w:tcW w:type="dxa" w:w="4703"/>
            <w:vAlign w:val="center"/>
          </w:tcPr>
          <w:p>
            <w:pPr>
              <w:jc w:val="left"/>
            </w:pPr>
            <w:r>
              <w:rPr>
                <w:sz w:val="18"/>
              </w:rPr>
              <w:t>Maximum total score deduction from Low findings combined. Default: 10.</w:t>
            </w:r>
          </w:p>
        </w:tc>
      </w:tr>
      <w:tr>
        <w:tc>
          <w:tcPr>
            <w:tcW w:type="dxa" w:w="4703"/>
            <w:vAlign w:val="center"/>
          </w:tcPr>
          <w:p>
            <w:pPr>
              <w:jc w:val="left"/>
            </w:pPr>
            <w:r>
              <w:rPr>
                <w:rFonts w:ascii="Courier New" w:hAnsi="Courier New"/>
                <w:color w:val="8B0000"/>
                <w:sz w:val="18"/>
              </w:rPr>
              <w:t>ScoreInfoCap__c</w:t>
            </w:r>
          </w:p>
        </w:tc>
        <w:tc>
          <w:tcPr>
            <w:tcW w:type="dxa" w:w="4703"/>
            <w:vAlign w:val="center"/>
          </w:tcPr>
          <w:p>
            <w:pPr>
              <w:jc w:val="left"/>
            </w:pPr>
            <w:r>
              <w:rPr>
                <w:sz w:val="18"/>
              </w:rPr>
              <w:t>Maximum total score deduction from Informational findings combined. Default: 5.</w:t>
            </w:r>
          </w:p>
        </w:tc>
      </w:tr>
      <w:tr>
        <w:tc>
          <w:tcPr>
            <w:tcW w:type="dxa" w:w="4703"/>
            <w:vAlign w:val="center"/>
          </w:tcPr>
          <w:p>
            <w:pPr>
              <w:jc w:val="left"/>
            </w:pPr>
            <w:r>
              <w:rPr>
                <w:rFonts w:ascii="Courier New" w:hAnsi="Courier New"/>
                <w:color w:val="8B0000"/>
                <w:sz w:val="18"/>
              </w:rPr>
              <w:t>ScoreFloor__c</w:t>
            </w:r>
          </w:p>
        </w:tc>
        <w:tc>
          <w:tcPr>
            <w:tcW w:type="dxa" w:w="4703"/>
            <w:vAlign w:val="center"/>
          </w:tcPr>
          <w:p>
            <w:pPr>
              <w:jc w:val="left"/>
            </w:pPr>
            <w:r>
              <w:rPr>
                <w:sz w:val="18"/>
              </w:rPr>
              <w:t>Minimum possible security score regardless of finding count. Default: 5.</w:t>
            </w:r>
          </w:p>
        </w:tc>
      </w:tr>
    </w:tbl>
    <w:p/>
    <w:p>
      <w:pPr>
        <w:pBdr>
          <w:bottom w:val="single" w:sz="6" w:space="1" w:color="2E74B5"/>
        </w:pBdr>
      </w:pPr>
    </w:p>
    <w:p>
      <w:pPr>
        <w:pStyle w:val="Heading3"/>
      </w:pPr>
      <w:r>
        <w:t>ERD</w:t>
      </w:r>
    </w:p>
    <w:p>
      <w:pPr>
        <w:pStyle w:val="NoSpacing"/>
        <w:ind w:left="567"/>
        <w:shd w:val="clear" w:color="auto" w:fill="F0F0F0"/>
      </w:pPr>
      <w:r>
        <w:rPr>
          <w:rFonts w:ascii="Courier New" w:hAnsi="Courier New"/>
          <w:color w:val="000080"/>
          <w:sz w:val="17"/>
        </w:rPr>
        <w:t>SecurityScanRun__c (1)</w:t>
      </w:r>
    </w:p>
    <w:p>
      <w:pPr>
        <w:pStyle w:val="NoSpacing"/>
        <w:ind w:left="567"/>
        <w:shd w:val="clear" w:color="auto" w:fill="F0F0F0"/>
      </w:pPr>
      <w:r>
        <w:rPr>
          <w:rFonts w:ascii="Courier New" w:hAnsi="Courier New"/>
          <w:color w:val="000080"/>
          <w:sz w:val="17"/>
        </w:rPr>
        <w:t xml:space="preserve">    |-- Master-Detail --</w:t>
      </w:r>
    </w:p>
    <w:p>
      <w:pPr>
        <w:pStyle w:val="NoSpacing"/>
        <w:ind w:left="567"/>
        <w:shd w:val="clear" w:color="auto" w:fill="F0F0F0"/>
      </w:pPr>
      <w:r>
        <w:rPr>
          <w:rFonts w:ascii="Courier New" w:hAnsi="Courier New"/>
          <w:color w:val="000080"/>
          <w:sz w:val="17"/>
        </w:rPr>
        <w:t xml:space="preserve">    SecurityFinding__c (many)</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SecurityCheckDef__mdt          [static registry, no FK, queried at runtime]</w:t>
      </w:r>
    </w:p>
    <w:p>
      <w:pPr>
        <w:pStyle w:val="NoSpacing"/>
        <w:ind w:left="567"/>
        <w:shd w:val="clear" w:color="auto" w:fill="F0F0F0"/>
      </w:pPr>
      <w:r>
        <w:rPr>
          <w:rFonts w:ascii="Courier New" w:hAnsi="Courier New"/>
          <w:color w:val="000080"/>
          <w:sz w:val="17"/>
        </w:rPr>
        <w:t>OrgSecurityScanner_Setting__mdt [config CMT, single Default record, deployed with package]</w:t>
      </w:r>
    </w:p>
    <w:p/>
    <w:p>
      <w:pPr>
        <w:pBdr>
          <w:bottom w:val="single" w:sz="6" w:space="1" w:color="2E74B5"/>
        </w:pBdr>
      </w:pPr>
    </w:p>
    <w:p>
      <w:pPr>
        <w:pStyle w:val="Heading2"/>
      </w:pPr>
      <w:r>
        <w:t>Apex Architecture</w:t>
      </w:r>
    </w:p>
    <w:p>
      <w:pPr>
        <w:pStyle w:val="Heading3"/>
      </w:pPr>
      <w:r>
        <w:t>Governor Limit Strategy</w:t>
      </w:r>
    </w:p>
    <w:p>
      <w:r>
        <w:rPr>
          <w:sz w:val="20"/>
        </w:rPr>
        <w:t>76 checks use Tooling API REST callouts + standard SOQL. A single transaction cannot handle all categories.</w:t>
      </w:r>
    </w:p>
    <w:p>
      <w:r>
        <w:rPr>
          <w:sz w:val="20"/>
        </w:rPr>
        <w:t xml:space="preserve">Solution: </w:t>
      </w:r>
      <w:r>
        <w:rPr>
          <w:b/>
          <w:sz w:val="20"/>
        </w:rPr>
        <w:t>Queueable chain</w:t>
      </w:r>
      <w:r>
        <w:rPr>
          <w:sz w:val="20"/>
        </w:rPr>
        <w:t xml:space="preserve"> - 13 jobs (one per category), chained sequentially. </w:t>
      </w:r>
      <w:r>
        <w:rPr>
          <w:rFonts w:ascii="Courier New" w:hAnsi="Courier New"/>
          <w:color w:val="8B0000"/>
          <w:sz w:val="20"/>
        </w:rPr>
        <w:t>Database.AllowsCallouts</w:t>
      </w:r>
      <w:r>
        <w:rPr>
          <w:sz w:val="20"/>
        </w:rPr>
        <w:t xml:space="preserve"> on each Queueable. Max callouts per job: ~12 (GU category, worst case) - within the 100-callout limit. All findings from one category bulk-inserted in a single DML statement.</w:t>
      </w:r>
    </w:p>
    <w:p>
      <w:r>
        <w:rPr>
          <w:sz w:val="20"/>
        </w:rPr>
        <w:t>Known constraint: Salesforce allows only one child Queueable per executing job - the chain is inherently serial. No parallelism is possible without losing callout support. This is an accepted platform limitation for v1. A metadata-driven generic runner (v2) could reduce the 13 classes.</w:t>
      </w:r>
    </w:p>
    <w:p>
      <w:r>
        <w:rPr>
          <w:b/>
          <w:sz w:val="20"/>
        </w:rPr>
        <w:t>Retry logic (v1 accepted gap):</w:t>
      </w:r>
      <w:r>
        <w:rPr>
          <w:sz w:val="20"/>
        </w:rPr>
        <w:t xml:space="preserve"> If a Tooling API callout fails within a runner (network timeout, 503, etc.), the runner's </w:t>
      </w:r>
      <w:r>
        <w:rPr>
          <w:rFonts w:ascii="Courier New" w:hAnsi="Courier New"/>
          <w:color w:val="8B0000"/>
          <w:sz w:val="20"/>
        </w:rPr>
        <w:t>catch(Exception e)</w:t>
      </w:r>
      <w:r>
        <w:rPr>
          <w:sz w:val="20"/>
        </w:rPr>
        <w:t xml:space="preserve"> logs the failure and the chain continues to the next category. There is no per-callout retry within a runner job. This is intentional for v1 - retry loops risk hitting the 100-callout limit. The admin can re-run the full scan to recover. A targeted category retry (v2) would require storing runner state between jobs.</w:t>
      </w:r>
    </w:p>
    <w:p>
      <w:pPr>
        <w:pBdr>
          <w:bottom w:val="single" w:sz="6" w:space="1" w:color="2E74B5"/>
        </w:pBdr>
      </w:pPr>
    </w:p>
    <w:p>
      <w:pPr>
        <w:pStyle w:val="Heading3"/>
      </w:pPr>
      <w:r>
        <w:t>Class Hierarchy</w:t>
      </w:r>
    </w:p>
    <w:p>
      <w:pPr>
        <w:pStyle w:val="NoSpacing"/>
        <w:ind w:left="567"/>
        <w:shd w:val="clear" w:color="auto" w:fill="F0F0F0"/>
      </w:pPr>
      <w:r>
        <w:rPr>
          <w:rFonts w:ascii="Courier New" w:hAnsi="Courier New"/>
          <w:color w:val="000080"/>
          <w:sz w:val="17"/>
        </w:rPr>
        <w:t>force-app/main/default/classes/</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SecScanException.cls              - Custom exception (extends Exception)</w:t>
      </w:r>
    </w:p>
    <w:p>
      <w:pPr>
        <w:pStyle w:val="NoSpacing"/>
        <w:ind w:left="567"/>
        <w:shd w:val="clear" w:color="auto" w:fill="F0F0F0"/>
      </w:pPr>
      <w:r>
        <w:rPr>
          <w:rFonts w:ascii="Courier New" w:hAnsi="Courier New"/>
          <w:color w:val="000080"/>
          <w:sz w:val="17"/>
        </w:rPr>
        <w:t>SecScanApiResponse.cls            - Standardized @AuraEnabled response envelope</w:t>
      </w:r>
    </w:p>
    <w:p>
      <w:pPr>
        <w:pStyle w:val="NoSpacing"/>
        <w:ind w:left="567"/>
        <w:shd w:val="clear" w:color="auto" w:fill="F0F0F0"/>
      </w:pPr>
      <w:r>
        <w:rPr>
          <w:rFonts w:ascii="Courier New" w:hAnsi="Courier New"/>
          <w:color w:val="000080"/>
          <w:sz w:val="17"/>
        </w:rPr>
        <w:t xml:space="preserve">                                    { Boolean success, Object data, String errorMessage }</w:t>
      </w:r>
    </w:p>
    <w:p>
      <w:pPr>
        <w:pStyle w:val="NoSpacing"/>
        <w:ind w:left="567"/>
        <w:shd w:val="clear" w:color="auto" w:fill="F0F0F0"/>
      </w:pPr>
      <w:r>
        <w:rPr>
          <w:rFonts w:ascii="Courier New" w:hAnsi="Courier New"/>
          <w:color w:val="000080"/>
          <w:sz w:val="17"/>
        </w:rPr>
        <w:t xml:space="preserve">                                    All controllers return this - never raw types or exceptions.</w:t>
      </w:r>
    </w:p>
    <w:p>
      <w:pPr>
        <w:pStyle w:val="NoSpacing"/>
        <w:ind w:left="567"/>
        <w:shd w:val="clear" w:color="auto" w:fill="F0F0F0"/>
      </w:pPr>
      <w:r>
        <w:rPr>
          <w:rFonts w:ascii="Courier New" w:hAnsi="Courier New"/>
          <w:color w:val="000080"/>
          <w:sz w:val="17"/>
        </w:rPr>
        <w:t xml:space="preserve">                                    The `data` field uses typed inner DTOs for complex payloads</w:t>
      </w:r>
    </w:p>
    <w:p>
      <w:pPr>
        <w:pStyle w:val="NoSpacing"/>
        <w:ind w:left="567"/>
        <w:shd w:val="clear" w:color="auto" w:fill="F0F0F0"/>
      </w:pPr>
      <w:r>
        <w:rPr>
          <w:rFonts w:ascii="Courier New" w:hAnsi="Courier New"/>
          <w:color w:val="000080"/>
          <w:sz w:val="17"/>
        </w:rPr>
        <w:t xml:space="preserve">                                    (FindingsPageDTO, ScanStatusDTO, OrgSecuritySettingsDTO)</w:t>
      </w:r>
    </w:p>
    <w:p>
      <w:pPr>
        <w:pStyle w:val="NoSpacing"/>
        <w:ind w:left="567"/>
        <w:shd w:val="clear" w:color="auto" w:fill="F0F0F0"/>
      </w:pPr>
      <w:r>
        <w:rPr>
          <w:rFonts w:ascii="Courier New" w:hAnsi="Courier New"/>
          <w:color w:val="000080"/>
          <w:sz w:val="17"/>
        </w:rPr>
        <w:t xml:space="preserve">                                    rather than raw Object or Map&lt;String,Object&gt;.</w:t>
      </w:r>
    </w:p>
    <w:p>
      <w:pPr>
        <w:pStyle w:val="NoSpacing"/>
        <w:ind w:left="567"/>
        <w:shd w:val="clear" w:color="auto" w:fill="F0F0F0"/>
      </w:pPr>
      <w:r>
        <w:rPr>
          <w:rFonts w:ascii="Courier New" w:hAnsi="Courier New"/>
          <w:color w:val="000080"/>
          <w:sz w:val="17"/>
        </w:rPr>
        <w:t xml:space="preserve">                                    Simple scalar returns (Id, Integer) use Object directly.</w:t>
      </w:r>
    </w:p>
    <w:p>
      <w:pPr>
        <w:pStyle w:val="NoSpacing"/>
        <w:ind w:left="567"/>
        <w:shd w:val="clear" w:color="auto" w:fill="F0F0F0"/>
      </w:pPr>
      <w:r>
        <w:rPr>
          <w:rFonts w:ascii="Courier New" w:hAnsi="Courier New"/>
          <w:color w:val="000080"/>
          <w:sz w:val="17"/>
        </w:rPr>
        <w:t>SecScanEvidenceUtil.cls           - Context-aware evidence extraction before writing to RawEvidence__c:</w:t>
      </w:r>
    </w:p>
    <w:p>
      <w:pPr>
        <w:pStyle w:val="NoSpacing"/>
        <w:ind w:left="567"/>
        <w:shd w:val="clear" w:color="auto" w:fill="F0F0F0"/>
      </w:pPr>
      <w:r>
        <w:rPr>
          <w:rFonts w:ascii="Courier New" w:hAnsi="Courier New"/>
          <w:color w:val="000080"/>
          <w:sz w:val="17"/>
        </w:rPr>
        <w:t xml:space="preserve">                                    1. Regex-scrub: mask passwords/tokens/keys with asterisks</w:t>
      </w:r>
    </w:p>
    <w:p>
      <w:pPr>
        <w:pStyle w:val="NoSpacing"/>
        <w:ind w:left="567"/>
        <w:shd w:val="clear" w:color="auto" w:fill="F0F0F0"/>
      </w:pPr>
      <w:r>
        <w:rPr>
          <w:rFonts w:ascii="Courier New" w:hAnsi="Courier New"/>
          <w:color w:val="000080"/>
          <w:sz w:val="17"/>
        </w:rPr>
        <w:t xml:space="preserve">                                    2. Match-centered extraction: capture 5,000 chars before and</w:t>
      </w:r>
    </w:p>
    <w:p>
      <w:pPr>
        <w:pStyle w:val="NoSpacing"/>
        <w:ind w:left="567"/>
        <w:shd w:val="clear" w:color="auto" w:fill="F0F0F0"/>
      </w:pPr>
      <w:r>
        <w:rPr>
          <w:rFonts w:ascii="Courier New" w:hAnsi="Courier New"/>
          <w:color w:val="000080"/>
          <w:sz w:val="17"/>
        </w:rPr>
        <w:t xml:space="preserve">                                       after the regex match that triggered the finding, ensuring</w:t>
      </w:r>
    </w:p>
    <w:p>
      <w:pPr>
        <w:pStyle w:val="NoSpacing"/>
        <w:ind w:left="567"/>
        <w:shd w:val="clear" w:color="auto" w:fill="F0F0F0"/>
      </w:pPr>
      <w:r>
        <w:rPr>
          <w:rFonts w:ascii="Courier New" w:hAnsi="Courier New"/>
          <w:color w:val="000080"/>
          <w:sz w:val="17"/>
        </w:rPr>
        <w:t xml:space="preserve">                                       the actual violation is preserved in the output.</w:t>
      </w:r>
    </w:p>
    <w:p>
      <w:pPr>
        <w:pStyle w:val="NoSpacing"/>
        <w:ind w:left="567"/>
        <w:shd w:val="clear" w:color="auto" w:fill="F0F0F0"/>
      </w:pPr>
      <w:r>
        <w:rPr>
          <w:rFonts w:ascii="Courier New" w:hAnsi="Courier New"/>
          <w:color w:val="000080"/>
          <w:sz w:val="17"/>
        </w:rPr>
        <w:t xml:space="preserve">                                       If no match offset (non-regex findings): take first 10,000 chars.</w:t>
      </w:r>
    </w:p>
    <w:p>
      <w:pPr>
        <w:pStyle w:val="NoSpacing"/>
        <w:ind w:left="567"/>
        <w:shd w:val="clear" w:color="auto" w:fill="F0F0F0"/>
      </w:pPr>
      <w:r>
        <w:rPr>
          <w:rFonts w:ascii="Courier New" w:hAnsi="Courier New"/>
          <w:color w:val="000080"/>
          <w:sz w:val="17"/>
        </w:rPr>
        <w:t xml:space="preserve">                                    3. Hard cap at 10,000 chars total after extraction.</w:t>
      </w:r>
    </w:p>
    <w:p>
      <w:pPr>
        <w:pStyle w:val="NoSpacing"/>
        <w:ind w:left="567"/>
        <w:shd w:val="clear" w:color="auto" w:fill="F0F0F0"/>
      </w:pPr>
      <w:r>
        <w:rPr>
          <w:rFonts w:ascii="Courier New" w:hAnsi="Courier New"/>
          <w:color w:val="000080"/>
          <w:sz w:val="17"/>
        </w:rPr>
        <w:t xml:space="preserve">                                    Never stores raw Apex source bodies.</w:t>
      </w:r>
    </w:p>
    <w:p>
      <w:pPr>
        <w:pStyle w:val="NoSpacing"/>
        <w:ind w:left="567"/>
        <w:shd w:val="clear" w:color="auto" w:fill="F0F0F0"/>
      </w:pPr>
      <w:r>
        <w:rPr>
          <w:rFonts w:ascii="Courier New" w:hAnsi="Courier New"/>
          <w:color w:val="000080"/>
          <w:sz w:val="17"/>
        </w:rPr>
        <w:t>SecScanFindingDTO.cls             - Data transfer model used by runners</w:t>
      </w:r>
    </w:p>
    <w:p>
      <w:pPr>
        <w:pStyle w:val="NoSpacing"/>
        <w:ind w:left="567"/>
        <w:shd w:val="clear" w:color="auto" w:fill="F0F0F0"/>
      </w:pPr>
      <w:r>
        <w:rPr>
          <w:rFonts w:ascii="Courier New" w:hAnsi="Courier New"/>
          <w:color w:val="000080"/>
          <w:sz w:val="17"/>
        </w:rPr>
        <w:t xml:space="preserve">                                    Fields mirror SecurityFinding__c exactly:</w:t>
      </w:r>
    </w:p>
    <w:p>
      <w:pPr>
        <w:pStyle w:val="NoSpacing"/>
        <w:ind w:left="567"/>
        <w:shd w:val="clear" w:color="auto" w:fill="F0F0F0"/>
      </w:pPr>
      <w:r>
        <w:rPr>
          <w:rFonts w:ascii="Courier New" w:hAnsi="Courier New"/>
          <w:color w:val="000080"/>
          <w:sz w:val="17"/>
        </w:rPr>
        <w:t xml:space="preserve">                                    String checkId, checkName, category, categoryCode,</w:t>
      </w:r>
    </w:p>
    <w:p>
      <w:pPr>
        <w:pStyle w:val="NoSpacing"/>
        <w:ind w:left="567"/>
        <w:shd w:val="clear" w:color="auto" w:fill="F0F0F0"/>
      </w:pPr>
      <w:r>
        <w:rPr>
          <w:rFonts w:ascii="Courier New" w:hAnsi="Courier New"/>
          <w:color w:val="000080"/>
          <w:sz w:val="17"/>
        </w:rPr>
        <w:t xml:space="preserve">                                    severity, findingType, affectedComponent,</w:t>
      </w:r>
    </w:p>
    <w:p>
      <w:pPr>
        <w:pStyle w:val="NoSpacing"/>
        <w:ind w:left="567"/>
        <w:shd w:val="clear" w:color="auto" w:fill="F0F0F0"/>
      </w:pPr>
      <w:r>
        <w:rPr>
          <w:rFonts w:ascii="Courier New" w:hAnsi="Courier New"/>
          <w:color w:val="000080"/>
          <w:sz w:val="17"/>
        </w:rPr>
        <w:t xml:space="preserve">                                    affectedComponentType, description, impact,</w:t>
      </w:r>
    </w:p>
    <w:p>
      <w:pPr>
        <w:pStyle w:val="NoSpacing"/>
        <w:ind w:left="567"/>
        <w:shd w:val="clear" w:color="auto" w:fill="F0F0F0"/>
      </w:pPr>
      <w:r>
        <w:rPr>
          <w:rFonts w:ascii="Courier New" w:hAnsi="Courier New"/>
          <w:color w:val="000080"/>
          <w:sz w:val="17"/>
        </w:rPr>
        <w:t xml:space="preserve">                                    remediation, rawEvidence, salesforceDocUrl</w:t>
      </w:r>
    </w:p>
    <w:p>
      <w:pPr>
        <w:pStyle w:val="NoSpacing"/>
        <w:ind w:left="567"/>
        <w:shd w:val="clear" w:color="auto" w:fill="F0F0F0"/>
      </w:pPr>
      <w:r>
        <w:rPr>
          <w:rFonts w:ascii="Courier New" w:hAnsi="Courier New"/>
          <w:color w:val="000080"/>
          <w:sz w:val="17"/>
        </w:rPr>
        <w:t xml:space="preserve">                                    Populated by buildFinding() in base class only</w:t>
      </w:r>
    </w:p>
    <w:p>
      <w:pPr>
        <w:pStyle w:val="NoSpacing"/>
        <w:ind w:left="567"/>
        <w:shd w:val="clear" w:color="auto" w:fill="F0F0F0"/>
      </w:pPr>
      <w:r>
        <w:rPr>
          <w:rFonts w:ascii="Courier New" w:hAnsi="Courier New"/>
          <w:color w:val="000080"/>
          <w:sz w:val="17"/>
        </w:rPr>
        <w:t>SecScanToolingService.cls         - Tooling API REST calls only (/services/data/v66.0/tooling/)</w:t>
      </w:r>
    </w:p>
    <w:p>
      <w:pPr>
        <w:pStyle w:val="NoSpacing"/>
        <w:ind w:left="567"/>
        <w:shd w:val="clear" w:color="auto" w:fill="F0F0F0"/>
      </w:pPr>
      <w:r>
        <w:rPr>
          <w:rFonts w:ascii="Courier New" w:hAnsi="Courier New"/>
          <w:color w:val="000080"/>
          <w:sz w:val="17"/>
        </w:rPr>
        <w:t xml:space="preserve">                                    Receives sessionId as parameter - never calls getSessionId()</w:t>
      </w:r>
    </w:p>
    <w:p>
      <w:pPr>
        <w:pStyle w:val="NoSpacing"/>
        <w:ind w:left="567"/>
        <w:shd w:val="clear" w:color="auto" w:fill="F0F0F0"/>
      </w:pPr>
      <w:r>
        <w:rPr>
          <w:rFonts w:ascii="Courier New" w:hAnsi="Courier New"/>
          <w:color w:val="000080"/>
          <w:sz w:val="17"/>
        </w:rPr>
        <w:t xml:space="preserve">                                    Paginates via nextRecordsUrl</w:t>
      </w:r>
    </w:p>
    <w:p>
      <w:pPr>
        <w:pStyle w:val="NoSpacing"/>
        <w:ind w:left="567"/>
        <w:shd w:val="clear" w:color="auto" w:fill="F0F0F0"/>
      </w:pPr>
      <w:r>
        <w:rPr>
          <w:rFonts w:ascii="Courier New" w:hAnsi="Courier New"/>
          <w:color w:val="000080"/>
          <w:sz w:val="17"/>
        </w:rPr>
        <w:t xml:space="preserve">                                    Checks Limits.getHeapSize() before each page</w:t>
      </w:r>
    </w:p>
    <w:p>
      <w:pPr>
        <w:pStyle w:val="NoSpacing"/>
        <w:ind w:left="567"/>
        <w:shd w:val="clear" w:color="auto" w:fill="F0F0F0"/>
      </w:pPr>
      <w:r>
        <w:rPr>
          <w:rFonts w:ascii="Courier New" w:hAnsi="Courier New"/>
          <w:color w:val="000080"/>
          <w:sz w:val="17"/>
        </w:rPr>
        <w:t>SecScanMetadataService.cls        - Metadata API SOAP calls only (/services/Soap/m/66.0)</w:t>
      </w:r>
    </w:p>
    <w:p>
      <w:pPr>
        <w:pStyle w:val="NoSpacing"/>
        <w:ind w:left="567"/>
        <w:shd w:val="clear" w:color="auto" w:fill="F0F0F0"/>
      </w:pPr>
      <w:r>
        <w:rPr>
          <w:rFonts w:ascii="Courier New" w:hAnsi="Courier New"/>
          <w:color w:val="000080"/>
          <w:sz w:val="17"/>
        </w:rPr>
        <w:t xml:space="preserve">                                    Used where Tooling API has no equivalent</w:t>
      </w:r>
    </w:p>
    <w:p>
      <w:pPr>
        <w:pStyle w:val="NoSpacing"/>
        <w:ind w:left="567"/>
        <w:shd w:val="clear" w:color="auto" w:fill="F0F0F0"/>
      </w:pPr>
      <w:r>
        <w:rPr>
          <w:rFonts w:ascii="Courier New" w:hAnsi="Courier New"/>
          <w:color w:val="000080"/>
          <w:sz w:val="17"/>
        </w:rPr>
        <w:t xml:space="preserve">                                    (FileUploadAndDownloadSecuritySettings, etc.)</w:t>
      </w:r>
    </w:p>
    <w:p>
      <w:pPr>
        <w:pStyle w:val="NoSpacing"/>
        <w:ind w:left="567"/>
        <w:shd w:val="clear" w:color="auto" w:fill="F0F0F0"/>
      </w:pPr>
      <w:r>
        <w:rPr>
          <w:rFonts w:ascii="Courier New" w:hAnsi="Courier New"/>
          <w:color w:val="000080"/>
          <w:sz w:val="17"/>
        </w:rPr>
        <w:t xml:space="preserve">                                    Parses XML via Dom.Document</w:t>
      </w:r>
    </w:p>
    <w:p>
      <w:pPr>
        <w:pStyle w:val="NoSpacing"/>
        <w:ind w:left="567"/>
        <w:shd w:val="clear" w:color="auto" w:fill="F0F0F0"/>
      </w:pPr>
      <w:r>
        <w:rPr>
          <w:rFonts w:ascii="Courier New" w:hAnsi="Courier New"/>
          <w:color w:val="000080"/>
          <w:sz w:val="17"/>
        </w:rPr>
        <w:t xml:space="preserve">                                    Used by: SecScanRunnerFileUpload, SecScanRunnerHealthCheck</w:t>
      </w:r>
    </w:p>
    <w:p>
      <w:pPr>
        <w:pStyle w:val="NoSpacing"/>
        <w:ind w:left="567"/>
        <w:shd w:val="clear" w:color="auto" w:fill="F0F0F0"/>
      </w:pPr>
      <w:r>
        <w:rPr>
          <w:rFonts w:ascii="Courier New" w:hAnsi="Courier New"/>
          <w:color w:val="000080"/>
          <w:sz w:val="17"/>
        </w:rPr>
        <w:t>SecScanCategoryRunner.cls         - Abstract base class</w:t>
      </w:r>
    </w:p>
    <w:p>
      <w:pPr>
        <w:pStyle w:val="NoSpacing"/>
        <w:ind w:left="567"/>
        <w:shd w:val="clear" w:color="auto" w:fill="F0F0F0"/>
      </w:pPr>
      <w:r>
        <w:rPr>
          <w:rFonts w:ascii="Courier New" w:hAnsi="Courier New"/>
          <w:color w:val="000080"/>
          <w:sz w:val="17"/>
        </w:rPr>
        <w:t xml:space="preserve">                                    execute(Id scanRunId, String sessionId)</w:t>
      </w:r>
    </w:p>
    <w:p>
      <w:pPr>
        <w:pStyle w:val="NoSpacing"/>
        <w:ind w:left="567"/>
        <w:shd w:val="clear" w:color="auto" w:fill="F0F0F0"/>
      </w:pPr>
      <w:r>
        <w:rPr>
          <w:rFonts w:ascii="Courier New" w:hAnsi="Courier New"/>
          <w:color w:val="000080"/>
          <w:sz w:val="17"/>
        </w:rPr>
        <w:t xml:space="preserve">                                    saveFindings() - single bulk insert, MAX 9,000 rows</w:t>
      </w:r>
    </w:p>
    <w:p>
      <w:pPr>
        <w:pStyle w:val="NoSpacing"/>
        <w:ind w:left="567"/>
        <w:shd w:val="clear" w:color="auto" w:fill="F0F0F0"/>
      </w:pPr>
      <w:r>
        <w:rPr>
          <w:rFonts w:ascii="Courier New" w:hAnsi="Courier New"/>
          <w:color w:val="000080"/>
          <w:sz w:val="17"/>
        </w:rPr>
        <w:t xml:space="preserve">                                    buildFinding() - enforced builder, all runners must use this</w:t>
      </w:r>
    </w:p>
    <w:p>
      <w:pPr>
        <w:pStyle w:val="NoSpacing"/>
        <w:ind w:left="567"/>
        <w:shd w:val="clear" w:color="auto" w:fill="F0F0F0"/>
      </w:pPr>
      <w:r>
        <w:rPr>
          <w:rFonts w:ascii="Courier New" w:hAnsi="Courier New"/>
          <w:color w:val="000080"/>
          <w:sz w:val="17"/>
        </w:rPr>
        <w:t>SecScanRunnerChain.cls            - Generic Queueable chain (Queueable + AllowsCallouts)</w:t>
      </w:r>
    </w:p>
    <w:p>
      <w:pPr>
        <w:pStyle w:val="NoSpacing"/>
        <w:ind w:left="567"/>
        <w:shd w:val="clear" w:color="auto" w:fill="F0F0F0"/>
      </w:pPr>
      <w:r>
        <w:rPr>
          <w:rFonts w:ascii="Courier New" w:hAnsi="Courier New"/>
          <w:color w:val="000080"/>
          <w:sz w:val="17"/>
        </w:rPr>
        <w:t xml:space="preserve">                                    Carries sessionId as constructor field through all 13 links</w:t>
      </w:r>
    </w:p>
    <w:p>
      <w:pPr>
        <w:pStyle w:val="NoSpacing"/>
        <w:ind w:left="567"/>
        <w:shd w:val="clear" w:color="auto" w:fill="F0F0F0"/>
      </w:pPr>
      <w:r>
        <w:rPr>
          <w:rFonts w:ascii="Courier New" w:hAnsi="Courier New"/>
          <w:color w:val="000080"/>
          <w:sz w:val="17"/>
        </w:rPr>
        <w:t xml:space="preserve">                                    try/catch per runner - one failure does not abort chain</w:t>
      </w:r>
    </w:p>
    <w:p>
      <w:pPr>
        <w:pStyle w:val="NoSpacing"/>
        <w:ind w:left="567"/>
        <w:shd w:val="clear" w:color="auto" w:fill="F0F0F0"/>
      </w:pPr>
      <w:r>
        <w:rPr>
          <w:rFonts w:ascii="Courier New" w:hAnsi="Courier New"/>
          <w:color w:val="000080"/>
          <w:sz w:val="17"/>
        </w:rPr>
        <w:t xml:space="preserve">                                    Appends failed category code to FailedCategories__c on error</w:t>
      </w:r>
    </w:p>
    <w:p>
      <w:pPr>
        <w:pStyle w:val="NoSpacing"/>
        <w:ind w:left="567"/>
        <w:shd w:val="clear" w:color="auto" w:fill="F0F0F0"/>
      </w:pPr>
      <w:r>
        <w:rPr>
          <w:rFonts w:ascii="Courier New" w:hAnsi="Courier New"/>
          <w:color w:val="000080"/>
          <w:sz w:val="17"/>
        </w:rPr>
        <w:t>SecScanOrchestrator.cls           - Entry point Queueable</w:t>
      </w:r>
    </w:p>
    <w:p>
      <w:pPr>
        <w:pStyle w:val="NoSpacing"/>
        <w:ind w:left="567"/>
        <w:shd w:val="clear" w:color="auto" w:fill="F0F0F0"/>
      </w:pPr>
      <w:r>
        <w:rPr>
          <w:rFonts w:ascii="Courier New" w:hAnsi="Courier New"/>
          <w:color w:val="000080"/>
          <w:sz w:val="17"/>
        </w:rPr>
        <w:t xml:space="preserve">                                    Runs data retention cleanup first (keep 5 most recent runs)</w:t>
      </w:r>
    </w:p>
    <w:p>
      <w:pPr>
        <w:pStyle w:val="NoSpacing"/>
        <w:ind w:left="567"/>
        <w:shd w:val="clear" w:color="auto" w:fill="F0F0F0"/>
      </w:pPr>
      <w:r>
        <w:rPr>
          <w:rFonts w:ascii="Courier New" w:hAnsi="Courier New"/>
          <w:color w:val="000080"/>
          <w:sz w:val="17"/>
        </w:rPr>
        <w:t xml:space="preserve">                                    Creates SecurityScanRun__c</w:t>
      </w:r>
    </w:p>
    <w:p>
      <w:pPr>
        <w:pStyle w:val="NoSpacing"/>
        <w:ind w:left="567"/>
        <w:shd w:val="clear" w:color="auto" w:fill="F0F0F0"/>
      </w:pPr>
      <w:r>
        <w:rPr>
          <w:rFonts w:ascii="Courier New" w:hAnsi="Courier New"/>
          <w:color w:val="000080"/>
          <w:sz w:val="17"/>
        </w:rPr>
        <w:t xml:space="preserve">                                    Receives sessionId from SecScanController (sync context)</w:t>
      </w:r>
    </w:p>
    <w:p>
      <w:pPr>
        <w:pStyle w:val="NoSpacing"/>
        <w:ind w:left="567"/>
        <w:shd w:val="clear" w:color="auto" w:fill="F0F0F0"/>
      </w:pPr>
      <w:r>
        <w:rPr>
          <w:rFonts w:ascii="Courier New" w:hAnsi="Courier New"/>
          <w:color w:val="000080"/>
          <w:sz w:val="17"/>
        </w:rPr>
        <w:t xml:space="preserve">                                    Starts chain</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13 Category Runners (each extends SecScanCategoryRunner):</w:t>
      </w:r>
    </w:p>
    <w:p>
      <w:pPr>
        <w:pStyle w:val="NoSpacing"/>
        <w:ind w:left="567"/>
        <w:shd w:val="clear" w:color="auto" w:fill="F0F0F0"/>
      </w:pPr>
      <w:r>
        <w:rPr>
          <w:rFonts w:ascii="Courier New" w:hAnsi="Courier New"/>
          <w:color w:val="000080"/>
          <w:sz w:val="17"/>
        </w:rPr>
        <w:t xml:space="preserve">  SecScanRunnerUserAccess.cls         - UA  - 7 checks</w:t>
      </w:r>
    </w:p>
    <w:p>
      <w:pPr>
        <w:pStyle w:val="NoSpacing"/>
        <w:ind w:left="567"/>
        <w:shd w:val="clear" w:color="auto" w:fill="F0F0F0"/>
      </w:pPr>
      <w:r>
        <w:rPr>
          <w:rFonts w:ascii="Courier New" w:hAnsi="Courier New"/>
          <w:color w:val="000080"/>
          <w:sz w:val="17"/>
        </w:rPr>
        <w:t xml:space="preserve">  SecScanRunnerGuestUser.cls          - GU  - 15 checks (most API-intensive)</w:t>
      </w:r>
    </w:p>
    <w:p>
      <w:pPr>
        <w:pStyle w:val="NoSpacing"/>
        <w:ind w:left="567"/>
        <w:shd w:val="clear" w:color="auto" w:fill="F0F0F0"/>
      </w:pPr>
      <w:r>
        <w:rPr>
          <w:rFonts w:ascii="Courier New" w:hAnsi="Courier New"/>
          <w:color w:val="000080"/>
          <w:sz w:val="17"/>
        </w:rPr>
        <w:t xml:space="preserve">                                        CRITICAL: all 15 checks must operate on data fetched</w:t>
      </w:r>
    </w:p>
    <w:p>
      <w:pPr>
        <w:pStyle w:val="NoSpacing"/>
        <w:ind w:left="567"/>
        <w:shd w:val="clear" w:color="auto" w:fill="F0F0F0"/>
      </w:pPr>
      <w:r>
        <w:rPr>
          <w:rFonts w:ascii="Courier New" w:hAnsi="Courier New"/>
          <w:color w:val="000080"/>
          <w:sz w:val="17"/>
        </w:rPr>
        <w:t xml:space="preserve">                                        in bulk - never one Tooling API call per profile per check.</w:t>
      </w:r>
    </w:p>
    <w:p>
      <w:pPr>
        <w:pStyle w:val="NoSpacing"/>
        <w:ind w:left="567"/>
        <w:shd w:val="clear" w:color="auto" w:fill="F0F0F0"/>
      </w:pPr>
      <w:r>
        <w:rPr>
          <w:rFonts w:ascii="Courier New" w:hAnsi="Courier New"/>
          <w:color w:val="000080"/>
          <w:sz w:val="17"/>
        </w:rPr>
        <w:t xml:space="preserve">                                        Pattern: one query fetches all Guest profiles + permissions,</w:t>
      </w:r>
    </w:p>
    <w:p>
      <w:pPr>
        <w:pStyle w:val="NoSpacing"/>
        <w:ind w:left="567"/>
        <w:shd w:val="clear" w:color="auto" w:fill="F0F0F0"/>
      </w:pPr>
      <w:r>
        <w:rPr>
          <w:rFonts w:ascii="Courier New" w:hAnsi="Courier New"/>
          <w:color w:val="000080"/>
          <w:sz w:val="17"/>
        </w:rPr>
        <w:t xml:space="preserve">                                        load into memory as Map&lt;Id, Map&lt;String,Object&gt;&gt;,</w:t>
      </w:r>
    </w:p>
    <w:p>
      <w:pPr>
        <w:pStyle w:val="NoSpacing"/>
        <w:ind w:left="567"/>
        <w:shd w:val="clear" w:color="auto" w:fill="F0F0F0"/>
      </w:pPr>
      <w:r>
        <w:rPr>
          <w:rFonts w:ascii="Courier New" w:hAnsi="Courier New"/>
          <w:color w:val="000080"/>
          <w:sz w:val="17"/>
        </w:rPr>
        <w:t xml:space="preserve">                                        run all 15 checks against the in-memory collection.</w:t>
      </w:r>
    </w:p>
    <w:p>
      <w:pPr>
        <w:pStyle w:val="NoSpacing"/>
        <w:ind w:left="567"/>
        <w:shd w:val="clear" w:color="auto" w:fill="F0F0F0"/>
      </w:pPr>
      <w:r>
        <w:rPr>
          <w:rFonts w:ascii="Courier New" w:hAnsi="Courier New"/>
          <w:color w:val="000080"/>
          <w:sz w:val="17"/>
        </w:rPr>
        <w:t xml:space="preserve">                                        Maximum callouts for GU: ~3 (profiles, settings, experience).</w:t>
      </w:r>
    </w:p>
    <w:p>
      <w:pPr>
        <w:pStyle w:val="NoSpacing"/>
        <w:ind w:left="567"/>
        <w:shd w:val="clear" w:color="auto" w:fill="F0F0F0"/>
      </w:pPr>
      <w:r>
        <w:rPr>
          <w:rFonts w:ascii="Courier New" w:hAnsi="Courier New"/>
          <w:color w:val="000080"/>
          <w:sz w:val="17"/>
        </w:rPr>
        <w:t xml:space="preserve">                                        Per-profile queries would exceed the 100-callout limit.</w:t>
      </w:r>
    </w:p>
    <w:p>
      <w:pPr>
        <w:pStyle w:val="NoSpacing"/>
        <w:ind w:left="567"/>
        <w:shd w:val="clear" w:color="auto" w:fill="F0F0F0"/>
      </w:pPr>
      <w:r>
        <w:rPr>
          <w:rFonts w:ascii="Courier New" w:hAnsi="Courier New"/>
          <w:color w:val="000080"/>
          <w:sz w:val="17"/>
        </w:rPr>
        <w:t xml:space="preserve">  SecScanRunnerSharingAccess.cls      - SRA - 7 checks</w:t>
      </w:r>
    </w:p>
    <w:p>
      <w:pPr>
        <w:pStyle w:val="NoSpacing"/>
        <w:ind w:left="567"/>
        <w:shd w:val="clear" w:color="auto" w:fill="F0F0F0"/>
      </w:pPr>
      <w:r>
        <w:rPr>
          <w:rFonts w:ascii="Courier New" w:hAnsi="Courier New"/>
          <w:color w:val="000080"/>
          <w:sz w:val="17"/>
        </w:rPr>
        <w:t xml:space="preserve">  SecScanRunnerSessionAuth.cls        - SA  - 12 checks</w:t>
      </w:r>
    </w:p>
    <w:p>
      <w:pPr>
        <w:pStyle w:val="NoSpacing"/>
        <w:ind w:left="567"/>
        <w:shd w:val="clear" w:color="auto" w:fill="F0F0F0"/>
      </w:pPr>
      <w:r>
        <w:rPr>
          <w:rFonts w:ascii="Courier New" w:hAnsi="Courier New"/>
          <w:color w:val="000080"/>
          <w:sz w:val="17"/>
        </w:rPr>
        <w:t xml:space="preserve">  SecScanRunnerConnectedApps.cls      - CAI - 8 checks</w:t>
      </w:r>
    </w:p>
    <w:p>
      <w:pPr>
        <w:pStyle w:val="NoSpacing"/>
        <w:ind w:left="567"/>
        <w:shd w:val="clear" w:color="auto" w:fill="F0F0F0"/>
      </w:pPr>
      <w:r>
        <w:rPr>
          <w:rFonts w:ascii="Courier New" w:hAnsi="Courier New"/>
          <w:color w:val="000080"/>
          <w:sz w:val="17"/>
        </w:rPr>
        <w:t xml:space="preserve">  SecScanRunnerApexAutomation.cls     - AA  - 8 checks</w:t>
      </w:r>
    </w:p>
    <w:p>
      <w:pPr>
        <w:pStyle w:val="NoSpacing"/>
        <w:ind w:left="567"/>
        <w:shd w:val="clear" w:color="auto" w:fill="F0F0F0"/>
      </w:pPr>
      <w:r>
        <w:rPr>
          <w:rFonts w:ascii="Courier New" w:hAnsi="Courier New"/>
          <w:color w:val="000080"/>
          <w:sz w:val="17"/>
        </w:rPr>
        <w:t xml:space="preserve">  SecScanRunnerLwcAura.cls            - LA  - 3 checks</w:t>
      </w:r>
    </w:p>
    <w:p>
      <w:pPr>
        <w:pStyle w:val="NoSpacing"/>
        <w:ind w:left="567"/>
        <w:shd w:val="clear" w:color="auto" w:fill="F0F0F0"/>
      </w:pPr>
      <w:r>
        <w:rPr>
          <w:rFonts w:ascii="Courier New" w:hAnsi="Courier New"/>
          <w:color w:val="000080"/>
          <w:sz w:val="17"/>
        </w:rPr>
        <w:t xml:space="preserve">  SecScanRunnerAgentforce.cls         - AGA - 5 checks</w:t>
      </w:r>
    </w:p>
    <w:p>
      <w:pPr>
        <w:pStyle w:val="NoSpacing"/>
        <w:ind w:left="567"/>
        <w:shd w:val="clear" w:color="auto" w:fill="F0F0F0"/>
      </w:pPr>
      <w:r>
        <w:rPr>
          <w:rFonts w:ascii="Courier New" w:hAnsi="Courier New"/>
          <w:color w:val="000080"/>
          <w:sz w:val="17"/>
        </w:rPr>
        <w:t xml:space="preserve">  SecScanRunnerMetadataSecrets.cls    - MS  - 4 checks</w:t>
      </w:r>
    </w:p>
    <w:p>
      <w:pPr>
        <w:pStyle w:val="NoSpacing"/>
        <w:ind w:left="567"/>
        <w:shd w:val="clear" w:color="auto" w:fill="F0F0F0"/>
      </w:pPr>
      <w:r>
        <w:rPr>
          <w:rFonts w:ascii="Courier New" w:hAnsi="Courier New"/>
          <w:color w:val="000080"/>
          <w:sz w:val="17"/>
        </w:rPr>
        <w:t xml:space="preserve">  SecScanRunnerFileUpload.cls         - FUE - 3 checks (uses SecScanMetadataService)</w:t>
      </w:r>
    </w:p>
    <w:p>
      <w:pPr>
        <w:pStyle w:val="NoSpacing"/>
        <w:ind w:left="567"/>
        <w:shd w:val="clear" w:color="auto" w:fill="F0F0F0"/>
      </w:pPr>
      <w:r>
        <w:rPr>
          <w:rFonts w:ascii="Courier New" w:hAnsi="Courier New"/>
          <w:color w:val="000080"/>
          <w:sz w:val="17"/>
        </w:rPr>
        <w:t xml:space="preserve">  SecScanRunnerCertEncryption.cls     - CE  - 2 checks</w:t>
      </w:r>
    </w:p>
    <w:p>
      <w:pPr>
        <w:pStyle w:val="NoSpacing"/>
        <w:ind w:left="567"/>
        <w:shd w:val="clear" w:color="auto" w:fill="F0F0F0"/>
      </w:pPr>
      <w:r>
        <w:rPr>
          <w:rFonts w:ascii="Courier New" w:hAnsi="Courier New"/>
          <w:color w:val="000080"/>
          <w:sz w:val="17"/>
        </w:rPr>
        <w:t xml:space="preserve">  SecScanRunnerMonitoring.cls         - MON - 4 checks</w:t>
      </w:r>
    </w:p>
    <w:p>
      <w:pPr>
        <w:pStyle w:val="NoSpacing"/>
        <w:ind w:left="567"/>
        <w:shd w:val="clear" w:color="auto" w:fill="F0F0F0"/>
      </w:pPr>
      <w:r>
        <w:rPr>
          <w:rFonts w:ascii="Courier New" w:hAnsi="Courier New"/>
          <w:color w:val="000080"/>
          <w:sz w:val="17"/>
        </w:rPr>
        <w:t xml:space="preserve">  SecScanRunnerHealthCheck.cls        - HCB - 3 checks (uses SecScanMetadataService)</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Apex Controllers (with sharing + WITH USER_MODE):</w:t>
      </w:r>
    </w:p>
    <w:p>
      <w:pPr>
        <w:pStyle w:val="NoSpacing"/>
        <w:ind w:left="567"/>
        <w:shd w:val="clear" w:color="auto" w:fill="F0F0F0"/>
      </w:pPr>
      <w:r>
        <w:rPr>
          <w:rFonts w:ascii="Courier New" w:hAnsi="Courier New"/>
          <w:color w:val="000080"/>
          <w:sz w:val="17"/>
        </w:rPr>
        <w:t xml:space="preserve">  SecScanController.cls             - startScan, getScanRuns, getScanRunStatus, cancelScan, exportFindingsCsv</w:t>
      </w:r>
    </w:p>
    <w:p>
      <w:pPr>
        <w:pStyle w:val="NoSpacing"/>
        <w:ind w:left="567"/>
        <w:shd w:val="clear" w:color="auto" w:fill="F0F0F0"/>
      </w:pPr>
      <w:r>
        <w:rPr>
          <w:rFonts w:ascii="Courier New" w:hAnsi="Courier New"/>
          <w:color w:val="000080"/>
          <w:sz w:val="17"/>
        </w:rPr>
        <w:t xml:space="preserve">  SecScanFindingsController.cls     - getCurrentScanFindings, getFindingDetail, updateFindingStatus, bulkUpdateFindingStatus</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SecScanTestDataFactory.cls        - Shared test utility. Single source of truth for</w:t>
      </w:r>
    </w:p>
    <w:p>
      <w:pPr>
        <w:pStyle w:val="NoSpacing"/>
        <w:ind w:left="567"/>
        <w:shd w:val="clear" w:color="auto" w:fill="F0F0F0"/>
      </w:pPr>
      <w:r>
        <w:rPr>
          <w:rFonts w:ascii="Courier New" w:hAnsi="Courier New"/>
          <w:color w:val="000080"/>
          <w:sz w:val="17"/>
        </w:rPr>
        <w:t xml:space="preserve">                                    creating SecurityScanRun__c and SecurityFinding__c</w:t>
      </w:r>
    </w:p>
    <w:p>
      <w:pPr>
        <w:pStyle w:val="NoSpacing"/>
        <w:ind w:left="567"/>
        <w:shd w:val="clear" w:color="auto" w:fill="F0F0F0"/>
      </w:pPr>
      <w:r>
        <w:rPr>
          <w:rFonts w:ascii="Courier New" w:hAnsi="Courier New"/>
          <w:color w:val="000080"/>
          <w:sz w:val="17"/>
        </w:rPr>
        <w:t xml:space="preserve">                                    test records. All test classes use this - never</w:t>
      </w:r>
    </w:p>
    <w:p>
      <w:pPr>
        <w:pStyle w:val="NoSpacing"/>
        <w:ind w:left="567"/>
        <w:shd w:val="clear" w:color="auto" w:fill="F0F0F0"/>
      </w:pPr>
      <w:r>
        <w:rPr>
          <w:rFonts w:ascii="Courier New" w:hAnsi="Courier New"/>
          <w:color w:val="000080"/>
          <w:sz w:val="17"/>
        </w:rPr>
        <w:t xml:space="preserve">                                    construct records inline. Field changes require</w:t>
      </w:r>
    </w:p>
    <w:p>
      <w:pPr>
        <w:pStyle w:val="NoSpacing"/>
        <w:ind w:left="567"/>
        <w:shd w:val="clear" w:color="auto" w:fill="F0F0F0"/>
      </w:pPr>
      <w:r>
        <w:rPr>
          <w:rFonts w:ascii="Courier New" w:hAnsi="Courier New"/>
          <w:color w:val="000080"/>
          <w:sz w:val="17"/>
        </w:rPr>
        <w:t xml:space="preserve">                                    updating one file only.</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Tests:</w:t>
      </w:r>
    </w:p>
    <w:p>
      <w:pPr>
        <w:pStyle w:val="NoSpacing"/>
        <w:ind w:left="567"/>
        <w:shd w:val="clear" w:color="auto" w:fill="F0F0F0"/>
      </w:pPr>
      <w:r>
        <w:rPr>
          <w:rFonts w:ascii="Courier New" w:hAnsi="Courier New"/>
          <w:color w:val="000080"/>
          <w:sz w:val="17"/>
        </w:rPr>
        <w:t xml:space="preserve">  SecScanOrchestratorTest.cls</w:t>
      </w:r>
    </w:p>
    <w:p>
      <w:pPr>
        <w:pStyle w:val="NoSpacing"/>
        <w:ind w:left="567"/>
        <w:shd w:val="clear" w:color="auto" w:fill="F0F0F0"/>
      </w:pPr>
      <w:r>
        <w:rPr>
          <w:rFonts w:ascii="Courier New" w:hAnsi="Courier New"/>
          <w:color w:val="000080"/>
          <w:sz w:val="17"/>
        </w:rPr>
        <w:t xml:space="preserve">  SecScanToolingServiceTest.cls</w:t>
      </w:r>
    </w:p>
    <w:p>
      <w:pPr>
        <w:pStyle w:val="NoSpacing"/>
        <w:ind w:left="567"/>
        <w:shd w:val="clear" w:color="auto" w:fill="F0F0F0"/>
      </w:pPr>
      <w:r>
        <w:rPr>
          <w:rFonts w:ascii="Courier New" w:hAnsi="Courier New"/>
          <w:color w:val="000080"/>
          <w:sz w:val="17"/>
        </w:rPr>
        <w:t xml:space="preserve">  SecScanRunnerUserAccessTest.cls</w:t>
      </w:r>
    </w:p>
    <w:p>
      <w:pPr>
        <w:pStyle w:val="NoSpacing"/>
        <w:ind w:left="567"/>
        <w:shd w:val="clear" w:color="auto" w:fill="F0F0F0"/>
      </w:pPr>
      <w:r>
        <w:rPr>
          <w:rFonts w:ascii="Courier New" w:hAnsi="Courier New"/>
          <w:color w:val="000080"/>
          <w:sz w:val="17"/>
        </w:rPr>
        <w:t xml:space="preserve">  SecScanRunnerGuestUserTest.cls</w:t>
      </w:r>
    </w:p>
    <w:p>
      <w:pPr>
        <w:pStyle w:val="NoSpacing"/>
        <w:ind w:left="567"/>
        <w:shd w:val="clear" w:color="auto" w:fill="F0F0F0"/>
      </w:pPr>
      <w:r>
        <w:rPr>
          <w:rFonts w:ascii="Courier New" w:hAnsi="Courier New"/>
          <w:color w:val="000080"/>
          <w:sz w:val="17"/>
        </w:rPr>
        <w:t xml:space="preserve">  SecScanRunnerSessionAuthTest.cls</w:t>
      </w:r>
    </w:p>
    <w:p>
      <w:pPr>
        <w:pStyle w:val="NoSpacing"/>
        <w:ind w:left="567"/>
        <w:shd w:val="clear" w:color="auto" w:fill="F0F0F0"/>
      </w:pPr>
      <w:r>
        <w:rPr>
          <w:rFonts w:ascii="Courier New" w:hAnsi="Courier New"/>
          <w:color w:val="000080"/>
          <w:sz w:val="17"/>
        </w:rPr>
        <w:t xml:space="preserve">  SecScanRunnerApexAutomationTest.cls</w:t>
      </w:r>
    </w:p>
    <w:p>
      <w:pPr>
        <w:pStyle w:val="NoSpacing"/>
        <w:ind w:left="567"/>
        <w:shd w:val="clear" w:color="auto" w:fill="F0F0F0"/>
      </w:pPr>
      <w:r>
        <w:rPr>
          <w:rFonts w:ascii="Courier New" w:hAnsi="Courier New"/>
          <w:color w:val="000080"/>
          <w:sz w:val="17"/>
        </w:rPr>
        <w:t xml:space="preserve">  SecScanControllerTest.cls</w:t>
      </w:r>
    </w:p>
    <w:p>
      <w:pPr>
        <w:pStyle w:val="NoSpacing"/>
        <w:ind w:left="567"/>
        <w:shd w:val="clear" w:color="auto" w:fill="F0F0F0"/>
      </w:pPr>
      <w:r>
        <w:rPr>
          <w:rFonts w:ascii="Courier New" w:hAnsi="Courier New"/>
          <w:color w:val="000080"/>
          <w:sz w:val="17"/>
        </w:rPr>
        <w:t xml:space="preserve">  SecScanFindingsControllerTest.cls</w:t>
      </w:r>
    </w:p>
    <w:p>
      <w:pPr>
        <w:pStyle w:val="NoSpacing"/>
        <w:ind w:left="567"/>
        <w:shd w:val="clear" w:color="auto" w:fill="F0F0F0"/>
      </w:pPr>
      <w:r>
        <w:rPr>
          <w:rFonts w:ascii="Courier New" w:hAnsi="Courier New"/>
          <w:color w:val="000080"/>
          <w:sz w:val="17"/>
        </w:rPr>
        <w:t xml:space="preserve">  SecScanCategoryRunnerTest.cls       - enforces buildFinding() normalization contract</w:t>
      </w:r>
    </w:p>
    <w:p/>
    <w:p>
      <w:pPr>
        <w:pBdr>
          <w:bottom w:val="single" w:sz="6" w:space="1" w:color="2E74B5"/>
        </w:pBdr>
      </w:pPr>
    </w:p>
    <w:p>
      <w:pPr>
        <w:pStyle w:val="Heading3"/>
      </w:pPr>
      <w:r>
        <w:t>Critical: Session ID Must Be Captured Synchronously</w:t>
      </w:r>
    </w:p>
    <w:p>
      <w:r>
        <w:rPr>
          <w:rFonts w:ascii="Courier New" w:hAnsi="Courier New"/>
          <w:color w:val="8B0000"/>
          <w:sz w:val="20"/>
        </w:rPr>
        <w:t>UserInfo.getSessionId()</w:t>
      </w:r>
      <w:r>
        <w:rPr>
          <w:sz w:val="20"/>
        </w:rPr>
        <w:t xml:space="preserve"> returns </w:t>
      </w:r>
      <w:r>
        <w:rPr>
          <w:rFonts w:ascii="Courier New" w:hAnsi="Courier New"/>
          <w:color w:val="8B0000"/>
          <w:sz w:val="20"/>
        </w:rPr>
        <w:t>null</w:t>
      </w:r>
      <w:r>
        <w:rPr>
          <w:sz w:val="20"/>
        </w:rPr>
        <w:t xml:space="preserve"> in all async Apex (Queueable, Batch, Future). It must be captured in </w:t>
      </w:r>
      <w:r>
        <w:rPr>
          <w:rFonts w:ascii="Courier New" w:hAnsi="Courier New"/>
          <w:color w:val="8B0000"/>
          <w:sz w:val="20"/>
        </w:rPr>
        <w:t>SecScanController.runSecurityScan()</w:t>
      </w:r>
      <w:r>
        <w:rPr>
          <w:sz w:val="20"/>
        </w:rPr>
        <w:t xml:space="preserve"> (synchronous) and passed as a </w:t>
      </w:r>
      <w:r>
        <w:rPr>
          <w:rFonts w:ascii="Courier New" w:hAnsi="Courier New"/>
          <w:color w:val="8B0000"/>
          <w:sz w:val="20"/>
        </w:rPr>
        <w:t>String sessionId</w:t>
      </w:r>
      <w:r>
        <w:rPr>
          <w:sz w:val="20"/>
        </w:rPr>
        <w:t xml:space="preserve"> constructor parameter down the entire chain. Never stored in any record.</w:t>
      </w:r>
    </w:p>
    <w:p>
      <w:r>
        <w:rPr>
          <w:b/>
          <w:sz w:val="20"/>
        </w:rPr>
        <w:t>Known risk:</w:t>
      </w:r>
      <w:r>
        <w:rPr>
          <w:sz w:val="20"/>
        </w:rPr>
        <w:t xml:space="preserve"> In some org configurations (stricter Connected App policies, Enhanced Domains with API restrictions), the session token obtained from an </w:t>
      </w:r>
      <w:r>
        <w:rPr>
          <w:rFonts w:ascii="Courier New" w:hAnsi="Courier New"/>
          <w:color w:val="8B0000"/>
          <w:sz w:val="20"/>
        </w:rPr>
        <w:t>@AuraEnabled</w:t>
      </w:r>
      <w:r>
        <w:rPr>
          <w:sz w:val="20"/>
        </w:rPr>
        <w:t xml:space="preserve"> method may return </w:t>
      </w:r>
      <w:r>
        <w:rPr>
          <w:rFonts w:ascii="Courier New" w:hAnsi="Courier New"/>
          <w:color w:val="8B0000"/>
          <w:sz w:val="20"/>
        </w:rPr>
        <w:t>INVALID_SESSION_ID</w:t>
      </w:r>
      <w:r>
        <w:rPr>
          <w:sz w:val="20"/>
        </w:rPr>
        <w:t xml:space="preserve"> when used against the Tooling API. The LWC -&gt; @AuraEnabled -&gt; same-org Tooling API loopback pattern is used by Salesforce-labs tools (e.g. OrgCheck) and works in most sandbox configurations, but is not guaranteed.</w:t>
      </w:r>
    </w:p>
    <w:p>
      <w:r>
        <w:rPr>
          <w:b/>
          <w:sz w:val="20"/>
        </w:rPr>
        <w:t>Fallback if INVALID_SESSION_ID occurs - Named Credential pattern (v2):</w:t>
      </w:r>
    </w:p>
    <w:p>
      <w:pPr>
        <w:pStyle w:val="ListBullet"/>
      </w:pPr>
      <w:r>
        <w:rPr>
          <w:sz w:val="20"/>
        </w:rPr>
        <w:t>Create a Self-Referencing Connected App with OAuth 2.0 JWT Bearer Flow</w:t>
      </w:r>
    </w:p>
    <w:p>
      <w:pPr>
        <w:pStyle w:val="ListBullet"/>
      </w:pPr>
      <w:r>
        <w:rPr>
          <w:sz w:val="20"/>
        </w:rPr>
        <w:t xml:space="preserve">Create a Named Credential pointing to the org's own domain: </w:t>
      </w:r>
      <w:r>
        <w:rPr>
          <w:rFonts w:ascii="Courier New" w:hAnsi="Courier New"/>
          <w:color w:val="8B0000"/>
          <w:sz w:val="20"/>
        </w:rPr>
        <w:t>callout:OrgSecurityScanner_NC</w:t>
      </w:r>
    </w:p>
    <w:p>
      <w:pPr>
        <w:pStyle w:val="ListBullet"/>
      </w:pPr>
      <w:r>
        <w:rPr>
          <w:sz w:val="20"/>
        </w:rPr>
        <w:t xml:space="preserve">Update </w:t>
      </w:r>
      <w:r>
        <w:rPr>
          <w:rFonts w:ascii="Courier New" w:hAnsi="Courier New"/>
          <w:color w:val="8B0000"/>
          <w:sz w:val="20"/>
        </w:rPr>
        <w:t>SecScanToolingService</w:t>
      </w:r>
      <w:r>
        <w:rPr>
          <w:sz w:val="20"/>
        </w:rPr>
        <w:t xml:space="preserve"> to use </w:t>
      </w:r>
      <w:r>
        <w:rPr>
          <w:rFonts w:ascii="Courier New" w:hAnsi="Courier New"/>
          <w:color w:val="8B0000"/>
          <w:sz w:val="20"/>
        </w:rPr>
        <w:t>callout:OrgSecurityScanner_NC/services/data/v66.0/tooling/</w:t>
      </w:r>
      <w:r>
        <w:rPr>
          <w:sz w:val="20"/>
        </w:rPr>
        <w:t xml:space="preserve"> instead of building the URL from session ID</w:t>
      </w:r>
    </w:p>
    <w:p>
      <w:pPr>
        <w:pStyle w:val="ListBullet"/>
      </w:pPr>
      <w:r>
        <w:rPr>
          <w:sz w:val="20"/>
        </w:rPr>
        <w:t>Eliminates brittle session ID passing entirely. Works regardless of org security policies.</w:t>
      </w:r>
    </w:p>
    <w:p>
      <w:pPr>
        <w:pStyle w:val="ListBullet"/>
      </w:pPr>
      <w:r>
        <w:rPr>
          <w:sz w:val="20"/>
        </w:rPr>
        <w:t>Requires one additional setup step on first install (Connected App + Named Credential + certificate).</w:t>
      </w:r>
    </w:p>
    <w:p>
      <w:pPr>
        <w:pStyle w:val="NoSpacing"/>
        <w:ind w:left="567"/>
        <w:shd w:val="clear" w:color="auto" w:fill="F0F0F0"/>
      </w:pPr>
      <w:r>
        <w:rPr>
          <w:rFonts w:ascii="Courier New" w:hAnsi="Courier New"/>
          <w:color w:val="000080"/>
          <w:sz w:val="17"/>
        </w:rPr>
        <w:t>// SecScanController.startScan() - synchronous</w:t>
      </w:r>
    </w:p>
    <w:p>
      <w:pPr>
        <w:pStyle w:val="NoSpacing"/>
        <w:ind w:left="567"/>
        <w:shd w:val="clear" w:color="auto" w:fill="F0F0F0"/>
      </w:pPr>
      <w:r>
        <w:rPr>
          <w:rFonts w:ascii="Courier New" w:hAnsi="Courier New"/>
          <w:color w:val="000080"/>
          <w:sz w:val="17"/>
        </w:rPr>
        <w:t>String sessionId = UserInfo.getSessionId(); // valid here only</w:t>
      </w:r>
    </w:p>
    <w:p>
      <w:pPr>
        <w:pStyle w:val="NoSpacing"/>
        <w:ind w:left="567"/>
        <w:shd w:val="clear" w:color="auto" w:fill="F0F0F0"/>
      </w:pPr>
      <w:r>
        <w:rPr>
          <w:rFonts w:ascii="Courier New" w:hAnsi="Courier New"/>
          <w:color w:val="000080"/>
          <w:sz w:val="17"/>
        </w:rPr>
        <w:t>System.enqueueJob(new SecScanOrchestrator(runId, sessionId));</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 SecScanRunnerChain - carries sessionId through every link</w:t>
      </w:r>
    </w:p>
    <w:p>
      <w:pPr>
        <w:pStyle w:val="NoSpacing"/>
        <w:ind w:left="567"/>
        <w:shd w:val="clear" w:color="auto" w:fill="F0F0F0"/>
      </w:pPr>
      <w:r>
        <w:rPr>
          <w:rFonts w:ascii="Courier New" w:hAnsi="Courier New"/>
          <w:color w:val="000080"/>
          <w:sz w:val="17"/>
        </w:rPr>
        <w:t>System.enqueueJob(new SecScanRunnerChain(scanRunId, runners, currentIndex + 1, sessionId));</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 SecScanToolingService - receives it as parameter</w:t>
      </w:r>
    </w:p>
    <w:p>
      <w:pPr>
        <w:pStyle w:val="NoSpacing"/>
        <w:ind w:left="567"/>
        <w:shd w:val="clear" w:color="auto" w:fill="F0F0F0"/>
      </w:pPr>
      <w:r>
        <w:rPr>
          <w:rFonts w:ascii="Courier New" w:hAnsi="Courier New"/>
          <w:color w:val="000080"/>
          <w:sz w:val="17"/>
        </w:rPr>
        <w:t>public static Map&lt;String, Object&gt; queryTooling(String soql, String sessionId) { ... }</w:t>
      </w:r>
    </w:p>
    <w:p/>
    <w:p>
      <w:pPr>
        <w:pBdr>
          <w:bottom w:val="single" w:sz="6" w:space="1" w:color="2E74B5"/>
        </w:pBdr>
      </w:pPr>
    </w:p>
    <w:p>
      <w:pPr>
        <w:pStyle w:val="Heading3"/>
      </w:pPr>
      <w:r>
        <w:t>URL Resolution with Defensive Fallback</w:t>
      </w:r>
    </w:p>
    <w:p>
      <w:pPr>
        <w:pStyle w:val="NoSpacing"/>
        <w:ind w:left="567"/>
        <w:shd w:val="clear" w:color="auto" w:fill="F0F0F0"/>
      </w:pPr>
      <w:r>
        <w:rPr>
          <w:rFonts w:ascii="Courier New" w:hAnsi="Courier New"/>
          <w:color w:val="000080"/>
          <w:sz w:val="17"/>
        </w:rPr>
        <w:t>private static final String API_VERSION = 'v66.0'; // single constant, easy to update</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private static String getBaseUrl() {</w:t>
      </w:r>
    </w:p>
    <w:p>
      <w:pPr>
        <w:pStyle w:val="NoSpacing"/>
        <w:ind w:left="567"/>
        <w:shd w:val="clear" w:color="auto" w:fill="F0F0F0"/>
      </w:pPr>
      <w:r>
        <w:rPr>
          <w:rFonts w:ascii="Courier New" w:hAnsi="Courier New"/>
          <w:color w:val="000080"/>
          <w:sz w:val="17"/>
        </w:rPr>
        <w:t xml:space="preserve">    String url = URL.getOrgDomainUrl() != null</w:t>
      </w:r>
    </w:p>
    <w:p>
      <w:pPr>
        <w:pStyle w:val="NoSpacing"/>
        <w:ind w:left="567"/>
        <w:shd w:val="clear" w:color="auto" w:fill="F0F0F0"/>
      </w:pPr>
      <w:r>
        <w:rPr>
          <w:rFonts w:ascii="Courier New" w:hAnsi="Courier New"/>
          <w:color w:val="000080"/>
          <w:sz w:val="17"/>
        </w:rPr>
        <w:t xml:space="preserve">        ? URL.getOrgDomainUrl().toExternalForm()</w:t>
      </w:r>
    </w:p>
    <w:p>
      <w:pPr>
        <w:pStyle w:val="NoSpacing"/>
        <w:ind w:left="567"/>
        <w:shd w:val="clear" w:color="auto" w:fill="F0F0F0"/>
      </w:pPr>
      <w:r>
        <w:rPr>
          <w:rFonts w:ascii="Courier New" w:hAnsi="Courier New"/>
          <w:color w:val="000080"/>
          <w:sz w:val="17"/>
        </w:rPr>
        <w:t xml:space="preserve">        : URL.getSalesforceBaseUrl().toExternalForm();</w:t>
      </w:r>
    </w:p>
    <w:p>
      <w:pPr>
        <w:pStyle w:val="NoSpacing"/>
        <w:ind w:left="567"/>
        <w:shd w:val="clear" w:color="auto" w:fill="F0F0F0"/>
      </w:pPr>
      <w:r>
        <w:rPr>
          <w:rFonts w:ascii="Courier New" w:hAnsi="Courier New"/>
          <w:color w:val="000080"/>
          <w:sz w:val="17"/>
        </w:rPr>
        <w:t xml:space="preserve">    return url + '/services/data/' + API_VERSION + '/tooling/';</w:t>
      </w:r>
    </w:p>
    <w:p>
      <w:pPr>
        <w:pStyle w:val="NoSpacing"/>
        <w:ind w:left="567"/>
        <w:shd w:val="clear" w:color="auto" w:fill="F0F0F0"/>
      </w:pPr>
      <w:r>
        <w:rPr>
          <w:rFonts w:ascii="Courier New" w:hAnsi="Courier New"/>
          <w:color w:val="000080"/>
          <w:sz w:val="17"/>
        </w:rPr>
        <w:t>}</w:t>
      </w:r>
    </w:p>
    <w:p/>
    <w:p>
      <w:r>
        <w:rPr>
          <w:rFonts w:ascii="Courier New" w:hAnsi="Courier New"/>
          <w:color w:val="8B0000"/>
          <w:sz w:val="20"/>
        </w:rPr>
        <w:t>getOrgDomainUrl()</w:t>
      </w:r>
      <w:r>
        <w:rPr>
          <w:sz w:val="20"/>
        </w:rPr>
        <w:t xml:space="preserve"> is preferred (My Domain). Falls back to </w:t>
      </w:r>
      <w:r>
        <w:rPr>
          <w:rFonts w:ascii="Courier New" w:hAnsi="Courier New"/>
          <w:color w:val="8B0000"/>
          <w:sz w:val="20"/>
        </w:rPr>
        <w:t>getSalesforceBaseUrl()</w:t>
      </w:r>
      <w:r>
        <w:rPr>
          <w:sz w:val="20"/>
        </w:rPr>
        <w:t xml:space="preserve"> (instance URL) if My Domain is not propagated. No Remote Site Settings needed - same-org loopback.</w:t>
      </w:r>
    </w:p>
    <w:p>
      <w:pPr>
        <w:pBdr>
          <w:bottom w:val="single" w:sz="6" w:space="1" w:color="2E74B5"/>
        </w:pBdr>
      </w:pPr>
    </w:p>
    <w:p>
      <w:pPr>
        <w:pStyle w:val="Heading3"/>
      </w:pPr>
      <w:r>
        <w:t>Runner Chain Pattern</w:t>
      </w:r>
    </w:p>
    <w:p>
      <w:pPr>
        <w:pStyle w:val="NoSpacing"/>
        <w:ind w:left="567"/>
        <w:shd w:val="clear" w:color="auto" w:fill="F0F0F0"/>
      </w:pPr>
      <w:r>
        <w:rPr>
          <w:rFonts w:ascii="Courier New" w:hAnsi="Courier New"/>
          <w:color w:val="000080"/>
          <w:sz w:val="17"/>
        </w:rPr>
        <w:t>// SecScanRunnerChain.execute()</w:t>
      </w:r>
    </w:p>
    <w:p>
      <w:pPr>
        <w:pStyle w:val="NoSpacing"/>
        <w:ind w:left="567"/>
        <w:shd w:val="clear" w:color="auto" w:fill="F0F0F0"/>
      </w:pPr>
      <w:r>
        <w:rPr>
          <w:rFonts w:ascii="Courier New" w:hAnsi="Courier New"/>
          <w:color w:val="000080"/>
          <w:sz w:val="17"/>
        </w:rPr>
        <w:t>public void execute(QueueableContext ctx) {</w:t>
      </w:r>
    </w:p>
    <w:p>
      <w:pPr>
        <w:pStyle w:val="NoSpacing"/>
        <w:ind w:left="567"/>
        <w:shd w:val="clear" w:color="auto" w:fill="F0F0F0"/>
      </w:pPr>
      <w:r>
        <w:rPr>
          <w:rFonts w:ascii="Courier New" w:hAnsi="Courier New"/>
          <w:color w:val="000080"/>
          <w:sz w:val="17"/>
        </w:rPr>
        <w:t xml:space="preserve">    SecScanCategoryRunner runner =</w:t>
      </w:r>
    </w:p>
    <w:p>
      <w:pPr>
        <w:pStyle w:val="NoSpacing"/>
        <w:ind w:left="567"/>
        <w:shd w:val="clear" w:color="auto" w:fill="F0F0F0"/>
      </w:pPr>
      <w:r>
        <w:rPr>
          <w:rFonts w:ascii="Courier New" w:hAnsi="Courier New"/>
          <w:color w:val="000080"/>
          <w:sz w:val="17"/>
        </w:rPr>
        <w:t xml:space="preserve">        (SecScanCategoryRunner) Type.forName(runners[currentIndex]).newInstance();</w:t>
      </w:r>
    </w:p>
    <w:p>
      <w:pPr>
        <w:pStyle w:val="NoSpacing"/>
        <w:ind w:left="567"/>
        <w:shd w:val="clear" w:color="auto" w:fill="F0F0F0"/>
      </w:pPr>
      <w:r>
        <w:rPr>
          <w:rFonts w:ascii="Courier New" w:hAnsi="Courier New"/>
          <w:color w:val="000080"/>
          <w:sz w:val="17"/>
        </w:rPr>
        <w:t xml:space="preserve">    try {</w:t>
      </w:r>
    </w:p>
    <w:p>
      <w:pPr>
        <w:pStyle w:val="NoSpacing"/>
        <w:ind w:left="567"/>
        <w:shd w:val="clear" w:color="auto" w:fill="F0F0F0"/>
      </w:pPr>
      <w:r>
        <w:rPr>
          <w:rFonts w:ascii="Courier New" w:hAnsi="Courier New"/>
          <w:color w:val="000080"/>
          <w:sz w:val="17"/>
        </w:rPr>
        <w:t xml:space="preserve">        runner.execute(scanRunId, sessionId);</w:t>
      </w:r>
    </w:p>
    <w:p>
      <w:pPr>
        <w:pStyle w:val="NoSpacing"/>
        <w:ind w:left="567"/>
        <w:shd w:val="clear" w:color="auto" w:fill="F0F0F0"/>
      </w:pPr>
      <w:r>
        <w:rPr>
          <w:rFonts w:ascii="Courier New" w:hAnsi="Courier New"/>
          <w:color w:val="000080"/>
          <w:sz w:val="17"/>
        </w:rPr>
        <w:t xml:space="preserve">    } catch (Exception e) {</w:t>
      </w:r>
    </w:p>
    <w:p>
      <w:pPr>
        <w:pStyle w:val="NoSpacing"/>
        <w:ind w:left="567"/>
        <w:shd w:val="clear" w:color="auto" w:fill="F0F0F0"/>
      </w:pPr>
      <w:r>
        <w:rPr>
          <w:rFonts w:ascii="Courier New" w:hAnsi="Courier New"/>
          <w:color w:val="000080"/>
          <w:sz w:val="17"/>
        </w:rPr>
        <w:t xml:space="preserve">        logError(scanRunId, runners[currentIndex], e); // appends to FailedCategories__c</w:t>
      </w:r>
    </w:p>
    <w:p>
      <w:pPr>
        <w:pStyle w:val="NoSpacing"/>
        <w:ind w:left="567"/>
        <w:shd w:val="clear" w:color="auto" w:fill="F0F0F0"/>
      </w:pPr>
      <w:r>
        <w:rPr>
          <w:rFonts w:ascii="Courier New" w:hAnsi="Courier New"/>
          <w:color w:val="000080"/>
          <w:sz w:val="17"/>
        </w:rPr>
        <w:t xml:space="preserve">    }</w:t>
      </w:r>
    </w:p>
    <w:p>
      <w:pPr>
        <w:pStyle w:val="NoSpacing"/>
        <w:ind w:left="567"/>
        <w:shd w:val="clear" w:color="auto" w:fill="F0F0F0"/>
      </w:pPr>
      <w:r>
        <w:rPr>
          <w:rFonts w:ascii="Courier New" w:hAnsi="Courier New"/>
          <w:color w:val="000080"/>
          <w:sz w:val="17"/>
        </w:rPr>
        <w:t xml:space="preserve">    // Test.stopTest() only flushes one level of async - chaining Queueables inside a test</w:t>
      </w:r>
    </w:p>
    <w:p>
      <w:pPr>
        <w:pStyle w:val="NoSpacing"/>
        <w:ind w:left="567"/>
        <w:shd w:val="clear" w:color="auto" w:fill="F0F0F0"/>
      </w:pPr>
      <w:r>
        <w:rPr>
          <w:rFonts w:ascii="Courier New" w:hAnsi="Courier New"/>
          <w:color w:val="000080"/>
          <w:sz w:val="17"/>
        </w:rPr>
        <w:t xml:space="preserve">    // context throws a runtime exception. Guard required.</w:t>
      </w:r>
    </w:p>
    <w:p>
      <w:pPr>
        <w:pStyle w:val="NoSpacing"/>
        <w:ind w:left="567"/>
        <w:shd w:val="clear" w:color="auto" w:fill="F0F0F0"/>
      </w:pPr>
      <w:r>
        <w:rPr>
          <w:rFonts w:ascii="Courier New" w:hAnsi="Courier New"/>
          <w:color w:val="000080"/>
          <w:sz w:val="17"/>
        </w:rPr>
        <w:t xml:space="preserve">    if (!Test.isRunningTest() &amp;&amp; currentIndex + 1 &lt; runners.size()) {</w:t>
      </w:r>
    </w:p>
    <w:p>
      <w:pPr>
        <w:pStyle w:val="NoSpacing"/>
        <w:ind w:left="567"/>
        <w:shd w:val="clear" w:color="auto" w:fill="F0F0F0"/>
      </w:pPr>
      <w:r>
        <w:rPr>
          <w:rFonts w:ascii="Courier New" w:hAnsi="Courier New"/>
          <w:color w:val="000080"/>
          <w:sz w:val="17"/>
        </w:rPr>
        <w:t xml:space="preserve">        System.enqueueJob(new SecScanRunnerChain(scanRunId, runners, currentIndex + 1, sessionId));</w:t>
      </w:r>
    </w:p>
    <w:p>
      <w:pPr>
        <w:pStyle w:val="NoSpacing"/>
        <w:ind w:left="567"/>
        <w:shd w:val="clear" w:color="auto" w:fill="F0F0F0"/>
      </w:pPr>
      <w:r>
        <w:rPr>
          <w:rFonts w:ascii="Courier New" w:hAnsi="Courier New"/>
          <w:color w:val="000080"/>
          <w:sz w:val="17"/>
        </w:rPr>
        <w:t xml:space="preserve">    } else if (!Test.isRunningTest()) {</w:t>
      </w:r>
    </w:p>
    <w:p>
      <w:pPr>
        <w:pStyle w:val="NoSpacing"/>
        <w:ind w:left="567"/>
        <w:shd w:val="clear" w:color="auto" w:fill="F0F0F0"/>
      </w:pPr>
      <w:r>
        <w:rPr>
          <w:rFonts w:ascii="Courier New" w:hAnsi="Courier New"/>
          <w:color w:val="000080"/>
          <w:sz w:val="17"/>
        </w:rPr>
        <w:t xml:space="preserve">        SecScanOrchestrator.finalizeScan(scanRunId); // sets Completed, updates counts</w:t>
      </w:r>
    </w:p>
    <w:p>
      <w:pPr>
        <w:pStyle w:val="NoSpacing"/>
        <w:ind w:left="567"/>
        <w:shd w:val="clear" w:color="auto" w:fill="F0F0F0"/>
      </w:pPr>
      <w:r>
        <w:rPr>
          <w:rFonts w:ascii="Courier New" w:hAnsi="Courier New"/>
          <w:color w:val="000080"/>
          <w:sz w:val="17"/>
        </w:rPr>
        <w:t xml:space="preserve">    } else {</w:t>
      </w:r>
    </w:p>
    <w:p>
      <w:pPr>
        <w:pStyle w:val="NoSpacing"/>
        <w:ind w:left="567"/>
        <w:shd w:val="clear" w:color="auto" w:fill="F0F0F0"/>
      </w:pPr>
      <w:r>
        <w:rPr>
          <w:rFonts w:ascii="Courier New" w:hAnsi="Courier New"/>
          <w:color w:val="000080"/>
          <w:sz w:val="17"/>
        </w:rPr>
        <w:t xml:space="preserve">        // In test context: call finalizeScan directly so test assertions see Completed state</w:t>
      </w:r>
    </w:p>
    <w:p>
      <w:pPr>
        <w:pStyle w:val="NoSpacing"/>
        <w:ind w:left="567"/>
        <w:shd w:val="clear" w:color="auto" w:fill="F0F0F0"/>
      </w:pPr>
      <w:r>
        <w:rPr>
          <w:rFonts w:ascii="Courier New" w:hAnsi="Courier New"/>
          <w:color w:val="000080"/>
          <w:sz w:val="17"/>
        </w:rPr>
        <w:t xml:space="preserve">        SecScanOrchestrator.finalizeScan(scanRunId);</w:t>
      </w:r>
    </w:p>
    <w:p>
      <w:pPr>
        <w:pStyle w:val="NoSpacing"/>
        <w:ind w:left="567"/>
        <w:shd w:val="clear" w:color="auto" w:fill="F0F0F0"/>
      </w:pPr>
      <w:r>
        <w:rPr>
          <w:rFonts w:ascii="Courier New" w:hAnsi="Courier New"/>
          <w:color w:val="000080"/>
          <w:sz w:val="17"/>
        </w:rPr>
        <w:t xml:space="preserve">    }</w:t>
      </w:r>
    </w:p>
    <w:p>
      <w:pPr>
        <w:pStyle w:val="NoSpacing"/>
        <w:ind w:left="567"/>
        <w:shd w:val="clear" w:color="auto" w:fill="F0F0F0"/>
      </w:pPr>
      <w:r>
        <w:rPr>
          <w:rFonts w:ascii="Courier New" w:hAnsi="Courier New"/>
          <w:color w:val="000080"/>
          <w:sz w:val="17"/>
        </w:rPr>
        <w:t>}</w:t>
      </w:r>
    </w:p>
    <w:p/>
    <w:p>
      <w:pPr>
        <w:pBdr>
          <w:bottom w:val="single" w:sz="6" w:space="1" w:color="2E74B5"/>
        </w:pBdr>
      </w:pPr>
    </w:p>
    <w:p>
      <w:pPr>
        <w:pStyle w:val="Heading3"/>
      </w:pPr>
      <w:r>
        <w:t>DML Row Cap Per Category</w:t>
      </w:r>
    </w:p>
    <w:p>
      <w:r>
        <w:rPr>
          <w:rFonts w:ascii="Courier New" w:hAnsi="Courier New"/>
          <w:color w:val="8B0000"/>
          <w:sz w:val="20"/>
        </w:rPr>
        <w:t>SecScanCategoryRunner</w:t>
      </w:r>
      <w:r>
        <w:rPr>
          <w:sz w:val="20"/>
        </w:rPr>
        <w:t xml:space="preserve"> base class enforces:</w:t>
      </w:r>
    </w:p>
    <w:p>
      <w:pPr>
        <w:pStyle w:val="NoSpacing"/>
        <w:ind w:left="567"/>
        <w:shd w:val="clear" w:color="auto" w:fill="F0F0F0"/>
      </w:pPr>
      <w:r>
        <w:rPr>
          <w:rFonts w:ascii="Courier New" w:hAnsi="Courier New"/>
          <w:color w:val="000080"/>
          <w:sz w:val="17"/>
        </w:rPr>
        <w:t>private static final Integer MAX_FINDINGS_PER_CATEGORY = 9000;</w:t>
      </w:r>
    </w:p>
    <w:p/>
    <w:p>
      <w:r>
        <w:rPr>
          <w:sz w:val="20"/>
        </w:rPr>
        <w:t xml:space="preserve">Before each </w:t>
      </w:r>
      <w:r>
        <w:rPr>
          <w:rFonts w:ascii="Courier New" w:hAnsi="Courier New"/>
          <w:color w:val="8B0000"/>
          <w:sz w:val="20"/>
        </w:rPr>
        <w:t>findings.add()</w:t>
      </w:r>
      <w:r>
        <w:rPr>
          <w:sz w:val="20"/>
        </w:rPr>
        <w:t xml:space="preserve">, check </w:t>
      </w:r>
      <w:r>
        <w:rPr>
          <w:rFonts w:ascii="Courier New" w:hAnsi="Courier New"/>
          <w:color w:val="8B0000"/>
          <w:sz w:val="20"/>
        </w:rPr>
        <w:t>findings.size() &lt; MAX_FINDINGS_PER_CATEGORY</w:t>
      </w:r>
      <w:r>
        <w:rPr>
          <w:sz w:val="20"/>
        </w:rPr>
        <w:t>. If cap reached, append one synthetic finding:</w:t>
      </w:r>
    </w:p>
    <w:p>
      <w:pPr>
        <w:pStyle w:val="ListBullet"/>
      </w:pPr>
      <w:r>
        <w:rPr>
          <w:rFonts w:ascii="Courier New" w:hAnsi="Courier New"/>
          <w:color w:val="8B0000"/>
          <w:sz w:val="20"/>
        </w:rPr>
        <w:t>CheckId__c = categoryCode + '-CAP'</w:t>
      </w:r>
    </w:p>
    <w:p>
      <w:pPr>
        <w:pStyle w:val="ListBullet"/>
      </w:pPr>
      <w:r>
        <w:rPr>
          <w:rFonts w:ascii="Courier New" w:hAnsi="Courier New"/>
          <w:color w:val="8B0000"/>
          <w:sz w:val="20"/>
        </w:rPr>
        <w:t>Severity__c = 'Informational'</w:t>
      </w:r>
    </w:p>
    <w:p>
      <w:pPr>
        <w:pStyle w:val="ListBullet"/>
      </w:pPr>
      <w:r>
        <w:rPr>
          <w:rFonts w:ascii="Courier New" w:hAnsi="Courier New"/>
          <w:color w:val="8B0000"/>
          <w:sz w:val="20"/>
        </w:rPr>
        <w:t>Description__c = 'Maximum findings limit reached. Remediate existing findings and rescan.'</w:t>
      </w:r>
    </w:p>
    <w:p>
      <w:r>
        <w:rPr>
          <w:sz w:val="20"/>
        </w:rPr>
        <w:t xml:space="preserve">Then </w:t>
      </w:r>
      <w:r>
        <w:rPr>
          <w:rFonts w:ascii="Courier New" w:hAnsi="Courier New"/>
          <w:color w:val="8B0000"/>
          <w:sz w:val="20"/>
        </w:rPr>
        <w:t>saveFindings()</w:t>
      </w:r>
      <w:r>
        <w:rPr>
          <w:sz w:val="20"/>
        </w:rPr>
        <w:t xml:space="preserve"> normally. Stays under the 10,000 DML row limit.</w:t>
      </w:r>
    </w:p>
    <w:p>
      <w:pPr>
        <w:pBdr>
          <w:bottom w:val="single" w:sz="6" w:space="1" w:color="2E74B5"/>
        </w:pBdr>
      </w:pPr>
    </w:p>
    <w:p>
      <w:pPr>
        <w:pStyle w:val="Heading3"/>
      </w:pPr>
      <w:r>
        <w:t>Heap Size Management</w:t>
      </w:r>
    </w:p>
    <w:p>
      <w:r>
        <w:rPr>
          <w:rFonts w:ascii="Courier New" w:hAnsi="Courier New"/>
          <w:color w:val="8B0000"/>
          <w:sz w:val="20"/>
        </w:rPr>
        <w:t>SecScanRunnerApexAutomation</w:t>
      </w:r>
      <w:r>
        <w:rPr>
          <w:sz w:val="20"/>
        </w:rPr>
        <w:t xml:space="preserve"> and </w:t>
      </w:r>
      <w:r>
        <w:rPr>
          <w:rFonts w:ascii="Courier New" w:hAnsi="Courier New"/>
          <w:color w:val="8B0000"/>
          <w:sz w:val="20"/>
        </w:rPr>
        <w:t>SecScanRunnerLwcAura</w:t>
      </w:r>
      <w:r>
        <w:rPr>
          <w:sz w:val="20"/>
        </w:rPr>
        <w:t xml:space="preserve"> query Apex source bodies. Pattern:</w:t>
      </w:r>
    </w:p>
    <w:p>
      <w:pPr>
        <w:pStyle w:val="ListBullet"/>
      </w:pPr>
      <w:r>
        <w:rPr>
          <w:sz w:val="20"/>
        </w:rPr>
        <w:t xml:space="preserve">Page size = 200 records per Tooling API call, follow </w:t>
      </w:r>
      <w:r>
        <w:rPr>
          <w:rFonts w:ascii="Courier New" w:hAnsi="Courier New"/>
          <w:color w:val="8B0000"/>
          <w:sz w:val="20"/>
        </w:rPr>
        <w:t>nextRecordsUrl</w:t>
      </w:r>
    </w:p>
    <w:p>
      <w:pPr>
        <w:pStyle w:val="ListBullet"/>
      </w:pPr>
      <w:r>
        <w:rPr>
          <w:sz w:val="20"/>
        </w:rPr>
        <w:t xml:space="preserve">Before each page: check </w:t>
      </w:r>
      <w:r>
        <w:rPr>
          <w:rFonts w:ascii="Courier New" w:hAnsi="Courier New"/>
          <w:color w:val="8B0000"/>
          <w:sz w:val="20"/>
        </w:rPr>
        <w:t>Limits.getHeapSize() / Limits.getLimitHeapSize()</w:t>
      </w:r>
    </w:p>
    <w:p>
      <w:pPr>
        <w:pStyle w:val="ListBullet"/>
      </w:pPr>
      <w:r>
        <w:rPr>
          <w:sz w:val="20"/>
        </w:rPr>
        <w:t xml:space="preserve">If heap &gt; 70%: save findings so far, enqueue continuation Queueable for same category index with </w:t>
      </w:r>
      <w:r>
        <w:rPr>
          <w:rFonts w:ascii="Courier New" w:hAnsi="Courier New"/>
          <w:color w:val="8B0000"/>
          <w:sz w:val="20"/>
        </w:rPr>
        <w:t>pageOffset</w:t>
      </w:r>
      <w:r>
        <w:rPr>
          <w:sz w:val="20"/>
        </w:rPr>
        <w:t>, then stop current job</w:t>
      </w:r>
    </w:p>
    <w:p>
      <w:pPr>
        <w:pStyle w:val="ListBullet"/>
      </w:pPr>
      <w:r>
        <w:rPr>
          <w:sz w:val="20"/>
        </w:rPr>
        <w:t>Each class body parsed and immediately discarded - never accumulated in memory</w:t>
      </w:r>
    </w:p>
    <w:p>
      <w:pPr>
        <w:pBdr>
          <w:bottom w:val="single" w:sz="6" w:space="1" w:color="2E74B5"/>
        </w:pBdr>
      </w:pPr>
    </w:p>
    <w:p>
      <w:pPr>
        <w:pStyle w:val="Heading3"/>
      </w:pPr>
      <w:r>
        <w:t>Key Check Logic by Category</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Category</w:t>
            </w:r>
          </w:p>
        </w:tc>
        <w:tc>
          <w:tcPr>
            <w:tcW w:type="dxa" w:w="3135"/>
            <w:vAlign w:val="center"/>
            <w:shd w:val="clear" w:color="auto" w:fill="1F3864"/>
          </w:tcPr>
          <w:p>
            <w:pPr>
              <w:jc w:val="left"/>
            </w:pPr>
            <w:r>
              <w:rPr>
                <w:b/>
                <w:color w:val="FFFFFF"/>
                <w:sz w:val="18"/>
              </w:rPr>
              <w:t>API Used</w:t>
            </w:r>
          </w:p>
        </w:tc>
        <w:tc>
          <w:tcPr>
            <w:tcW w:type="dxa" w:w="3135"/>
            <w:vAlign w:val="center"/>
            <w:shd w:val="clear" w:color="auto" w:fill="1F3864"/>
          </w:tcPr>
          <w:p>
            <w:pPr>
              <w:jc w:val="left"/>
            </w:pPr>
            <w:r>
              <w:rPr>
                <w:b/>
                <w:color w:val="FFFFFF"/>
                <w:sz w:val="18"/>
              </w:rPr>
              <w:t>Detection Approach</w:t>
            </w:r>
          </w:p>
        </w:tc>
      </w:tr>
      <w:tr>
        <w:tc>
          <w:tcPr>
            <w:tcW w:type="dxa" w:w="3135"/>
            <w:vAlign w:val="center"/>
          </w:tcPr>
          <w:p>
            <w:pPr>
              <w:jc w:val="left"/>
            </w:pPr>
            <w:r>
              <w:rPr>
                <w:sz w:val="18"/>
              </w:rPr>
              <w:t>UA</w:t>
            </w:r>
          </w:p>
        </w:tc>
        <w:tc>
          <w:tcPr>
            <w:tcW w:type="dxa" w:w="3135"/>
            <w:vAlign w:val="center"/>
          </w:tcPr>
          <w:p>
            <w:pPr>
              <w:jc w:val="left"/>
            </w:pPr>
            <w:r>
              <w:rPr>
                <w:sz w:val="18"/>
              </w:rPr>
              <w:t>Standard SOQL</w:t>
            </w:r>
          </w:p>
        </w:tc>
        <w:tc>
          <w:tcPr>
            <w:tcW w:type="dxa" w:w="3135"/>
            <w:vAlign w:val="center"/>
          </w:tcPr>
          <w:p>
            <w:pPr>
              <w:jc w:val="left"/>
            </w:pPr>
            <w:r>
              <w:rPr>
                <w:rFonts w:ascii="Courier New" w:hAnsi="Courier New"/>
                <w:color w:val="8B0000"/>
                <w:sz w:val="18"/>
              </w:rPr>
              <w:t>SELECT Id FROM PermissionSet WHERE PermissionsModifyAllData=true</w:t>
            </w:r>
          </w:p>
        </w:tc>
      </w:tr>
      <w:tr>
        <w:tc>
          <w:tcPr>
            <w:tcW w:type="dxa" w:w="3135"/>
            <w:vAlign w:val="center"/>
          </w:tcPr>
          <w:p>
            <w:pPr>
              <w:jc w:val="left"/>
            </w:pPr>
            <w:r>
              <w:rPr>
                <w:sz w:val="18"/>
              </w:rPr>
              <w:t>GU</w:t>
            </w:r>
          </w:p>
        </w:tc>
        <w:tc>
          <w:tcPr>
            <w:tcW w:type="dxa" w:w="3135"/>
            <w:vAlign w:val="center"/>
          </w:tcPr>
          <w:p>
            <w:pPr>
              <w:jc w:val="left"/>
            </w:pPr>
            <w:r>
              <w:rPr>
                <w:sz w:val="18"/>
              </w:rPr>
              <w:t>Tooling API</w:t>
            </w:r>
          </w:p>
        </w:tc>
        <w:tc>
          <w:tcPr>
            <w:tcW w:type="dxa" w:w="3135"/>
            <w:vAlign w:val="center"/>
          </w:tcPr>
          <w:p>
            <w:pPr>
              <w:jc w:val="left"/>
            </w:pPr>
            <w:r>
              <w:rPr>
                <w:rFonts w:ascii="Courier New" w:hAnsi="Courier New"/>
                <w:color w:val="8B0000"/>
                <w:sz w:val="18"/>
              </w:rPr>
              <w:t>SELECT Id,PermissionsApiEnabled FROM Profile WHERE UserType='Guest'</w:t>
            </w:r>
          </w:p>
        </w:tc>
      </w:tr>
      <w:tr>
        <w:tc>
          <w:tcPr>
            <w:tcW w:type="dxa" w:w="3135"/>
            <w:vAlign w:val="center"/>
          </w:tcPr>
          <w:p>
            <w:pPr>
              <w:jc w:val="left"/>
            </w:pPr>
            <w:r>
              <w:rPr>
                <w:sz w:val="18"/>
              </w:rPr>
              <w:t>SRA</w:t>
            </w:r>
          </w:p>
        </w:tc>
        <w:tc>
          <w:tcPr>
            <w:tcW w:type="dxa" w:w="3135"/>
            <w:vAlign w:val="center"/>
          </w:tcPr>
          <w:p>
            <w:pPr>
              <w:jc w:val="left"/>
            </w:pPr>
            <w:r>
              <w:rPr>
                <w:sz w:val="18"/>
              </w:rPr>
              <w:t>Standard SOQL + Tooling</w:t>
            </w:r>
          </w:p>
        </w:tc>
        <w:tc>
          <w:tcPr>
            <w:tcW w:type="dxa" w:w="3135"/>
            <w:vAlign w:val="center"/>
          </w:tcPr>
          <w:p>
            <w:pPr>
              <w:jc w:val="left"/>
            </w:pPr>
            <w:r>
              <w:rPr>
                <w:sz w:val="18"/>
              </w:rPr>
              <w:t xml:space="preserve">OWD via </w:t>
            </w:r>
            <w:r>
              <w:rPr>
                <w:rFonts w:ascii="Courier New" w:hAnsi="Courier New"/>
                <w:color w:val="8B0000"/>
                <w:sz w:val="18"/>
              </w:rPr>
              <w:t>EntityDefinition</w:t>
            </w:r>
            <w:r>
              <w:rPr>
                <w:sz w:val="18"/>
              </w:rPr>
              <w:t>, ScopeRule vs RestrictionRule</w:t>
            </w:r>
          </w:p>
        </w:tc>
      </w:tr>
      <w:tr>
        <w:tc>
          <w:tcPr>
            <w:tcW w:type="dxa" w:w="3135"/>
            <w:vAlign w:val="center"/>
          </w:tcPr>
          <w:p>
            <w:pPr>
              <w:jc w:val="left"/>
            </w:pPr>
            <w:r>
              <w:rPr>
                <w:sz w:val="18"/>
              </w:rPr>
              <w:t>SA</w:t>
            </w:r>
          </w:p>
        </w:tc>
        <w:tc>
          <w:tcPr>
            <w:tcW w:type="dxa" w:w="3135"/>
            <w:vAlign w:val="center"/>
          </w:tcPr>
          <w:p>
            <w:pPr>
              <w:jc w:val="left"/>
            </w:pPr>
            <w:r>
              <w:rPr>
                <w:sz w:val="18"/>
              </w:rPr>
              <w:t>Tooling API</w:t>
            </w:r>
          </w:p>
        </w:tc>
        <w:tc>
          <w:tcPr>
            <w:tcW w:type="dxa" w:w="3135"/>
            <w:vAlign w:val="center"/>
          </w:tcPr>
          <w:p>
            <w:pPr>
              <w:jc w:val="left"/>
            </w:pPr>
            <w:r>
              <w:rPr>
                <w:rFonts w:ascii="Courier New" w:hAnsi="Courier New"/>
                <w:color w:val="8B0000"/>
                <w:sz w:val="18"/>
              </w:rPr>
              <w:t>SELECT SessionTimeout,RequireHttpOnly,EnableClickjackNonsetupUser,EnableCsrfOnGet,LockSessionsToDomain FROM SecuritySettings</w:t>
            </w:r>
          </w:p>
        </w:tc>
      </w:tr>
      <w:tr>
        <w:tc>
          <w:tcPr>
            <w:tcW w:type="dxa" w:w="3135"/>
            <w:vAlign w:val="center"/>
          </w:tcPr>
          <w:p>
            <w:pPr>
              <w:jc w:val="left"/>
            </w:pPr>
            <w:r>
              <w:rPr>
                <w:sz w:val="18"/>
              </w:rPr>
              <w:t>CAI</w:t>
            </w:r>
          </w:p>
        </w:tc>
        <w:tc>
          <w:tcPr>
            <w:tcW w:type="dxa" w:w="3135"/>
            <w:vAlign w:val="center"/>
          </w:tcPr>
          <w:p>
            <w:pPr>
              <w:jc w:val="left"/>
            </w:pPr>
            <w:r>
              <w:rPr>
                <w:sz w:val="18"/>
              </w:rPr>
              <w:t>Tooling API</w:t>
            </w:r>
          </w:p>
        </w:tc>
        <w:tc>
          <w:tcPr>
            <w:tcW w:type="dxa" w:w="3135"/>
            <w:vAlign w:val="center"/>
          </w:tcPr>
          <w:p>
            <w:pPr>
              <w:jc w:val="left"/>
            </w:pPr>
            <w:r>
              <w:rPr>
                <w:rFonts w:ascii="Courier New" w:hAnsi="Courier New"/>
                <w:color w:val="8B0000"/>
                <w:sz w:val="18"/>
              </w:rPr>
              <w:t>SELECT IncludesSessionId FROM WorkflowOutboundMessage WHERE IncludesSessionId=true</w:t>
            </w:r>
          </w:p>
        </w:tc>
      </w:tr>
      <w:tr>
        <w:tc>
          <w:tcPr>
            <w:tcW w:type="dxa" w:w="3135"/>
            <w:vAlign w:val="center"/>
          </w:tcPr>
          <w:p>
            <w:pPr>
              <w:jc w:val="left"/>
            </w:pPr>
            <w:r>
              <w:rPr>
                <w:sz w:val="18"/>
              </w:rPr>
              <w:t>AA</w:t>
            </w:r>
          </w:p>
        </w:tc>
        <w:tc>
          <w:tcPr>
            <w:tcW w:type="dxa" w:w="3135"/>
            <w:vAlign w:val="center"/>
          </w:tcPr>
          <w:p>
            <w:pPr>
              <w:jc w:val="left"/>
            </w:pPr>
            <w:r>
              <w:rPr>
                <w:sz w:val="18"/>
              </w:rPr>
              <w:t>Tooling API body scan</w:t>
            </w:r>
          </w:p>
        </w:tc>
        <w:tc>
          <w:tcPr>
            <w:tcW w:type="dxa" w:w="3135"/>
            <w:vAlign w:val="center"/>
          </w:tcPr>
          <w:p>
            <w:pPr>
              <w:jc w:val="left"/>
            </w:pPr>
            <w:r>
              <w:rPr>
                <w:rFonts w:ascii="Courier New" w:hAnsi="Courier New"/>
                <w:color w:val="8B0000"/>
                <w:sz w:val="18"/>
              </w:rPr>
              <w:t>SELECT Name,Body FROM ApexClass</w:t>
            </w:r>
            <w:r>
              <w:rPr>
                <w:sz w:val="18"/>
              </w:rPr>
              <w:t xml:space="preserve"> + regex (Informational severity only - heuristic)</w:t>
            </w:r>
          </w:p>
        </w:tc>
      </w:tr>
      <w:tr>
        <w:tc>
          <w:tcPr>
            <w:tcW w:type="dxa" w:w="3135"/>
            <w:vAlign w:val="center"/>
          </w:tcPr>
          <w:p>
            <w:pPr>
              <w:jc w:val="left"/>
            </w:pPr>
            <w:r>
              <w:rPr>
                <w:sz w:val="18"/>
              </w:rPr>
              <w:t>LA</w:t>
            </w:r>
          </w:p>
        </w:tc>
        <w:tc>
          <w:tcPr>
            <w:tcW w:type="dxa" w:w="3135"/>
            <w:vAlign w:val="center"/>
          </w:tcPr>
          <w:p>
            <w:pPr>
              <w:jc w:val="left"/>
            </w:pPr>
            <w:r>
              <w:rPr>
                <w:sz w:val="18"/>
              </w:rPr>
              <w:t>Tooling API</w:t>
            </w:r>
          </w:p>
        </w:tc>
        <w:tc>
          <w:tcPr>
            <w:tcW w:type="dxa" w:w="3135"/>
            <w:vAlign w:val="center"/>
          </w:tcPr>
          <w:p>
            <w:pPr>
              <w:jc w:val="left"/>
            </w:pPr>
            <w:r>
              <w:rPr>
                <w:sz w:val="18"/>
              </w:rPr>
              <w:t xml:space="preserve">Scan LightningComponentBundle source for </w:t>
            </w:r>
            <w:r>
              <w:rPr>
                <w:rFonts w:ascii="Courier New" w:hAnsi="Courier New"/>
                <w:color w:val="8B0000"/>
                <w:sz w:val="18"/>
              </w:rPr>
              <w:t>lwc:dom="manual"</w:t>
            </w:r>
          </w:p>
        </w:tc>
      </w:tr>
      <w:tr>
        <w:tc>
          <w:tcPr>
            <w:tcW w:type="dxa" w:w="3135"/>
            <w:vAlign w:val="center"/>
          </w:tcPr>
          <w:p>
            <w:pPr>
              <w:jc w:val="left"/>
            </w:pPr>
            <w:r>
              <w:rPr>
                <w:sz w:val="18"/>
              </w:rPr>
              <w:t>AGA</w:t>
            </w:r>
          </w:p>
        </w:tc>
        <w:tc>
          <w:tcPr>
            <w:tcW w:type="dxa" w:w="3135"/>
            <w:vAlign w:val="center"/>
          </w:tcPr>
          <w:p>
            <w:pPr>
              <w:jc w:val="left"/>
            </w:pPr>
            <w:r>
              <w:rPr>
                <w:sz w:val="18"/>
              </w:rPr>
              <w:t>Tooling API</w:t>
            </w:r>
          </w:p>
        </w:tc>
        <w:tc>
          <w:tcPr>
            <w:tcW w:type="dxa" w:w="3135"/>
            <w:vAlign w:val="center"/>
          </w:tcPr>
          <w:p>
            <w:pPr>
              <w:jc w:val="left"/>
            </w:pPr>
            <w:r>
              <w:rPr>
                <w:rFonts w:ascii="Courier New" w:hAnsi="Courier New"/>
                <w:color w:val="8B0000"/>
                <w:sz w:val="18"/>
              </w:rPr>
              <w:t>SELECT IsConfirmationRequired FROM GenAiFunctionDefinition WHERE IsConfirmationRequired=false</w:t>
            </w:r>
          </w:p>
        </w:tc>
      </w:tr>
      <w:tr>
        <w:tc>
          <w:tcPr>
            <w:tcW w:type="dxa" w:w="3135"/>
            <w:vAlign w:val="center"/>
          </w:tcPr>
          <w:p>
            <w:pPr>
              <w:jc w:val="left"/>
            </w:pPr>
            <w:r>
              <w:rPr>
                <w:sz w:val="18"/>
              </w:rPr>
              <w:t>MS</w:t>
            </w:r>
          </w:p>
        </w:tc>
        <w:tc>
          <w:tcPr>
            <w:tcW w:type="dxa" w:w="3135"/>
            <w:vAlign w:val="center"/>
          </w:tcPr>
          <w:p>
            <w:pPr>
              <w:jc w:val="left"/>
            </w:pPr>
            <w:r>
              <w:rPr>
                <w:sz w:val="18"/>
              </w:rPr>
              <w:t xml:space="preserve">Standard SOQL on </w:t>
            </w:r>
            <w:r>
              <w:rPr>
                <w:rFonts w:ascii="Courier New" w:hAnsi="Courier New"/>
                <w:color w:val="8B0000"/>
                <w:sz w:val="18"/>
              </w:rPr>
              <w:t>__mdt</w:t>
            </w:r>
          </w:p>
        </w:tc>
        <w:tc>
          <w:tcPr>
            <w:tcW w:type="dxa" w:w="3135"/>
            <w:vAlign w:val="center"/>
          </w:tcPr>
          <w:p>
            <w:pPr>
              <w:jc w:val="left"/>
            </w:pPr>
            <w:r>
              <w:rPr>
                <w:sz w:val="18"/>
              </w:rPr>
              <w:t>SOQL on custom metadata records directly - NOT Metadata API. Inspect field names for Token/Key/Password/Secret patterns.</w:t>
            </w:r>
          </w:p>
        </w:tc>
      </w:tr>
      <w:tr>
        <w:tc>
          <w:tcPr>
            <w:tcW w:type="dxa" w:w="3135"/>
            <w:vAlign w:val="center"/>
          </w:tcPr>
          <w:p>
            <w:pPr>
              <w:jc w:val="left"/>
            </w:pPr>
            <w:r>
              <w:rPr>
                <w:sz w:val="18"/>
              </w:rPr>
              <w:t>FUE</w:t>
            </w:r>
          </w:p>
        </w:tc>
        <w:tc>
          <w:tcPr>
            <w:tcW w:type="dxa" w:w="3135"/>
            <w:vAlign w:val="center"/>
          </w:tcPr>
          <w:p>
            <w:pPr>
              <w:jc w:val="left"/>
            </w:pPr>
            <w:r>
              <w:rPr>
                <w:rFonts w:ascii="Courier New" w:hAnsi="Courier New"/>
                <w:color w:val="8B0000"/>
                <w:sz w:val="18"/>
              </w:rPr>
              <w:t>SecScanMetadataService</w:t>
            </w:r>
            <w:r>
              <w:rPr>
                <w:sz w:val="18"/>
              </w:rPr>
              <w:t xml:space="preserve"> SOAP</w:t>
            </w:r>
          </w:p>
        </w:tc>
        <w:tc>
          <w:tcPr>
            <w:tcW w:type="dxa" w:w="3135"/>
            <w:vAlign w:val="center"/>
          </w:tcPr>
          <w:p>
            <w:pPr>
              <w:jc w:val="left"/>
            </w:pPr>
            <w:r>
              <w:rPr>
                <w:rFonts w:ascii="Courier New" w:hAnsi="Courier New"/>
                <w:color w:val="8B0000"/>
                <w:sz w:val="18"/>
              </w:rPr>
              <w:t>FileUploadAndDownloadSecuritySettings</w:t>
            </w:r>
            <w:r>
              <w:rPr>
                <w:sz w:val="18"/>
              </w:rPr>
              <w:t xml:space="preserve"> - not in Tooling API SOQL, requires SOAP Metadata API call</w:t>
            </w:r>
          </w:p>
        </w:tc>
      </w:tr>
      <w:tr>
        <w:tc>
          <w:tcPr>
            <w:tcW w:type="dxa" w:w="3135"/>
            <w:vAlign w:val="center"/>
          </w:tcPr>
          <w:p>
            <w:pPr>
              <w:jc w:val="left"/>
            </w:pPr>
            <w:r>
              <w:rPr>
                <w:sz w:val="18"/>
              </w:rPr>
              <w:t>CE</w:t>
            </w:r>
          </w:p>
        </w:tc>
        <w:tc>
          <w:tcPr>
            <w:tcW w:type="dxa" w:w="3135"/>
            <w:vAlign w:val="center"/>
          </w:tcPr>
          <w:p>
            <w:pPr>
              <w:jc w:val="left"/>
            </w:pPr>
            <w:r>
              <w:rPr>
                <w:sz w:val="18"/>
              </w:rPr>
              <w:t>Standard SOQL</w:t>
            </w:r>
          </w:p>
        </w:tc>
        <w:tc>
          <w:tcPr>
            <w:tcW w:type="dxa" w:w="3135"/>
            <w:vAlign w:val="center"/>
          </w:tcPr>
          <w:p>
            <w:pPr>
              <w:jc w:val="left"/>
            </w:pPr>
            <w:r>
              <w:rPr>
                <w:rFonts w:ascii="Courier New" w:hAnsi="Courier New"/>
                <w:color w:val="8B0000"/>
                <w:sz w:val="18"/>
              </w:rPr>
              <w:t>SELECT ExpirationDate FROM Certificate WHERE ExpirationDate &lt;=:Date.today().addDays(30)</w:t>
            </w:r>
          </w:p>
        </w:tc>
      </w:tr>
      <w:tr>
        <w:tc>
          <w:tcPr>
            <w:tcW w:type="dxa" w:w="3135"/>
            <w:vAlign w:val="center"/>
          </w:tcPr>
          <w:p>
            <w:pPr>
              <w:jc w:val="left"/>
            </w:pPr>
            <w:r>
              <w:rPr>
                <w:sz w:val="18"/>
              </w:rPr>
              <w:t>MON</w:t>
            </w:r>
          </w:p>
        </w:tc>
        <w:tc>
          <w:tcPr>
            <w:tcW w:type="dxa" w:w="3135"/>
            <w:vAlign w:val="center"/>
          </w:tcPr>
          <w:p>
            <w:pPr>
              <w:jc w:val="left"/>
            </w:pPr>
            <w:r>
              <w:rPr>
                <w:sz w:val="18"/>
              </w:rPr>
              <w:t>Tooling API</w:t>
            </w:r>
          </w:p>
        </w:tc>
        <w:tc>
          <w:tcPr>
            <w:tcW w:type="dxa" w:w="3135"/>
            <w:vAlign w:val="center"/>
          </w:tcPr>
          <w:p>
            <w:pPr>
              <w:jc w:val="left"/>
            </w:pPr>
            <w:r>
              <w:rPr>
                <w:sz w:val="18"/>
              </w:rPr>
              <w:t>EventMonitoringSettings and EventLogFile presence</w:t>
            </w:r>
          </w:p>
        </w:tc>
      </w:tr>
      <w:tr>
        <w:tc>
          <w:tcPr>
            <w:tcW w:type="dxa" w:w="3135"/>
            <w:vAlign w:val="center"/>
          </w:tcPr>
          <w:p>
            <w:pPr>
              <w:jc w:val="left"/>
            </w:pPr>
            <w:r>
              <w:rPr>
                <w:sz w:val="18"/>
              </w:rPr>
              <w:t>HCB</w:t>
            </w:r>
          </w:p>
        </w:tc>
        <w:tc>
          <w:tcPr>
            <w:tcW w:type="dxa" w:w="3135"/>
            <w:vAlign w:val="center"/>
          </w:tcPr>
          <w:p>
            <w:pPr>
              <w:jc w:val="left"/>
            </w:pPr>
            <w:r>
              <w:rPr>
                <w:rFonts w:ascii="Courier New" w:hAnsi="Courier New"/>
                <w:color w:val="8B0000"/>
                <w:sz w:val="18"/>
              </w:rPr>
              <w:t>SecScanMetadataService</w:t>
            </w:r>
            <w:r>
              <w:rPr>
                <w:sz w:val="18"/>
              </w:rPr>
              <w:t xml:space="preserve"> SOAP</w:t>
            </w:r>
          </w:p>
        </w:tc>
        <w:tc>
          <w:tcPr>
            <w:tcW w:type="dxa" w:w="3135"/>
            <w:vAlign w:val="center"/>
          </w:tcPr>
          <w:p>
            <w:pPr>
              <w:jc w:val="left"/>
            </w:pPr>
            <w:r>
              <w:rPr>
                <w:sz w:val="18"/>
              </w:rPr>
              <w:t>SecurityHealthCheck score and high-risk settings</w:t>
            </w:r>
          </w:p>
        </w:tc>
      </w:tr>
    </w:tbl>
    <w:p/>
    <w:p>
      <w:pPr>
        <w:pBdr>
          <w:bottom w:val="single" w:sz="6" w:space="1" w:color="2E74B5"/>
        </w:pBdr>
      </w:pPr>
    </w:p>
    <w:p>
      <w:pPr>
        <w:pStyle w:val="Heading3"/>
      </w:pPr>
      <w:r>
        <w:t>Regex-Based Checks - Severity Cap</w:t>
      </w:r>
    </w:p>
    <w:p>
      <w:r>
        <w:rPr>
          <w:sz w:val="20"/>
        </w:rPr>
        <w:t>AA checks that use regex on Apex source (hardcoded secrets, debug PII logging) are heuristic - high false positive/negative rate. These must:</w:t>
      </w:r>
    </w:p>
    <w:p>
      <w:pPr>
        <w:pStyle w:val="ListBullet"/>
      </w:pPr>
      <w:r>
        <w:rPr>
          <w:sz w:val="20"/>
        </w:rPr>
        <w:t xml:space="preserve">Be capped at </w:t>
      </w:r>
      <w:r>
        <w:rPr>
          <w:rFonts w:ascii="Courier New" w:hAnsi="Courier New"/>
          <w:color w:val="8B0000"/>
          <w:sz w:val="20"/>
        </w:rPr>
        <w:t>Severity__c = 'Informational'</w:t>
      </w:r>
      <w:r>
        <w:rPr>
          <w:sz w:val="20"/>
        </w:rPr>
        <w:t xml:space="preserve"> - never Critical or High</w:t>
      </w:r>
    </w:p>
    <w:p>
      <w:pPr>
        <w:pStyle w:val="ListBullet"/>
      </w:pPr>
      <w:r>
        <w:rPr>
          <w:sz w:val="20"/>
        </w:rPr>
        <w:t>Include in description: "This is a heuristic check. Manual code review required to confirm."</w:t>
      </w:r>
    </w:p>
    <w:p>
      <w:pPr>
        <w:pStyle w:val="ListBullet"/>
      </w:pPr>
      <w:r>
        <w:rPr>
          <w:sz w:val="20"/>
        </w:rPr>
        <w:t>Never be the sole basis for a high-severity score deduction</w:t>
      </w:r>
    </w:p>
    <w:p>
      <w:pPr>
        <w:pBdr>
          <w:bottom w:val="single" w:sz="6" w:space="1" w:color="2E74B5"/>
        </w:pBdr>
      </w:pPr>
    </w:p>
    <w:p>
      <w:pPr>
        <w:pStyle w:val="Heading3"/>
      </w:pPr>
      <w:r>
        <w:t>Finding Builder Normalization</w:t>
      </w:r>
    </w:p>
    <w:p>
      <w:r>
        <w:rPr>
          <w:sz w:val="20"/>
        </w:rPr>
        <w:t xml:space="preserve">All 13 runners must use </w:t>
      </w:r>
      <w:r>
        <w:rPr>
          <w:rFonts w:ascii="Courier New" w:hAnsi="Courier New"/>
          <w:color w:val="8B0000"/>
          <w:sz w:val="20"/>
        </w:rPr>
        <w:t>buildFinding()</w:t>
      </w:r>
      <w:r>
        <w:rPr>
          <w:sz w:val="20"/>
        </w:rPr>
        <w:t xml:space="preserve"> from the base class exclusively. No inline record construction. </w:t>
      </w:r>
      <w:r>
        <w:rPr>
          <w:rFonts w:ascii="Courier New" w:hAnsi="Courier New"/>
          <w:color w:val="8B0000"/>
          <w:sz w:val="20"/>
        </w:rPr>
        <w:t>buildFinding()</w:t>
      </w:r>
      <w:r>
        <w:rPr>
          <w:sz w:val="20"/>
        </w:rPr>
        <w:t xml:space="preserve"> enforces:</w:t>
      </w:r>
    </w:p>
    <w:p>
      <w:pPr>
        <w:pStyle w:val="ListBullet"/>
      </w:pPr>
      <w:r>
        <w:rPr>
          <w:rFonts w:ascii="Courier New" w:hAnsi="Courier New"/>
          <w:color w:val="8B0000"/>
          <w:sz w:val="20"/>
        </w:rPr>
        <w:t>ScanRun__c</w:t>
      </w:r>
      <w:r>
        <w:rPr>
          <w:sz w:val="20"/>
        </w:rPr>
        <w:t xml:space="preserve"> always set</w:t>
      </w:r>
    </w:p>
    <w:p>
      <w:pPr>
        <w:pStyle w:val="ListBullet"/>
      </w:pPr>
      <w:r>
        <w:rPr>
          <w:rFonts w:ascii="Courier New" w:hAnsi="Courier New"/>
          <w:color w:val="8B0000"/>
          <w:sz w:val="20"/>
        </w:rPr>
        <w:t>Severity__c</w:t>
      </w:r>
      <w:r>
        <w:rPr>
          <w:sz w:val="20"/>
        </w:rPr>
        <w:t xml:space="preserve"> always a valid picklist value</w:t>
      </w:r>
    </w:p>
    <w:p>
      <w:pPr>
        <w:pStyle w:val="ListBullet"/>
      </w:pPr>
      <w:r>
        <w:rPr>
          <w:rFonts w:ascii="Courier New" w:hAnsi="Courier New"/>
          <w:color w:val="8B0000"/>
          <w:sz w:val="20"/>
        </w:rPr>
        <w:t>FindingType__c</w:t>
      </w:r>
      <w:r>
        <w:rPr>
          <w:sz w:val="20"/>
        </w:rPr>
        <w:t xml:space="preserve"> always set</w:t>
      </w:r>
    </w:p>
    <w:p>
      <w:pPr>
        <w:pStyle w:val="ListBullet"/>
      </w:pPr>
      <w:r>
        <w:rPr>
          <w:rFonts w:ascii="Courier New" w:hAnsi="Courier New"/>
          <w:color w:val="8B0000"/>
          <w:sz w:val="20"/>
        </w:rPr>
        <w:t>RawEvidence__c</w:t>
      </w:r>
      <w:r>
        <w:rPr>
          <w:sz w:val="20"/>
        </w:rPr>
        <w:t xml:space="preserve"> always passed through </w:t>
      </w:r>
      <w:r>
        <w:rPr>
          <w:rFonts w:ascii="Courier New" w:hAnsi="Courier New"/>
          <w:color w:val="8B0000"/>
          <w:sz w:val="20"/>
        </w:rPr>
        <w:t>SecScanEvidenceUtil.scrub()</w:t>
      </w:r>
      <w:r>
        <w:rPr>
          <w:sz w:val="20"/>
        </w:rPr>
        <w:t xml:space="preserve"> first</w:t>
      </w:r>
    </w:p>
    <w:p>
      <w:pPr>
        <w:pStyle w:val="ListBullet"/>
      </w:pPr>
      <w:r>
        <w:rPr>
          <w:rFonts w:ascii="Courier New" w:hAnsi="Courier New"/>
          <w:color w:val="8B0000"/>
          <w:sz w:val="20"/>
        </w:rPr>
        <w:t>Description__c</w:t>
      </w:r>
      <w:r>
        <w:rPr>
          <w:sz w:val="20"/>
        </w:rPr>
        <w:t xml:space="preserve">, </w:t>
      </w:r>
      <w:r>
        <w:rPr>
          <w:rFonts w:ascii="Courier New" w:hAnsi="Courier New"/>
          <w:color w:val="8B0000"/>
          <w:sz w:val="20"/>
        </w:rPr>
        <w:t>Impact__c</w:t>
      </w:r>
      <w:r>
        <w:rPr>
          <w:sz w:val="20"/>
        </w:rPr>
        <w:t xml:space="preserve">, and </w:t>
      </w:r>
      <w:r>
        <w:rPr>
          <w:rFonts w:ascii="Courier New" w:hAnsi="Courier New"/>
          <w:color w:val="8B0000"/>
          <w:sz w:val="20"/>
        </w:rPr>
        <w:t>Remediation__c</w:t>
      </w:r>
      <w:r>
        <w:rPr>
          <w:sz w:val="20"/>
        </w:rPr>
        <w:t xml:space="preserve"> always non-blank</w:t>
      </w:r>
    </w:p>
    <w:p>
      <w:r>
        <w:rPr>
          <w:sz w:val="20"/>
        </w:rPr>
        <w:t xml:space="preserve">Enforced by </w:t>
      </w:r>
      <w:r>
        <w:rPr>
          <w:rFonts w:ascii="Courier New" w:hAnsi="Courier New"/>
          <w:color w:val="8B0000"/>
          <w:sz w:val="20"/>
        </w:rPr>
        <w:t>SecScanCategoryRunnerTest</w:t>
      </w:r>
      <w:r>
        <w:rPr>
          <w:sz w:val="20"/>
        </w:rPr>
        <w:t>.</w:t>
      </w:r>
    </w:p>
    <w:p>
      <w:pPr>
        <w:pBdr>
          <w:bottom w:val="single" w:sz="6" w:space="1" w:color="2E74B5"/>
        </w:pBdr>
      </w:pPr>
    </w:p>
    <w:p>
      <w:pPr>
        <w:pStyle w:val="Heading3"/>
      </w:pPr>
      <w:r>
        <w:t>Data Retention Policy</w:t>
      </w:r>
    </w:p>
    <w:p>
      <w:r>
        <w:rPr>
          <w:sz w:val="20"/>
        </w:rPr>
        <w:t xml:space="preserve">Developer sandboxes: 200MB storage limit. </w:t>
      </w:r>
      <w:r>
        <w:rPr>
          <w:rFonts w:ascii="Courier New" w:hAnsi="Courier New"/>
          <w:color w:val="8B0000"/>
          <w:sz w:val="20"/>
        </w:rPr>
        <w:t>SecScanOrchestrator</w:t>
      </w:r>
      <w:r>
        <w:rPr>
          <w:sz w:val="20"/>
        </w:rPr>
        <w:t xml:space="preserve"> runs cleanup before creating a new run:</w:t>
      </w:r>
    </w:p>
    <w:p>
      <w:pPr>
        <w:pStyle w:val="NoSpacing"/>
        <w:ind w:left="567"/>
        <w:shd w:val="clear" w:color="auto" w:fill="F0F0F0"/>
      </w:pPr>
      <w:r>
        <w:rPr>
          <w:rFonts w:ascii="Courier New" w:hAnsi="Courier New"/>
          <w:color w:val="000080"/>
          <w:sz w:val="17"/>
        </w:rPr>
        <w:t>// Read retention limit from Custom Metadata (Default record deployed with package)</w:t>
      </w:r>
    </w:p>
    <w:p>
      <w:pPr>
        <w:pStyle w:val="NoSpacing"/>
        <w:ind w:left="567"/>
        <w:shd w:val="clear" w:color="auto" w:fill="F0F0F0"/>
      </w:pPr>
      <w:r>
        <w:rPr>
          <w:rFonts w:ascii="Courier New" w:hAnsi="Courier New"/>
          <w:color w:val="000080"/>
          <w:sz w:val="17"/>
        </w:rPr>
        <w:t>OrgSecurityScanner_Setting__mdt settings = OrgSecurityScanner_Setting__mdt.getInstance('Default');</w:t>
      </w:r>
    </w:p>
    <w:p>
      <w:pPr>
        <w:pStyle w:val="NoSpacing"/>
        <w:ind w:left="567"/>
        <w:shd w:val="clear" w:color="auto" w:fill="F0F0F0"/>
      </w:pPr>
      <w:r>
        <w:rPr>
          <w:rFonts w:ascii="Courier New" w:hAnsi="Courier New"/>
          <w:color w:val="000080"/>
          <w:sz w:val="17"/>
        </w:rPr>
        <w:t>Integer maxRuns = settings != null &amp;&amp; settings.MaxScanRuns__c != null ? (Integer) settings.MaxScanRuns__c : 5;</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 Keep only the N most recent completed runs</w:t>
      </w:r>
    </w:p>
    <w:p>
      <w:pPr>
        <w:pStyle w:val="NoSpacing"/>
        <w:ind w:left="567"/>
        <w:shd w:val="clear" w:color="auto" w:fill="F0F0F0"/>
      </w:pPr>
      <w:r>
        <w:rPr>
          <w:rFonts w:ascii="Courier New" w:hAnsi="Courier New"/>
          <w:color w:val="000080"/>
          <w:sz w:val="17"/>
        </w:rPr>
        <w:t>List&lt;SecurityScanRun__c&gt; oldRuns = [</w:t>
      </w:r>
    </w:p>
    <w:p>
      <w:pPr>
        <w:pStyle w:val="NoSpacing"/>
        <w:ind w:left="567"/>
        <w:shd w:val="clear" w:color="auto" w:fill="F0F0F0"/>
      </w:pPr>
      <w:r>
        <w:rPr>
          <w:rFonts w:ascii="Courier New" w:hAnsi="Courier New"/>
          <w:color w:val="000080"/>
          <w:sz w:val="17"/>
        </w:rPr>
        <w:t xml:space="preserve">    SELECT Id FROM SecurityScanRun__c</w:t>
      </w:r>
    </w:p>
    <w:p>
      <w:pPr>
        <w:pStyle w:val="NoSpacing"/>
        <w:ind w:left="567"/>
        <w:shd w:val="clear" w:color="auto" w:fill="F0F0F0"/>
      </w:pPr>
      <w:r>
        <w:rPr>
          <w:rFonts w:ascii="Courier New" w:hAnsi="Courier New"/>
          <w:color w:val="000080"/>
          <w:sz w:val="17"/>
        </w:rPr>
        <w:t xml:space="preserve">    WHERE Status__c = 'Completed'</w:t>
      </w:r>
    </w:p>
    <w:p>
      <w:pPr>
        <w:pStyle w:val="NoSpacing"/>
        <w:ind w:left="567"/>
        <w:shd w:val="clear" w:color="auto" w:fill="F0F0F0"/>
      </w:pPr>
      <w:r>
        <w:rPr>
          <w:rFonts w:ascii="Courier New" w:hAnsi="Courier New"/>
          <w:color w:val="000080"/>
          <w:sz w:val="17"/>
        </w:rPr>
        <w:t xml:space="preserve">    ORDER BY CompletedAt__c DESC</w:t>
      </w:r>
    </w:p>
    <w:p>
      <w:pPr>
        <w:pStyle w:val="NoSpacing"/>
        <w:ind w:left="567"/>
        <w:shd w:val="clear" w:color="auto" w:fill="F0F0F0"/>
      </w:pPr>
      <w:r>
        <w:rPr>
          <w:rFonts w:ascii="Courier New" w:hAnsi="Courier New"/>
          <w:color w:val="000080"/>
          <w:sz w:val="17"/>
        </w:rPr>
        <w:t xml:space="preserve">    LIMIT 10000 OFFSET :maxRuns</w:t>
      </w:r>
    </w:p>
    <w:p>
      <w:pPr>
        <w:pStyle w:val="NoSpacing"/>
        <w:ind w:left="567"/>
        <w:shd w:val="clear" w:color="auto" w:fill="F0F0F0"/>
      </w:pPr>
      <w:r>
        <w:rPr>
          <w:rFonts w:ascii="Courier New" w:hAnsi="Courier New"/>
          <w:color w:val="000080"/>
          <w:sz w:val="17"/>
        </w:rPr>
        <w:t>];</w:t>
      </w:r>
    </w:p>
    <w:p>
      <w:pPr>
        <w:pStyle w:val="NoSpacing"/>
        <w:ind w:left="567"/>
        <w:shd w:val="clear" w:color="auto" w:fill="F0F0F0"/>
      </w:pPr>
      <w:r>
        <w:rPr>
          <w:rFonts w:ascii="Courier New" w:hAnsi="Courier New"/>
          <w:color w:val="000080"/>
          <w:sz w:val="17"/>
        </w:rPr>
        <w:t>if (!oldRuns.isEmpty()) delete oldRuns; // cascade deletes all child findings</w:t>
      </w:r>
    </w:p>
    <w:p>
      <w:pPr>
        <w:pStyle w:val="NoSpacing"/>
        <w:ind w:left="567"/>
        <w:shd w:val="clear" w:color="auto" w:fill="F0F0F0"/>
      </w:pPr>
      <w:r>
        <w:rPr>
          <w:rFonts w:ascii="Courier New" w:hAnsi="Courier New"/>
          <w:color w:val="000080"/>
          <w:sz w:val="17"/>
        </w:rPr>
      </w:r>
    </w:p>
    <w:p>
      <w:pPr>
        <w:pStyle w:val="NoSpacing"/>
        <w:ind w:left="567"/>
        <w:shd w:val="clear" w:color="auto" w:fill="F0F0F0"/>
      </w:pPr>
      <w:r>
        <w:rPr>
          <w:rFonts w:ascii="Courier New" w:hAnsi="Courier New"/>
          <w:color w:val="000080"/>
          <w:sz w:val="17"/>
        </w:rPr>
        <w:t>// Also clean up orphaned stuck runs older than 24 hours</w:t>
      </w:r>
    </w:p>
    <w:p>
      <w:pPr>
        <w:pStyle w:val="NoSpacing"/>
        <w:ind w:left="567"/>
        <w:shd w:val="clear" w:color="auto" w:fill="F0F0F0"/>
      </w:pPr>
      <w:r>
        <w:rPr>
          <w:rFonts w:ascii="Courier New" w:hAnsi="Courier New"/>
          <w:color w:val="000080"/>
          <w:sz w:val="17"/>
        </w:rPr>
        <w:t>delete [SELECT Id FROM SecurityScanRun__c</w:t>
      </w:r>
    </w:p>
    <w:p>
      <w:pPr>
        <w:pStyle w:val="NoSpacing"/>
        <w:ind w:left="567"/>
        <w:shd w:val="clear" w:color="auto" w:fill="F0F0F0"/>
      </w:pPr>
      <w:r>
        <w:rPr>
          <w:rFonts w:ascii="Courier New" w:hAnsi="Courier New"/>
          <w:color w:val="000080"/>
          <w:sz w:val="17"/>
        </w:rPr>
        <w:t xml:space="preserve">        WHERE Status__c = 'Running'</w:t>
      </w:r>
    </w:p>
    <w:p>
      <w:pPr>
        <w:pStyle w:val="NoSpacing"/>
        <w:ind w:left="567"/>
        <w:shd w:val="clear" w:color="auto" w:fill="F0F0F0"/>
      </w:pPr>
      <w:r>
        <w:rPr>
          <w:rFonts w:ascii="Courier New" w:hAnsi="Courier New"/>
          <w:color w:val="000080"/>
          <w:sz w:val="17"/>
        </w:rPr>
        <w:t xml:space="preserve">        AND StartedAt__c &lt; :DateTime.now().addHours(-24)];</w:t>
      </w:r>
    </w:p>
    <w:p/>
    <w:p>
      <w:r>
        <w:rPr>
          <w:sz w:val="20"/>
        </w:rPr>
        <w:t>UI shows on History tab: "Storing X of [MaxScanRuns] max runs. Oldest auto-deleted."</w:t>
      </w:r>
    </w:p>
    <w:p>
      <w:pPr>
        <w:pBdr>
          <w:bottom w:val="single" w:sz="6" w:space="1" w:color="2E74B5"/>
        </w:pBdr>
      </w:pPr>
    </w:p>
    <w:p>
      <w:pPr>
        <w:pStyle w:val="Heading3"/>
      </w:pPr>
      <w:r>
        <w:t>Additional Checks (Health Check Gap Analysis)</w:t>
      </w:r>
    </w:p>
    <w:p>
      <w:r>
        <w:rPr>
          <w:sz w:val="20"/>
        </w:rPr>
        <w:t>Beyond the original 76:</w:t>
      </w:r>
    </w:p>
    <w:p>
      <w:pPr>
        <w:pStyle w:val="ListBullet"/>
      </w:pPr>
      <w:r>
        <w:rPr>
          <w:b/>
          <w:sz w:val="20"/>
        </w:rPr>
        <w:t>SA-010</w:t>
      </w:r>
      <w:r>
        <w:rPr>
          <w:sz w:val="20"/>
        </w:rPr>
        <w:t xml:space="preserve"> CSRF Protection disabled (</w:t>
      </w:r>
      <w:r>
        <w:rPr>
          <w:rFonts w:ascii="Courier New" w:hAnsi="Courier New"/>
          <w:color w:val="8B0000"/>
          <w:sz w:val="20"/>
        </w:rPr>
        <w:t>SecuritySettings.EnableCsrfOnGet / EnableCsrfOnPost</w:t>
      </w:r>
      <w:r>
        <w:rPr>
          <w:sz w:val="20"/>
        </w:rPr>
        <w:t>)</w:t>
      </w:r>
    </w:p>
    <w:p>
      <w:pPr>
        <w:pStyle w:val="ListBullet"/>
      </w:pPr>
      <w:r>
        <w:rPr>
          <w:b/>
          <w:sz w:val="20"/>
        </w:rPr>
        <w:t>SA-011</w:t>
      </w:r>
      <w:r>
        <w:rPr>
          <w:sz w:val="20"/>
        </w:rPr>
        <w:t xml:space="preserve"> Session Domain Locking disabled (</w:t>
      </w:r>
      <w:r>
        <w:rPr>
          <w:rFonts w:ascii="Courier New" w:hAnsi="Courier New"/>
          <w:color w:val="8B0000"/>
          <w:sz w:val="20"/>
        </w:rPr>
        <w:t>SecuritySettings.LockSessionsToDomain</w:t>
      </w:r>
      <w:r>
        <w:rPr>
          <w:sz w:val="20"/>
        </w:rPr>
        <w:t>)</w:t>
      </w:r>
    </w:p>
    <w:p>
      <w:pPr>
        <w:pStyle w:val="ListBullet"/>
      </w:pPr>
      <w:r>
        <w:rPr>
          <w:b/>
          <w:sz w:val="20"/>
        </w:rPr>
        <w:t>SA-012</w:t>
      </w:r>
      <w:r>
        <w:rPr>
          <w:sz w:val="20"/>
        </w:rPr>
        <w:t xml:space="preserve"> Device Activation SMS not enforced</w:t>
      </w:r>
    </w:p>
    <w:p>
      <w:pPr>
        <w:pStyle w:val="ListBullet"/>
      </w:pPr>
      <w:r>
        <w:rPr>
          <w:b/>
          <w:sz w:val="20"/>
        </w:rPr>
        <w:t>SA-013</w:t>
      </w:r>
      <w:r>
        <w:rPr>
          <w:sz w:val="20"/>
        </w:rPr>
        <w:t xml:space="preserve"> Delegated Authentication misconfigured on sensitive profiles</w:t>
      </w:r>
    </w:p>
    <w:p>
      <w:pPr>
        <w:pStyle w:val="ListBullet"/>
      </w:pPr>
      <w:r>
        <w:rPr>
          <w:b/>
          <w:sz w:val="20"/>
        </w:rPr>
        <w:t>GU-016</w:t>
      </w:r>
      <w:r>
        <w:rPr>
          <w:sz w:val="20"/>
        </w:rPr>
        <w:t xml:space="preserve"> Experience Cloud "Let guest users see other members" enabled</w:t>
      </w:r>
    </w:p>
    <w:p>
      <w:pPr>
        <w:pStyle w:val="ListBullet"/>
      </w:pPr>
      <w:r>
        <w:rPr>
          <w:b/>
          <w:sz w:val="20"/>
        </w:rPr>
        <w:t>GU-017</w:t>
      </w:r>
      <w:r>
        <w:rPr>
          <w:sz w:val="20"/>
        </w:rPr>
        <w:t xml:space="preserve"> Enhanced Personal Information Masking (EPIM) not configured when member visibility is on</w:t>
      </w:r>
    </w:p>
    <w:p>
      <w:pPr>
        <w:pStyle w:val="ListBullet"/>
      </w:pPr>
      <w:r>
        <w:rPr>
          <w:b/>
          <w:sz w:val="20"/>
        </w:rPr>
        <w:t>SRA-006</w:t>
      </w:r>
      <w:r>
        <w:rPr>
          <w:sz w:val="20"/>
        </w:rPr>
        <w:t xml:space="preserve"> Sharing Sets with broad access on Experience Cloud</w:t>
      </w:r>
    </w:p>
    <w:p>
      <w:pPr>
        <w:pStyle w:val="ListBullet"/>
      </w:pPr>
      <w:r>
        <w:rPr>
          <w:b/>
          <w:sz w:val="20"/>
        </w:rPr>
        <w:t>SRA-007</w:t>
      </w:r>
      <w:r>
        <w:rPr>
          <w:sz w:val="20"/>
        </w:rPr>
        <w:t xml:space="preserve"> Portal Health Check native score below threshold</w:t>
      </w:r>
    </w:p>
    <w:p>
      <w:pPr>
        <w:pBdr>
          <w:bottom w:val="single" w:sz="6" w:space="1" w:color="2E74B5"/>
        </w:pBdr>
      </w:pPr>
    </w:p>
    <w:p>
      <w:pPr>
        <w:pStyle w:val="Heading2"/>
      </w:pPr>
      <w:r>
        <w:t>Security Controls on the App Itself</w:t>
      </w:r>
    </w:p>
    <w:p>
      <w:pPr>
        <w:pStyle w:val="ListBullet"/>
      </w:pPr>
      <w:r>
        <w:rPr>
          <w:sz w:val="20"/>
        </w:rPr>
        <w:t xml:space="preserve">All controllers: </w:t>
      </w:r>
      <w:r>
        <w:rPr>
          <w:rFonts w:ascii="Courier New" w:hAnsi="Courier New"/>
          <w:color w:val="8B0000"/>
          <w:sz w:val="20"/>
        </w:rPr>
        <w:t>with sharing</w:t>
      </w:r>
      <w:r>
        <w:rPr>
          <w:sz w:val="20"/>
        </w:rPr>
        <w:t xml:space="preserve"> (record-level) + </w:t>
      </w:r>
      <w:r>
        <w:rPr>
          <w:rFonts w:ascii="Courier New" w:hAnsi="Courier New"/>
          <w:color w:val="8B0000"/>
          <w:sz w:val="20"/>
        </w:rPr>
        <w:t>WITH USER_MODE</w:t>
      </w:r>
      <w:r>
        <w:rPr>
          <w:sz w:val="20"/>
        </w:rPr>
        <w:t xml:space="preserve"> on all SOQL (object + field level). </w:t>
      </w:r>
      <w:r>
        <w:rPr>
          <w:rFonts w:ascii="Courier New" w:hAnsi="Courier New"/>
          <w:color w:val="8B0000"/>
          <w:sz w:val="20"/>
        </w:rPr>
        <w:t>with sharing</w:t>
      </w:r>
      <w:r>
        <w:rPr>
          <w:sz w:val="20"/>
        </w:rPr>
        <w:t xml:space="preserve"> alone does not enforce CRUD or FLS.</w:t>
      </w:r>
    </w:p>
    <w:p>
      <w:pPr>
        <w:pStyle w:val="ListBullet"/>
      </w:pPr>
      <w:r>
        <w:rPr>
          <w:sz w:val="20"/>
        </w:rPr>
        <w:t xml:space="preserve">Example: </w:t>
      </w:r>
      <w:r>
        <w:rPr>
          <w:rFonts w:ascii="Courier New" w:hAnsi="Courier New"/>
          <w:color w:val="8B0000"/>
          <w:sz w:val="20"/>
        </w:rPr>
        <w:t>[SELECT Id, Description__c FROM SecurityFinding__c WHERE ScanRun__c = :id WITH USER_MODE]</w:t>
      </w:r>
    </w:p>
    <w:p>
      <w:pPr>
        <w:pStyle w:val="ListBullet"/>
      </w:pPr>
      <w:r>
        <w:rPr>
          <w:sz w:val="20"/>
        </w:rPr>
        <w:t xml:space="preserve">All DML writes: </w:t>
      </w:r>
      <w:r>
        <w:rPr>
          <w:rFonts w:ascii="Courier New" w:hAnsi="Courier New"/>
          <w:color w:val="8B0000"/>
          <w:sz w:val="20"/>
        </w:rPr>
        <w:t>Database.insert(records, AccessLevel.USER_MODE)</w:t>
      </w:r>
    </w:p>
    <w:p>
      <w:pPr>
        <w:pStyle w:val="ListBullet"/>
      </w:pPr>
      <w:r>
        <w:rPr>
          <w:sz w:val="20"/>
        </w:rPr>
        <w:t xml:space="preserve">Where </w:t>
      </w:r>
      <w:r>
        <w:rPr>
          <w:rFonts w:ascii="Courier New" w:hAnsi="Courier New"/>
          <w:color w:val="8B0000"/>
          <w:sz w:val="20"/>
        </w:rPr>
        <w:t>WITH USER_MODE</w:t>
      </w:r>
      <w:r>
        <w:rPr>
          <w:sz w:val="20"/>
        </w:rPr>
        <w:t xml:space="preserve"> would strip needed fields: </w:t>
      </w:r>
      <w:r>
        <w:rPr>
          <w:rFonts w:ascii="Courier New" w:hAnsi="Courier New"/>
          <w:color w:val="8B0000"/>
          <w:sz w:val="20"/>
        </w:rPr>
        <w:t>Security.stripInaccessible(AccessType.READABLE, records)</w:t>
      </w:r>
    </w:p>
    <w:p>
      <w:pPr>
        <w:pStyle w:val="ListBullet"/>
      </w:pPr>
      <w:r>
        <w:rPr>
          <w:b/>
          <w:sz w:val="20"/>
        </w:rPr>
        <w:t>WITH USER_MODE graceful degradation</w:t>
      </w:r>
      <w:r>
        <w:rPr>
          <w:sz w:val="20"/>
        </w:rPr>
        <w:t xml:space="preserve">: Any admin summary query (e.g. aggregate counts, scan run list) that would fail silently if the running user lacks field access must wrap the query in a try/catch </w:t>
      </w:r>
      <w:r>
        <w:rPr>
          <w:rFonts w:ascii="Courier New" w:hAnsi="Courier New"/>
          <w:color w:val="8B0000"/>
          <w:sz w:val="20"/>
        </w:rPr>
        <w:t>QueryException</w:t>
      </w:r>
      <w:r>
        <w:rPr>
          <w:sz w:val="20"/>
        </w:rPr>
        <w:t xml:space="preserve">. On catch: return a partial result with a flag (e.g. </w:t>
      </w:r>
      <w:r>
        <w:rPr>
          <w:rFonts w:ascii="Courier New" w:hAnsi="Courier New"/>
          <w:color w:val="8B0000"/>
          <w:sz w:val="20"/>
        </w:rPr>
        <w:t>isPartialData: true</w:t>
      </w:r>
      <w:r>
        <w:rPr>
          <w:sz w:val="20"/>
        </w:rPr>
        <w:t>) rather than throwing. The UI displays a non-blocking warning. Controllers that are read-only views (getScanRuns, getScanRunStatus) must not throw on access gaps - only writes (updateFindingStatus) may throw.</w:t>
      </w:r>
    </w:p>
    <w:p>
      <w:pPr>
        <w:pStyle w:val="ListBullet"/>
      </w:pPr>
      <w:r>
        <w:rPr>
          <w:b/>
          <w:sz w:val="20"/>
        </w:rPr>
        <w:t>Dynamic SOQL bind safety</w:t>
      </w:r>
      <w:r>
        <w:rPr>
          <w:sz w:val="20"/>
        </w:rPr>
        <w:t>: No controller or runner ever concatenates user-supplied input into a SOQL string. All variable predicates use Apex bind variables (</w:t>
      </w:r>
      <w:r>
        <w:rPr>
          <w:rFonts w:ascii="Courier New" w:hAnsi="Courier New"/>
          <w:color w:val="8B0000"/>
          <w:sz w:val="20"/>
        </w:rPr>
        <w:t>:variable</w:t>
      </w:r>
      <w:r>
        <w:rPr>
          <w:sz w:val="20"/>
        </w:rPr>
        <w:t xml:space="preserve">). The only dynamic SOQL in the codebase is in </w:t>
      </w:r>
      <w:r>
        <w:rPr>
          <w:rFonts w:ascii="Courier New" w:hAnsi="Courier New"/>
          <w:color w:val="8B0000"/>
          <w:sz w:val="20"/>
        </w:rPr>
        <w:t>SecScanFindingsController</w:t>
      </w:r>
      <w:r>
        <w:rPr>
          <w:sz w:val="20"/>
        </w:rPr>
        <w:t xml:space="preserve"> for optional filters (category, severity, status). These are built via a whitelist approach: each accepted filter value is validated against a hardcoded </w:t>
      </w:r>
      <w:r>
        <w:rPr>
          <w:rFonts w:ascii="Courier New" w:hAnsi="Courier New"/>
          <w:color w:val="8B0000"/>
          <w:sz w:val="20"/>
        </w:rPr>
        <w:t>Set&lt;String&gt;</w:t>
      </w:r>
      <w:r>
        <w:rPr>
          <w:sz w:val="20"/>
        </w:rPr>
        <w:t xml:space="preserve"> of allowed values before appending to the WHERE clause. Unknown values are silently dropped.</w:t>
      </w:r>
    </w:p>
    <w:p>
      <w:pPr>
        <w:pStyle w:val="ListBullet"/>
      </w:pPr>
      <w:r>
        <w:rPr>
          <w:rFonts w:ascii="Courier New" w:hAnsi="Courier New"/>
          <w:color w:val="8B0000"/>
          <w:sz w:val="20"/>
        </w:rPr>
        <w:t>startScan()</w:t>
      </w:r>
      <w:r>
        <w:rPr>
          <w:sz w:val="20"/>
        </w:rPr>
        <w:t xml:space="preserve"> hard sandbox guard: </w:t>
      </w:r>
      <w:r>
        <w:rPr>
          <w:rFonts w:ascii="Courier New" w:hAnsi="Courier New"/>
          <w:color w:val="8B0000"/>
          <w:sz w:val="20"/>
        </w:rPr>
        <w:t>[SELECT IsSandbox FROM Organization LIMIT 1].IsSandbox</w:t>
      </w:r>
      <w:r>
        <w:rPr>
          <w:sz w:val="20"/>
        </w:rPr>
        <w:t xml:space="preserve"> must be true - throws </w:t>
      </w:r>
      <w:r>
        <w:rPr>
          <w:rFonts w:ascii="Courier New" w:hAnsi="Courier New"/>
          <w:color w:val="8B0000"/>
          <w:sz w:val="20"/>
        </w:rPr>
        <w:t>SecScanException</w:t>
      </w:r>
      <w:r>
        <w:rPr>
          <w:sz w:val="20"/>
        </w:rPr>
        <w:t xml:space="preserve"> if false. This is a runtime boundary, not just a deployment policy.</w:t>
      </w:r>
    </w:p>
    <w:p>
      <w:pPr>
        <w:pStyle w:val="ListBullet"/>
      </w:pPr>
      <w:r>
        <w:rPr>
          <w:rFonts w:ascii="Courier New" w:hAnsi="Courier New"/>
          <w:color w:val="8B0000"/>
          <w:sz w:val="20"/>
        </w:rPr>
        <w:t>startScan()</w:t>
      </w:r>
      <w:r>
        <w:rPr>
          <w:sz w:val="20"/>
        </w:rPr>
        <w:t xml:space="preserve"> validates running user has </w:t>
      </w:r>
      <w:r>
        <w:rPr>
          <w:rFonts w:ascii="Courier New" w:hAnsi="Courier New"/>
          <w:color w:val="8B0000"/>
          <w:sz w:val="20"/>
        </w:rPr>
        <w:t>OrgSecurityScanner_Admin</w:t>
      </w:r>
      <w:r>
        <w:rPr>
          <w:sz w:val="20"/>
        </w:rPr>
        <w:t xml:space="preserve"> Permission Set (defense-in-depth)</w:t>
      </w:r>
    </w:p>
    <w:p>
      <w:pPr>
        <w:pStyle w:val="ListBullet"/>
      </w:pPr>
      <w:r>
        <w:rPr>
          <w:rFonts w:ascii="Courier New" w:hAnsi="Courier New"/>
          <w:color w:val="8B0000"/>
          <w:sz w:val="20"/>
        </w:rPr>
        <w:t>startScan()</w:t>
      </w:r>
      <w:r>
        <w:rPr>
          <w:sz w:val="20"/>
        </w:rPr>
        <w:t xml:space="preserve"> checks </w:t>
      </w:r>
      <w:r>
        <w:rPr>
          <w:rFonts w:ascii="Courier New" w:hAnsi="Courier New"/>
          <w:color w:val="8B0000"/>
          <w:sz w:val="20"/>
        </w:rPr>
        <w:t>PermissionsModifyAllData</w:t>
      </w:r>
      <w:r>
        <w:rPr>
          <w:sz w:val="20"/>
        </w:rPr>
        <w:t xml:space="preserve"> on the running user's profile. If false: does not block but sets </w:t>
      </w:r>
      <w:r>
        <w:rPr>
          <w:rFonts w:ascii="Courier New" w:hAnsi="Courier New"/>
          <w:color w:val="8B0000"/>
          <w:sz w:val="20"/>
        </w:rPr>
        <w:t>IsPartialScan__c = true</w:t>
      </w:r>
      <w:r>
        <w:rPr>
          <w:sz w:val="20"/>
        </w:rPr>
        <w:t>. UI shows: "Running as non-System Administrator may return incomplete results."</w:t>
      </w:r>
    </w:p>
    <w:p>
      <w:pPr>
        <w:pStyle w:val="ListBullet"/>
      </w:pPr>
      <w:r>
        <w:rPr>
          <w:rFonts w:ascii="Courier New" w:hAnsi="Courier New"/>
          <w:color w:val="8B0000"/>
          <w:sz w:val="20"/>
        </w:rPr>
        <w:t>updateFindingStatus()</w:t>
      </w:r>
      <w:r>
        <w:rPr>
          <w:sz w:val="20"/>
        </w:rPr>
        <w:t xml:space="preserve"> validates finding is accessible to current user before updating</w:t>
      </w:r>
    </w:p>
    <w:p>
      <w:pPr>
        <w:pStyle w:val="ListBullet"/>
      </w:pPr>
      <w:r>
        <w:rPr>
          <w:sz w:val="20"/>
        </w:rPr>
        <w:t xml:space="preserve">No </w:t>
      </w:r>
      <w:r>
        <w:rPr>
          <w:rFonts w:ascii="Courier New" w:hAnsi="Courier New"/>
          <w:color w:val="8B0000"/>
          <w:sz w:val="20"/>
        </w:rPr>
        <w:t>System.debug</w:t>
      </w:r>
      <w:r>
        <w:rPr>
          <w:sz w:val="20"/>
        </w:rPr>
        <w:t xml:space="preserve"> in production code paths</w:t>
      </w:r>
    </w:p>
    <w:p>
      <w:pPr>
        <w:pStyle w:val="ListBullet"/>
      </w:pPr>
      <w:r>
        <w:rPr>
          <w:sz w:val="20"/>
        </w:rPr>
        <w:t>No user-controlled input in Tooling API SOQL strings</w:t>
      </w:r>
    </w:p>
    <w:p>
      <w:pPr>
        <w:pStyle w:val="ListBullet"/>
      </w:pPr>
      <w:r>
        <w:rPr>
          <w:sz w:val="20"/>
        </w:rPr>
        <w:t>Session ID never persisted to any record</w:t>
      </w:r>
    </w:p>
    <w:p>
      <w:pPr>
        <w:pBdr>
          <w:bottom w:val="single" w:sz="6" w:space="1" w:color="2E74B5"/>
        </w:pBdr>
      </w:pPr>
    </w:p>
    <w:p>
      <w:pPr>
        <w:pStyle w:val="Heading2"/>
      </w:pPr>
      <w:r>
        <w:t>Permission Set</w:t>
      </w:r>
    </w:p>
    <w:p>
      <w:r>
        <w:rPr>
          <w:b/>
          <w:sz w:val="20"/>
        </w:rPr>
        <w:t>API Name</w:t>
      </w:r>
      <w:r>
        <w:rPr>
          <w:sz w:val="20"/>
        </w:rPr>
        <w:t xml:space="preserve">: </w:t>
      </w:r>
      <w:r>
        <w:rPr>
          <w:rFonts w:ascii="Courier New" w:hAnsi="Courier New"/>
          <w:color w:val="8B0000"/>
          <w:sz w:val="20"/>
        </w:rPr>
        <w:t>OrgSecurityScanner_Admin</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Grant</w:t>
            </w:r>
          </w:p>
        </w:tc>
        <w:tc>
          <w:tcPr>
            <w:tcW w:type="dxa" w:w="4703"/>
            <w:vAlign w:val="center"/>
            <w:shd w:val="clear" w:color="auto" w:fill="1F3864"/>
          </w:tcPr>
          <w:p>
            <w:pPr>
              <w:jc w:val="left"/>
            </w:pPr>
            <w:r>
              <w:rPr>
                <w:b/>
                <w:color w:val="FFFFFF"/>
                <w:sz w:val="18"/>
              </w:rPr>
              <w:t>Detail</w:t>
            </w:r>
          </w:p>
        </w:tc>
      </w:tr>
      <w:tr>
        <w:tc>
          <w:tcPr>
            <w:tcW w:type="dxa" w:w="4703"/>
            <w:vAlign w:val="center"/>
          </w:tcPr>
          <w:p>
            <w:pPr>
              <w:jc w:val="left"/>
            </w:pPr>
            <w:r>
              <w:rPr>
                <w:sz w:val="18"/>
              </w:rPr>
              <w:t xml:space="preserve">Object: </w:t>
            </w:r>
            <w:r>
              <w:rPr>
                <w:rFonts w:ascii="Courier New" w:hAnsi="Courier New"/>
                <w:color w:val="8B0000"/>
                <w:sz w:val="18"/>
              </w:rPr>
              <w:t>SecurityScanRun__c</w:t>
            </w:r>
          </w:p>
        </w:tc>
        <w:tc>
          <w:tcPr>
            <w:tcW w:type="dxa" w:w="4703"/>
            <w:vAlign w:val="center"/>
          </w:tcPr>
          <w:p>
            <w:pPr>
              <w:jc w:val="left"/>
            </w:pPr>
            <w:r>
              <w:rPr>
                <w:sz w:val="18"/>
              </w:rPr>
              <w:t>Read, Create, Edit, Delete, ViewAllRecords</w:t>
            </w:r>
          </w:p>
        </w:tc>
      </w:tr>
      <w:tr>
        <w:tc>
          <w:tcPr>
            <w:tcW w:type="dxa" w:w="4703"/>
            <w:vAlign w:val="center"/>
          </w:tcPr>
          <w:p>
            <w:pPr>
              <w:jc w:val="left"/>
            </w:pPr>
            <w:r>
              <w:rPr>
                <w:sz w:val="18"/>
              </w:rPr>
              <w:t xml:space="preserve">Object: </w:t>
            </w:r>
            <w:r>
              <w:rPr>
                <w:rFonts w:ascii="Courier New" w:hAnsi="Courier New"/>
                <w:color w:val="8B0000"/>
                <w:sz w:val="18"/>
              </w:rPr>
              <w:t>SecurityFinding__c</w:t>
            </w:r>
          </w:p>
        </w:tc>
        <w:tc>
          <w:tcPr>
            <w:tcW w:type="dxa" w:w="4703"/>
            <w:vAlign w:val="center"/>
          </w:tcPr>
          <w:p>
            <w:pPr>
              <w:jc w:val="left"/>
            </w:pPr>
            <w:r>
              <w:rPr>
                <w:sz w:val="18"/>
              </w:rPr>
              <w:t>Read, Create, Edit, Delete, ViewAllRecords</w:t>
            </w:r>
          </w:p>
        </w:tc>
      </w:tr>
      <w:tr>
        <w:tc>
          <w:tcPr>
            <w:tcW w:type="dxa" w:w="4703"/>
            <w:vAlign w:val="center"/>
          </w:tcPr>
          <w:p>
            <w:pPr>
              <w:jc w:val="left"/>
            </w:pPr>
            <w:r>
              <w:rPr>
                <w:sz w:val="18"/>
              </w:rPr>
              <w:t xml:space="preserve">Tab: </w:t>
            </w:r>
            <w:r>
              <w:rPr>
                <w:rFonts w:ascii="Courier New" w:hAnsi="Courier New"/>
                <w:color w:val="8B0000"/>
                <w:sz w:val="18"/>
              </w:rPr>
              <w:t>OrgSecurityScanner</w:t>
            </w:r>
          </w:p>
        </w:tc>
        <w:tc>
          <w:tcPr>
            <w:tcW w:type="dxa" w:w="4703"/>
            <w:vAlign w:val="center"/>
          </w:tcPr>
          <w:p>
            <w:pPr>
              <w:jc w:val="left"/>
            </w:pPr>
            <w:r>
              <w:rPr>
                <w:sz w:val="18"/>
              </w:rPr>
              <w:t>Visible</w:t>
            </w:r>
          </w:p>
        </w:tc>
      </w:tr>
      <w:tr>
        <w:tc>
          <w:tcPr>
            <w:tcW w:type="dxa" w:w="4703"/>
            <w:vAlign w:val="center"/>
          </w:tcPr>
          <w:p>
            <w:pPr>
              <w:jc w:val="left"/>
            </w:pPr>
            <w:r>
              <w:rPr>
                <w:sz w:val="18"/>
              </w:rPr>
              <w:t xml:space="preserve">App: </w:t>
            </w:r>
            <w:r>
              <w:rPr>
                <w:rFonts w:ascii="Courier New" w:hAnsi="Courier New"/>
                <w:color w:val="8B0000"/>
                <w:sz w:val="18"/>
              </w:rPr>
              <w:t>OrgSecurityScannerApp</w:t>
            </w:r>
          </w:p>
        </w:tc>
        <w:tc>
          <w:tcPr>
            <w:tcW w:type="dxa" w:w="4703"/>
            <w:vAlign w:val="center"/>
          </w:tcPr>
          <w:p>
            <w:pPr>
              <w:jc w:val="left"/>
            </w:pPr>
            <w:r>
              <w:rPr>
                <w:sz w:val="18"/>
              </w:rPr>
              <w:t>Access</w:t>
            </w:r>
          </w:p>
        </w:tc>
      </w:tr>
    </w:tbl>
    <w:p/>
    <w:p>
      <w:r>
        <w:rPr>
          <w:sz w:val="20"/>
        </w:rPr>
        <w:t xml:space="preserve">Does NOT grant </w:t>
      </w:r>
      <w:r>
        <w:rPr>
          <w:rFonts w:ascii="Courier New" w:hAnsi="Courier New"/>
          <w:color w:val="8B0000"/>
          <w:sz w:val="20"/>
        </w:rPr>
        <w:t>ModifyAllData</w:t>
      </w:r>
      <w:r>
        <w:rPr>
          <w:sz w:val="20"/>
        </w:rPr>
        <w:t xml:space="preserve">, </w:t>
      </w:r>
      <w:r>
        <w:rPr>
          <w:rFonts w:ascii="Courier New" w:hAnsi="Courier New"/>
          <w:color w:val="8B0000"/>
          <w:sz w:val="20"/>
        </w:rPr>
        <w:t>ViewAllData</w:t>
      </w:r>
      <w:r>
        <w:rPr>
          <w:sz w:val="20"/>
        </w:rPr>
        <w:t>, or any system permissions. The Tooling API calls use the running user's session - full results require a System Administrator.</w:t>
      </w:r>
    </w:p>
    <w:p>
      <w:r>
        <w:rPr>
          <w:b/>
          <w:sz w:val="20"/>
        </w:rPr>
        <w:t>Why not Permission Set Group:</w:t>
      </w:r>
      <w:r>
        <w:rPr>
          <w:sz w:val="20"/>
        </w:rPr>
        <w:t xml:space="preserve"> A Permission Set Group combines multiple permission sets for users with different needs. This app has one audience (security admins) and one PS. No grouping is needed. If a future v2 adds a read-only auditor role (view findings but not run scans), a second PS + PSG would be the correct pattern.</w:t>
      </w:r>
    </w:p>
    <w:p>
      <w:pPr>
        <w:pBdr>
          <w:bottom w:val="single" w:sz="6" w:space="1" w:color="2E74B5"/>
        </w:pBdr>
      </w:pPr>
    </w:p>
    <w:p>
      <w:pPr>
        <w:pStyle w:val="Heading2"/>
      </w:pPr>
      <w:r>
        <w:t>App &amp; Navigation Structure</w:t>
      </w:r>
    </w:p>
    <w:p>
      <w:pPr>
        <w:pStyle w:val="ListBullet"/>
      </w:pPr>
      <w:r>
        <w:rPr>
          <w:b/>
          <w:sz w:val="20"/>
        </w:rPr>
        <w:t>Lightning App</w:t>
      </w:r>
      <w:r>
        <w:rPr>
          <w:sz w:val="20"/>
        </w:rPr>
        <w:t xml:space="preserve">: </w:t>
      </w:r>
      <w:r>
        <w:rPr>
          <w:rFonts w:ascii="Courier New" w:hAnsi="Courier New"/>
          <w:color w:val="8B0000"/>
          <w:sz w:val="20"/>
        </w:rPr>
        <w:t>OrgSecurityScannerApp</w:t>
      </w:r>
      <w:r>
        <w:rPr>
          <w:sz w:val="20"/>
        </w:rPr>
        <w:t xml:space="preserve"> - single tab, visible in App Launcher</w:t>
      </w:r>
    </w:p>
    <w:p>
      <w:pPr>
        <w:pStyle w:val="ListBullet"/>
      </w:pPr>
      <w:r>
        <w:rPr>
          <w:b/>
          <w:sz w:val="20"/>
        </w:rPr>
        <w:t>Custom Tab</w:t>
      </w:r>
      <w:r>
        <w:rPr>
          <w:sz w:val="20"/>
        </w:rPr>
        <w:t xml:space="preserve">: </w:t>
      </w:r>
      <w:r>
        <w:rPr>
          <w:rFonts w:ascii="Courier New" w:hAnsi="Courier New"/>
          <w:color w:val="8B0000"/>
          <w:sz w:val="20"/>
        </w:rPr>
        <w:t>OrgSecurityScanner</w:t>
      </w:r>
      <w:r>
        <w:rPr>
          <w:sz w:val="20"/>
        </w:rPr>
        <w:t xml:space="preserve"> - shield icon, points to Flexipage</w:t>
      </w:r>
    </w:p>
    <w:p>
      <w:pPr>
        <w:pStyle w:val="ListBullet"/>
      </w:pPr>
      <w:r>
        <w:rPr>
          <w:b/>
          <w:sz w:val="20"/>
        </w:rPr>
        <w:t>Flexipage</w:t>
      </w:r>
      <w:r>
        <w:rPr>
          <w:sz w:val="20"/>
        </w:rPr>
        <w:t xml:space="preserve">: </w:t>
      </w:r>
      <w:r>
        <w:rPr>
          <w:rFonts w:ascii="Courier New" w:hAnsi="Courier New"/>
          <w:color w:val="8B0000"/>
          <w:sz w:val="20"/>
        </w:rPr>
        <w:t>OrgSecurityScannerApp_Page</w:t>
      </w:r>
      <w:r>
        <w:rPr>
          <w:sz w:val="20"/>
        </w:rPr>
        <w:t xml:space="preserve"> - AppPage, single region, contains root LWC </w:t>
      </w:r>
      <w:r>
        <w:rPr>
          <w:rFonts w:ascii="Courier New" w:hAnsi="Courier New"/>
          <w:color w:val="8B0000"/>
          <w:sz w:val="20"/>
        </w:rPr>
        <w:t>securityScanner</w:t>
      </w:r>
    </w:p>
    <w:p>
      <w:pPr>
        <w:pBdr>
          <w:bottom w:val="single" w:sz="6" w:space="1" w:color="2E74B5"/>
        </w:pBdr>
      </w:pPr>
    </w:p>
    <w:p>
      <w:pPr>
        <w:pStyle w:val="Heading2"/>
      </w:pPr>
      <w:r>
        <w:t>UI/UX Design</w:t>
      </w:r>
    </w:p>
    <w:p>
      <w:pPr>
        <w:pStyle w:val="Heading3"/>
      </w:pPr>
      <w:r>
        <w:t>Overview</w:t>
      </w:r>
    </w:p>
    <w:p>
      <w:r>
        <w:rPr>
          <w:sz w:val="20"/>
        </w:rPr>
        <w:t>Single-page application. No full page reloads. Three views (Dashboard, Findings Explorer, History) in a tab strip. Persistent left panel always visible. Slide-in right detail panel on finding click. All styling: SLDS only - no external CSS frameworks.</w:t>
      </w:r>
    </w:p>
    <w:p>
      <w:pPr>
        <w:pStyle w:val="Heading3"/>
      </w:pPr>
      <w:r>
        <w:t>Page Layout</w:t>
      </w:r>
    </w:p>
    <w:p>
      <w:pPr>
        <w:pStyle w:val="NoSpacing"/>
        <w:ind w:left="567"/>
        <w:shd w:val="clear" w:color="auto" w:fill="F0F0F0"/>
      </w:pPr>
      <w:r>
        <w:rPr>
          <w:rFonts w:ascii="Courier New" w:hAnsi="Courier New"/>
          <w:color w:val="000080"/>
          <w:sz w:val="17"/>
        </w:rPr>
        <w:t>[ Global Salesforce Header ]</w:t>
      </w:r>
    </w:p>
    <w:p>
      <w:pPr>
        <w:pStyle w:val="NoSpacing"/>
        <w:ind w:left="567"/>
        <w:shd w:val="clear" w:color="auto" w:fill="F0F0F0"/>
      </w:pPr>
      <w:r>
        <w:rPr>
          <w:rFonts w:ascii="Courier New" w:hAnsi="Courier New"/>
          <w:color w:val="000080"/>
          <w:sz w:val="17"/>
        </w:rPr>
        <w:t>[ App Header Bar - 72px: shield icon, title, score ring, Run button, last scan chips ]</w:t>
      </w:r>
    </w:p>
    <w:p>
      <w:pPr>
        <w:pStyle w:val="NoSpacing"/>
        <w:ind w:left="567"/>
        <w:shd w:val="clear" w:color="auto" w:fill="F0F0F0"/>
      </w:pPr>
      <w:r>
        <w:rPr>
          <w:rFonts w:ascii="Courier New" w:hAnsi="Courier New"/>
          <w:color w:val="000080"/>
          <w:sz w:val="17"/>
        </w:rPr>
        <w:t>[ Tab Strip - 44px: Dashboard | Findings (N) | History ]</w:t>
      </w:r>
    </w:p>
    <w:p>
      <w:pPr>
        <w:pStyle w:val="NoSpacing"/>
        <w:ind w:left="567"/>
        <w:shd w:val="clear" w:color="auto" w:fill="F0F0F0"/>
      </w:pPr>
      <w:r>
        <w:rPr>
          <w:rFonts w:ascii="Courier New" w:hAnsi="Courier New"/>
          <w:color w:val="000080"/>
          <w:sz w:val="17"/>
        </w:rPr>
        <w:t>[ Content Area ]</w:t>
      </w:r>
    </w:p>
    <w:p>
      <w:pPr>
        <w:pStyle w:val="NoSpacing"/>
        <w:ind w:left="567"/>
        <w:shd w:val="clear" w:color="auto" w:fill="F0F0F0"/>
      </w:pPr>
      <w:r>
        <w:rPr>
          <w:rFonts w:ascii="Courier New" w:hAnsi="Courier New"/>
          <w:color w:val="000080"/>
          <w:sz w:val="17"/>
        </w:rPr>
        <w:t xml:space="preserve">  |-- [ Left Panel - 320px fixed sticky ]</w:t>
      </w:r>
    </w:p>
    <w:p>
      <w:pPr>
        <w:pStyle w:val="NoSpacing"/>
        <w:ind w:left="567"/>
        <w:shd w:val="clear" w:color="auto" w:fill="F0F0F0"/>
      </w:pPr>
      <w:r>
        <w:rPr>
          <w:rFonts w:ascii="Courier New" w:hAnsi="Courier New"/>
          <w:color w:val="000080"/>
          <w:sz w:val="17"/>
        </w:rPr>
        <w:t xml:space="preserve">  |-- [ Right Panel - flex grow, scrollable ]</w:t>
      </w:r>
    </w:p>
    <w:p>
      <w:pPr>
        <w:pStyle w:val="NoSpacing"/>
        <w:ind w:left="567"/>
        <w:shd w:val="clear" w:color="auto" w:fill="F0F0F0"/>
      </w:pPr>
      <w:r>
        <w:rPr>
          <w:rFonts w:ascii="Courier New" w:hAnsi="Courier New"/>
          <w:color w:val="000080"/>
          <w:sz w:val="17"/>
        </w:rPr>
        <w:t xml:space="preserve">        |-- Dashboard: heatmap (13 cells) + recent findings + scan stats</w:t>
      </w:r>
    </w:p>
    <w:p>
      <w:pPr>
        <w:pStyle w:val="NoSpacing"/>
        <w:ind w:left="567"/>
        <w:shd w:val="clear" w:color="auto" w:fill="F0F0F0"/>
      </w:pPr>
      <w:r>
        <w:rPr>
          <w:rFonts w:ascii="Courier New" w:hAnsi="Courier New"/>
          <w:color w:val="000080"/>
          <w:sz w:val="17"/>
        </w:rPr>
        <w:t xml:space="preserve">        |-- Findings Explorer: filter bar + findings list</w:t>
      </w:r>
    </w:p>
    <w:p>
      <w:pPr>
        <w:pStyle w:val="NoSpacing"/>
        <w:ind w:left="567"/>
        <w:shd w:val="clear" w:color="auto" w:fill="F0F0F0"/>
      </w:pPr>
      <w:r>
        <w:rPr>
          <w:rFonts w:ascii="Courier New" w:hAnsi="Courier New"/>
          <w:color w:val="000080"/>
          <w:sz w:val="17"/>
        </w:rPr>
        <w:t xml:space="preserve">        |-- History: scan list</w:t>
      </w:r>
    </w:p>
    <w:p>
      <w:pPr>
        <w:pStyle w:val="NoSpacing"/>
        <w:ind w:left="567"/>
        <w:shd w:val="clear" w:color="auto" w:fill="F0F0F0"/>
      </w:pPr>
      <w:r>
        <w:rPr>
          <w:rFonts w:ascii="Courier New" w:hAnsi="Courier New"/>
          <w:color w:val="000080"/>
          <w:sz w:val="17"/>
        </w:rPr>
        <w:t>[ Slide-in Detail Panel - 45% width, overlays right on finding click ]</w:t>
      </w:r>
    </w:p>
    <w:p>
      <w:pPr>
        <w:pStyle w:val="NoSpacing"/>
        <w:ind w:left="567"/>
        <w:shd w:val="clear" w:color="auto" w:fill="F0F0F0"/>
      </w:pPr>
      <w:r>
        <w:rPr>
          <w:rFonts w:ascii="Courier New" w:hAnsi="Courier New"/>
          <w:color w:val="000080"/>
          <w:sz w:val="17"/>
        </w:rPr>
        <w:t>[ Scan Progress View: replaces right panel while scan is running ]</w:t>
      </w:r>
    </w:p>
    <w:p/>
    <w:p>
      <w:pPr>
        <w:pStyle w:val="Heading3"/>
      </w:pPr>
      <w:r>
        <w:t>App States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State</w:t>
            </w:r>
          </w:p>
        </w:tc>
        <w:tc>
          <w:tcPr>
            <w:tcW w:type="dxa" w:w="4703"/>
            <w:vAlign w:val="center"/>
            <w:shd w:val="clear" w:color="auto" w:fill="1F3864"/>
          </w:tcPr>
          <w:p>
            <w:pPr>
              <w:jc w:val="left"/>
            </w:pPr>
            <w:r>
              <w:rPr>
                <w:b/>
                <w:color w:val="FFFFFF"/>
                <w:sz w:val="18"/>
              </w:rPr>
              <w:t>Behavior</w:t>
            </w:r>
          </w:p>
        </w:tc>
      </w:tr>
      <w:tr>
        <w:tc>
          <w:tcPr>
            <w:tcW w:type="dxa" w:w="4703"/>
            <w:vAlign w:val="center"/>
          </w:tcPr>
          <w:p>
            <w:pPr>
              <w:jc w:val="left"/>
            </w:pPr>
            <w:r>
              <w:rPr>
                <w:sz w:val="18"/>
              </w:rPr>
              <w:t>No scan yet</w:t>
            </w:r>
          </w:p>
        </w:tc>
        <w:tc>
          <w:tcPr>
            <w:tcW w:type="dxa" w:w="4703"/>
            <w:vAlign w:val="center"/>
          </w:tcPr>
          <w:p>
            <w:pPr>
              <w:jc w:val="left"/>
            </w:pPr>
            <w:r>
              <w:rPr>
                <w:sz w:val="18"/>
              </w:rPr>
              <w:t>Empty state illustration + CTA. Tab strip disabled.</w:t>
            </w:r>
          </w:p>
        </w:tc>
      </w:tr>
      <w:tr>
        <w:tc>
          <w:tcPr>
            <w:tcW w:type="dxa" w:w="4703"/>
            <w:vAlign w:val="center"/>
          </w:tcPr>
          <w:p>
            <w:pPr>
              <w:jc w:val="left"/>
            </w:pPr>
            <w:r>
              <w:rPr>
                <w:sz w:val="18"/>
              </w:rPr>
              <w:t>Scan running</w:t>
            </w:r>
          </w:p>
        </w:tc>
        <w:tc>
          <w:tcPr>
            <w:tcW w:type="dxa" w:w="4703"/>
            <w:vAlign w:val="center"/>
          </w:tcPr>
          <w:p>
            <w:pPr>
              <w:jc w:val="left"/>
            </w:pPr>
            <w:r>
              <w:rPr>
                <w:sz w:val="18"/>
              </w:rPr>
              <w:t xml:space="preserve">Button replaced by spinner "Scan Running...". Progress view shown. Tab strip disabled. Adaptive polling: starts 2s, backs off to 5s after 20s, to 10s after 60s. </w:t>
            </w:r>
            <w:r>
              <w:rPr>
                <w:rFonts w:ascii="Courier New" w:hAnsi="Courier New"/>
                <w:color w:val="8B0000"/>
                <w:sz w:val="18"/>
              </w:rPr>
              <w:t>clearInterval</w:t>
            </w:r>
            <w:r>
              <w:rPr>
                <w:sz w:val="18"/>
              </w:rPr>
              <w:t xml:space="preserve"> on Completed/Failed. v2: replace with </w:t>
            </w:r>
            <w:r>
              <w:rPr>
                <w:rFonts w:ascii="Courier New" w:hAnsi="Courier New"/>
                <w:color w:val="8B0000"/>
                <w:sz w:val="18"/>
              </w:rPr>
              <w:t>Scan_Progress__e</w:t>
            </w:r>
            <w:r>
              <w:rPr>
                <w:sz w:val="18"/>
              </w:rPr>
              <w:t xml:space="preserve"> Platform Event + </w:t>
            </w:r>
            <w:r>
              <w:rPr>
                <w:rFonts w:ascii="Courier New" w:hAnsi="Courier New"/>
                <w:color w:val="8B0000"/>
                <w:sz w:val="18"/>
              </w:rPr>
              <w:t>lightning/empApi</w:t>
            </w:r>
            <w:r>
              <w:rPr>
                <w:sz w:val="18"/>
              </w:rPr>
              <w:t>.</w:t>
            </w:r>
          </w:p>
        </w:tc>
      </w:tr>
      <w:tr>
        <w:tc>
          <w:tcPr>
            <w:tcW w:type="dxa" w:w="4703"/>
            <w:vAlign w:val="center"/>
          </w:tcPr>
          <w:p>
            <w:pPr>
              <w:jc w:val="left"/>
            </w:pPr>
            <w:r>
              <w:rPr>
                <w:sz w:val="18"/>
              </w:rPr>
              <w:t>Scan complete</w:t>
            </w:r>
          </w:p>
        </w:tc>
        <w:tc>
          <w:tcPr>
            <w:tcW w:type="dxa" w:w="4703"/>
            <w:vAlign w:val="center"/>
          </w:tcPr>
          <w:p>
            <w:pPr>
              <w:jc w:val="left"/>
            </w:pPr>
            <w:r>
              <w:rPr>
                <w:sz w:val="18"/>
              </w:rPr>
              <w:t>Toast notification. Dashboard activates. Left panel populates.</w:t>
            </w:r>
          </w:p>
        </w:tc>
      </w:tr>
      <w:tr>
        <w:tc>
          <w:tcPr>
            <w:tcW w:type="dxa" w:w="4703"/>
            <w:vAlign w:val="center"/>
          </w:tcPr>
          <w:p>
            <w:pPr>
              <w:jc w:val="left"/>
            </w:pPr>
            <w:r>
              <w:rPr>
                <w:sz w:val="18"/>
              </w:rPr>
              <w:t>Failed categories</w:t>
            </w:r>
          </w:p>
        </w:tc>
        <w:tc>
          <w:tcPr>
            <w:tcW w:type="dxa" w:w="4703"/>
            <w:vAlign w:val="center"/>
          </w:tcPr>
          <w:p>
            <w:pPr>
              <w:jc w:val="left"/>
            </w:pPr>
            <w:r>
              <w:rPr>
                <w:sz w:val="18"/>
              </w:rPr>
              <w:t>Warning banner: "Some categories failed to scan: AA, GU. Results may be incomplete."</w:t>
            </w:r>
          </w:p>
        </w:tc>
      </w:tr>
      <w:tr>
        <w:tc>
          <w:tcPr>
            <w:tcW w:type="dxa" w:w="4703"/>
            <w:vAlign w:val="center"/>
          </w:tcPr>
          <w:p>
            <w:pPr>
              <w:jc w:val="left"/>
            </w:pPr>
            <w:r>
              <w:rPr>
                <w:sz w:val="18"/>
              </w:rPr>
              <w:t>Partial scan</w:t>
            </w:r>
          </w:p>
        </w:tc>
        <w:tc>
          <w:tcPr>
            <w:tcW w:type="dxa" w:w="4703"/>
            <w:vAlign w:val="center"/>
          </w:tcPr>
          <w:p>
            <w:pPr>
              <w:jc w:val="left"/>
            </w:pPr>
            <w:r>
              <w:rPr>
                <w:sz w:val="18"/>
              </w:rPr>
              <w:t>Warning banner: "Running as non-System Administrator - results may be incomplete."</w:t>
            </w:r>
          </w:p>
        </w:tc>
      </w:tr>
      <w:tr>
        <w:tc>
          <w:tcPr>
            <w:tcW w:type="dxa" w:w="4703"/>
            <w:vAlign w:val="center"/>
          </w:tcPr>
          <w:p>
            <w:pPr>
              <w:jc w:val="left"/>
            </w:pPr>
            <w:r>
              <w:rPr>
                <w:sz w:val="18"/>
              </w:rPr>
              <w:t>Viewing history</w:t>
            </w:r>
          </w:p>
        </w:tc>
        <w:tc>
          <w:tcPr>
            <w:tcW w:type="dxa" w:w="4703"/>
            <w:vAlign w:val="center"/>
          </w:tcPr>
          <w:p>
            <w:pPr>
              <w:jc w:val="left"/>
            </w:pPr>
            <w:r>
              <w:rPr>
                <w:sz w:val="18"/>
              </w:rPr>
              <w:t>Amber banner "Viewing Historical Data". Status actions disabled.</w:t>
            </w:r>
          </w:p>
        </w:tc>
      </w:tr>
    </w:tbl>
    <w:p/>
    <w:p>
      <w:pPr>
        <w:pStyle w:val="Heading3"/>
      </w:pPr>
      <w:r>
        <w:t>App Header Bar</w:t>
      </w:r>
    </w:p>
    <w:p>
      <w:pPr>
        <w:pStyle w:val="ListBullet"/>
      </w:pPr>
      <w:r>
        <w:rPr>
          <w:sz w:val="20"/>
        </w:rPr>
        <w:t xml:space="preserve">Left: </w:t>
      </w:r>
      <w:r>
        <w:rPr>
          <w:rFonts w:ascii="Courier New" w:hAnsi="Courier New"/>
          <w:color w:val="8B0000"/>
          <w:sz w:val="20"/>
        </w:rPr>
        <w:t>utility:shield</w:t>
      </w:r>
      <w:r>
        <w:rPr>
          <w:sz w:val="20"/>
        </w:rPr>
        <w:t xml:space="preserve"> icon + "Org Security Scanner" + "Salesforce Org Security Analysis"</w:t>
      </w:r>
    </w:p>
    <w:p>
      <w:pPr>
        <w:pStyle w:val="ListBullet"/>
      </w:pPr>
      <w:r>
        <w:rPr>
          <w:sz w:val="20"/>
        </w:rPr>
        <w:t>Right: Score Ring (SVG arc, 0-100, grade A-F) + "Run Security Check" button (</w:t>
      </w:r>
      <w:r>
        <w:rPr>
          <w:rFonts w:ascii="Courier New" w:hAnsi="Courier New"/>
          <w:color w:val="8B0000"/>
          <w:sz w:val="20"/>
        </w:rPr>
        <w:t>variant="brand"</w:t>
      </w:r>
      <w:r>
        <w:rPr>
          <w:sz w:val="20"/>
        </w:rPr>
        <w:t>)</w:t>
      </w:r>
    </w:p>
    <w:p>
      <w:pPr>
        <w:pStyle w:val="ListBullet"/>
      </w:pPr>
      <w:r>
        <w:rPr>
          <w:sz w:val="20"/>
        </w:rPr>
        <w:t>Center: Last scan chips (timestamp, operator, finding count)</w:t>
      </w:r>
    </w:p>
    <w:p>
      <w:pPr>
        <w:pStyle w:val="ListBullet"/>
      </w:pPr>
      <w:r>
        <w:rPr>
          <w:sz w:val="20"/>
        </w:rPr>
        <w:t xml:space="preserve">Click button: </w:t>
      </w:r>
      <w:r>
        <w:rPr>
          <w:rFonts w:ascii="Courier New" w:hAnsi="Courier New"/>
          <w:color w:val="8B0000"/>
          <w:sz w:val="20"/>
        </w:rPr>
        <w:t>lightning-modal</w:t>
      </w:r>
      <w:r>
        <w:rPr>
          <w:sz w:val="20"/>
        </w:rPr>
        <w:t xml:space="preserve"> confirmation before scan starts</w:t>
      </w:r>
    </w:p>
    <w:p>
      <w:pPr>
        <w:pStyle w:val="ListBullet"/>
      </w:pPr>
      <w:r>
        <w:rPr>
          <w:sz w:val="20"/>
        </w:rPr>
        <w:t>5-minute cooldown with countdown after scan runs</w:t>
      </w:r>
    </w:p>
    <w:p>
      <w:pPr>
        <w:pStyle w:val="Heading3"/>
      </w:pPr>
      <w:r>
        <w:t>Security Score Formula</w:t>
      </w:r>
    </w:p>
    <w:p>
      <w:r>
        <w:rPr>
          <w:sz w:val="20"/>
        </w:rPr>
        <w:t xml:space="preserve">Deduction weights and caps are read from </w:t>
      </w:r>
      <w:r>
        <w:rPr>
          <w:rFonts w:ascii="Courier New" w:hAnsi="Courier New"/>
          <w:color w:val="8B0000"/>
          <w:sz w:val="20"/>
        </w:rPr>
        <w:t>OrgSecurityScanner_Setting__mdt</w:t>
      </w:r>
      <w:r>
        <w:rPr>
          <w:sz w:val="20"/>
        </w:rPr>
        <w:t xml:space="preserve"> (Default record) - never hardcoded. Default behavior: start at 100. Deductions (capped): Critical -10 (max -40), High -4 (max -20), Medium -2 (max -20), Low -0.5 (max -10), Info -0.1 (max -5). Floor: 5. Remediated/False Positive excluded.</w:t>
      </w:r>
    </w:p>
    <w:p>
      <w:r>
        <w:rPr>
          <w:sz w:val="20"/>
        </w:rPr>
        <w:t xml:space="preserve">Score calculation runs in LWC from the live findings array - no stored score field on </w:t>
      </w:r>
      <w:r>
        <w:rPr>
          <w:rFonts w:ascii="Courier New" w:hAnsi="Courier New"/>
          <w:color w:val="8B0000"/>
          <w:sz w:val="20"/>
        </w:rPr>
        <w:t>SecurityScanRun__c</w:t>
      </w:r>
      <w:r>
        <w:rPr>
          <w:sz w:val="20"/>
        </w:rPr>
        <w:t>. Recalculates automatically when a finding status changes to Remediated or False Positive.</w:t>
      </w:r>
    </w:p>
    <w:p>
      <w:r>
        <w:rPr>
          <w:sz w:val="20"/>
        </w:rPr>
        <w:t>Grades: A = 90-100, B = 75-89, C = 60-74, D = 45-59, F = 0-44.</w:t>
      </w:r>
    </w:p>
    <w:p>
      <w:r>
        <w:rPr>
          <w:b/>
          <w:sz w:val="20"/>
        </w:rPr>
        <w:t>Note:</w:t>
      </w:r>
      <w:r>
        <w:rPr>
          <w:sz w:val="20"/>
        </w:rPr>
        <w:t xml:space="preserve"> Grade band thresholds are intentionally hardcoded in </w:t>
      </w:r>
      <w:r>
        <w:rPr>
          <w:rFonts w:ascii="Courier New" w:hAnsi="Courier New"/>
          <w:color w:val="8B0000"/>
          <w:sz w:val="20"/>
        </w:rPr>
        <w:t>secScanConstants.js</w:t>
      </w:r>
      <w:r>
        <w:rPr>
          <w:sz w:val="20"/>
        </w:rPr>
        <w:t xml:space="preserve"> as fixed product policy. They are not admin-configurable via </w:t>
      </w:r>
      <w:r>
        <w:rPr>
          <w:rFonts w:ascii="Courier New" w:hAnsi="Courier New"/>
          <w:color w:val="8B0000"/>
          <w:sz w:val="20"/>
        </w:rPr>
        <w:t>OrgSecurityScanner_Setting__mdt</w:t>
      </w:r>
      <w:r>
        <w:rPr>
          <w:sz w:val="20"/>
        </w:rPr>
        <w:t>. Only numeric deduction weights and caps are configurable. This is a deliberate design decision - grade definitions should be consistent across all installs.</w:t>
      </w:r>
    </w:p>
    <w:p>
      <w:pPr>
        <w:pStyle w:val="Heading3"/>
      </w:pPr>
      <w:r>
        <w:t>Severity Colors</w:t>
      </w:r>
    </w:p>
    <w:p>
      <w:r>
        <w:rPr>
          <w:sz w:val="20"/>
        </w:rPr>
        <w:t>Colors use SLDS design tokens via CSS custom properties defined in the root component's CSS file (</w:t>
      </w:r>
      <w:r>
        <w:rPr>
          <w:rFonts w:ascii="Courier New" w:hAnsi="Courier New"/>
          <w:color w:val="8B0000"/>
          <w:sz w:val="20"/>
        </w:rPr>
        <w:t>securityScanner.css</w:t>
      </w:r>
      <w:r>
        <w:rPr>
          <w:sz w:val="20"/>
        </w:rPr>
        <w:t>). Never hardcoded as hex values in JavaScript or inline styles.</w:t>
      </w:r>
    </w:p>
    <w:p>
      <w:pPr>
        <w:pStyle w:val="NoSpacing"/>
        <w:ind w:left="567"/>
        <w:shd w:val="clear" w:color="auto" w:fill="F0F0F0"/>
      </w:pPr>
      <w:r>
        <w:rPr>
          <w:rFonts w:ascii="Courier New" w:hAnsi="Courier New"/>
          <w:color w:val="000080"/>
          <w:sz w:val="17"/>
        </w:rPr>
        <w:t>/* securityScanner.css - single source of truth for severity colors */</w:t>
      </w:r>
    </w:p>
    <w:p>
      <w:pPr>
        <w:pStyle w:val="NoSpacing"/>
        <w:ind w:left="567"/>
        <w:shd w:val="clear" w:color="auto" w:fill="F0F0F0"/>
      </w:pPr>
      <w:r>
        <w:rPr>
          <w:rFonts w:ascii="Courier New" w:hAnsi="Courier New"/>
          <w:color w:val="000080"/>
          <w:sz w:val="17"/>
        </w:rPr>
        <w:t>:host {</w:t>
      </w:r>
    </w:p>
    <w:p>
      <w:pPr>
        <w:pStyle w:val="NoSpacing"/>
        <w:ind w:left="567"/>
        <w:shd w:val="clear" w:color="auto" w:fill="F0F0F0"/>
      </w:pPr>
      <w:r>
        <w:rPr>
          <w:rFonts w:ascii="Courier New" w:hAnsi="Courier New"/>
          <w:color w:val="000080"/>
          <w:sz w:val="17"/>
        </w:rPr>
        <w:t xml:space="preserve">    --color-critical: var(--lwc-colorTextError, #c23934);</w:t>
      </w:r>
    </w:p>
    <w:p>
      <w:pPr>
        <w:pStyle w:val="NoSpacing"/>
        <w:ind w:left="567"/>
        <w:shd w:val="clear" w:color="auto" w:fill="F0F0F0"/>
      </w:pPr>
      <w:r>
        <w:rPr>
          <w:rFonts w:ascii="Courier New" w:hAnsi="Courier New"/>
          <w:color w:val="000080"/>
          <w:sz w:val="17"/>
        </w:rPr>
        <w:t xml:space="preserve">    --color-high: var(--lwc-colorTextWarning, #dd7a01);</w:t>
      </w:r>
    </w:p>
    <w:p>
      <w:pPr>
        <w:pStyle w:val="NoSpacing"/>
        <w:ind w:left="567"/>
        <w:shd w:val="clear" w:color="auto" w:fill="F0F0F0"/>
      </w:pPr>
      <w:r>
        <w:rPr>
          <w:rFonts w:ascii="Courier New" w:hAnsi="Courier New"/>
          <w:color w:val="000080"/>
          <w:sz w:val="17"/>
        </w:rPr>
        <w:t xml:space="preserve">    --color-medium: var(--lwc-colorTextDefault, #f4bc25);</w:t>
      </w:r>
    </w:p>
    <w:p>
      <w:pPr>
        <w:pStyle w:val="NoSpacing"/>
        <w:ind w:left="567"/>
        <w:shd w:val="clear" w:color="auto" w:fill="F0F0F0"/>
      </w:pPr>
      <w:r>
        <w:rPr>
          <w:rFonts w:ascii="Courier New" w:hAnsi="Courier New"/>
          <w:color w:val="000080"/>
          <w:sz w:val="17"/>
        </w:rPr>
        <w:t xml:space="preserve">    --color-low: var(--lwc-colorBorderNeutral, #54698d);</w:t>
      </w:r>
    </w:p>
    <w:p>
      <w:pPr>
        <w:pStyle w:val="NoSpacing"/>
        <w:ind w:left="567"/>
        <w:shd w:val="clear" w:color="auto" w:fill="F0F0F0"/>
      </w:pPr>
      <w:r>
        <w:rPr>
          <w:rFonts w:ascii="Courier New" w:hAnsi="Courier New"/>
          <w:color w:val="000080"/>
          <w:sz w:val="17"/>
        </w:rPr>
        <w:t xml:space="preserve">    --color-info: var(--lwc-colorTextWeakest, #b0adab);</w:t>
      </w:r>
    </w:p>
    <w:p>
      <w:pPr>
        <w:pStyle w:val="NoSpacing"/>
        <w:ind w:left="567"/>
        <w:shd w:val="clear" w:color="auto" w:fill="F0F0F0"/>
      </w:pPr>
      <w:r>
        <w:rPr>
          <w:rFonts w:ascii="Courier New" w:hAnsi="Courier New"/>
          <w:color w:val="000080"/>
          <w:sz w:val="17"/>
        </w:rPr>
        <w:t xml:space="preserve">    --color-pass: var(--lwc-colorTextSuccess, #2e844a);</w:t>
      </w:r>
    </w:p>
    <w:p>
      <w:pPr>
        <w:pStyle w:val="NoSpacing"/>
        <w:ind w:left="567"/>
        <w:shd w:val="clear" w:color="auto" w:fill="F0F0F0"/>
      </w:pPr>
      <w:r>
        <w:rPr>
          <w:rFonts w:ascii="Courier New" w:hAnsi="Courier New"/>
          <w:color w:val="000080"/>
          <w:sz w:val="17"/>
        </w:rPr>
        <w:t>}</w:t>
      </w:r>
    </w:p>
    <w:p/>
    <w:p>
      <w:r>
        <w:rPr>
          <w:sz w:val="20"/>
        </w:rPr>
        <w:t xml:space="preserve">Child components inherit via CSS cascade. JavaScript uses </w:t>
      </w:r>
      <w:r>
        <w:rPr>
          <w:rFonts w:ascii="Courier New" w:hAnsi="Courier New"/>
          <w:color w:val="8B0000"/>
          <w:sz w:val="20"/>
        </w:rPr>
        <w:t>data-severity</w:t>
      </w:r>
      <w:r>
        <w:rPr>
          <w:sz w:val="20"/>
        </w:rPr>
        <w:t xml:space="preserve"> attributes on elements; CSS handles coloring via </w:t>
      </w:r>
      <w:r>
        <w:rPr>
          <w:rFonts w:ascii="Courier New" w:hAnsi="Courier New"/>
          <w:color w:val="8B0000"/>
          <w:sz w:val="20"/>
        </w:rPr>
        <w:t>[data-severity="critical"]</w:t>
      </w:r>
      <w:r>
        <w:rPr>
          <w:sz w:val="20"/>
        </w:rPr>
        <w:t xml:space="preserve"> selectors.</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Severity</w:t>
            </w:r>
          </w:p>
        </w:tc>
        <w:tc>
          <w:tcPr>
            <w:tcW w:type="dxa" w:w="3135"/>
            <w:vAlign w:val="center"/>
            <w:shd w:val="clear" w:color="auto" w:fill="1F3864"/>
          </w:tcPr>
          <w:p>
            <w:pPr>
              <w:jc w:val="left"/>
            </w:pPr>
            <w:r>
              <w:rPr>
                <w:b/>
                <w:color w:val="FFFFFF"/>
                <w:sz w:val="18"/>
              </w:rPr>
              <w:t>SLDS Token (fallback hex)</w:t>
            </w:r>
          </w:p>
        </w:tc>
        <w:tc>
          <w:tcPr>
            <w:tcW w:type="dxa" w:w="3135"/>
            <w:vAlign w:val="center"/>
            <w:shd w:val="clear" w:color="auto" w:fill="1F3864"/>
          </w:tcPr>
          <w:p>
            <w:pPr>
              <w:jc w:val="left"/>
            </w:pPr>
            <w:r>
              <w:rPr>
                <w:b/>
                <w:color w:val="FFFFFF"/>
                <w:sz w:val="18"/>
              </w:rPr>
              <w:t>Icon</w:t>
            </w:r>
          </w:p>
        </w:tc>
      </w:tr>
      <w:tr>
        <w:tc>
          <w:tcPr>
            <w:tcW w:type="dxa" w:w="3135"/>
            <w:vAlign w:val="center"/>
          </w:tcPr>
          <w:p>
            <w:pPr>
              <w:jc w:val="left"/>
            </w:pPr>
            <w:r>
              <w:rPr>
                <w:sz w:val="18"/>
              </w:rPr>
              <w:t>Critical</w:t>
            </w:r>
          </w:p>
        </w:tc>
        <w:tc>
          <w:tcPr>
            <w:tcW w:type="dxa" w:w="3135"/>
            <w:vAlign w:val="center"/>
          </w:tcPr>
          <w:p>
            <w:pPr>
              <w:jc w:val="left"/>
            </w:pPr>
            <w:r>
              <w:rPr>
                <w:rFonts w:ascii="Courier New" w:hAnsi="Courier New"/>
                <w:color w:val="8B0000"/>
                <w:sz w:val="18"/>
              </w:rPr>
              <w:t>--lwc-colorTextError</w:t>
            </w:r>
            <w:r>
              <w:rPr>
                <w:sz w:val="18"/>
              </w:rPr>
              <w:t xml:space="preserve"> (</w:t>
            </w:r>
            <w:r>
              <w:rPr>
                <w:rFonts w:ascii="Courier New" w:hAnsi="Courier New"/>
                <w:color w:val="8B0000"/>
                <w:sz w:val="18"/>
              </w:rPr>
              <w:t>#c23934</w:t>
            </w:r>
            <w:r>
              <w:rPr>
                <w:sz w:val="18"/>
              </w:rPr>
              <w:t>)</w:t>
            </w:r>
          </w:p>
        </w:tc>
        <w:tc>
          <w:tcPr>
            <w:tcW w:type="dxa" w:w="3135"/>
            <w:vAlign w:val="center"/>
          </w:tcPr>
          <w:p>
            <w:pPr>
              <w:jc w:val="left"/>
            </w:pPr>
            <w:r>
              <w:rPr>
                <w:rFonts w:ascii="Courier New" w:hAnsi="Courier New"/>
                <w:color w:val="8B0000"/>
                <w:sz w:val="18"/>
              </w:rPr>
              <w:t>utility:error</w:t>
            </w:r>
          </w:p>
        </w:tc>
      </w:tr>
      <w:tr>
        <w:tc>
          <w:tcPr>
            <w:tcW w:type="dxa" w:w="3135"/>
            <w:vAlign w:val="center"/>
          </w:tcPr>
          <w:p>
            <w:pPr>
              <w:jc w:val="left"/>
            </w:pPr>
            <w:r>
              <w:rPr>
                <w:sz w:val="18"/>
              </w:rPr>
              <w:t>High</w:t>
            </w:r>
          </w:p>
        </w:tc>
        <w:tc>
          <w:tcPr>
            <w:tcW w:type="dxa" w:w="3135"/>
            <w:vAlign w:val="center"/>
          </w:tcPr>
          <w:p>
            <w:pPr>
              <w:jc w:val="left"/>
            </w:pPr>
            <w:r>
              <w:rPr>
                <w:rFonts w:ascii="Courier New" w:hAnsi="Courier New"/>
                <w:color w:val="8B0000"/>
                <w:sz w:val="18"/>
              </w:rPr>
              <w:t>--lwc-colorTextWarning</w:t>
            </w:r>
            <w:r>
              <w:rPr>
                <w:sz w:val="18"/>
              </w:rPr>
              <w:t xml:space="preserve"> (</w:t>
            </w:r>
            <w:r>
              <w:rPr>
                <w:rFonts w:ascii="Courier New" w:hAnsi="Courier New"/>
                <w:color w:val="8B0000"/>
                <w:sz w:val="18"/>
              </w:rPr>
              <w:t>#dd7a01</w:t>
            </w:r>
            <w:r>
              <w:rPr>
                <w:sz w:val="18"/>
              </w:rPr>
              <w:t>)</w:t>
            </w:r>
          </w:p>
        </w:tc>
        <w:tc>
          <w:tcPr>
            <w:tcW w:type="dxa" w:w="3135"/>
            <w:vAlign w:val="center"/>
          </w:tcPr>
          <w:p>
            <w:pPr>
              <w:jc w:val="left"/>
            </w:pPr>
            <w:r>
              <w:rPr>
                <w:rFonts w:ascii="Courier New" w:hAnsi="Courier New"/>
                <w:color w:val="8B0000"/>
                <w:sz w:val="18"/>
              </w:rPr>
              <w:t>utility:warning</w:t>
            </w:r>
          </w:p>
        </w:tc>
      </w:tr>
      <w:tr>
        <w:tc>
          <w:tcPr>
            <w:tcW w:type="dxa" w:w="3135"/>
            <w:vAlign w:val="center"/>
          </w:tcPr>
          <w:p>
            <w:pPr>
              <w:jc w:val="left"/>
            </w:pPr>
            <w:r>
              <w:rPr>
                <w:sz w:val="18"/>
              </w:rPr>
              <w:t>Medium</w:t>
            </w:r>
          </w:p>
        </w:tc>
        <w:tc>
          <w:tcPr>
            <w:tcW w:type="dxa" w:w="3135"/>
            <w:vAlign w:val="center"/>
          </w:tcPr>
          <w:p>
            <w:pPr>
              <w:jc w:val="left"/>
            </w:pPr>
            <w:r>
              <w:rPr>
                <w:rFonts w:ascii="Courier New" w:hAnsi="Courier New"/>
                <w:color w:val="8B0000"/>
                <w:sz w:val="18"/>
              </w:rPr>
              <w:t>--lwc-colorTextDefault</w:t>
            </w:r>
            <w:r>
              <w:rPr>
                <w:sz w:val="18"/>
              </w:rPr>
              <w:t xml:space="preserve"> (</w:t>
            </w:r>
            <w:r>
              <w:rPr>
                <w:rFonts w:ascii="Courier New" w:hAnsi="Courier New"/>
                <w:color w:val="8B0000"/>
                <w:sz w:val="18"/>
              </w:rPr>
              <w:t>#f4bc25</w:t>
            </w:r>
            <w:r>
              <w:rPr>
                <w:sz w:val="18"/>
              </w:rPr>
              <w:t>)</w:t>
            </w:r>
          </w:p>
        </w:tc>
        <w:tc>
          <w:tcPr>
            <w:tcW w:type="dxa" w:w="3135"/>
            <w:vAlign w:val="center"/>
          </w:tcPr>
          <w:p>
            <w:pPr>
              <w:jc w:val="left"/>
            </w:pPr>
            <w:r>
              <w:rPr>
                <w:rFonts w:ascii="Courier New" w:hAnsi="Courier New"/>
                <w:color w:val="8B0000"/>
                <w:sz w:val="18"/>
              </w:rPr>
              <w:t>utility:info</w:t>
            </w:r>
          </w:p>
        </w:tc>
      </w:tr>
      <w:tr>
        <w:tc>
          <w:tcPr>
            <w:tcW w:type="dxa" w:w="3135"/>
            <w:vAlign w:val="center"/>
          </w:tcPr>
          <w:p>
            <w:pPr>
              <w:jc w:val="left"/>
            </w:pPr>
            <w:r>
              <w:rPr>
                <w:sz w:val="18"/>
              </w:rPr>
              <w:t>Low</w:t>
            </w:r>
          </w:p>
        </w:tc>
        <w:tc>
          <w:tcPr>
            <w:tcW w:type="dxa" w:w="3135"/>
            <w:vAlign w:val="center"/>
          </w:tcPr>
          <w:p>
            <w:pPr>
              <w:jc w:val="left"/>
            </w:pPr>
            <w:r>
              <w:rPr>
                <w:rFonts w:ascii="Courier New" w:hAnsi="Courier New"/>
                <w:color w:val="8B0000"/>
                <w:sz w:val="18"/>
              </w:rPr>
              <w:t>--lwc-colorBorderNeutral</w:t>
            </w:r>
            <w:r>
              <w:rPr>
                <w:sz w:val="18"/>
              </w:rPr>
              <w:t xml:space="preserve"> (</w:t>
            </w:r>
            <w:r>
              <w:rPr>
                <w:rFonts w:ascii="Courier New" w:hAnsi="Courier New"/>
                <w:color w:val="8B0000"/>
                <w:sz w:val="18"/>
              </w:rPr>
              <w:t>#54698d</w:t>
            </w:r>
            <w:r>
              <w:rPr>
                <w:sz w:val="18"/>
              </w:rPr>
              <w:t>)</w:t>
            </w:r>
          </w:p>
        </w:tc>
        <w:tc>
          <w:tcPr>
            <w:tcW w:type="dxa" w:w="3135"/>
            <w:vAlign w:val="center"/>
          </w:tcPr>
          <w:p>
            <w:pPr>
              <w:jc w:val="left"/>
            </w:pPr>
            <w:r>
              <w:rPr>
                <w:rFonts w:ascii="Courier New" w:hAnsi="Courier New"/>
                <w:color w:val="8B0000"/>
                <w:sz w:val="18"/>
              </w:rPr>
              <w:t>utility:steps</w:t>
            </w:r>
          </w:p>
        </w:tc>
      </w:tr>
      <w:tr>
        <w:tc>
          <w:tcPr>
            <w:tcW w:type="dxa" w:w="3135"/>
            <w:vAlign w:val="center"/>
          </w:tcPr>
          <w:p>
            <w:pPr>
              <w:jc w:val="left"/>
            </w:pPr>
            <w:r>
              <w:rPr>
                <w:sz w:val="18"/>
              </w:rPr>
              <w:t>Informational</w:t>
            </w:r>
          </w:p>
        </w:tc>
        <w:tc>
          <w:tcPr>
            <w:tcW w:type="dxa" w:w="3135"/>
            <w:vAlign w:val="center"/>
          </w:tcPr>
          <w:p>
            <w:pPr>
              <w:jc w:val="left"/>
            </w:pPr>
            <w:r>
              <w:rPr>
                <w:rFonts w:ascii="Courier New" w:hAnsi="Courier New"/>
                <w:color w:val="8B0000"/>
                <w:sz w:val="18"/>
              </w:rPr>
              <w:t>--lwc-colorTextWeakest</w:t>
            </w:r>
            <w:r>
              <w:rPr>
                <w:sz w:val="18"/>
              </w:rPr>
              <w:t xml:space="preserve"> (</w:t>
            </w:r>
            <w:r>
              <w:rPr>
                <w:rFonts w:ascii="Courier New" w:hAnsi="Courier New"/>
                <w:color w:val="8B0000"/>
                <w:sz w:val="18"/>
              </w:rPr>
              <w:t>#b0adab</w:t>
            </w:r>
            <w:r>
              <w:rPr>
                <w:sz w:val="18"/>
              </w:rPr>
              <w:t>)</w:t>
            </w:r>
          </w:p>
        </w:tc>
        <w:tc>
          <w:tcPr>
            <w:tcW w:type="dxa" w:w="3135"/>
            <w:vAlign w:val="center"/>
          </w:tcPr>
          <w:p>
            <w:pPr>
              <w:jc w:val="left"/>
            </w:pPr>
            <w:r>
              <w:rPr>
                <w:rFonts w:ascii="Courier New" w:hAnsi="Courier New"/>
                <w:color w:val="8B0000"/>
                <w:sz w:val="18"/>
              </w:rPr>
              <w:t>utility:question_mark</w:t>
            </w:r>
          </w:p>
        </w:tc>
      </w:tr>
      <w:tr>
        <w:tc>
          <w:tcPr>
            <w:tcW w:type="dxa" w:w="3135"/>
            <w:vAlign w:val="center"/>
          </w:tcPr>
          <w:p>
            <w:pPr>
              <w:jc w:val="left"/>
            </w:pPr>
            <w:r>
              <w:rPr>
                <w:sz w:val="18"/>
              </w:rPr>
              <w:t>Pass</w:t>
            </w:r>
          </w:p>
        </w:tc>
        <w:tc>
          <w:tcPr>
            <w:tcW w:type="dxa" w:w="3135"/>
            <w:vAlign w:val="center"/>
          </w:tcPr>
          <w:p>
            <w:pPr>
              <w:jc w:val="left"/>
            </w:pPr>
            <w:r>
              <w:rPr>
                <w:rFonts w:ascii="Courier New" w:hAnsi="Courier New"/>
                <w:color w:val="8B0000"/>
                <w:sz w:val="18"/>
              </w:rPr>
              <w:t>--lwc-colorTextSuccess</w:t>
            </w:r>
            <w:r>
              <w:rPr>
                <w:sz w:val="18"/>
              </w:rPr>
              <w:t xml:space="preserve"> (</w:t>
            </w:r>
            <w:r>
              <w:rPr>
                <w:rFonts w:ascii="Courier New" w:hAnsi="Courier New"/>
                <w:color w:val="8B0000"/>
                <w:sz w:val="18"/>
              </w:rPr>
              <w:t>#2e844a</w:t>
            </w:r>
            <w:r>
              <w:rPr>
                <w:sz w:val="18"/>
              </w:rPr>
              <w:t>)</w:t>
            </w:r>
          </w:p>
        </w:tc>
        <w:tc>
          <w:tcPr>
            <w:tcW w:type="dxa" w:w="3135"/>
            <w:vAlign w:val="center"/>
          </w:tcPr>
          <w:p>
            <w:pPr>
              <w:jc w:val="left"/>
            </w:pPr>
            <w:r>
              <w:rPr>
                <w:rFonts w:ascii="Courier New" w:hAnsi="Courier New"/>
                <w:color w:val="8B0000"/>
                <w:sz w:val="18"/>
              </w:rPr>
              <w:t>utility:check</w:t>
            </w:r>
          </w:p>
        </w:tc>
      </w:tr>
    </w:tbl>
    <w:p/>
    <w:p>
      <w:r>
        <w:rPr>
          <w:sz w:val="20"/>
        </w:rPr>
        <w:t>Color is never the sole indicator - icon always accompanies it (accessibility).</w:t>
      </w:r>
    </w:p>
    <w:p>
      <w:pPr>
        <w:pStyle w:val="Heading3"/>
      </w:pPr>
      <w:r>
        <w:t>Left Panel (Persistent, 320px)</w:t>
      </w:r>
    </w:p>
    <w:p>
      <w:pPr>
        <w:pStyle w:val="ListBullet"/>
      </w:pPr>
      <w:r>
        <w:rPr>
          <w:b/>
          <w:sz w:val="20"/>
        </w:rPr>
        <w:t>Severity Breakdown</w:t>
      </w:r>
      <w:r>
        <w:rPr>
          <w:sz w:val="20"/>
        </w:rPr>
        <w:t xml:space="preserve">: 5 rows - colored dot + label + </w:t>
      </w:r>
      <w:r>
        <w:rPr>
          <w:rFonts w:ascii="Courier New" w:hAnsi="Courier New"/>
          <w:color w:val="8B0000"/>
          <w:sz w:val="20"/>
        </w:rPr>
        <w:t>lightning-progress-bar</w:t>
      </w:r>
      <w:r>
        <w:rPr>
          <w:sz w:val="20"/>
        </w:rPr>
        <w:t xml:space="preserve"> + count. Click filters Findings Explorer.</w:t>
      </w:r>
    </w:p>
    <w:p>
      <w:pPr>
        <w:pStyle w:val="ListBullet"/>
      </w:pPr>
      <w:r>
        <w:rPr>
          <w:b/>
          <w:sz w:val="20"/>
        </w:rPr>
        <w:t>Quick Stats</w:t>
      </w:r>
      <w:r>
        <w:rPr>
          <w:sz w:val="20"/>
        </w:rPr>
        <w:t>: 3-tile grid - Open / Critical / Pending Recommendations. Each clickable.</w:t>
      </w:r>
    </w:p>
    <w:p>
      <w:pPr>
        <w:pStyle w:val="ListBullet"/>
      </w:pPr>
      <w:r>
        <w:rPr>
          <w:b/>
          <w:sz w:val="20"/>
        </w:rPr>
        <w:t>Trend vs Previous</w:t>
      </w:r>
      <w:r>
        <w:rPr>
          <w:sz w:val="20"/>
        </w:rPr>
        <w:t>: Table comparing this scan vs last, delta arrows color-coded.</w:t>
      </w:r>
    </w:p>
    <w:p>
      <w:pPr>
        <w:pStyle w:val="ListBullet"/>
      </w:pPr>
      <w:r>
        <w:rPr>
          <w:b/>
          <w:sz w:val="20"/>
        </w:rPr>
        <w:t>Category Coverage</w:t>
      </w:r>
      <w:r>
        <w:rPr>
          <w:sz w:val="20"/>
        </w:rPr>
        <w:t>: "X of 13 categories have findings" + progress bar.</w:t>
      </w:r>
    </w:p>
    <w:p>
      <w:pPr>
        <w:pStyle w:val="Heading3"/>
      </w:pPr>
      <w:r>
        <w:t>Dashboard View</w:t>
      </w:r>
    </w:p>
    <w:p>
      <w:r>
        <w:rPr>
          <w:b/>
          <w:sz w:val="20"/>
        </w:rPr>
        <w:t>Category Heatmap (13 cells, CSS Grid 4-5 columns):</w:t>
      </w:r>
    </w:p>
    <w:p>
      <w:pPr>
        <w:pStyle w:val="ListBullet"/>
      </w:pPr>
      <w:r>
        <w:rPr>
          <w:sz w:val="20"/>
        </w:rPr>
        <w:t>Each cell: SLDS icon + name + count badge</w:t>
      </w:r>
    </w:p>
    <w:p>
      <w:pPr>
        <w:pStyle w:val="ListBullet"/>
      </w:pPr>
      <w:r>
        <w:rPr>
          <w:sz w:val="20"/>
        </w:rPr>
        <w:t>Background: 0 findings = green, 1-3 = light amber, 4-9 = medium amber, 10+ = light red</w:t>
      </w:r>
    </w:p>
    <w:p>
      <w:pPr>
        <w:pStyle w:val="ListBullet"/>
      </w:pPr>
      <w:r>
        <w:rPr>
          <w:sz w:val="20"/>
        </w:rPr>
        <w:t xml:space="preserve">Critical present = </w:t>
      </w:r>
      <w:r>
        <w:rPr>
          <w:rFonts w:ascii="Courier New" w:hAnsi="Courier New"/>
          <w:color w:val="8B0000"/>
          <w:sz w:val="20"/>
        </w:rPr>
        <w:t>2px solid var(--color-critical)</w:t>
      </w:r>
      <w:r>
        <w:rPr>
          <w:sz w:val="20"/>
        </w:rPr>
        <w:t xml:space="preserve"> border (uses CSS custom property from root)</w:t>
      </w:r>
    </w:p>
    <w:p>
      <w:pPr>
        <w:pStyle w:val="ListBullet"/>
      </w:pPr>
      <w:r>
        <w:rPr>
          <w:sz w:val="20"/>
        </w:rPr>
        <w:t xml:space="preserve">Click fires </w:t>
      </w:r>
      <w:r>
        <w:rPr>
          <w:rFonts w:ascii="Courier New" w:hAnsi="Courier New"/>
          <w:color w:val="8B0000"/>
          <w:sz w:val="20"/>
        </w:rPr>
        <w:t>categoryselect</w:t>
      </w:r>
      <w:r>
        <w:rPr>
          <w:sz w:val="20"/>
        </w:rPr>
        <w:t xml:space="preserve"> event</w:t>
      </w:r>
    </w:p>
    <w:p>
      <w:r>
        <w:rPr>
          <w:b/>
          <w:sz w:val="20"/>
        </w:rPr>
        <w:t>Below heatmap (2 columns):</w:t>
      </w:r>
    </w:p>
    <w:p>
      <w:pPr>
        <w:pStyle w:val="ListBullet"/>
      </w:pPr>
      <w:r>
        <w:rPr>
          <w:sz w:val="20"/>
        </w:rPr>
        <w:t>Recent Findings: 5 most recent Critical/High - clickable to open detail panel</w:t>
      </w:r>
    </w:p>
    <w:p>
      <w:pPr>
        <w:pStyle w:val="ListBullet"/>
      </w:pPr>
      <w:r>
        <w:rPr>
          <w:sz w:val="20"/>
        </w:rPr>
        <w:t>Scan Statistics: checks run, passed, failed, duration, operator</w:t>
      </w:r>
    </w:p>
    <w:p>
      <w:pPr>
        <w:pStyle w:val="Heading3"/>
      </w:pPr>
      <w:r>
        <w:t>Findings Explorer</w:t>
      </w:r>
    </w:p>
    <w:p>
      <w:r>
        <w:rPr>
          <w:b/>
          <w:sz w:val="20"/>
        </w:rPr>
        <w:t>Filter Bar:</w:t>
      </w:r>
    </w:p>
    <w:p>
      <w:pPr>
        <w:pStyle w:val="ListBullet"/>
      </w:pPr>
      <w:r>
        <w:rPr>
          <w:sz w:val="20"/>
        </w:rPr>
        <w:t>Search box (debounced 300ms) across name, description, component</w:t>
      </w:r>
    </w:p>
    <w:p>
      <w:pPr>
        <w:pStyle w:val="ListBullet"/>
      </w:pPr>
      <w:r>
        <w:rPr>
          <w:sz w:val="20"/>
        </w:rPr>
        <w:t>Category dropdown</w:t>
      </w:r>
    </w:p>
    <w:p>
      <w:pPr>
        <w:pStyle w:val="ListBullet"/>
      </w:pPr>
      <w:r>
        <w:rPr>
          <w:sz w:val="20"/>
        </w:rPr>
        <w:t>Severity 5-button toggle (C/H/M/L/I)</w:t>
      </w:r>
    </w:p>
    <w:p>
      <w:pPr>
        <w:pStyle w:val="ListBullet"/>
      </w:pPr>
      <w:r>
        <w:rPr>
          <w:sz w:val="20"/>
        </w:rPr>
        <w:t>Type toggle (Automated / Recommendation)</w:t>
      </w:r>
    </w:p>
    <w:p>
      <w:pPr>
        <w:pStyle w:val="ListBullet"/>
      </w:pPr>
      <w:r>
        <w:rPr>
          <w:sz w:val="20"/>
        </w:rPr>
        <w:t>Status multi-select</w:t>
      </w:r>
    </w:p>
    <w:p>
      <w:pPr>
        <w:pStyle w:val="ListBullet"/>
      </w:pPr>
      <w:r>
        <w:rPr>
          <w:sz w:val="20"/>
        </w:rPr>
        <w:t>Clear Filters (visible when any filter active)</w:t>
      </w:r>
    </w:p>
    <w:p>
      <w:pPr>
        <w:pStyle w:val="ListBullet"/>
      </w:pPr>
      <w:r>
        <w:rPr>
          <w:sz w:val="20"/>
        </w:rPr>
        <w:t>Active filter pills row</w:t>
      </w:r>
    </w:p>
    <w:p>
      <w:r>
        <w:rPr>
          <w:b/>
          <w:sz w:val="20"/>
        </w:rPr>
        <w:t>Findings List:</w:t>
      </w:r>
    </w:p>
    <w:p>
      <w:pPr>
        <w:pStyle w:val="ListBullet"/>
      </w:pPr>
      <w:r>
        <w:rPr>
          <w:rFonts w:ascii="Courier New" w:hAnsi="Courier New"/>
          <w:color w:val="8B0000"/>
          <w:sz w:val="20"/>
        </w:rPr>
        <w:t>template:for:each</w:t>
      </w:r>
      <w:r>
        <w:rPr>
          <w:sz w:val="20"/>
        </w:rPr>
        <w:t xml:space="preserve"> over </w:t>
      </w:r>
      <w:r>
        <w:rPr>
          <w:rFonts w:ascii="Courier New" w:hAnsi="Courier New"/>
          <w:color w:val="8B0000"/>
          <w:sz w:val="20"/>
        </w:rPr>
        <w:t>&lt;ul&gt;</w:t>
      </w:r>
      <w:r>
        <w:rPr>
          <w:sz w:val="20"/>
        </w:rPr>
        <w:t xml:space="preserve"> with standard scroll (no virtual scroll in v1)</w:t>
      </w:r>
    </w:p>
    <w:p>
      <w:pPr>
        <w:pStyle w:val="ListBullet"/>
      </w:pPr>
      <w:r>
        <w:rPr>
          <w:sz w:val="20"/>
        </w:rPr>
        <w:t>Paginated: 100 findings per page, "Load More" button at bottom</w:t>
      </w:r>
    </w:p>
    <w:p>
      <w:pPr>
        <w:pStyle w:val="ListBullet"/>
      </w:pPr>
      <w:r>
        <w:rPr>
          <w:sz w:val="20"/>
        </w:rPr>
        <w:t>Each row: Type icon | Severity badge | Category | Check Name | Affected Component | Status badge | Row action menu (</w:t>
      </w:r>
      <w:r>
        <w:rPr>
          <w:rFonts w:ascii="Courier New" w:hAnsi="Courier New"/>
          <w:color w:val="8B0000"/>
          <w:sz w:val="20"/>
        </w:rPr>
        <w:t>utility:threedots</w:t>
      </w:r>
      <w:r>
        <w:rPr>
          <w:sz w:val="20"/>
        </w:rPr>
        <w:t>)</w:t>
      </w:r>
    </w:p>
    <w:p>
      <w:pPr>
        <w:pStyle w:val="ListBullet"/>
      </w:pPr>
      <w:r>
        <w:rPr>
          <w:sz w:val="20"/>
        </w:rPr>
        <w:t>Automated findings: 3px solid blue left border</w:t>
      </w:r>
    </w:p>
    <w:p>
      <w:pPr>
        <w:pStyle w:val="ListBullet"/>
      </w:pPr>
      <w:r>
        <w:rPr>
          <w:sz w:val="20"/>
        </w:rPr>
        <w:t>Recommendation findings: 3px solid purple left border + "ACTION REQUIRED" badge when Open</w:t>
      </w:r>
    </w:p>
    <w:p>
      <w:pPr>
        <w:pStyle w:val="ListBullet"/>
      </w:pPr>
      <w:r>
        <w:rPr>
          <w:sz w:val="20"/>
        </w:rPr>
        <w:t>Row actions: View Details, Acknowledge, Mark Remediated, Mark False Positive, Accept Risk</w:t>
      </w:r>
    </w:p>
    <w:p>
      <w:pPr>
        <w:pStyle w:val="Heading3"/>
      </w:pPr>
      <w:r>
        <w:t>Finding Detail Panel</w:t>
      </w:r>
    </w:p>
    <w:p>
      <w:r>
        <w:rPr>
          <w:b/>
          <w:sz w:val="20"/>
        </w:rPr>
        <w:t>Decision: Slide-in right panel</w:t>
      </w:r>
      <w:r>
        <w:rPr>
          <w:sz w:val="20"/>
        </w:rPr>
        <w:t xml:space="preserve"> (not modal) - keeps list visible for sequential browsing. 45% width. Full-screen on mobile.</w:t>
      </w:r>
    </w:p>
    <w:p>
      <w:r>
        <w:rPr>
          <w:b/>
          <w:sz w:val="20"/>
        </w:rPr>
        <w:t>Header:</w:t>
      </w:r>
      <w:r>
        <w:rPr>
          <w:sz w:val="20"/>
        </w:rPr>
        <w:t xml:space="preserve"> Close X | Prev/Next navigation "Finding 3 of 47" | Check Name | Severity badge | Type pill</w:t>
      </w:r>
    </w:p>
    <w:p>
      <w:r>
        <w:rPr>
          <w:b/>
          <w:sz w:val="20"/>
        </w:rPr>
        <w:t>Tab 1 - Details:</w:t>
      </w:r>
    </w:p>
    <w:p>
      <w:pPr>
        <w:pStyle w:val="ListBullet"/>
      </w:pPr>
      <w:r>
        <w:rPr>
          <w:sz w:val="20"/>
        </w:rPr>
        <w:t xml:space="preserve">Category, Affected Component (linked if navigable via </w:t>
      </w:r>
      <w:r>
        <w:rPr>
          <w:rFonts w:ascii="Courier New" w:hAnsi="Courier New"/>
          <w:color w:val="8B0000"/>
          <w:sz w:val="20"/>
        </w:rPr>
        <w:t>NavigationMixin</w:t>
      </w:r>
      <w:r>
        <w:rPr>
          <w:sz w:val="20"/>
        </w:rPr>
        <w:t>)</w:t>
      </w:r>
    </w:p>
    <w:p>
      <w:pPr>
        <w:pStyle w:val="ListBullet"/>
      </w:pPr>
      <w:r>
        <w:rPr>
          <w:b/>
          <w:sz w:val="20"/>
        </w:rPr>
        <w:t>Risk</w:t>
      </w:r>
      <w:r>
        <w:rPr>
          <w:sz w:val="20"/>
        </w:rPr>
        <w:t xml:space="preserve"> section (from </w:t>
      </w:r>
      <w:r>
        <w:rPr>
          <w:rFonts w:ascii="Courier New" w:hAnsi="Courier New"/>
          <w:color w:val="8B0000"/>
          <w:sz w:val="20"/>
        </w:rPr>
        <w:t>Description__c</w:t>
      </w:r>
      <w:r>
        <w:rPr>
          <w:sz w:val="20"/>
        </w:rPr>
        <w:t>): what was detected and why it matters. Truncated at 300 chars with "Read more" expander.</w:t>
      </w:r>
    </w:p>
    <w:p>
      <w:pPr>
        <w:pStyle w:val="ListBullet"/>
      </w:pPr>
      <w:r>
        <w:rPr>
          <w:b/>
          <w:sz w:val="20"/>
        </w:rPr>
        <w:t>Impact</w:t>
      </w:r>
      <w:r>
        <w:rPr>
          <w:sz w:val="20"/>
        </w:rPr>
        <w:t xml:space="preserve"> section (from </w:t>
      </w:r>
      <w:r>
        <w:rPr>
          <w:rFonts w:ascii="Courier New" w:hAnsi="Courier New"/>
          <w:color w:val="8B0000"/>
          <w:sz w:val="20"/>
        </w:rPr>
        <w:t>Impact__c</w:t>
      </w:r>
      <w:r>
        <w:rPr>
          <w:sz w:val="20"/>
        </w:rPr>
        <w:t xml:space="preserve">): business and security consequences if left unaddressed. Displayed in an amber </w:t>
      </w:r>
      <w:r>
        <w:rPr>
          <w:rFonts w:ascii="Courier New" w:hAnsi="Courier New"/>
          <w:color w:val="8B0000"/>
          <w:sz w:val="20"/>
        </w:rPr>
        <w:t>slds-box slds-theme_warning</w:t>
      </w:r>
      <w:r>
        <w:rPr>
          <w:sz w:val="20"/>
        </w:rPr>
        <w:t xml:space="preserve"> panel so it is visually distinct.</w:t>
      </w:r>
    </w:p>
    <w:p>
      <w:pPr>
        <w:pStyle w:val="ListBullet"/>
      </w:pPr>
      <w:r>
        <w:rPr>
          <w:b/>
          <w:sz w:val="20"/>
        </w:rPr>
        <w:t>How to Fix</w:t>
      </w:r>
      <w:r>
        <w:rPr>
          <w:sz w:val="20"/>
        </w:rPr>
        <w:t xml:space="preserve"> section (from </w:t>
      </w:r>
      <w:r>
        <w:rPr>
          <w:rFonts w:ascii="Courier New" w:hAnsi="Courier New"/>
          <w:color w:val="8B0000"/>
          <w:sz w:val="20"/>
        </w:rPr>
        <w:t>Remediation__c</w:t>
      </w:r>
      <w:r>
        <w:rPr>
          <w:sz w:val="20"/>
        </w:rPr>
        <w:t xml:space="preserve">): step-by-step remediation instructions in </w:t>
      </w:r>
      <w:r>
        <w:rPr>
          <w:rFonts w:ascii="Courier New" w:hAnsi="Courier New"/>
          <w:color w:val="8B0000"/>
          <w:sz w:val="20"/>
        </w:rPr>
        <w:t>slds-box slds-theme_shade</w:t>
      </w:r>
      <w:r>
        <w:rPr>
          <w:sz w:val="20"/>
        </w:rPr>
        <w:t>.</w:t>
      </w:r>
    </w:p>
    <w:p>
      <w:pPr>
        <w:pStyle w:val="ListBullet"/>
      </w:pPr>
      <w:r>
        <w:rPr>
          <w:sz w:val="20"/>
        </w:rPr>
        <w:t>Amber alert box for Recommendation-type findings ("Manual review required - this check cannot be automated")</w:t>
      </w:r>
    </w:p>
    <w:p>
      <w:pPr>
        <w:pStyle w:val="ListBullet"/>
      </w:pPr>
      <w:r>
        <w:rPr>
          <w:sz w:val="20"/>
        </w:rPr>
        <w:t>Evidence block (</w:t>
      </w:r>
      <w:r>
        <w:rPr>
          <w:rFonts w:ascii="Courier New" w:hAnsi="Courier New"/>
          <w:color w:val="8B0000"/>
          <w:sz w:val="20"/>
        </w:rPr>
        <w:t>&lt;pre&gt;</w:t>
      </w:r>
      <w:r>
        <w:rPr>
          <w:sz w:val="20"/>
        </w:rPr>
        <w:t xml:space="preserve"> monospace, collapsible) for Automated findings</w:t>
      </w:r>
    </w:p>
    <w:p>
      <w:pPr>
        <w:pStyle w:val="ListBullet"/>
      </w:pPr>
      <w:r>
        <w:rPr>
          <w:sz w:val="20"/>
        </w:rPr>
        <w:t>Salesforce Doc link (if present): "Official Documentation" button at bottom</w:t>
      </w:r>
    </w:p>
    <w:p>
      <w:r>
        <w:rPr>
          <w:b/>
          <w:sz w:val="20"/>
        </w:rPr>
        <w:t>Tab 2 - Status:</w:t>
      </w:r>
    </w:p>
    <w:p>
      <w:pPr>
        <w:pStyle w:val="ListBullet"/>
      </w:pPr>
      <w:r>
        <w:rPr>
          <w:sz w:val="20"/>
        </w:rPr>
        <w:t>Status change form with allowed next-states (state machine enforced)</w:t>
      </w:r>
    </w:p>
    <w:p>
      <w:pPr>
        <w:pStyle w:val="ListBullet"/>
      </w:pPr>
      <w:r>
        <w:rPr>
          <w:sz w:val="20"/>
        </w:rPr>
        <w:t>Note field (required for Risk Accepted and False Positive)</w:t>
      </w:r>
    </w:p>
    <w:p>
      <w:pPr>
        <w:pStyle w:val="ListBullet"/>
      </w:pPr>
      <w:r>
        <w:rPr>
          <w:rFonts w:ascii="Courier New" w:hAnsi="Courier New"/>
          <w:color w:val="8B0000"/>
          <w:sz w:val="20"/>
        </w:rPr>
        <w:t>AcknowledgedBy__c</w:t>
      </w:r>
      <w:r>
        <w:rPr>
          <w:sz w:val="20"/>
        </w:rPr>
        <w:t xml:space="preserve"> and </w:t>
      </w:r>
      <w:r>
        <w:rPr>
          <w:rFonts w:ascii="Courier New" w:hAnsi="Courier New"/>
          <w:color w:val="8B0000"/>
          <w:sz w:val="20"/>
        </w:rPr>
        <w:t>AcknowledgedDate__c</w:t>
      </w:r>
      <w:r>
        <w:rPr>
          <w:sz w:val="20"/>
        </w:rPr>
        <w:t xml:space="preserve"> set on every save where status transitions away from Open. Overwritten on each subsequent change (e.g. Open -&gt; Acknowledged -&gt; Risk Accepted updates both fields each time). Tracks the last admin who acted, not the first. This is intentional - audit trail is available via Salesforce field history tracking, not these fields.</w:t>
      </w:r>
    </w:p>
    <w:p>
      <w:pPr>
        <w:pStyle w:val="Heading3"/>
      </w:pPr>
      <w:r>
        <w:t>Scan History View</w:t>
      </w:r>
    </w:p>
    <w:p>
      <w:pPr>
        <w:pStyle w:val="ListBullet"/>
      </w:pPr>
      <w:r>
        <w:rPr>
          <w:sz w:val="20"/>
        </w:rPr>
        <w:t xml:space="preserve">List of past </w:t>
      </w:r>
      <w:r>
        <w:rPr>
          <w:rFonts w:ascii="Courier New" w:hAnsi="Courier New"/>
          <w:color w:val="8B0000"/>
          <w:sz w:val="20"/>
        </w:rPr>
        <w:t>SecurityScanRun__c</w:t>
      </w:r>
      <w:r>
        <w:rPr>
          <w:sz w:val="20"/>
        </w:rPr>
        <w:t>: date, operator, finding counts by severity, status</w:t>
      </w:r>
    </w:p>
    <w:p>
      <w:pPr>
        <w:pStyle w:val="ListBullet"/>
      </w:pPr>
      <w:r>
        <w:rPr>
          <w:sz w:val="20"/>
        </w:rPr>
        <w:t>Click to view in historical mode (banner warning, status changes disabled)</w:t>
      </w:r>
    </w:p>
    <w:p>
      <w:pPr>
        <w:pStyle w:val="ListBullet"/>
      </w:pPr>
      <w:r>
        <w:rPr>
          <w:sz w:val="20"/>
        </w:rPr>
        <w:t>Shows "Storing X of 5 max runs. Oldest auto-deleted."</w:t>
      </w:r>
    </w:p>
    <w:p>
      <w:pPr>
        <w:pStyle w:val="Heading3"/>
      </w:pPr>
      <w:r>
        <w:t>Mobile (Salesforce Mobile App)</w:t>
      </w:r>
    </w:p>
    <w:p>
      <w:pPr>
        <w:pStyle w:val="ListBullet"/>
      </w:pPr>
      <w:r>
        <w:rPr>
          <w:sz w:val="20"/>
        </w:rPr>
        <w:t>Below 768px: left panel collapses to top horizontal strip</w:t>
      </w:r>
    </w:p>
    <w:p>
      <w:pPr>
        <w:pStyle w:val="ListBullet"/>
      </w:pPr>
      <w:r>
        <w:rPr>
          <w:sz w:val="20"/>
        </w:rPr>
        <w:t>Below 768px: heatmap shifts to 2-column grid</w:t>
      </w:r>
    </w:p>
    <w:p>
      <w:pPr>
        <w:pStyle w:val="ListBullet"/>
      </w:pPr>
      <w:r>
        <w:rPr>
          <w:sz w:val="20"/>
        </w:rPr>
        <w:t>Below 768px: finding row shows Type + Severity + Name only</w:t>
      </w:r>
    </w:p>
    <w:p>
      <w:pPr>
        <w:pStyle w:val="ListBullet"/>
      </w:pPr>
      <w:r>
        <w:rPr>
          <w:sz w:val="20"/>
        </w:rPr>
        <w:t>Below 768px: detail panel = full-screen overlay</w:t>
      </w:r>
    </w:p>
    <w:p>
      <w:pPr>
        <w:pStyle w:val="ListBullet"/>
      </w:pPr>
      <w:r>
        <w:rPr>
          <w:sz w:val="20"/>
        </w:rPr>
        <w:t xml:space="preserve">SLDS responsive grid: </w:t>
      </w:r>
      <w:r>
        <w:rPr>
          <w:rFonts w:ascii="Courier New" w:hAnsi="Courier New"/>
          <w:color w:val="8B0000"/>
          <w:sz w:val="20"/>
        </w:rPr>
        <w:t>slds-large-size</w:t>
      </w:r>
      <w:r>
        <w:rPr>
          <w:sz w:val="20"/>
        </w:rPr>
        <w:t xml:space="preserve">, </w:t>
      </w:r>
      <w:r>
        <w:rPr>
          <w:rFonts w:ascii="Courier New" w:hAnsi="Courier New"/>
          <w:color w:val="8B0000"/>
          <w:sz w:val="20"/>
        </w:rPr>
        <w:t>slds-medium-size</w:t>
      </w:r>
      <w:r>
        <w:rPr>
          <w:sz w:val="20"/>
        </w:rPr>
        <w:t xml:space="preserve">, </w:t>
      </w:r>
      <w:r>
        <w:rPr>
          <w:rFonts w:ascii="Courier New" w:hAnsi="Courier New"/>
          <w:color w:val="8B0000"/>
          <w:sz w:val="20"/>
        </w:rPr>
        <w:t>slds-size</w:t>
      </w:r>
      <w:r>
        <w:rPr>
          <w:sz w:val="20"/>
        </w:rPr>
        <w:t xml:space="preserve"> classes</w:t>
      </w:r>
    </w:p>
    <w:p>
      <w:pPr>
        <w:pBdr>
          <w:bottom w:val="single" w:sz="6" w:space="1" w:color="2E74B5"/>
        </w:pBdr>
      </w:pPr>
    </w:p>
    <w:p>
      <w:pPr>
        <w:pStyle w:val="Heading2"/>
      </w:pPr>
      <w:r>
        <w:t>LWC Shared Constants Module</w:t>
      </w:r>
    </w:p>
    <w:p>
      <w:r>
        <w:rPr>
          <w:b/>
          <w:sz w:val="20"/>
        </w:rPr>
        <w:t>`secScanConstants` (LWC utility module, no template)</w:t>
      </w:r>
      <w:r>
        <w:rPr>
          <w:sz w:val="20"/>
        </w:rPr>
        <w:t xml:space="preserve"> - single source of truth for all string constants used across LWC components. Prevents magic strings scattered across 15 components.</w:t>
      </w:r>
    </w:p>
    <w:p>
      <w:pPr>
        <w:pStyle w:val="NoSpacing"/>
        <w:ind w:left="567"/>
        <w:shd w:val="clear" w:color="auto" w:fill="F0F0F0"/>
      </w:pPr>
      <w:r>
        <w:rPr>
          <w:rFonts w:ascii="Courier New" w:hAnsi="Courier New"/>
          <w:color w:val="000080"/>
          <w:sz w:val="17"/>
        </w:rPr>
        <w:t>// force-app/main/default/lwc/secScanConstants/secScanConstants.js</w:t>
      </w:r>
    </w:p>
    <w:p>
      <w:pPr>
        <w:pStyle w:val="NoSpacing"/>
        <w:ind w:left="567"/>
        <w:shd w:val="clear" w:color="auto" w:fill="F0F0F0"/>
      </w:pPr>
      <w:r>
        <w:rPr>
          <w:rFonts w:ascii="Courier New" w:hAnsi="Courier New"/>
          <w:color w:val="000080"/>
          <w:sz w:val="17"/>
        </w:rPr>
        <w:t>export const SEVERITY = { CRITICAL: 'Critical', HIGH: 'High', MEDIUM: 'Medium', LOW: 'Low', INFO: 'Informational' };</w:t>
      </w:r>
    </w:p>
    <w:p>
      <w:pPr>
        <w:pStyle w:val="NoSpacing"/>
        <w:ind w:left="567"/>
        <w:shd w:val="clear" w:color="auto" w:fill="F0F0F0"/>
      </w:pPr>
      <w:r>
        <w:rPr>
          <w:rFonts w:ascii="Courier New" w:hAnsi="Courier New"/>
          <w:color w:val="000080"/>
          <w:sz w:val="17"/>
        </w:rPr>
        <w:t>export const STATUS   = { OPEN: 'Open', ACKNOWLEDGED: 'Acknowledged', REMEDIATED: 'Remediated', RISK_ACCEPTED: 'Risk Accepted', FALSE_POSITIVE: 'False Positive' };</w:t>
      </w:r>
    </w:p>
    <w:p>
      <w:pPr>
        <w:pStyle w:val="NoSpacing"/>
        <w:ind w:left="567"/>
        <w:shd w:val="clear" w:color="auto" w:fill="F0F0F0"/>
      </w:pPr>
      <w:r>
        <w:rPr>
          <w:rFonts w:ascii="Courier New" w:hAnsi="Courier New"/>
          <w:color w:val="000080"/>
          <w:sz w:val="17"/>
        </w:rPr>
        <w:t>export const CATEGORY_CODE = { UA: 'UA', GU: 'GU', SRA: 'SRA', SA: 'SA', CAI: 'CAI', AA: 'AA', LA: 'LA', AGA: 'AGA', MS: 'MS', FUE: 'FUE', CE: 'CE', MON: 'MON', HCB: 'HCB' };</w:t>
      </w:r>
    </w:p>
    <w:p>
      <w:pPr>
        <w:pStyle w:val="NoSpacing"/>
        <w:ind w:left="567"/>
        <w:shd w:val="clear" w:color="auto" w:fill="F0F0F0"/>
      </w:pPr>
      <w:r>
        <w:rPr>
          <w:rFonts w:ascii="Courier New" w:hAnsi="Courier New"/>
          <w:color w:val="000080"/>
          <w:sz w:val="17"/>
        </w:rPr>
        <w:t>export const FINDING_TYPE  = { AUTOMATED: 'Automated', RECOMMENDATION: 'Recommendation' };</w:t>
      </w:r>
    </w:p>
    <w:p>
      <w:pPr>
        <w:pStyle w:val="NoSpacing"/>
        <w:ind w:left="567"/>
        <w:shd w:val="clear" w:color="auto" w:fill="F0F0F0"/>
      </w:pPr>
      <w:r>
        <w:rPr>
          <w:rFonts w:ascii="Courier New" w:hAnsi="Courier New"/>
          <w:color w:val="000080"/>
          <w:sz w:val="17"/>
        </w:rPr>
        <w:t>export const SCAN_STATUS   = { PENDING: 'Pending', RUNNING: 'Running', COMPLETED: 'Completed', FAILED: 'Failed' };</w:t>
      </w:r>
    </w:p>
    <w:p>
      <w:pPr>
        <w:pStyle w:val="NoSpacing"/>
        <w:ind w:left="567"/>
        <w:shd w:val="clear" w:color="auto" w:fill="F0F0F0"/>
      </w:pPr>
      <w:r>
        <w:rPr>
          <w:rFonts w:ascii="Courier New" w:hAnsi="Courier New"/>
          <w:color w:val="000080"/>
          <w:sz w:val="17"/>
        </w:rPr>
        <w:t>export const SCORE_GRADE   = [ { min: 90, label: 'A' }, { min: 75, label: 'B' }, { min: 60, label: 'C' }, { min: 45, label: 'D' }, { min: 0, label: 'F' } ];</w:t>
      </w:r>
    </w:p>
    <w:p/>
    <w:p>
      <w:r>
        <w:rPr>
          <w:sz w:val="20"/>
        </w:rPr>
        <w:t>All LWC components import from this module. No picklist value string is ever repeated inline.</w:t>
      </w:r>
    </w:p>
    <w:p>
      <w:pPr>
        <w:pBdr>
          <w:bottom w:val="single" w:sz="6" w:space="1" w:color="2E74B5"/>
        </w:pBdr>
      </w:pPr>
    </w:p>
    <w:p>
      <w:pPr>
        <w:pStyle w:val="Heading2"/>
      </w:pPr>
      <w:r>
        <w:t>LWC Component Architecture (v1 - 16 Components)</w:t>
      </w:r>
    </w:p>
    <w:p>
      <w:pPr>
        <w:pStyle w:val="NoSpacing"/>
        <w:ind w:left="567"/>
        <w:shd w:val="clear" w:color="auto" w:fill="F0F0F0"/>
      </w:pPr>
      <w:r>
        <w:rPr>
          <w:rFonts w:ascii="Courier New" w:hAnsi="Courier New"/>
          <w:color w:val="000080"/>
          <w:sz w:val="17"/>
        </w:rPr>
        <w:t>securityScanner (root - owns all state)</w:t>
      </w:r>
    </w:p>
    <w:p>
      <w:pPr>
        <w:pStyle w:val="NoSpacing"/>
        <w:ind w:left="567"/>
        <w:shd w:val="clear" w:color="auto" w:fill="F0F0F0"/>
      </w:pPr>
      <w:r>
        <w:rPr>
          <w:rFonts w:ascii="Courier New" w:hAnsi="Courier New"/>
          <w:color w:val="000080"/>
          <w:sz w:val="17"/>
        </w:rPr>
        <w:t>├── securityScannerHeader</w:t>
      </w:r>
    </w:p>
    <w:p>
      <w:pPr>
        <w:pStyle w:val="NoSpacing"/>
        <w:ind w:left="567"/>
        <w:shd w:val="clear" w:color="auto" w:fill="F0F0F0"/>
      </w:pPr>
      <w:r>
        <w:rPr>
          <w:rFonts w:ascii="Courier New" w:hAnsi="Courier New"/>
          <w:color w:val="000080"/>
          <w:sz w:val="17"/>
        </w:rPr>
        <w:t>│   ├── securityScoreRing           (SVG arc, purely presentational)</w:t>
      </w:r>
    </w:p>
    <w:p>
      <w:pPr>
        <w:pStyle w:val="NoSpacing"/>
        <w:ind w:left="567"/>
        <w:shd w:val="clear" w:color="auto" w:fill="F0F0F0"/>
      </w:pPr>
      <w:r>
        <w:rPr>
          <w:rFonts w:ascii="Courier New" w:hAnsi="Courier New"/>
          <w:color w:val="000080"/>
          <w:sz w:val="17"/>
        </w:rPr>
        <w:t>│   └── scanRunMetadata             (timestamp, operator, count chips)</w:t>
      </w:r>
    </w:p>
    <w:p>
      <w:pPr>
        <w:pStyle w:val="NoSpacing"/>
        <w:ind w:left="567"/>
        <w:shd w:val="clear" w:color="auto" w:fill="F0F0F0"/>
      </w:pPr>
      <w:r>
        <w:rPr>
          <w:rFonts w:ascii="Courier New" w:hAnsi="Courier New"/>
          <w:color w:val="000080"/>
          <w:sz w:val="17"/>
        </w:rPr>
        <w:t>├── securityScannerTabs             (Dashboard / Findings / History tabs)</w:t>
      </w:r>
    </w:p>
    <w:p>
      <w:pPr>
        <w:pStyle w:val="NoSpacing"/>
        <w:ind w:left="567"/>
        <w:shd w:val="clear" w:color="auto" w:fill="F0F0F0"/>
      </w:pPr>
      <w:r>
        <w:rPr>
          <w:rFonts w:ascii="Courier New" w:hAnsi="Courier New"/>
          <w:color w:val="000080"/>
          <w:sz w:val="17"/>
        </w:rPr>
        <w:t>│   ├── securityDashboard</w:t>
      </w:r>
    </w:p>
    <w:p>
      <w:pPr>
        <w:pStyle w:val="NoSpacing"/>
        <w:ind w:left="567"/>
        <w:shd w:val="clear" w:color="auto" w:fill="F0F0F0"/>
      </w:pPr>
      <w:r>
        <w:rPr>
          <w:rFonts w:ascii="Courier New" w:hAnsi="Courier New"/>
          <w:color w:val="000080"/>
          <w:sz w:val="17"/>
        </w:rPr>
        <w:t>│   │   ├── securityCategoryHeatmap</w:t>
      </w:r>
    </w:p>
    <w:p>
      <w:pPr>
        <w:pStyle w:val="NoSpacing"/>
        <w:ind w:left="567"/>
        <w:shd w:val="clear" w:color="auto" w:fill="F0F0F0"/>
      </w:pPr>
      <w:r>
        <w:rPr>
          <w:rFonts w:ascii="Courier New" w:hAnsi="Courier New"/>
          <w:color w:val="000080"/>
          <w:sz w:val="17"/>
        </w:rPr>
        <w:t>│   │   │   └── securityCategoryCell (x13)</w:t>
      </w:r>
    </w:p>
    <w:p>
      <w:pPr>
        <w:pStyle w:val="NoSpacing"/>
        <w:ind w:left="567"/>
        <w:shd w:val="clear" w:color="auto" w:fill="F0F0F0"/>
      </w:pPr>
      <w:r>
        <w:rPr>
          <w:rFonts w:ascii="Courier New" w:hAnsi="Courier New"/>
          <w:color w:val="000080"/>
          <w:sz w:val="17"/>
        </w:rPr>
        <w:t>│   │   └── securityRecentFindings</w:t>
      </w:r>
    </w:p>
    <w:p>
      <w:pPr>
        <w:pStyle w:val="NoSpacing"/>
        <w:ind w:left="567"/>
        <w:shd w:val="clear" w:color="auto" w:fill="F0F0F0"/>
      </w:pPr>
      <w:r>
        <w:rPr>
          <w:rFonts w:ascii="Courier New" w:hAnsi="Courier New"/>
          <w:color w:val="000080"/>
          <w:sz w:val="17"/>
        </w:rPr>
        <w:t>│   ├── securityFindingsExplorer</w:t>
      </w:r>
    </w:p>
    <w:p>
      <w:pPr>
        <w:pStyle w:val="NoSpacing"/>
        <w:ind w:left="567"/>
        <w:shd w:val="clear" w:color="auto" w:fill="F0F0F0"/>
      </w:pPr>
      <w:r>
        <w:rPr>
          <w:rFonts w:ascii="Courier New" w:hAnsi="Courier New"/>
          <w:color w:val="000080"/>
          <w:sz w:val="17"/>
        </w:rPr>
        <w:t>│   │   ├── securityFilterBar       (pure input - emits filterchange event, owns no state)</w:t>
      </w:r>
    </w:p>
    <w:p>
      <w:pPr>
        <w:pStyle w:val="NoSpacing"/>
        <w:ind w:left="567"/>
        <w:shd w:val="clear" w:color="auto" w:fill="F0F0F0"/>
      </w:pPr>
      <w:r>
        <w:rPr>
          <w:rFonts w:ascii="Courier New" w:hAnsi="Courier New"/>
          <w:color w:val="000080"/>
          <w:sz w:val="17"/>
        </w:rPr>
        <w:t>│   │   └── securityFindingsList    (standard scroll, 100/page)</w:t>
      </w:r>
    </w:p>
    <w:p>
      <w:pPr>
        <w:pStyle w:val="NoSpacing"/>
        <w:ind w:left="567"/>
        <w:shd w:val="clear" w:color="auto" w:fill="F0F0F0"/>
      </w:pPr>
      <w:r>
        <w:rPr>
          <w:rFonts w:ascii="Courier New" w:hAnsi="Courier New"/>
          <w:color w:val="000080"/>
          <w:sz w:val="17"/>
        </w:rPr>
        <w:t>│   └── securityScanHistory</w:t>
      </w:r>
    </w:p>
    <w:p>
      <w:pPr>
        <w:pStyle w:val="NoSpacing"/>
        <w:ind w:left="567"/>
        <w:shd w:val="clear" w:color="auto" w:fill="F0F0F0"/>
      </w:pPr>
      <w:r>
        <w:rPr>
          <w:rFonts w:ascii="Courier New" w:hAnsi="Courier New"/>
          <w:color w:val="000080"/>
          <w:sz w:val="17"/>
        </w:rPr>
        <w:t>├── securityLeftPanel</w:t>
      </w:r>
    </w:p>
    <w:p>
      <w:pPr>
        <w:pStyle w:val="NoSpacing"/>
        <w:ind w:left="567"/>
        <w:shd w:val="clear" w:color="auto" w:fill="F0F0F0"/>
      </w:pPr>
      <w:r>
        <w:rPr>
          <w:rFonts w:ascii="Courier New" w:hAnsi="Courier New"/>
          <w:color w:val="000080"/>
          <w:sz w:val="17"/>
        </w:rPr>
        <w:t>│   └── securitySeverityBreakdown   (severity rows + quick stats)</w:t>
      </w:r>
    </w:p>
    <w:p>
      <w:pPr>
        <w:pStyle w:val="NoSpacing"/>
        <w:ind w:left="567"/>
        <w:shd w:val="clear" w:color="auto" w:fill="F0F0F0"/>
      </w:pPr>
      <w:r>
        <w:rPr>
          <w:rFonts w:ascii="Courier New" w:hAnsi="Courier New"/>
          <w:color w:val="000080"/>
          <w:sz w:val="17"/>
        </w:rPr>
        <w:t>├── securityFindingDetail           (slide-in panel, 2 tabs)</w:t>
      </w:r>
    </w:p>
    <w:p>
      <w:pPr>
        <w:pStyle w:val="NoSpacing"/>
        <w:ind w:left="567"/>
        <w:shd w:val="clear" w:color="auto" w:fill="F0F0F0"/>
      </w:pPr>
      <w:r>
        <w:rPr>
          <w:rFonts w:ascii="Courier New" w:hAnsi="Courier New"/>
          <w:color w:val="000080"/>
          <w:sz w:val="17"/>
        </w:rPr>
        <w:t>│   └── securityStatusChangeForm</w:t>
      </w:r>
    </w:p>
    <w:p>
      <w:pPr>
        <w:pStyle w:val="NoSpacing"/>
        <w:ind w:left="567"/>
        <w:shd w:val="clear" w:color="auto" w:fill="F0F0F0"/>
      </w:pPr>
      <w:r>
        <w:rPr>
          <w:rFonts w:ascii="Courier New" w:hAnsi="Courier New"/>
          <w:color w:val="000080"/>
          <w:sz w:val="17"/>
        </w:rPr>
        <w:t>└── securityScanProgress            (shown while scan runs)</w:t>
      </w:r>
    </w:p>
    <w:p/>
    <w:p>
      <w:r>
        <w:rPr>
          <w:sz w:val="20"/>
        </w:rPr>
        <w:t xml:space="preserve">Deferred to v2: </w:t>
      </w:r>
      <w:r>
        <w:rPr>
          <w:rFonts w:ascii="Courier New" w:hAnsi="Courier New"/>
          <w:color w:val="8B0000"/>
          <w:sz w:val="20"/>
        </w:rPr>
        <w:t>securityScanComparison</w:t>
      </w:r>
      <w:r>
        <w:rPr>
          <w:sz w:val="20"/>
        </w:rPr>
        <w:t xml:space="preserve">, </w:t>
      </w:r>
      <w:r>
        <w:rPr>
          <w:rFonts w:ascii="Courier New" w:hAnsi="Courier New"/>
          <w:color w:val="8B0000"/>
          <w:sz w:val="20"/>
        </w:rPr>
        <w:t>securityCategoryDetail</w:t>
      </w:r>
      <w:r>
        <w:rPr>
          <w:sz w:val="20"/>
        </w:rPr>
        <w:t xml:space="preserve">, </w:t>
      </w:r>
      <w:r>
        <w:rPr>
          <w:rFonts w:ascii="Courier New" w:hAnsi="Courier New"/>
          <w:color w:val="8B0000"/>
          <w:sz w:val="20"/>
        </w:rPr>
        <w:t>securityFindingTimeline</w:t>
      </w:r>
      <w:r>
        <w:rPr>
          <w:sz w:val="20"/>
        </w:rPr>
        <w:t xml:space="preserve">, </w:t>
      </w:r>
      <w:r>
        <w:rPr>
          <w:rFonts w:ascii="Courier New" w:hAnsi="Courier New"/>
          <w:color w:val="8B0000"/>
          <w:sz w:val="20"/>
        </w:rPr>
        <w:t>securityStatusWorkflow</w:t>
      </w:r>
      <w:r>
        <w:rPr>
          <w:sz w:val="20"/>
        </w:rPr>
        <w:t xml:space="preserve"> diagram, </w:t>
      </w:r>
      <w:r>
        <w:rPr>
          <w:rFonts w:ascii="Courier New" w:hAnsi="Courier New"/>
          <w:color w:val="8B0000"/>
          <w:sz w:val="20"/>
        </w:rPr>
        <w:t>securityBulkActionBar</w:t>
      </w:r>
      <w:r>
        <w:rPr>
          <w:sz w:val="20"/>
        </w:rPr>
        <w:t>, virtual scroll, inline row acknowledge expansion, Platform Event subscription.</w:t>
      </w:r>
    </w:p>
    <w:p>
      <w:pPr>
        <w:pStyle w:val="Heading3"/>
      </w:pPr>
      <w:r>
        <w:t>State &amp; Data Flow</w:t>
      </w:r>
    </w:p>
    <w:p>
      <w:r>
        <w:rPr>
          <w:sz w:val="20"/>
        </w:rPr>
        <w:t xml:space="preserve">Root </w:t>
      </w:r>
      <w:r>
        <w:rPr>
          <w:rFonts w:ascii="Courier New" w:hAnsi="Courier New"/>
          <w:color w:val="8B0000"/>
          <w:sz w:val="20"/>
        </w:rPr>
        <w:t>securityScanner</w:t>
      </w:r>
      <w:r>
        <w:rPr>
          <w:sz w:val="20"/>
        </w:rPr>
        <w:t xml:space="preserve"> owns all state: </w:t>
      </w:r>
      <w:r>
        <w:rPr>
          <w:rFonts w:ascii="Courier New" w:hAnsi="Courier New"/>
          <w:color w:val="8B0000"/>
          <w:sz w:val="20"/>
        </w:rPr>
        <w:t>currentScanId</w:t>
      </w:r>
      <w:r>
        <w:rPr>
          <w:sz w:val="20"/>
        </w:rPr>
        <w:t xml:space="preserve">, </w:t>
      </w:r>
      <w:r>
        <w:rPr>
          <w:rFonts w:ascii="Courier New" w:hAnsi="Courier New"/>
          <w:color w:val="8B0000"/>
          <w:sz w:val="20"/>
        </w:rPr>
        <w:t>scanStatus</w:t>
      </w:r>
      <w:r>
        <w:rPr>
          <w:sz w:val="20"/>
        </w:rPr>
        <w:t xml:space="preserve">, </w:t>
      </w:r>
      <w:r>
        <w:rPr>
          <w:rFonts w:ascii="Courier New" w:hAnsi="Courier New"/>
          <w:color w:val="8B0000"/>
          <w:sz w:val="20"/>
        </w:rPr>
        <w:t>activeView</w:t>
      </w:r>
      <w:r>
        <w:rPr>
          <w:sz w:val="20"/>
        </w:rPr>
        <w:t xml:space="preserve">, </w:t>
      </w:r>
      <w:r>
        <w:rPr>
          <w:rFonts w:ascii="Courier New" w:hAnsi="Courier New"/>
          <w:color w:val="8B0000"/>
          <w:sz w:val="20"/>
        </w:rPr>
        <w:t>selectedFindingId</w:t>
      </w:r>
      <w:r>
        <w:rPr>
          <w:sz w:val="20"/>
        </w:rPr>
        <w:t xml:space="preserve">, </w:t>
      </w:r>
      <w:r>
        <w:rPr>
          <w:rFonts w:ascii="Courier New" w:hAnsi="Courier New"/>
          <w:color w:val="8B0000"/>
          <w:sz w:val="20"/>
        </w:rPr>
        <w:t>isHistoricalView</w:t>
      </w:r>
      <w:r>
        <w:rPr>
          <w:sz w:val="20"/>
        </w:rPr>
        <w:t xml:space="preserve">, </w:t>
      </w:r>
      <w:r>
        <w:rPr>
          <w:rFonts w:ascii="Courier New" w:hAnsi="Courier New"/>
          <w:color w:val="8B0000"/>
          <w:sz w:val="20"/>
        </w:rPr>
        <w:t>allFindings[]</w:t>
      </w:r>
      <w:r>
        <w:rPr>
          <w:sz w:val="20"/>
        </w:rPr>
        <w:t>.</w:t>
      </w:r>
    </w:p>
    <w:p>
      <w:r>
        <w:rPr>
          <w:sz w:val="20"/>
        </w:rPr>
        <w:t xml:space="preserve">Mutations: child fires event -&gt; root handles -&gt; calls Apex -&gt; updates </w:t>
      </w:r>
      <w:r>
        <w:rPr>
          <w:rFonts w:ascii="Courier New" w:hAnsi="Courier New"/>
          <w:color w:val="8B0000"/>
          <w:sz w:val="20"/>
        </w:rPr>
        <w:t>allFindings[]</w:t>
      </w:r>
      <w:r>
        <w:rPr>
          <w:sz w:val="20"/>
        </w:rPr>
        <w:t xml:space="preserve"> immutably -&gt; all children re-render from props. No child mutates data directly.</w:t>
      </w:r>
    </w:p>
    <w:p>
      <w:pPr>
        <w:pStyle w:val="Heading3"/>
      </w:pPr>
      <w:r>
        <w:t>LWC Events</w:t>
      </w:r>
    </w:p>
    <w:p>
      <w:r>
        <w:rPr>
          <w:sz w:val="20"/>
        </w:rPr>
        <w:t>Two event categories with different propagation rules:</w:t>
      </w:r>
    </w:p>
    <w:p>
      <w:r>
        <w:rPr>
          <w:b/>
          <w:sz w:val="20"/>
        </w:rPr>
        <w:t>Cross-branch events (root-bound):</w:t>
      </w:r>
      <w:r>
        <w:rPr>
          <w:sz w:val="20"/>
        </w:rPr>
        <w:t xml:space="preserve"> </w:t>
      </w:r>
      <w:r>
        <w:rPr>
          <w:rFonts w:ascii="Courier New" w:hAnsi="Courier New"/>
          <w:color w:val="8B0000"/>
          <w:sz w:val="20"/>
        </w:rPr>
        <w:t>bubbles: true, composed: true</w:t>
      </w:r>
      <w:r>
        <w:rPr>
          <w:sz w:val="20"/>
        </w:rPr>
        <w:t xml:space="preserve">. Used when a deeply nested component (e.g. </w:t>
      </w:r>
      <w:r>
        <w:rPr>
          <w:rFonts w:ascii="Courier New" w:hAnsi="Courier New"/>
          <w:color w:val="8B0000"/>
          <w:sz w:val="20"/>
        </w:rPr>
        <w:t>securityFindingsList</w:t>
      </w:r>
      <w:r>
        <w:rPr>
          <w:sz w:val="20"/>
        </w:rPr>
        <w:t xml:space="preserve">, 4 levels deep) needs to reach the root </w:t>
      </w:r>
      <w:r>
        <w:rPr>
          <w:rFonts w:ascii="Courier New" w:hAnsi="Courier New"/>
          <w:color w:val="8B0000"/>
          <w:sz w:val="20"/>
        </w:rPr>
        <w:t>securityScanner</w:t>
      </w:r>
      <w:r>
        <w:rPr>
          <w:sz w:val="20"/>
        </w:rPr>
        <w:t xml:space="preserve">. In LWC, each component has its own shadow root - </w:t>
      </w:r>
      <w:r>
        <w:rPr>
          <w:rFonts w:ascii="Courier New" w:hAnsi="Courier New"/>
          <w:color w:val="8B0000"/>
          <w:sz w:val="20"/>
        </w:rPr>
        <w:t>composed: true</w:t>
      </w:r>
      <w:r>
        <w:rPr>
          <w:sz w:val="20"/>
        </w:rPr>
        <w:t xml:space="preserve"> is required to pierce each shadow boundary. Without it, the event stops at the nearest boundary. This is Salesforce's documented behavior.</w:t>
      </w:r>
    </w:p>
    <w:p>
      <w:r>
        <w:rPr>
          <w:b/>
          <w:sz w:val="20"/>
        </w:rPr>
        <w:t>Direct parent-child events:</w:t>
      </w:r>
      <w:r>
        <w:rPr>
          <w:sz w:val="20"/>
        </w:rPr>
        <w:t xml:space="preserve"> </w:t>
      </w:r>
      <w:r>
        <w:rPr>
          <w:rFonts w:ascii="Courier New" w:hAnsi="Courier New"/>
          <w:color w:val="8B0000"/>
          <w:sz w:val="20"/>
        </w:rPr>
        <w:t>bubbles: false, composed: false</w:t>
      </w:r>
      <w:r>
        <w:rPr>
          <w:sz w:val="20"/>
        </w:rPr>
        <w:t xml:space="preserve">. Used when a component only needs its immediate parent to respond (e.g. </w:t>
      </w:r>
      <w:r>
        <w:rPr>
          <w:rFonts w:ascii="Courier New" w:hAnsi="Courier New"/>
          <w:color w:val="8B0000"/>
          <w:sz w:val="20"/>
        </w:rPr>
        <w:t>securityStatusChangeForm</w:t>
      </w:r>
      <w:r>
        <w:rPr>
          <w:sz w:val="20"/>
        </w:rPr>
        <w:t xml:space="preserve"> -&gt; </w:t>
      </w:r>
      <w:r>
        <w:rPr>
          <w:rFonts w:ascii="Courier New" w:hAnsi="Courier New"/>
          <w:color w:val="8B0000"/>
          <w:sz w:val="20"/>
        </w:rPr>
        <w:t>securityFindingDetail</w:t>
      </w:r>
      <w:r>
        <w:rPr>
          <w:sz w:val="20"/>
        </w:rPr>
        <w:t xml:space="preserve">). Adding </w:t>
      </w:r>
      <w:r>
        <w:rPr>
          <w:rFonts w:ascii="Courier New" w:hAnsi="Courier New"/>
          <w:color w:val="8B0000"/>
          <w:sz w:val="20"/>
        </w:rPr>
        <w:t>composed: true</w:t>
      </w:r>
      <w:r>
        <w:rPr>
          <w:sz w:val="20"/>
        </w:rPr>
        <w:t xml:space="preserve"> to these unnecessarily widens the API surface and creates DOM coupling - if the tree structure changes, root listeners may receive events they should not.</w:t>
      </w:r>
    </w:p>
    <w:p>
      <w:r>
        <w:rPr>
          <w:b/>
          <w:sz w:val="20"/>
        </w:rPr>
        <w:t>v2:</w:t>
      </w:r>
      <w:r>
        <w:rPr>
          <w:sz w:val="20"/>
        </w:rPr>
        <w:t xml:space="preserve"> Migrate cross-branch events to Lightning Message Service (LMS) via </w:t>
      </w:r>
      <w:r>
        <w:rPr>
          <w:rFonts w:ascii="Courier New" w:hAnsi="Courier New"/>
          <w:color w:val="8B0000"/>
          <w:sz w:val="20"/>
        </w:rPr>
        <w:t>@salesforce/messageChannel</w:t>
      </w:r>
      <w:r>
        <w:rPr>
          <w:sz w:val="20"/>
        </w:rPr>
        <w:t>. LMS decouples sender and receiver entirely - no DOM traversal dependency.</w:t>
      </w:r>
    </w:p>
    <w:p>
      <w:r>
        <w:rPr>
          <w:sz w:val="20"/>
        </w:rPr>
        <w:t xml:space="preserve">Root calls </w:t>
      </w:r>
      <w:r>
        <w:rPr>
          <w:rFonts w:ascii="Courier New" w:hAnsi="Courier New"/>
          <w:color w:val="8B0000"/>
          <w:sz w:val="20"/>
        </w:rPr>
        <w:t>event.stopPropagation()</w:t>
      </w:r>
      <w:r>
        <w:rPr>
          <w:sz w:val="20"/>
        </w:rPr>
        <w:t xml:space="preserve"> on all handled cross-branch events.</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Event</w:t>
            </w:r>
          </w:p>
        </w:tc>
        <w:tc>
          <w:tcPr>
            <w:tcW w:type="dxa" w:w="3135"/>
            <w:vAlign w:val="center"/>
            <w:shd w:val="clear" w:color="auto" w:fill="1F3864"/>
          </w:tcPr>
          <w:p>
            <w:pPr>
              <w:jc w:val="left"/>
            </w:pPr>
            <w:r>
              <w:rPr>
                <w:b/>
                <w:color w:val="FFFFFF"/>
                <w:sz w:val="18"/>
              </w:rPr>
              <w:t>Fired By</w:t>
            </w:r>
          </w:p>
        </w:tc>
        <w:tc>
          <w:tcPr>
            <w:tcW w:type="dxa" w:w="3135"/>
            <w:vAlign w:val="center"/>
            <w:shd w:val="clear" w:color="auto" w:fill="1F3864"/>
          </w:tcPr>
          <w:p>
            <w:pPr>
              <w:jc w:val="left"/>
            </w:pPr>
            <w:r>
              <w:rPr>
                <w:b/>
                <w:color w:val="FFFFFF"/>
                <w:sz w:val="18"/>
              </w:rPr>
              <w:t>Payload</w:t>
            </w:r>
          </w:p>
        </w:tc>
      </w:tr>
      <w:tr>
        <w:tc>
          <w:tcPr>
            <w:tcW w:type="dxa" w:w="3135"/>
            <w:vAlign w:val="center"/>
          </w:tcPr>
          <w:p>
            <w:pPr>
              <w:jc w:val="left"/>
            </w:pPr>
            <w:r>
              <w:rPr>
                <w:rFonts w:ascii="Courier New" w:hAnsi="Courier New"/>
                <w:color w:val="8B0000"/>
                <w:sz w:val="18"/>
              </w:rPr>
              <w:t>runscan</w:t>
            </w:r>
          </w:p>
        </w:tc>
        <w:tc>
          <w:tcPr>
            <w:tcW w:type="dxa" w:w="3135"/>
            <w:vAlign w:val="center"/>
          </w:tcPr>
          <w:p>
            <w:pPr>
              <w:jc w:val="left"/>
            </w:pPr>
            <w:r>
              <w:rPr>
                <w:sz w:val="18"/>
              </w:rPr>
              <w:t>securityScannerHeader</w:t>
            </w:r>
          </w:p>
        </w:tc>
        <w:tc>
          <w:tcPr>
            <w:tcW w:type="dxa" w:w="3135"/>
            <w:vAlign w:val="center"/>
          </w:tcPr>
          <w:p>
            <w:pPr>
              <w:jc w:val="left"/>
            </w:pPr>
            <w:r>
              <w:rPr>
                <w:sz w:val="18"/>
              </w:rPr>
              <w:t>none</w:t>
            </w:r>
          </w:p>
        </w:tc>
      </w:tr>
      <w:tr>
        <w:tc>
          <w:tcPr>
            <w:tcW w:type="dxa" w:w="3135"/>
            <w:vAlign w:val="center"/>
          </w:tcPr>
          <w:p>
            <w:pPr>
              <w:jc w:val="left"/>
            </w:pPr>
            <w:r>
              <w:rPr>
                <w:rFonts w:ascii="Courier New" w:hAnsi="Courier New"/>
                <w:color w:val="8B0000"/>
                <w:sz w:val="18"/>
              </w:rPr>
              <w:t>filterchange</w:t>
            </w:r>
          </w:p>
        </w:tc>
        <w:tc>
          <w:tcPr>
            <w:tcW w:type="dxa" w:w="3135"/>
            <w:vAlign w:val="center"/>
          </w:tcPr>
          <w:p>
            <w:pPr>
              <w:jc w:val="left"/>
            </w:pPr>
            <w:r>
              <w:rPr>
                <w:sz w:val="18"/>
              </w:rPr>
              <w:t>securityFilterBar</w:t>
            </w:r>
          </w:p>
        </w:tc>
        <w:tc>
          <w:tcPr>
            <w:tcW w:type="dxa" w:w="3135"/>
            <w:vAlign w:val="center"/>
          </w:tcPr>
          <w:p>
            <w:pPr>
              <w:jc w:val="left"/>
            </w:pPr>
            <w:r>
              <w:rPr>
                <w:rFonts w:ascii="Courier New" w:hAnsi="Courier New"/>
                <w:color w:val="8B0000"/>
                <w:sz w:val="18"/>
              </w:rPr>
              <w:t>{ filters }</w:t>
            </w:r>
          </w:p>
        </w:tc>
      </w:tr>
      <w:tr>
        <w:tc>
          <w:tcPr>
            <w:tcW w:type="dxa" w:w="3135"/>
            <w:vAlign w:val="center"/>
          </w:tcPr>
          <w:p>
            <w:pPr>
              <w:jc w:val="left"/>
            </w:pPr>
            <w:r>
              <w:rPr>
                <w:rFonts w:ascii="Courier New" w:hAnsi="Courier New"/>
                <w:color w:val="8B0000"/>
                <w:sz w:val="18"/>
              </w:rPr>
              <w:t>findingselect</w:t>
            </w:r>
          </w:p>
        </w:tc>
        <w:tc>
          <w:tcPr>
            <w:tcW w:type="dxa" w:w="3135"/>
            <w:vAlign w:val="center"/>
          </w:tcPr>
          <w:p>
            <w:pPr>
              <w:jc w:val="left"/>
            </w:pPr>
            <w:r>
              <w:rPr>
                <w:sz w:val="18"/>
              </w:rPr>
              <w:t>securityFindingsList</w:t>
            </w:r>
          </w:p>
        </w:tc>
        <w:tc>
          <w:tcPr>
            <w:tcW w:type="dxa" w:w="3135"/>
            <w:vAlign w:val="center"/>
          </w:tcPr>
          <w:p>
            <w:pPr>
              <w:jc w:val="left"/>
            </w:pPr>
            <w:r>
              <w:rPr>
                <w:rFonts w:ascii="Courier New" w:hAnsi="Courier New"/>
                <w:color w:val="8B0000"/>
                <w:sz w:val="18"/>
              </w:rPr>
              <w:t>{ findingId }</w:t>
            </w:r>
          </w:p>
        </w:tc>
      </w:tr>
      <w:tr>
        <w:tc>
          <w:tcPr>
            <w:tcW w:type="dxa" w:w="3135"/>
            <w:vAlign w:val="center"/>
          </w:tcPr>
          <w:p>
            <w:pPr>
              <w:jc w:val="left"/>
            </w:pPr>
            <w:r>
              <w:rPr>
                <w:rFonts w:ascii="Courier New" w:hAnsi="Courier New"/>
                <w:color w:val="8B0000"/>
                <w:sz w:val="18"/>
              </w:rPr>
              <w:t>categoryselect</w:t>
            </w:r>
          </w:p>
        </w:tc>
        <w:tc>
          <w:tcPr>
            <w:tcW w:type="dxa" w:w="3135"/>
            <w:vAlign w:val="center"/>
          </w:tcPr>
          <w:p>
            <w:pPr>
              <w:jc w:val="left"/>
            </w:pPr>
            <w:r>
              <w:rPr>
                <w:sz w:val="18"/>
              </w:rPr>
              <w:t>securityCategoryHeatmap</w:t>
            </w:r>
          </w:p>
        </w:tc>
        <w:tc>
          <w:tcPr>
            <w:tcW w:type="dxa" w:w="3135"/>
            <w:vAlign w:val="center"/>
          </w:tcPr>
          <w:p>
            <w:pPr>
              <w:jc w:val="left"/>
            </w:pPr>
            <w:r>
              <w:rPr>
                <w:rFonts w:ascii="Courier New" w:hAnsi="Courier New"/>
                <w:color w:val="8B0000"/>
                <w:sz w:val="18"/>
              </w:rPr>
              <w:t>{ categoryName }</w:t>
            </w:r>
          </w:p>
        </w:tc>
      </w:tr>
      <w:tr>
        <w:tc>
          <w:tcPr>
            <w:tcW w:type="dxa" w:w="3135"/>
            <w:vAlign w:val="center"/>
          </w:tcPr>
          <w:p>
            <w:pPr>
              <w:jc w:val="left"/>
            </w:pPr>
            <w:r>
              <w:rPr>
                <w:rFonts w:ascii="Courier New" w:hAnsi="Courier New"/>
                <w:color w:val="8B0000"/>
                <w:sz w:val="18"/>
              </w:rPr>
              <w:t>severityfilterselect</w:t>
            </w:r>
          </w:p>
        </w:tc>
        <w:tc>
          <w:tcPr>
            <w:tcW w:type="dxa" w:w="3135"/>
            <w:vAlign w:val="center"/>
          </w:tcPr>
          <w:p>
            <w:pPr>
              <w:jc w:val="left"/>
            </w:pPr>
            <w:r>
              <w:rPr>
                <w:sz w:val="18"/>
              </w:rPr>
              <w:t>securitySeverityBreakdown</w:t>
            </w:r>
          </w:p>
        </w:tc>
        <w:tc>
          <w:tcPr>
            <w:tcW w:type="dxa" w:w="3135"/>
            <w:vAlign w:val="center"/>
          </w:tcPr>
          <w:p>
            <w:pPr>
              <w:jc w:val="left"/>
            </w:pPr>
            <w:r>
              <w:rPr>
                <w:rFonts w:ascii="Courier New" w:hAnsi="Courier New"/>
                <w:color w:val="8B0000"/>
                <w:sz w:val="18"/>
              </w:rPr>
              <w:t>{ severity }</w:t>
            </w:r>
          </w:p>
        </w:tc>
      </w:tr>
      <w:tr>
        <w:tc>
          <w:tcPr>
            <w:tcW w:type="dxa" w:w="3135"/>
            <w:vAlign w:val="center"/>
          </w:tcPr>
          <w:p>
            <w:pPr>
              <w:jc w:val="left"/>
            </w:pPr>
            <w:r>
              <w:rPr>
                <w:rFonts w:ascii="Courier New" w:hAnsi="Courier New"/>
                <w:color w:val="8B0000"/>
                <w:sz w:val="18"/>
              </w:rPr>
              <w:t>statuschange</w:t>
            </w:r>
          </w:p>
        </w:tc>
        <w:tc>
          <w:tcPr>
            <w:tcW w:type="dxa" w:w="3135"/>
            <w:vAlign w:val="center"/>
          </w:tcPr>
          <w:p>
            <w:pPr>
              <w:jc w:val="left"/>
            </w:pPr>
            <w:r>
              <w:rPr>
                <w:sz w:val="18"/>
              </w:rPr>
              <w:t>securityFindingDetail</w:t>
            </w:r>
          </w:p>
        </w:tc>
        <w:tc>
          <w:tcPr>
            <w:tcW w:type="dxa" w:w="3135"/>
            <w:vAlign w:val="center"/>
          </w:tcPr>
          <w:p>
            <w:pPr>
              <w:jc w:val="left"/>
            </w:pPr>
            <w:r>
              <w:rPr>
                <w:rFonts w:ascii="Courier New" w:hAnsi="Courier New"/>
                <w:color w:val="8B0000"/>
                <w:sz w:val="18"/>
              </w:rPr>
              <w:t>{ findingId, newStatus, note }</w:t>
            </w:r>
          </w:p>
        </w:tc>
      </w:tr>
      <w:tr>
        <w:tc>
          <w:tcPr>
            <w:tcW w:type="dxa" w:w="3135"/>
            <w:vAlign w:val="center"/>
          </w:tcPr>
          <w:p>
            <w:pPr>
              <w:jc w:val="left"/>
            </w:pPr>
            <w:r>
              <w:rPr>
                <w:rFonts w:ascii="Courier New" w:hAnsi="Courier New"/>
                <w:color w:val="8B0000"/>
                <w:sz w:val="18"/>
              </w:rPr>
              <w:t>closedetail</w:t>
            </w:r>
          </w:p>
        </w:tc>
        <w:tc>
          <w:tcPr>
            <w:tcW w:type="dxa" w:w="3135"/>
            <w:vAlign w:val="center"/>
          </w:tcPr>
          <w:p>
            <w:pPr>
              <w:jc w:val="left"/>
            </w:pPr>
            <w:r>
              <w:rPr>
                <w:sz w:val="18"/>
              </w:rPr>
              <w:t>securityFindingDetail</w:t>
            </w:r>
          </w:p>
        </w:tc>
        <w:tc>
          <w:tcPr>
            <w:tcW w:type="dxa" w:w="3135"/>
            <w:vAlign w:val="center"/>
          </w:tcPr>
          <w:p>
            <w:pPr>
              <w:jc w:val="left"/>
            </w:pPr>
            <w:r>
              <w:rPr>
                <w:sz w:val="18"/>
              </w:rPr>
              <w:t>none</w:t>
            </w:r>
          </w:p>
        </w:tc>
      </w:tr>
      <w:tr>
        <w:tc>
          <w:tcPr>
            <w:tcW w:type="dxa" w:w="3135"/>
            <w:vAlign w:val="center"/>
          </w:tcPr>
          <w:p>
            <w:pPr>
              <w:jc w:val="left"/>
            </w:pPr>
            <w:r>
              <w:rPr>
                <w:rFonts w:ascii="Courier New" w:hAnsi="Courier New"/>
                <w:color w:val="8B0000"/>
                <w:sz w:val="18"/>
              </w:rPr>
              <w:t>previousfinding</w:t>
            </w:r>
            <w:r>
              <w:rPr>
                <w:sz w:val="18"/>
              </w:rPr>
              <w:t xml:space="preserve"> / </w:t>
            </w:r>
            <w:r>
              <w:rPr>
                <w:rFonts w:ascii="Courier New" w:hAnsi="Courier New"/>
                <w:color w:val="8B0000"/>
                <w:sz w:val="18"/>
              </w:rPr>
              <w:t>nextfinding</w:t>
            </w:r>
          </w:p>
        </w:tc>
        <w:tc>
          <w:tcPr>
            <w:tcW w:type="dxa" w:w="3135"/>
            <w:vAlign w:val="center"/>
          </w:tcPr>
          <w:p>
            <w:pPr>
              <w:jc w:val="left"/>
            </w:pPr>
            <w:r>
              <w:rPr>
                <w:sz w:val="18"/>
              </w:rPr>
              <w:t>securityFindingDetail</w:t>
            </w:r>
          </w:p>
        </w:tc>
        <w:tc>
          <w:tcPr>
            <w:tcW w:type="dxa" w:w="3135"/>
            <w:vAlign w:val="center"/>
          </w:tcPr>
          <w:p>
            <w:pPr>
              <w:jc w:val="left"/>
            </w:pPr>
            <w:r>
              <w:rPr>
                <w:sz w:val="18"/>
              </w:rPr>
              <w:t>none</w:t>
            </w:r>
          </w:p>
        </w:tc>
      </w:tr>
      <w:tr>
        <w:tc>
          <w:tcPr>
            <w:tcW w:type="dxa" w:w="3135"/>
            <w:vAlign w:val="center"/>
          </w:tcPr>
          <w:p>
            <w:pPr>
              <w:jc w:val="left"/>
            </w:pPr>
            <w:r>
              <w:rPr>
                <w:rFonts w:ascii="Courier New" w:hAnsi="Courier New"/>
                <w:color w:val="8B0000"/>
                <w:sz w:val="18"/>
              </w:rPr>
              <w:t>viewhistoricalscan</w:t>
            </w:r>
          </w:p>
        </w:tc>
        <w:tc>
          <w:tcPr>
            <w:tcW w:type="dxa" w:w="3135"/>
            <w:vAlign w:val="center"/>
          </w:tcPr>
          <w:p>
            <w:pPr>
              <w:jc w:val="left"/>
            </w:pPr>
            <w:r>
              <w:rPr>
                <w:sz w:val="18"/>
              </w:rPr>
              <w:t>securityScanHistory</w:t>
            </w:r>
          </w:p>
        </w:tc>
        <w:tc>
          <w:tcPr>
            <w:tcW w:type="dxa" w:w="3135"/>
            <w:vAlign w:val="center"/>
          </w:tcPr>
          <w:p>
            <w:pPr>
              <w:jc w:val="left"/>
            </w:pPr>
            <w:r>
              <w:rPr>
                <w:rFonts w:ascii="Courier New" w:hAnsi="Courier New"/>
                <w:color w:val="8B0000"/>
                <w:sz w:val="18"/>
              </w:rPr>
              <w:t>{ scanRunId }</w:t>
            </w:r>
          </w:p>
        </w:tc>
      </w:tr>
      <w:tr>
        <w:tc>
          <w:tcPr>
            <w:tcW w:type="dxa" w:w="3135"/>
            <w:vAlign w:val="center"/>
          </w:tcPr>
          <w:p>
            <w:pPr>
              <w:jc w:val="left"/>
            </w:pPr>
            <w:r>
              <w:rPr>
                <w:rFonts w:ascii="Courier New" w:hAnsi="Courier New"/>
                <w:color w:val="8B0000"/>
                <w:sz w:val="18"/>
              </w:rPr>
              <w:t>returntocurrentscan</w:t>
            </w:r>
          </w:p>
        </w:tc>
        <w:tc>
          <w:tcPr>
            <w:tcW w:type="dxa" w:w="3135"/>
            <w:vAlign w:val="center"/>
          </w:tcPr>
          <w:p>
            <w:pPr>
              <w:jc w:val="left"/>
            </w:pPr>
            <w:r>
              <w:rPr>
                <w:sz w:val="18"/>
              </w:rPr>
              <w:t>securityLeftPanel</w:t>
            </w:r>
          </w:p>
        </w:tc>
        <w:tc>
          <w:tcPr>
            <w:tcW w:type="dxa" w:w="3135"/>
            <w:vAlign w:val="center"/>
          </w:tcPr>
          <w:p>
            <w:pPr>
              <w:jc w:val="left"/>
            </w:pPr>
            <w:r>
              <w:rPr>
                <w:sz w:val="18"/>
              </w:rPr>
              <w:t>none</w:t>
            </w:r>
          </w:p>
        </w:tc>
      </w:tr>
    </w:tbl>
    <w:p/>
    <w:p>
      <w:pPr>
        <w:pStyle w:val="Heading3"/>
      </w:pPr>
      <w:r>
        <w:t>Wire vs Imperative</w:t>
      </w:r>
    </w:p>
    <w:p>
      <w:r>
        <w:rPr>
          <w:b/>
          <w:sz w:val="20"/>
        </w:rPr>
        <w:t>`@wire`:</w:t>
      </w:r>
      <w:r>
        <w:rPr>
          <w:sz w:val="20"/>
        </w:rPr>
        <w:t xml:space="preserve"> </w:t>
      </w:r>
      <w:r>
        <w:rPr>
          <w:rFonts w:ascii="Courier New" w:hAnsi="Courier New"/>
          <w:color w:val="8B0000"/>
          <w:sz w:val="20"/>
        </w:rPr>
        <w:t>getScanRuns</w:t>
      </w:r>
      <w:r>
        <w:rPr>
          <w:sz w:val="20"/>
        </w:rPr>
        <w:t xml:space="preserve">, </w:t>
      </w:r>
      <w:r>
        <w:rPr>
          <w:rFonts w:ascii="Courier New" w:hAnsi="Courier New"/>
          <w:color w:val="8B0000"/>
          <w:sz w:val="20"/>
        </w:rPr>
        <w:t>getCurrentScanFindings</w:t>
      </w:r>
      <w:r>
        <w:rPr>
          <w:sz w:val="20"/>
        </w:rPr>
        <w:t xml:space="preserve"> (reactive to </w:t>
      </w:r>
      <w:r>
        <w:rPr>
          <w:rFonts w:ascii="Courier New" w:hAnsi="Courier New"/>
          <w:color w:val="8B0000"/>
          <w:sz w:val="20"/>
        </w:rPr>
        <w:t>currentScanId</w:t>
      </w:r>
      <w:r>
        <w:rPr>
          <w:sz w:val="20"/>
        </w:rPr>
        <w:t xml:space="preserve">), </w:t>
      </w:r>
      <w:r>
        <w:rPr>
          <w:rFonts w:ascii="Courier New" w:hAnsi="Courier New"/>
          <w:color w:val="8B0000"/>
          <w:sz w:val="20"/>
        </w:rPr>
        <w:t>getFindingDetail</w:t>
      </w:r>
      <w:r>
        <w:rPr>
          <w:sz w:val="20"/>
        </w:rPr>
        <w:t xml:space="preserve"> (reactive to </w:t>
      </w:r>
      <w:r>
        <w:rPr>
          <w:rFonts w:ascii="Courier New" w:hAnsi="Courier New"/>
          <w:color w:val="8B0000"/>
          <w:sz w:val="20"/>
        </w:rPr>
        <w:t>selectedFindingId</w:t>
      </w:r>
      <w:r>
        <w:rPr>
          <w:sz w:val="20"/>
        </w:rPr>
        <w:t xml:space="preserve">), </w:t>
      </w:r>
      <w:r>
        <w:rPr>
          <w:rFonts w:ascii="Courier New" w:hAnsi="Courier New"/>
          <w:color w:val="8B0000"/>
          <w:sz w:val="20"/>
        </w:rPr>
        <w:t>getOrgSecuritySettings</w:t>
      </w:r>
      <w:r>
        <w:rPr>
          <w:sz w:val="20"/>
        </w:rPr>
        <w:t xml:space="preserve"> (score weights + retention limit for score ring and history tab)</w:t>
      </w:r>
    </w:p>
    <w:p>
      <w:r>
        <w:rPr>
          <w:b/>
          <w:sz w:val="20"/>
        </w:rPr>
        <w:t>Imperative:</w:t>
      </w:r>
      <w:r>
        <w:rPr>
          <w:sz w:val="20"/>
        </w:rPr>
        <w:t xml:space="preserve"> </w:t>
      </w:r>
      <w:r>
        <w:rPr>
          <w:rFonts w:ascii="Courier New" w:hAnsi="Courier New"/>
          <w:color w:val="8B0000"/>
          <w:sz w:val="20"/>
        </w:rPr>
        <w:t>runSecurityScan</w:t>
      </w:r>
      <w:r>
        <w:rPr>
          <w:sz w:val="20"/>
        </w:rPr>
        <w:t xml:space="preserve">, </w:t>
      </w:r>
      <w:r>
        <w:rPr>
          <w:rFonts w:ascii="Courier New" w:hAnsi="Courier New"/>
          <w:color w:val="8B0000"/>
          <w:sz w:val="20"/>
        </w:rPr>
        <w:t>getScanRunStatus</w:t>
      </w:r>
      <w:r>
        <w:rPr>
          <w:sz w:val="20"/>
        </w:rPr>
        <w:t xml:space="preserve"> (polled), </w:t>
      </w:r>
      <w:r>
        <w:rPr>
          <w:rFonts w:ascii="Courier New" w:hAnsi="Courier New"/>
          <w:color w:val="8B0000"/>
          <w:sz w:val="20"/>
        </w:rPr>
        <w:t>updateFindingStatus</w:t>
      </w:r>
      <w:r>
        <w:rPr>
          <w:sz w:val="20"/>
        </w:rPr>
        <w:t xml:space="preserve">, </w:t>
      </w:r>
      <w:r>
        <w:rPr>
          <w:rFonts w:ascii="Courier New" w:hAnsi="Courier New"/>
          <w:color w:val="8B0000"/>
          <w:sz w:val="20"/>
        </w:rPr>
        <w:t>bulkUpdateFindingStatus</w:t>
      </w:r>
      <w:r>
        <w:rPr>
          <w:sz w:val="20"/>
        </w:rPr>
        <w:t xml:space="preserve">, </w:t>
      </w:r>
      <w:r>
        <w:rPr>
          <w:rFonts w:ascii="Courier New" w:hAnsi="Courier New"/>
          <w:color w:val="8B0000"/>
          <w:sz w:val="20"/>
        </w:rPr>
        <w:t>cancelScan</w:t>
      </w:r>
      <w:r>
        <w:rPr>
          <w:sz w:val="20"/>
        </w:rPr>
        <w:t xml:space="preserve">, </w:t>
      </w:r>
      <w:r>
        <w:rPr>
          <w:rFonts w:ascii="Courier New" w:hAnsi="Courier New"/>
          <w:color w:val="8B0000"/>
          <w:sz w:val="20"/>
        </w:rPr>
        <w:t>exportFindingsCsv</w:t>
      </w:r>
    </w:p>
    <w:p>
      <w:pPr>
        <w:pStyle w:val="Heading3"/>
      </w:pPr>
      <w:r>
        <w:t>Apex Controller Methods</w:t>
      </w:r>
    </w:p>
    <w:p>
      <w:r>
        <w:rPr>
          <w:b/>
          <w:sz w:val="20"/>
        </w:rPr>
        <w:t>`SecScanController`:</w:t>
      </w:r>
    </w:p>
    <w:p>
      <w:pPr>
        <w:pStyle w:val="ListBullet"/>
      </w:pPr>
      <w:r>
        <w:rPr>
          <w:rFonts w:ascii="Courier New" w:hAnsi="Courier New"/>
          <w:color w:val="8B0000"/>
          <w:sz w:val="20"/>
        </w:rPr>
        <w:t>runSecurityScan()</w:t>
      </w:r>
      <w:r>
        <w:rPr>
          <w:sz w:val="20"/>
        </w:rPr>
        <w:t xml:space="preserve"> - validates PS, validates </w:t>
      </w:r>
      <w:r>
        <w:rPr>
          <w:rFonts w:ascii="Courier New" w:hAnsi="Courier New"/>
          <w:color w:val="8B0000"/>
          <w:sz w:val="20"/>
        </w:rPr>
        <w:t>Organization.IsSandbox = true</w:t>
      </w:r>
      <w:r>
        <w:rPr>
          <w:sz w:val="20"/>
        </w:rPr>
        <w:t xml:space="preserve">, checks sysadmin flag, captures </w:t>
      </w:r>
      <w:r>
        <w:rPr>
          <w:rFonts w:ascii="Courier New" w:hAnsi="Courier New"/>
          <w:color w:val="8B0000"/>
          <w:sz w:val="20"/>
        </w:rPr>
        <w:t>sessionId</w:t>
      </w:r>
      <w:r>
        <w:rPr>
          <w:sz w:val="20"/>
        </w:rPr>
        <w:t xml:space="preserve">, enqueues orchestrator. Returns </w:t>
      </w:r>
      <w:r>
        <w:rPr>
          <w:rFonts w:ascii="Courier New" w:hAnsi="Courier New"/>
          <w:color w:val="8B0000"/>
          <w:sz w:val="20"/>
        </w:rPr>
        <w:t>SecScanApiResponse&lt;Id&gt;</w:t>
      </w:r>
      <w:r>
        <w:rPr>
          <w:sz w:val="20"/>
        </w:rPr>
        <w:t>.</w:t>
      </w:r>
    </w:p>
    <w:p>
      <w:pPr>
        <w:pStyle w:val="ListBullet"/>
      </w:pPr>
      <w:r>
        <w:rPr>
          <w:rFonts w:ascii="Courier New" w:hAnsi="Courier New"/>
          <w:color w:val="8B0000"/>
          <w:sz w:val="20"/>
        </w:rPr>
        <w:t>getScanRuns()</w:t>
      </w:r>
      <w:r>
        <w:rPr>
          <w:sz w:val="20"/>
        </w:rPr>
        <w:t xml:space="preserve"> - list of </w:t>
      </w:r>
      <w:r>
        <w:rPr>
          <w:rFonts w:ascii="Courier New" w:hAnsi="Courier New"/>
          <w:color w:val="8B0000"/>
          <w:sz w:val="20"/>
        </w:rPr>
        <w:t>SecurityScanRun__c</w:t>
      </w:r>
      <w:r>
        <w:rPr>
          <w:sz w:val="20"/>
        </w:rPr>
        <w:t xml:space="preserve"> with counts. </w:t>
      </w:r>
      <w:r>
        <w:rPr>
          <w:rFonts w:ascii="Courier New" w:hAnsi="Courier New"/>
          <w:color w:val="8B0000"/>
          <w:sz w:val="20"/>
        </w:rPr>
        <w:t>SecScanApiResponse&lt;List&gt;</w:t>
      </w:r>
      <w:r>
        <w:rPr>
          <w:sz w:val="20"/>
        </w:rPr>
        <w:t>.</w:t>
      </w:r>
    </w:p>
    <w:p>
      <w:pPr>
        <w:pStyle w:val="ListBullet"/>
      </w:pPr>
      <w:r>
        <w:rPr>
          <w:rFonts w:ascii="Courier New" w:hAnsi="Courier New"/>
          <w:color w:val="8B0000"/>
          <w:sz w:val="20"/>
        </w:rPr>
        <w:t>getOrgSecuritySettings()</w:t>
      </w:r>
      <w:r>
        <w:rPr>
          <w:sz w:val="20"/>
        </w:rPr>
        <w:t xml:space="preserve"> - returns </w:t>
      </w:r>
      <w:r>
        <w:rPr>
          <w:rFonts w:ascii="Courier New" w:hAnsi="Courier New"/>
          <w:color w:val="8B0000"/>
          <w:sz w:val="20"/>
        </w:rPr>
        <w:t>OrgSecurityScanner_Setting__mdt.getInstance('Default')</w:t>
      </w:r>
      <w:r>
        <w:rPr>
          <w:sz w:val="20"/>
        </w:rPr>
        <w:t xml:space="preserve"> field values as a plain map. Used by score ring and history tab. Cacheable=true.</w:t>
      </w:r>
    </w:p>
    <w:p>
      <w:pPr>
        <w:pStyle w:val="ListBullet"/>
      </w:pPr>
      <w:r>
        <w:rPr>
          <w:rFonts w:ascii="Courier New" w:hAnsi="Courier New"/>
          <w:color w:val="8B0000"/>
          <w:sz w:val="20"/>
        </w:rPr>
        <w:t>getScanRunStatus(String scanRunId)</w:t>
      </w:r>
      <w:r>
        <w:rPr>
          <w:sz w:val="20"/>
        </w:rPr>
        <w:t xml:space="preserve"> - </w:t>
      </w:r>
      <w:r>
        <w:rPr>
          <w:rFonts w:ascii="Courier New" w:hAnsi="Courier New"/>
          <w:color w:val="8B0000"/>
          <w:sz w:val="20"/>
        </w:rPr>
        <w:t>{ status, failedCategories, isPartialScan }</w:t>
      </w:r>
      <w:r>
        <w:rPr>
          <w:sz w:val="20"/>
        </w:rPr>
        <w:t xml:space="preserve">. </w:t>
      </w:r>
      <w:r>
        <w:rPr>
          <w:rFonts w:ascii="Courier New" w:hAnsi="Courier New"/>
          <w:color w:val="8B0000"/>
          <w:sz w:val="20"/>
        </w:rPr>
        <w:t>SecScanApiResponse</w:t>
      </w:r>
      <w:r>
        <w:rPr>
          <w:sz w:val="20"/>
        </w:rPr>
        <w:t>.</w:t>
      </w:r>
    </w:p>
    <w:p>
      <w:pPr>
        <w:pStyle w:val="ListBullet"/>
      </w:pPr>
      <w:r>
        <w:rPr>
          <w:rFonts w:ascii="Courier New" w:hAnsi="Courier New"/>
          <w:color w:val="8B0000"/>
          <w:sz w:val="20"/>
        </w:rPr>
        <w:t>cancelScan(String scanRunId)</w:t>
      </w:r>
      <w:r>
        <w:rPr>
          <w:sz w:val="20"/>
        </w:rPr>
        <w:t xml:space="preserve"> - marks cancelled.</w:t>
      </w:r>
    </w:p>
    <w:p>
      <w:pPr>
        <w:pStyle w:val="ListBullet"/>
      </w:pPr>
      <w:r>
        <w:rPr>
          <w:rFonts w:ascii="Courier New" w:hAnsi="Courier New"/>
          <w:color w:val="8B0000"/>
          <w:sz w:val="20"/>
        </w:rPr>
        <w:t>exportFindingsCsv(String scanRunId)</w:t>
      </w:r>
      <w:r>
        <w:rPr>
          <w:sz w:val="20"/>
        </w:rPr>
        <w:t xml:space="preserve"> - generates CSV, stores as </w:t>
      </w:r>
      <w:r>
        <w:rPr>
          <w:rFonts w:ascii="Courier New" w:hAnsi="Courier New"/>
          <w:color w:val="8B0000"/>
          <w:sz w:val="20"/>
        </w:rPr>
        <w:t>ContentVersion</w:t>
      </w:r>
      <w:r>
        <w:rPr>
          <w:sz w:val="20"/>
        </w:rPr>
        <w:t xml:space="preserve"> linked to run, returns </w:t>
      </w:r>
      <w:r>
        <w:rPr>
          <w:rFonts w:ascii="Courier New" w:hAnsi="Courier New"/>
          <w:color w:val="8B0000"/>
          <w:sz w:val="20"/>
        </w:rPr>
        <w:t>ContentDocumentId</w:t>
      </w:r>
      <w:r>
        <w:rPr>
          <w:sz w:val="20"/>
        </w:rPr>
        <w:t>. Never returns raw String.</w:t>
      </w:r>
    </w:p>
    <w:p>
      <w:r>
        <w:rPr>
          <w:b/>
          <w:sz w:val="20"/>
        </w:rPr>
        <w:t>`SecScanFindingsController`:</w:t>
      </w:r>
    </w:p>
    <w:p>
      <w:pPr>
        <w:pStyle w:val="ListBullet"/>
      </w:pPr>
      <w:r>
        <w:rPr>
          <w:rFonts w:ascii="Courier New" w:hAnsi="Courier New"/>
          <w:color w:val="8B0000"/>
          <w:sz w:val="20"/>
        </w:rPr>
        <w:t>getCurrentScanFindings(String scanRunId, String lastSeenId, Integer pageSize)</w:t>
      </w:r>
      <w:r>
        <w:rPr>
          <w:sz w:val="20"/>
        </w:rPr>
        <w:t xml:space="preserve"> - KEYSET paginated (default 100). </w:t>
      </w:r>
      <w:r>
        <w:rPr>
          <w:rFonts w:ascii="Courier New" w:hAnsi="Courier New"/>
          <w:color w:val="8B0000"/>
          <w:sz w:val="20"/>
        </w:rPr>
        <w:t>lastSeenId</w:t>
      </w:r>
      <w:r>
        <w:rPr>
          <w:sz w:val="20"/>
        </w:rPr>
        <w:t xml:space="preserve"> = null for first page, Id of last row for subsequent pages. Returns </w:t>
      </w:r>
      <w:r>
        <w:rPr>
          <w:rFonts w:ascii="Courier New" w:hAnsi="Courier New"/>
          <w:color w:val="8B0000"/>
          <w:sz w:val="20"/>
        </w:rPr>
        <w:t>SecScanApiResponse&lt;FindingsPageDTO&gt;</w:t>
      </w:r>
      <w:r>
        <w:rPr>
          <w:sz w:val="20"/>
        </w:rPr>
        <w:t xml:space="preserve"> where </w:t>
      </w:r>
      <w:r>
        <w:rPr>
          <w:rFonts w:ascii="Courier New" w:hAnsi="Courier New"/>
          <w:color w:val="8B0000"/>
          <w:sz w:val="20"/>
        </w:rPr>
        <w:t>FindingsPageDTO</w:t>
      </w:r>
      <w:r>
        <w:rPr>
          <w:sz w:val="20"/>
        </w:rPr>
        <w:t xml:space="preserve"> has </w:t>
      </w:r>
      <w:r>
        <w:rPr>
          <w:rFonts w:ascii="Courier New" w:hAnsi="Courier New"/>
          <w:color w:val="8B0000"/>
          <w:sz w:val="20"/>
        </w:rPr>
        <w:t>List&lt;SecurityFinding__c&gt; findings</w:t>
      </w:r>
      <w:r>
        <w:rPr>
          <w:sz w:val="20"/>
        </w:rPr>
        <w:t xml:space="preserve">, </w:t>
      </w:r>
      <w:r>
        <w:rPr>
          <w:rFonts w:ascii="Courier New" w:hAnsi="Courier New"/>
          <w:color w:val="8B0000"/>
          <w:sz w:val="20"/>
        </w:rPr>
        <w:t>Boolean hasMore</w:t>
      </w:r>
      <w:r>
        <w:rPr>
          <w:sz w:val="20"/>
        </w:rPr>
        <w:t xml:space="preserve">, </w:t>
      </w:r>
      <w:r>
        <w:rPr>
          <w:rFonts w:ascii="Courier New" w:hAnsi="Courier New"/>
          <w:color w:val="8B0000"/>
          <w:sz w:val="20"/>
        </w:rPr>
        <w:t>String lastSeenId</w:t>
      </w:r>
      <w:r>
        <w:rPr>
          <w:sz w:val="20"/>
        </w:rPr>
        <w:t>.</w:t>
      </w:r>
    </w:p>
    <w:p>
      <w:pPr>
        <w:pStyle w:val="ListBullet"/>
      </w:pPr>
      <w:r>
        <w:rPr>
          <w:rFonts w:ascii="Courier New" w:hAnsi="Courier New"/>
          <w:color w:val="8B0000"/>
          <w:sz w:val="20"/>
        </w:rPr>
        <w:t>getFindingDetail(String findingId)</w:t>
      </w:r>
      <w:r>
        <w:rPr>
          <w:sz w:val="20"/>
        </w:rPr>
        <w:t xml:space="preserve"> - single finding all fields.</w:t>
      </w:r>
    </w:p>
    <w:p>
      <w:pPr>
        <w:pStyle w:val="ListBullet"/>
      </w:pPr>
      <w:r>
        <w:rPr>
          <w:rFonts w:ascii="Courier New" w:hAnsi="Courier New"/>
          <w:color w:val="8B0000"/>
          <w:sz w:val="20"/>
        </w:rPr>
        <w:t>updateFindingStatus(String findingId, String status, String note)</w:t>
      </w:r>
      <w:r>
        <w:rPr>
          <w:sz w:val="20"/>
        </w:rPr>
        <w:t xml:space="preserve"> - returns updated record.</w:t>
      </w:r>
    </w:p>
    <w:p>
      <w:pPr>
        <w:pStyle w:val="ListBullet"/>
      </w:pPr>
      <w:r>
        <w:rPr>
          <w:rFonts w:ascii="Courier New" w:hAnsi="Courier New"/>
          <w:color w:val="8B0000"/>
          <w:sz w:val="20"/>
        </w:rPr>
        <w:t>bulkUpdateFindingStatus(List&lt;String&gt; findingIds, String status, String note)</w:t>
      </w:r>
      <w:r>
        <w:rPr>
          <w:sz w:val="20"/>
        </w:rPr>
        <w:t xml:space="preserve"> - returns count.</w:t>
      </w:r>
    </w:p>
    <w:p>
      <w:pPr>
        <w:pBdr>
          <w:bottom w:val="single" w:sz="6" w:space="1" w:color="2E74B5"/>
        </w:pBdr>
      </w:pPr>
    </w:p>
    <w:p>
      <w:pPr>
        <w:pStyle w:val="Heading2"/>
      </w:pPr>
      <w:r>
        <w:t>Maintainability Patterns</w:t>
      </w:r>
    </w:p>
    <w:p>
      <w:pPr>
        <w:pStyle w:val="Heading3"/>
      </w:pPr>
      <w:r>
        <w:t>How to Add a New Check (within an existing category)</w:t>
      </w:r>
    </w:p>
    <w:p>
      <w:pPr>
        <w:pStyle w:val="ListNumber"/>
      </w:pPr>
      <w:r>
        <w:rPr>
          <w:sz w:val="20"/>
        </w:rPr>
        <w:t xml:space="preserve">Add a </w:t>
      </w:r>
      <w:r>
        <w:rPr>
          <w:rFonts w:ascii="Courier New" w:hAnsi="Courier New"/>
          <w:color w:val="8B0000"/>
          <w:sz w:val="20"/>
        </w:rPr>
        <w:t>SecurityCheckDef__mdt</w:t>
      </w:r>
      <w:r>
        <w:rPr>
          <w:sz w:val="20"/>
        </w:rPr>
        <w:t xml:space="preserve"> record: set </w:t>
      </w:r>
      <w:r>
        <w:rPr>
          <w:rFonts w:ascii="Courier New" w:hAnsi="Courier New"/>
          <w:color w:val="8B0000"/>
          <w:sz w:val="20"/>
        </w:rPr>
        <w:t>CheckId__c</w:t>
      </w:r>
      <w:r>
        <w:rPr>
          <w:sz w:val="20"/>
        </w:rPr>
        <w:t xml:space="preserve">, </w:t>
      </w:r>
      <w:r>
        <w:rPr>
          <w:rFonts w:ascii="Courier New" w:hAnsi="Courier New"/>
          <w:color w:val="8B0000"/>
          <w:sz w:val="20"/>
        </w:rPr>
        <w:t>CheckName__c</w:t>
      </w:r>
      <w:r>
        <w:rPr>
          <w:sz w:val="20"/>
        </w:rPr>
        <w:t xml:space="preserve">, </w:t>
      </w:r>
      <w:r>
        <w:rPr>
          <w:rFonts w:ascii="Courier New" w:hAnsi="Courier New"/>
          <w:color w:val="8B0000"/>
          <w:sz w:val="20"/>
        </w:rPr>
        <w:t>Category__c</w:t>
      </w:r>
      <w:r>
        <w:rPr>
          <w:sz w:val="20"/>
        </w:rPr>
        <w:t xml:space="preserve">, </w:t>
      </w:r>
      <w:r>
        <w:rPr>
          <w:rFonts w:ascii="Courier New" w:hAnsi="Courier New"/>
          <w:color w:val="8B0000"/>
          <w:sz w:val="20"/>
        </w:rPr>
        <w:t>CategoryCode__c</w:t>
      </w:r>
      <w:r>
        <w:rPr>
          <w:sz w:val="20"/>
        </w:rPr>
        <w:t xml:space="preserve">, </w:t>
      </w:r>
      <w:r>
        <w:rPr>
          <w:rFonts w:ascii="Courier New" w:hAnsi="Courier New"/>
          <w:color w:val="8B0000"/>
          <w:sz w:val="20"/>
        </w:rPr>
        <w:t>Severity__c</w:t>
      </w:r>
      <w:r>
        <w:rPr>
          <w:sz w:val="20"/>
        </w:rPr>
        <w:t xml:space="preserve">, </w:t>
      </w:r>
      <w:r>
        <w:rPr>
          <w:rFonts w:ascii="Courier New" w:hAnsi="Courier New"/>
          <w:color w:val="8B0000"/>
          <w:sz w:val="20"/>
        </w:rPr>
        <w:t>FindingType__c</w:t>
      </w:r>
      <w:r>
        <w:rPr>
          <w:sz w:val="20"/>
        </w:rPr>
        <w:t xml:space="preserve">, </w:t>
      </w:r>
      <w:r>
        <w:rPr>
          <w:rFonts w:ascii="Courier New" w:hAnsi="Courier New"/>
          <w:color w:val="8B0000"/>
          <w:sz w:val="20"/>
        </w:rPr>
        <w:t>Description__c</w:t>
      </w:r>
      <w:r>
        <w:rPr>
          <w:sz w:val="20"/>
        </w:rPr>
        <w:t xml:space="preserve">, </w:t>
      </w:r>
      <w:r>
        <w:rPr>
          <w:rFonts w:ascii="Courier New" w:hAnsi="Courier New"/>
          <w:color w:val="8B0000"/>
          <w:sz w:val="20"/>
        </w:rPr>
        <w:t>Impact__c</w:t>
      </w:r>
      <w:r>
        <w:rPr>
          <w:sz w:val="20"/>
        </w:rPr>
        <w:t xml:space="preserve">, </w:t>
      </w:r>
      <w:r>
        <w:rPr>
          <w:rFonts w:ascii="Courier New" w:hAnsi="Courier New"/>
          <w:color w:val="8B0000"/>
          <w:sz w:val="20"/>
        </w:rPr>
        <w:t>Remediation__c</w:t>
      </w:r>
      <w:r>
        <w:rPr>
          <w:sz w:val="20"/>
        </w:rPr>
        <w:t xml:space="preserve">, </w:t>
      </w:r>
      <w:r>
        <w:rPr>
          <w:rFonts w:ascii="Courier New" w:hAnsi="Courier New"/>
          <w:color w:val="8B0000"/>
          <w:sz w:val="20"/>
        </w:rPr>
        <w:t>SalesforceDocUrl__c</w:t>
      </w:r>
      <w:r>
        <w:rPr>
          <w:sz w:val="20"/>
        </w:rPr>
        <w:t xml:space="preserve">, </w:t>
      </w:r>
      <w:r>
        <w:rPr>
          <w:rFonts w:ascii="Courier New" w:hAnsi="Courier New"/>
          <w:color w:val="8B0000"/>
          <w:sz w:val="20"/>
        </w:rPr>
        <w:t>IsActive__c = true</w:t>
      </w:r>
      <w:r>
        <w:rPr>
          <w:sz w:val="20"/>
        </w:rPr>
        <w:t>.</w:t>
      </w:r>
    </w:p>
    <w:p>
      <w:pPr>
        <w:pStyle w:val="ListNumber"/>
      </w:pPr>
      <w:r>
        <w:rPr>
          <w:sz w:val="20"/>
        </w:rPr>
        <w:t xml:space="preserve">Add a private detection method to the corresponding </w:t>
      </w:r>
      <w:r>
        <w:rPr>
          <w:rFonts w:ascii="Courier New" w:hAnsi="Courier New"/>
          <w:color w:val="8B0000"/>
          <w:sz w:val="20"/>
        </w:rPr>
        <w:t>SecScanRunner*.cls</w:t>
      </w:r>
      <w:r>
        <w:rPr>
          <w:sz w:val="20"/>
        </w:rPr>
        <w:t>.</w:t>
      </w:r>
    </w:p>
    <w:p>
      <w:pPr>
        <w:pStyle w:val="ListNumber"/>
      </w:pPr>
      <w:r>
        <w:rPr>
          <w:sz w:val="20"/>
        </w:rPr>
        <w:t xml:space="preserve">Call </w:t>
      </w:r>
      <w:r>
        <w:rPr>
          <w:rFonts w:ascii="Courier New" w:hAnsi="Courier New"/>
          <w:color w:val="8B0000"/>
          <w:sz w:val="20"/>
        </w:rPr>
        <w:t>buildFinding()</w:t>
      </w:r>
      <w:r>
        <w:rPr>
          <w:sz w:val="20"/>
        </w:rPr>
        <w:t xml:space="preserve"> with the result and add to the findings list.</w:t>
      </w:r>
    </w:p>
    <w:p>
      <w:pPr>
        <w:pStyle w:val="ListNumber"/>
      </w:pPr>
      <w:r>
        <w:rPr>
          <w:sz w:val="20"/>
        </w:rPr>
        <w:t xml:space="preserve">Add a test case in the runner's test class using </w:t>
      </w:r>
      <w:r>
        <w:rPr>
          <w:rFonts w:ascii="Courier New" w:hAnsi="Courier New"/>
          <w:color w:val="8B0000"/>
          <w:sz w:val="20"/>
        </w:rPr>
        <w:t>SecScanTestDataFactory</w:t>
      </w:r>
      <w:r>
        <w:rPr>
          <w:sz w:val="20"/>
        </w:rPr>
        <w:t>.</w:t>
      </w:r>
    </w:p>
    <w:p>
      <w:pPr>
        <w:pStyle w:val="ListNumber"/>
      </w:pPr>
      <w:r>
        <w:rPr>
          <w:sz w:val="20"/>
        </w:rPr>
        <w:t>Deploy. No other files change.</w:t>
      </w:r>
    </w:p>
    <w:p>
      <w:pPr>
        <w:pStyle w:val="Heading3"/>
      </w:pPr>
      <w:r>
        <w:t>How to Add a New Category (v1 - requires code change)</w:t>
      </w:r>
    </w:p>
    <w:p>
      <w:pPr>
        <w:pStyle w:val="ListNumber"/>
      </w:pPr>
      <w:r>
        <w:rPr>
          <w:sz w:val="20"/>
        </w:rPr>
        <w:t xml:space="preserve">Create </w:t>
      </w:r>
      <w:r>
        <w:rPr>
          <w:rFonts w:ascii="Courier New" w:hAnsi="Courier New"/>
          <w:color w:val="8B0000"/>
          <w:sz w:val="20"/>
        </w:rPr>
        <w:t>SecScanRunner[Name].cls</w:t>
      </w:r>
      <w:r>
        <w:rPr>
          <w:sz w:val="20"/>
        </w:rPr>
        <w:t xml:space="preserve"> extending </w:t>
      </w:r>
      <w:r>
        <w:rPr>
          <w:rFonts w:ascii="Courier New" w:hAnsi="Courier New"/>
          <w:color w:val="8B0000"/>
          <w:sz w:val="20"/>
        </w:rPr>
        <w:t>SecScanCategoryRunner</w:t>
      </w:r>
      <w:r>
        <w:rPr>
          <w:sz w:val="20"/>
        </w:rPr>
        <w:t>.</w:t>
      </w:r>
    </w:p>
    <w:p>
      <w:pPr>
        <w:pStyle w:val="ListNumber"/>
      </w:pPr>
      <w:r>
        <w:rPr>
          <w:sz w:val="20"/>
        </w:rPr>
        <w:t xml:space="preserve">Add </w:t>
      </w:r>
      <w:r>
        <w:rPr>
          <w:rFonts w:ascii="Courier New" w:hAnsi="Courier New"/>
          <w:color w:val="8B0000"/>
          <w:sz w:val="20"/>
        </w:rPr>
        <w:t>SecurityCheckDef__mdt</w:t>
      </w:r>
      <w:r>
        <w:rPr>
          <w:sz w:val="20"/>
        </w:rPr>
        <w:t xml:space="preserve"> records for all checks in the new category.</w:t>
      </w:r>
    </w:p>
    <w:p>
      <w:pPr>
        <w:pStyle w:val="ListNumber"/>
      </w:pPr>
      <w:r>
        <w:rPr>
          <w:sz w:val="20"/>
        </w:rPr>
        <w:t xml:space="preserve">Add the new class name to the runner list in </w:t>
      </w:r>
      <w:r>
        <w:rPr>
          <w:rFonts w:ascii="Courier New" w:hAnsi="Courier New"/>
          <w:color w:val="8B0000"/>
          <w:sz w:val="20"/>
        </w:rPr>
        <w:t>SecScanRunnerChain</w:t>
      </w:r>
      <w:r>
        <w:rPr>
          <w:sz w:val="20"/>
        </w:rPr>
        <w:t>.</w:t>
      </w:r>
    </w:p>
    <w:p>
      <w:pPr>
        <w:pStyle w:val="ListNumber"/>
      </w:pPr>
      <w:r>
        <w:rPr>
          <w:sz w:val="20"/>
        </w:rPr>
        <w:t xml:space="preserve">Add the category code to </w:t>
      </w:r>
      <w:r>
        <w:rPr>
          <w:rFonts w:ascii="Courier New" w:hAnsi="Courier New"/>
          <w:color w:val="8B0000"/>
          <w:sz w:val="20"/>
        </w:rPr>
        <w:t>CATEGORY_CODE</w:t>
      </w:r>
      <w:r>
        <w:rPr>
          <w:sz w:val="20"/>
        </w:rPr>
        <w:t xml:space="preserve"> in </w:t>
      </w:r>
      <w:r>
        <w:rPr>
          <w:rFonts w:ascii="Courier New" w:hAnsi="Courier New"/>
          <w:color w:val="8B0000"/>
          <w:sz w:val="20"/>
        </w:rPr>
        <w:t>secScanConstants.js</w:t>
      </w:r>
      <w:r>
        <w:rPr>
          <w:sz w:val="20"/>
        </w:rPr>
        <w:t>.</w:t>
      </w:r>
    </w:p>
    <w:p>
      <w:pPr>
        <w:pStyle w:val="ListNumber"/>
      </w:pPr>
      <w:r>
        <w:rPr>
          <w:sz w:val="20"/>
        </w:rPr>
        <w:t xml:space="preserve">Add the category picklist value to </w:t>
      </w:r>
      <w:r>
        <w:rPr>
          <w:rFonts w:ascii="Courier New" w:hAnsi="Courier New"/>
          <w:color w:val="8B0000"/>
          <w:sz w:val="20"/>
        </w:rPr>
        <w:t>SecurityFinding__c.Category__c</w:t>
      </w:r>
      <w:r>
        <w:rPr>
          <w:sz w:val="20"/>
        </w:rPr>
        <w:t>.</w:t>
      </w:r>
    </w:p>
    <w:p>
      <w:pPr>
        <w:pStyle w:val="ListNumber"/>
      </w:pPr>
      <w:r>
        <w:rPr>
          <w:sz w:val="20"/>
        </w:rPr>
        <w:t>Add a test class.</w:t>
      </w:r>
    </w:p>
    <w:p>
      <w:pPr>
        <w:pStyle w:val="ListNumber"/>
      </w:pPr>
      <w:r>
        <w:rPr>
          <w:sz w:val="20"/>
        </w:rPr>
        <w:t xml:space="preserve">Known improvement (v2): externalize runner class list to </w:t>
      </w:r>
      <w:r>
        <w:rPr>
          <w:rFonts w:ascii="Courier New" w:hAnsi="Courier New"/>
          <w:color w:val="8B0000"/>
          <w:sz w:val="20"/>
        </w:rPr>
        <w:t>SecurityCheckDef__mdt</w:t>
      </w:r>
      <w:r>
        <w:rPr>
          <w:sz w:val="20"/>
        </w:rPr>
        <w:t xml:space="preserve"> so step 3 becomes a metadata deploy only.</w:t>
      </w:r>
    </w:p>
    <w:p>
      <w:pPr>
        <w:pStyle w:val="Heading3"/>
      </w:pPr>
      <w:r>
        <w:t>How to Disable a Check Without a Deploy</w:t>
      </w:r>
    </w:p>
    <w:p>
      <w:r>
        <w:rPr>
          <w:sz w:val="20"/>
        </w:rPr>
        <w:t xml:space="preserve">Set </w:t>
      </w:r>
      <w:r>
        <w:rPr>
          <w:rFonts w:ascii="Courier New" w:hAnsi="Courier New"/>
          <w:color w:val="8B0000"/>
          <w:sz w:val="20"/>
        </w:rPr>
        <w:t>SecurityCheckDef__mdt.IsActive__c = false</w:t>
      </w:r>
      <w:r>
        <w:rPr>
          <w:sz w:val="20"/>
        </w:rPr>
        <w:t xml:space="preserve"> on the target record via Setup &gt; Custom Metadata Types. No code change, no deploy required. The runner queries </w:t>
      </w:r>
      <w:r>
        <w:rPr>
          <w:rFonts w:ascii="Courier New" w:hAnsi="Courier New"/>
          <w:color w:val="8B0000"/>
          <w:sz w:val="20"/>
        </w:rPr>
        <w:t>WHERE IsActive__c = true</w:t>
      </w:r>
      <w:r>
        <w:rPr>
          <w:sz w:val="20"/>
        </w:rPr>
        <w:t xml:space="preserve"> on startup.</w:t>
      </w:r>
    </w:p>
    <w:p>
      <w:pPr>
        <w:pStyle w:val="Heading3"/>
      </w:pPr>
      <w:r>
        <w:t>How to Tune Score Sensitivity</w:t>
      </w:r>
    </w:p>
    <w:p>
      <w:r>
        <w:rPr>
          <w:sz w:val="20"/>
        </w:rPr>
        <w:t xml:space="preserve">Edit the </w:t>
      </w:r>
      <w:r>
        <w:rPr>
          <w:rFonts w:ascii="Courier New" w:hAnsi="Courier New"/>
          <w:color w:val="8B0000"/>
          <w:sz w:val="20"/>
        </w:rPr>
        <w:t>Default</w:t>
      </w:r>
      <w:r>
        <w:rPr>
          <w:sz w:val="20"/>
        </w:rPr>
        <w:t xml:space="preserve"> record of </w:t>
      </w:r>
      <w:r>
        <w:rPr>
          <w:rFonts w:ascii="Courier New" w:hAnsi="Courier New"/>
          <w:color w:val="8B0000"/>
          <w:sz w:val="20"/>
        </w:rPr>
        <w:t>OrgSecurityScanner_Setting__mdt</w:t>
      </w:r>
      <w:r>
        <w:rPr>
          <w:sz w:val="20"/>
        </w:rPr>
        <w:t xml:space="preserve"> in Setup &gt; Custom Metadata Types. Change deduction weights or caps. No code deploy required - changes take effect on next scan.</w:t>
      </w:r>
    </w:p>
    <w:p>
      <w:pPr>
        <w:pStyle w:val="Heading3"/>
      </w:pPr>
      <w:r>
        <w:t>Known Coupling Points (v1 accepted limitations)</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Coupling</w:t>
            </w:r>
          </w:p>
        </w:tc>
        <w:tc>
          <w:tcPr>
            <w:tcW w:type="dxa" w:w="3135"/>
            <w:vAlign w:val="center"/>
            <w:shd w:val="clear" w:color="auto" w:fill="1F3864"/>
          </w:tcPr>
          <w:p>
            <w:pPr>
              <w:jc w:val="left"/>
            </w:pPr>
            <w:r>
              <w:rPr>
                <w:b/>
                <w:color w:val="FFFFFF"/>
                <w:sz w:val="18"/>
              </w:rPr>
              <w:t>Impact</w:t>
            </w:r>
          </w:p>
        </w:tc>
        <w:tc>
          <w:tcPr>
            <w:tcW w:type="dxa" w:w="3135"/>
            <w:vAlign w:val="center"/>
            <w:shd w:val="clear" w:color="auto" w:fill="1F3864"/>
          </w:tcPr>
          <w:p>
            <w:pPr>
              <w:jc w:val="left"/>
            </w:pPr>
            <w:r>
              <w:rPr>
                <w:b/>
                <w:color w:val="FFFFFF"/>
                <w:sz w:val="18"/>
              </w:rPr>
              <w:t>v2 Fix</w:t>
            </w:r>
          </w:p>
        </w:tc>
      </w:tr>
      <w:tr>
        <w:tc>
          <w:tcPr>
            <w:tcW w:type="dxa" w:w="3135"/>
            <w:vAlign w:val="center"/>
          </w:tcPr>
          <w:p>
            <w:pPr>
              <w:jc w:val="left"/>
            </w:pPr>
            <w:r>
              <w:rPr>
                <w:sz w:val="18"/>
              </w:rPr>
              <w:t xml:space="preserve">Runner class names hardcoded in </w:t>
            </w:r>
            <w:r>
              <w:rPr>
                <w:rFonts w:ascii="Courier New" w:hAnsi="Courier New"/>
                <w:color w:val="8B0000"/>
                <w:sz w:val="18"/>
              </w:rPr>
              <w:t>SecScanRunnerChain</w:t>
            </w:r>
          </w:p>
        </w:tc>
        <w:tc>
          <w:tcPr>
            <w:tcW w:type="dxa" w:w="3135"/>
            <w:vAlign w:val="center"/>
          </w:tcPr>
          <w:p>
            <w:pPr>
              <w:jc w:val="left"/>
            </w:pPr>
            <w:r>
              <w:rPr>
                <w:sz w:val="18"/>
              </w:rPr>
              <w:t>Adding a category requires code deploy</w:t>
            </w:r>
          </w:p>
        </w:tc>
        <w:tc>
          <w:tcPr>
            <w:tcW w:type="dxa" w:w="3135"/>
            <w:vAlign w:val="center"/>
          </w:tcPr>
          <w:p>
            <w:pPr>
              <w:jc w:val="left"/>
            </w:pPr>
            <w:r>
              <w:rPr>
                <w:sz w:val="18"/>
              </w:rPr>
              <w:t xml:space="preserve">Store runner class name in </w:t>
            </w:r>
            <w:r>
              <w:rPr>
                <w:rFonts w:ascii="Courier New" w:hAnsi="Courier New"/>
                <w:color w:val="8B0000"/>
                <w:sz w:val="18"/>
              </w:rPr>
              <w:t>SecurityCheckDef__mdt.RunnerClass__c</w:t>
            </w:r>
          </w:p>
        </w:tc>
      </w:tr>
      <w:tr>
        <w:tc>
          <w:tcPr>
            <w:tcW w:type="dxa" w:w="3135"/>
            <w:vAlign w:val="center"/>
          </w:tcPr>
          <w:p>
            <w:pPr>
              <w:jc w:val="left"/>
            </w:pPr>
            <w:r>
              <w:rPr>
                <w:sz w:val="18"/>
              </w:rPr>
              <w:t>13 separate runner classes</w:t>
            </w:r>
          </w:p>
        </w:tc>
        <w:tc>
          <w:tcPr>
            <w:tcW w:type="dxa" w:w="3135"/>
            <w:vAlign w:val="center"/>
          </w:tcPr>
          <w:p>
            <w:pPr>
              <w:jc w:val="left"/>
            </w:pPr>
            <w:r>
              <w:rPr>
                <w:sz w:val="18"/>
              </w:rPr>
              <w:t>New category = new class + chain update</w:t>
            </w:r>
          </w:p>
        </w:tc>
        <w:tc>
          <w:tcPr>
            <w:tcW w:type="dxa" w:w="3135"/>
            <w:vAlign w:val="center"/>
          </w:tcPr>
          <w:p>
            <w:pPr>
              <w:jc w:val="left"/>
            </w:pPr>
            <w:r>
              <w:rPr>
                <w:sz w:val="18"/>
              </w:rPr>
              <w:t xml:space="preserve">Metadata-driven generic runner reads checks from </w:t>
            </w:r>
            <w:r>
              <w:rPr>
                <w:rFonts w:ascii="Courier New" w:hAnsi="Courier New"/>
                <w:color w:val="8B0000"/>
                <w:sz w:val="18"/>
              </w:rPr>
              <w:t>__mdt</w:t>
            </w:r>
          </w:p>
        </w:tc>
      </w:tr>
      <w:tr>
        <w:tc>
          <w:tcPr>
            <w:tcW w:type="dxa" w:w="3135"/>
            <w:vAlign w:val="center"/>
          </w:tcPr>
          <w:p>
            <w:pPr>
              <w:jc w:val="left"/>
            </w:pPr>
            <w:r>
              <w:rPr>
                <w:sz w:val="18"/>
              </w:rPr>
              <w:t>Polling interval constants in LWC</w:t>
            </w:r>
          </w:p>
        </w:tc>
        <w:tc>
          <w:tcPr>
            <w:tcW w:type="dxa" w:w="3135"/>
            <w:vAlign w:val="center"/>
          </w:tcPr>
          <w:p>
            <w:pPr>
              <w:jc w:val="left"/>
            </w:pPr>
            <w:r>
              <w:rPr>
                <w:sz w:val="18"/>
              </w:rPr>
              <w:t>Changing polling behavior requires code deploy</w:t>
            </w:r>
          </w:p>
        </w:tc>
        <w:tc>
          <w:tcPr>
            <w:tcW w:type="dxa" w:w="3135"/>
            <w:vAlign w:val="center"/>
          </w:tcPr>
          <w:p>
            <w:pPr>
              <w:jc w:val="left"/>
            </w:pPr>
            <w:r>
              <w:rPr>
                <w:sz w:val="18"/>
              </w:rPr>
              <w:t xml:space="preserve">Move to </w:t>
            </w:r>
            <w:r>
              <w:rPr>
                <w:rFonts w:ascii="Courier New" w:hAnsi="Courier New"/>
                <w:color w:val="8B0000"/>
                <w:sz w:val="18"/>
              </w:rPr>
              <w:t>OrgSecurityScanner_Setting__mdt</w:t>
            </w:r>
          </w:p>
        </w:tc>
      </w:tr>
    </w:tbl>
    <w:p/>
    <w:p>
      <w:pPr>
        <w:pBdr>
          <w:bottom w:val="single" w:sz="6" w:space="1" w:color="2E74B5"/>
        </w:pBdr>
      </w:pPr>
    </w:p>
    <w:p>
      <w:pPr>
        <w:pStyle w:val="Heading2"/>
      </w:pPr>
      <w:r>
        <w:t>Deployment Sequence</w:t>
      </w:r>
    </w:p>
    <w:tbl>
      <w:tblPr>
        <w:tblStyle w:val="TableGrid"/>
        <w:tblW w:type="auto" w:w="0"/>
        <w:jc w:val="left"/>
        <w:tblLook w:firstColumn="1" w:firstRow="1" w:lastColumn="0" w:lastRow="0" w:noHBand="0" w:noVBand="1" w:val="04A0"/>
      </w:tblPr>
      <w:tblGrid>
        <w:gridCol w:w="3135"/>
        <w:gridCol w:w="3135"/>
        <w:gridCol w:w="3135"/>
      </w:tblGrid>
      <w:tr>
        <w:tc>
          <w:tcPr>
            <w:tcW w:type="dxa" w:w="3135"/>
            <w:vAlign w:val="center"/>
            <w:shd w:val="clear" w:color="auto" w:fill="1F3864"/>
          </w:tcPr>
          <w:p>
            <w:pPr>
              <w:jc w:val="left"/>
            </w:pPr>
            <w:r>
              <w:rPr>
                <w:b/>
                <w:color w:val="FFFFFF"/>
                <w:sz w:val="18"/>
              </w:rPr>
              <w:t>Phase</w:t>
            </w:r>
          </w:p>
        </w:tc>
        <w:tc>
          <w:tcPr>
            <w:tcW w:type="dxa" w:w="3135"/>
            <w:vAlign w:val="center"/>
            <w:shd w:val="clear" w:color="auto" w:fill="1F3864"/>
          </w:tcPr>
          <w:p>
            <w:pPr>
              <w:jc w:val="left"/>
            </w:pPr>
            <w:r>
              <w:rPr>
                <w:b/>
                <w:color w:val="FFFFFF"/>
                <w:sz w:val="18"/>
              </w:rPr>
              <w:t>Components</w:t>
            </w:r>
          </w:p>
        </w:tc>
        <w:tc>
          <w:tcPr>
            <w:tcW w:type="dxa" w:w="3135"/>
            <w:vAlign w:val="center"/>
            <w:shd w:val="clear" w:color="auto" w:fill="1F3864"/>
          </w:tcPr>
          <w:p>
            <w:pPr>
              <w:jc w:val="left"/>
            </w:pPr>
            <w:r>
              <w:rPr>
                <w:b/>
                <w:color w:val="FFFFFF"/>
                <w:sz w:val="18"/>
              </w:rPr>
              <w:t>Reason</w:t>
            </w:r>
          </w:p>
        </w:tc>
      </w:tr>
      <w:tr>
        <w:tc>
          <w:tcPr>
            <w:tcW w:type="dxa" w:w="3135"/>
            <w:vAlign w:val="center"/>
          </w:tcPr>
          <w:p>
            <w:pPr>
              <w:jc w:val="left"/>
            </w:pPr>
            <w:r>
              <w:rPr>
                <w:sz w:val="18"/>
              </w:rPr>
              <w:t>1 - Data Model</w:t>
            </w:r>
          </w:p>
        </w:tc>
        <w:tc>
          <w:tcPr>
            <w:tcW w:type="dxa" w:w="3135"/>
            <w:vAlign w:val="center"/>
          </w:tcPr>
          <w:p>
            <w:pPr>
              <w:jc w:val="left"/>
            </w:pPr>
            <w:r>
              <w:rPr>
                <w:rFonts w:ascii="Courier New" w:hAnsi="Courier New"/>
                <w:color w:val="8B0000"/>
                <w:sz w:val="18"/>
              </w:rPr>
              <w:t>SecurityCheckDef__mdt</w:t>
            </w:r>
            <w:r>
              <w:rPr>
                <w:sz w:val="18"/>
              </w:rPr>
              <w:t xml:space="preserve"> (type + 76 records), </w:t>
            </w:r>
            <w:r>
              <w:rPr>
                <w:rFonts w:ascii="Courier New" w:hAnsi="Courier New"/>
                <w:color w:val="8B0000"/>
                <w:sz w:val="18"/>
              </w:rPr>
              <w:t>OrgSecurityScanner_Setting__mdt</w:t>
            </w:r>
            <w:r>
              <w:rPr>
                <w:sz w:val="18"/>
              </w:rPr>
              <w:t xml:space="preserve"> (type + Default record), </w:t>
            </w:r>
            <w:r>
              <w:rPr>
                <w:rFonts w:ascii="Courier New" w:hAnsi="Courier New"/>
                <w:color w:val="8B0000"/>
                <w:sz w:val="18"/>
              </w:rPr>
              <w:t>SecurityScanRun__c</w:t>
            </w:r>
            <w:r>
              <w:rPr>
                <w:sz w:val="18"/>
              </w:rPr>
              <w:t xml:space="preserve"> (+ all fields), </w:t>
            </w:r>
            <w:r>
              <w:rPr>
                <w:rFonts w:ascii="Courier New" w:hAnsi="Courier New"/>
                <w:color w:val="8B0000"/>
                <w:sz w:val="18"/>
              </w:rPr>
              <w:t>SecurityFinding__c</w:t>
            </w:r>
            <w:r>
              <w:rPr>
                <w:sz w:val="18"/>
              </w:rPr>
              <w:t xml:space="preserve"> (+ all fields)</w:t>
            </w:r>
          </w:p>
        </w:tc>
        <w:tc>
          <w:tcPr>
            <w:tcW w:type="dxa" w:w="3135"/>
            <w:vAlign w:val="center"/>
          </w:tcPr>
          <w:p>
            <w:pPr>
              <w:jc w:val="left"/>
            </w:pPr>
            <w:r>
              <w:rPr>
                <w:sz w:val="18"/>
              </w:rPr>
              <w:t>Apex classes reference these - must exist first</w:t>
            </w:r>
          </w:p>
        </w:tc>
      </w:tr>
      <w:tr>
        <w:tc>
          <w:tcPr>
            <w:tcW w:type="dxa" w:w="3135"/>
            <w:vAlign w:val="center"/>
          </w:tcPr>
          <w:p>
            <w:pPr>
              <w:jc w:val="left"/>
            </w:pPr>
            <w:r>
              <w:rPr>
                <w:sz w:val="18"/>
              </w:rPr>
              <w:t>2 - Apex Foundation</w:t>
            </w:r>
          </w:p>
        </w:tc>
        <w:tc>
          <w:tcPr>
            <w:tcW w:type="dxa" w:w="3135"/>
            <w:vAlign w:val="center"/>
          </w:tcPr>
          <w:p>
            <w:pPr>
              <w:jc w:val="left"/>
            </w:pPr>
            <w:r>
              <w:rPr>
                <w:rFonts w:ascii="Courier New" w:hAnsi="Courier New"/>
                <w:color w:val="8B0000"/>
                <w:sz w:val="18"/>
              </w:rPr>
              <w:t>SecScanException</w:t>
            </w:r>
            <w:r>
              <w:rPr>
                <w:sz w:val="18"/>
              </w:rPr>
              <w:t xml:space="preserve">, </w:t>
            </w:r>
            <w:r>
              <w:rPr>
                <w:rFonts w:ascii="Courier New" w:hAnsi="Courier New"/>
                <w:color w:val="8B0000"/>
                <w:sz w:val="18"/>
              </w:rPr>
              <w:t>SecScanApiResponse</w:t>
            </w:r>
            <w:r>
              <w:rPr>
                <w:sz w:val="18"/>
              </w:rPr>
              <w:t xml:space="preserve">, </w:t>
            </w:r>
            <w:r>
              <w:rPr>
                <w:rFonts w:ascii="Courier New" w:hAnsi="Courier New"/>
                <w:color w:val="8B0000"/>
                <w:sz w:val="18"/>
              </w:rPr>
              <w:t>SecScanEvidenceUtil</w:t>
            </w:r>
            <w:r>
              <w:rPr>
                <w:sz w:val="18"/>
              </w:rPr>
              <w:t xml:space="preserve">, </w:t>
            </w:r>
            <w:r>
              <w:rPr>
                <w:rFonts w:ascii="Courier New" w:hAnsi="Courier New"/>
                <w:color w:val="8B0000"/>
                <w:sz w:val="18"/>
              </w:rPr>
              <w:t>SecScanFindingDTO</w:t>
            </w:r>
            <w:r>
              <w:rPr>
                <w:sz w:val="18"/>
              </w:rPr>
              <w:t xml:space="preserve">, </w:t>
            </w:r>
            <w:r>
              <w:rPr>
                <w:rFonts w:ascii="Courier New" w:hAnsi="Courier New"/>
                <w:color w:val="8B0000"/>
                <w:sz w:val="18"/>
              </w:rPr>
              <w:t>SecScanToolingService</w:t>
            </w:r>
            <w:r>
              <w:rPr>
                <w:sz w:val="18"/>
              </w:rPr>
              <w:t xml:space="preserve">, </w:t>
            </w:r>
            <w:r>
              <w:rPr>
                <w:rFonts w:ascii="Courier New" w:hAnsi="Courier New"/>
                <w:color w:val="8B0000"/>
                <w:sz w:val="18"/>
              </w:rPr>
              <w:t>SecScanMetadataService</w:t>
            </w:r>
            <w:r>
              <w:rPr>
                <w:sz w:val="18"/>
              </w:rPr>
              <w:t xml:space="preserve">, </w:t>
            </w:r>
            <w:r>
              <w:rPr>
                <w:rFonts w:ascii="Courier New" w:hAnsi="Courier New"/>
                <w:color w:val="8B0000"/>
                <w:sz w:val="18"/>
              </w:rPr>
              <w:t>SecScanCategoryRunner</w:t>
            </w:r>
          </w:p>
        </w:tc>
        <w:tc>
          <w:tcPr>
            <w:tcW w:type="dxa" w:w="3135"/>
            <w:vAlign w:val="center"/>
          </w:tcPr>
          <w:p>
            <w:pPr>
              <w:jc w:val="left"/>
            </w:pPr>
            <w:r>
              <w:rPr>
                <w:sz w:val="18"/>
              </w:rPr>
              <w:t>All runners extend/use these</w:t>
            </w:r>
          </w:p>
        </w:tc>
      </w:tr>
      <w:tr>
        <w:tc>
          <w:tcPr>
            <w:tcW w:type="dxa" w:w="3135"/>
            <w:vAlign w:val="center"/>
          </w:tcPr>
          <w:p>
            <w:pPr>
              <w:jc w:val="left"/>
            </w:pPr>
            <w:r>
              <w:rPr>
                <w:sz w:val="18"/>
              </w:rPr>
              <w:t>3 - Apex Runners</w:t>
            </w:r>
          </w:p>
        </w:tc>
        <w:tc>
          <w:tcPr>
            <w:tcW w:type="dxa" w:w="3135"/>
            <w:vAlign w:val="center"/>
          </w:tcPr>
          <w:p>
            <w:pPr>
              <w:jc w:val="left"/>
            </w:pPr>
            <w:r>
              <w:rPr>
                <w:sz w:val="18"/>
              </w:rPr>
              <w:t xml:space="preserve">All 13 </w:t>
            </w:r>
            <w:r>
              <w:rPr>
                <w:rFonts w:ascii="Courier New" w:hAnsi="Courier New"/>
                <w:color w:val="8B0000"/>
                <w:sz w:val="18"/>
              </w:rPr>
              <w:t>SecScanRunner*.cls</w:t>
            </w:r>
          </w:p>
        </w:tc>
        <w:tc>
          <w:tcPr>
            <w:tcW w:type="dxa" w:w="3135"/>
            <w:vAlign w:val="center"/>
          </w:tcPr>
          <w:p>
            <w:pPr>
              <w:jc w:val="left"/>
            </w:pPr>
            <w:r>
              <w:rPr>
                <w:sz w:val="18"/>
              </w:rPr>
              <w:t>Extend base class from Phase 2</w:t>
            </w:r>
          </w:p>
        </w:tc>
      </w:tr>
      <w:tr>
        <w:tc>
          <w:tcPr>
            <w:tcW w:type="dxa" w:w="3135"/>
            <w:vAlign w:val="center"/>
          </w:tcPr>
          <w:p>
            <w:pPr>
              <w:jc w:val="left"/>
            </w:pPr>
            <w:r>
              <w:rPr>
                <w:sz w:val="18"/>
              </w:rPr>
              <w:t>4 - Apex Orchestration</w:t>
            </w:r>
          </w:p>
        </w:tc>
        <w:tc>
          <w:tcPr>
            <w:tcW w:type="dxa" w:w="3135"/>
            <w:vAlign w:val="center"/>
          </w:tcPr>
          <w:p>
            <w:pPr>
              <w:jc w:val="left"/>
            </w:pPr>
            <w:r>
              <w:rPr>
                <w:rFonts w:ascii="Courier New" w:hAnsi="Courier New"/>
                <w:color w:val="8B0000"/>
                <w:sz w:val="18"/>
              </w:rPr>
              <w:t>SecScanRunnerChain</w:t>
            </w:r>
            <w:r>
              <w:rPr>
                <w:sz w:val="18"/>
              </w:rPr>
              <w:t xml:space="preserve">, </w:t>
            </w:r>
            <w:r>
              <w:rPr>
                <w:rFonts w:ascii="Courier New" w:hAnsi="Courier New"/>
                <w:color w:val="8B0000"/>
                <w:sz w:val="18"/>
              </w:rPr>
              <w:t>SecScanOrchestrator</w:t>
            </w:r>
          </w:p>
        </w:tc>
        <w:tc>
          <w:tcPr>
            <w:tcW w:type="dxa" w:w="3135"/>
            <w:vAlign w:val="center"/>
          </w:tcPr>
          <w:p>
            <w:pPr>
              <w:jc w:val="left"/>
            </w:pPr>
            <w:r>
              <w:rPr>
                <w:sz w:val="18"/>
              </w:rPr>
              <w:t>Reference runners and each other</w:t>
            </w:r>
          </w:p>
        </w:tc>
      </w:tr>
      <w:tr>
        <w:tc>
          <w:tcPr>
            <w:tcW w:type="dxa" w:w="3135"/>
            <w:vAlign w:val="center"/>
          </w:tcPr>
          <w:p>
            <w:pPr>
              <w:jc w:val="left"/>
            </w:pPr>
            <w:r>
              <w:rPr>
                <w:sz w:val="18"/>
              </w:rPr>
              <w:t>5 - Apex Controllers</w:t>
            </w:r>
          </w:p>
        </w:tc>
        <w:tc>
          <w:tcPr>
            <w:tcW w:type="dxa" w:w="3135"/>
            <w:vAlign w:val="center"/>
          </w:tcPr>
          <w:p>
            <w:pPr>
              <w:jc w:val="left"/>
            </w:pPr>
            <w:r>
              <w:rPr>
                <w:rFonts w:ascii="Courier New" w:hAnsi="Courier New"/>
                <w:color w:val="8B0000"/>
                <w:sz w:val="18"/>
              </w:rPr>
              <w:t>SecScanController</w:t>
            </w:r>
            <w:r>
              <w:rPr>
                <w:sz w:val="18"/>
              </w:rPr>
              <w:t xml:space="preserve">, </w:t>
            </w:r>
            <w:r>
              <w:rPr>
                <w:rFonts w:ascii="Courier New" w:hAnsi="Courier New"/>
                <w:color w:val="8B0000"/>
                <w:sz w:val="18"/>
              </w:rPr>
              <w:t>SecScanFindingsController</w:t>
            </w:r>
          </w:p>
        </w:tc>
        <w:tc>
          <w:tcPr>
            <w:tcW w:type="dxa" w:w="3135"/>
            <w:vAlign w:val="center"/>
          </w:tcPr>
          <w:p>
            <w:pPr>
              <w:jc w:val="left"/>
            </w:pPr>
            <w:r>
              <w:rPr>
                <w:sz w:val="18"/>
              </w:rPr>
              <w:t>Reference all objects and orchestrator</w:t>
            </w:r>
          </w:p>
        </w:tc>
      </w:tr>
      <w:tr>
        <w:tc>
          <w:tcPr>
            <w:tcW w:type="dxa" w:w="3135"/>
            <w:vAlign w:val="center"/>
          </w:tcPr>
          <w:p>
            <w:pPr>
              <w:jc w:val="left"/>
            </w:pPr>
            <w:r>
              <w:rPr>
                <w:sz w:val="18"/>
              </w:rPr>
              <w:t>6 - Apex Tests</w:t>
            </w:r>
          </w:p>
        </w:tc>
        <w:tc>
          <w:tcPr>
            <w:tcW w:type="dxa" w:w="3135"/>
            <w:vAlign w:val="center"/>
          </w:tcPr>
          <w:p>
            <w:pPr>
              <w:jc w:val="left"/>
            </w:pPr>
            <w:r>
              <w:rPr>
                <w:sz w:val="18"/>
              </w:rPr>
              <w:t xml:space="preserve">All </w:t>
            </w:r>
            <w:r>
              <w:rPr>
                <w:rFonts w:ascii="Courier New" w:hAnsi="Courier New"/>
                <w:color w:val="8B0000"/>
                <w:sz w:val="18"/>
              </w:rPr>
              <w:t>*Test.cls</w:t>
            </w:r>
          </w:p>
        </w:tc>
        <w:tc>
          <w:tcPr>
            <w:tcW w:type="dxa" w:w="3135"/>
            <w:vAlign w:val="center"/>
          </w:tcPr>
          <w:p>
            <w:pPr>
              <w:jc w:val="left"/>
            </w:pPr>
            <w:r>
              <w:rPr>
                <w:sz w:val="18"/>
              </w:rPr>
              <w:t>Reference everything above</w:t>
            </w:r>
          </w:p>
        </w:tc>
      </w:tr>
      <w:tr>
        <w:tc>
          <w:tcPr>
            <w:tcW w:type="dxa" w:w="3135"/>
            <w:vAlign w:val="center"/>
          </w:tcPr>
          <w:p>
            <w:pPr>
              <w:jc w:val="left"/>
            </w:pPr>
            <w:r>
              <w:rPr>
                <w:sz w:val="18"/>
              </w:rPr>
              <w:t>7 - Config</w:t>
            </w:r>
          </w:p>
        </w:tc>
        <w:tc>
          <w:tcPr>
            <w:tcW w:type="dxa" w:w="3135"/>
            <w:vAlign w:val="center"/>
          </w:tcPr>
          <w:p>
            <w:pPr>
              <w:jc w:val="left"/>
            </w:pPr>
            <w:r>
              <w:rPr>
                <w:rFonts w:ascii="Courier New" w:hAnsi="Courier New"/>
                <w:color w:val="8B0000"/>
                <w:sz w:val="18"/>
              </w:rPr>
              <w:t>OrgSecurityScanner_Admin</w:t>
            </w:r>
            <w:r>
              <w:rPr>
                <w:sz w:val="18"/>
              </w:rPr>
              <w:t xml:space="preserve"> Permission Set, </w:t>
            </w:r>
            <w:r>
              <w:rPr>
                <w:rFonts w:ascii="Courier New" w:hAnsi="Courier New"/>
                <w:color w:val="8B0000"/>
                <w:sz w:val="18"/>
              </w:rPr>
              <w:t>OrgSecurityScanner</w:t>
            </w:r>
            <w:r>
              <w:rPr>
                <w:sz w:val="18"/>
              </w:rPr>
              <w:t xml:space="preserve"> Tab</w:t>
            </w:r>
          </w:p>
        </w:tc>
        <w:tc>
          <w:tcPr>
            <w:tcW w:type="dxa" w:w="3135"/>
            <w:vAlign w:val="center"/>
          </w:tcPr>
          <w:p>
            <w:pPr>
              <w:jc w:val="left"/>
            </w:pPr>
            <w:r>
              <w:rPr>
                <w:sz w:val="18"/>
              </w:rPr>
              <w:t>Reference objects</w:t>
            </w:r>
          </w:p>
        </w:tc>
      </w:tr>
      <w:tr>
        <w:tc>
          <w:tcPr>
            <w:tcW w:type="dxa" w:w="3135"/>
            <w:vAlign w:val="center"/>
          </w:tcPr>
          <w:p>
            <w:pPr>
              <w:jc w:val="left"/>
            </w:pPr>
            <w:r>
              <w:rPr>
                <w:sz w:val="18"/>
              </w:rPr>
              <w:t>8 - LWC Leaves</w:t>
            </w:r>
          </w:p>
        </w:tc>
        <w:tc>
          <w:tcPr>
            <w:tcW w:type="dxa" w:w="3135"/>
            <w:vAlign w:val="center"/>
          </w:tcPr>
          <w:p>
            <w:pPr>
              <w:jc w:val="left"/>
            </w:pPr>
            <w:r>
              <w:rPr>
                <w:rFonts w:ascii="Courier New" w:hAnsi="Courier New"/>
                <w:color w:val="8B0000"/>
                <w:sz w:val="18"/>
              </w:rPr>
              <w:t>securityScoreRing</w:t>
            </w:r>
            <w:r>
              <w:rPr>
                <w:sz w:val="18"/>
              </w:rPr>
              <w:t xml:space="preserve">, </w:t>
            </w:r>
            <w:r>
              <w:rPr>
                <w:rFonts w:ascii="Courier New" w:hAnsi="Courier New"/>
                <w:color w:val="8B0000"/>
                <w:sz w:val="18"/>
              </w:rPr>
              <w:t>scanRunMetadata</w:t>
            </w:r>
            <w:r>
              <w:rPr>
                <w:sz w:val="18"/>
              </w:rPr>
              <w:t xml:space="preserve">, </w:t>
            </w:r>
            <w:r>
              <w:rPr>
                <w:rFonts w:ascii="Courier New" w:hAnsi="Courier New"/>
                <w:color w:val="8B0000"/>
                <w:sz w:val="18"/>
              </w:rPr>
              <w:t>securityCategoryCell</w:t>
            </w:r>
            <w:r>
              <w:rPr>
                <w:sz w:val="18"/>
              </w:rPr>
              <w:t xml:space="preserve">, </w:t>
            </w:r>
            <w:r>
              <w:rPr>
                <w:rFonts w:ascii="Courier New" w:hAnsi="Courier New"/>
                <w:color w:val="8B0000"/>
                <w:sz w:val="18"/>
              </w:rPr>
              <w:t>securitySeverityBreakdown</w:t>
            </w:r>
            <w:r>
              <w:rPr>
                <w:sz w:val="18"/>
              </w:rPr>
              <w:t xml:space="preserve">, </w:t>
            </w:r>
            <w:r>
              <w:rPr>
                <w:rFonts w:ascii="Courier New" w:hAnsi="Courier New"/>
                <w:color w:val="8B0000"/>
                <w:sz w:val="18"/>
              </w:rPr>
              <w:t>securityStatusChangeForm</w:t>
            </w:r>
            <w:r>
              <w:rPr>
                <w:sz w:val="18"/>
              </w:rPr>
              <w:t xml:space="preserve">, </w:t>
            </w:r>
            <w:r>
              <w:rPr>
                <w:rFonts w:ascii="Courier New" w:hAnsi="Courier New"/>
                <w:color w:val="8B0000"/>
                <w:sz w:val="18"/>
              </w:rPr>
              <w:t>securityScanProgress</w:t>
            </w:r>
          </w:p>
        </w:tc>
        <w:tc>
          <w:tcPr>
            <w:tcW w:type="dxa" w:w="3135"/>
            <w:vAlign w:val="center"/>
          </w:tcPr>
          <w:p>
            <w:pPr>
              <w:jc w:val="left"/>
            </w:pPr>
            <w:r>
              <w:rPr>
                <w:sz w:val="18"/>
              </w:rPr>
              <w:t>No child LWC dependencies</w:t>
            </w:r>
          </w:p>
        </w:tc>
      </w:tr>
      <w:tr>
        <w:tc>
          <w:tcPr>
            <w:tcW w:type="dxa" w:w="3135"/>
            <w:vAlign w:val="center"/>
          </w:tcPr>
          <w:p>
            <w:pPr>
              <w:jc w:val="left"/>
            </w:pPr>
            <w:r>
              <w:rPr>
                <w:sz w:val="18"/>
              </w:rPr>
              <w:t>9 - LWC Mid</w:t>
            </w:r>
          </w:p>
        </w:tc>
        <w:tc>
          <w:tcPr>
            <w:tcW w:type="dxa" w:w="3135"/>
            <w:vAlign w:val="center"/>
          </w:tcPr>
          <w:p>
            <w:pPr>
              <w:jc w:val="left"/>
            </w:pPr>
            <w:r>
              <w:rPr>
                <w:rFonts w:ascii="Courier New" w:hAnsi="Courier New"/>
                <w:color w:val="8B0000"/>
                <w:sz w:val="18"/>
              </w:rPr>
              <w:t>securityCategoryHeatmap</w:t>
            </w:r>
            <w:r>
              <w:rPr>
                <w:sz w:val="18"/>
              </w:rPr>
              <w:t xml:space="preserve">, </w:t>
            </w:r>
            <w:r>
              <w:rPr>
                <w:rFonts w:ascii="Courier New" w:hAnsi="Courier New"/>
                <w:color w:val="8B0000"/>
                <w:sz w:val="18"/>
              </w:rPr>
              <w:t>securityRecentFindings</w:t>
            </w:r>
            <w:r>
              <w:rPr>
                <w:sz w:val="18"/>
              </w:rPr>
              <w:t xml:space="preserve">, </w:t>
            </w:r>
            <w:r>
              <w:rPr>
                <w:rFonts w:ascii="Courier New" w:hAnsi="Courier New"/>
                <w:color w:val="8B0000"/>
                <w:sz w:val="18"/>
              </w:rPr>
              <w:t>securityFindingsList</w:t>
            </w:r>
            <w:r>
              <w:rPr>
                <w:sz w:val="18"/>
              </w:rPr>
              <w:t xml:space="preserve">, </w:t>
            </w:r>
            <w:r>
              <w:rPr>
                <w:rFonts w:ascii="Courier New" w:hAnsi="Courier New"/>
                <w:color w:val="8B0000"/>
                <w:sz w:val="18"/>
              </w:rPr>
              <w:t>securityFindingDetail</w:t>
            </w:r>
            <w:r>
              <w:rPr>
                <w:sz w:val="18"/>
              </w:rPr>
              <w:t xml:space="preserve">, </w:t>
            </w:r>
            <w:r>
              <w:rPr>
                <w:rFonts w:ascii="Courier New" w:hAnsi="Courier New"/>
                <w:color w:val="8B0000"/>
                <w:sz w:val="18"/>
              </w:rPr>
              <w:t>securityLeftPanel</w:t>
            </w:r>
            <w:r>
              <w:rPr>
                <w:sz w:val="18"/>
              </w:rPr>
              <w:t xml:space="preserve">, </w:t>
            </w:r>
            <w:r>
              <w:rPr>
                <w:rFonts w:ascii="Courier New" w:hAnsi="Courier New"/>
                <w:color w:val="8B0000"/>
                <w:sz w:val="18"/>
              </w:rPr>
              <w:t>securityFilterBar</w:t>
            </w:r>
          </w:p>
        </w:tc>
        <w:tc>
          <w:tcPr>
            <w:tcW w:type="dxa" w:w="3135"/>
            <w:vAlign w:val="center"/>
          </w:tcPr>
          <w:p>
            <w:pPr>
              <w:jc w:val="left"/>
            </w:pPr>
            <w:r>
              <w:rPr>
                <w:sz w:val="18"/>
              </w:rPr>
              <w:t>Use leaf components</w:t>
            </w:r>
          </w:p>
        </w:tc>
      </w:tr>
      <w:tr>
        <w:tc>
          <w:tcPr>
            <w:tcW w:type="dxa" w:w="3135"/>
            <w:vAlign w:val="center"/>
          </w:tcPr>
          <w:p>
            <w:pPr>
              <w:jc w:val="left"/>
            </w:pPr>
            <w:r>
              <w:rPr>
                <w:sz w:val="18"/>
              </w:rPr>
              <w:t>10 - LWC Top</w:t>
            </w:r>
          </w:p>
        </w:tc>
        <w:tc>
          <w:tcPr>
            <w:tcW w:type="dxa" w:w="3135"/>
            <w:vAlign w:val="center"/>
          </w:tcPr>
          <w:p>
            <w:pPr>
              <w:jc w:val="left"/>
            </w:pPr>
            <w:r>
              <w:rPr>
                <w:rFonts w:ascii="Courier New" w:hAnsi="Courier New"/>
                <w:color w:val="8B0000"/>
                <w:sz w:val="18"/>
              </w:rPr>
              <w:t>securityDashboard</w:t>
            </w:r>
            <w:r>
              <w:rPr>
                <w:sz w:val="18"/>
              </w:rPr>
              <w:t xml:space="preserve">, </w:t>
            </w:r>
            <w:r>
              <w:rPr>
                <w:rFonts w:ascii="Courier New" w:hAnsi="Courier New"/>
                <w:color w:val="8B0000"/>
                <w:sz w:val="18"/>
              </w:rPr>
              <w:t>securityFindingsExplorer</w:t>
            </w:r>
            <w:r>
              <w:rPr>
                <w:sz w:val="18"/>
              </w:rPr>
              <w:t xml:space="preserve">, </w:t>
            </w:r>
            <w:r>
              <w:rPr>
                <w:rFonts w:ascii="Courier New" w:hAnsi="Courier New"/>
                <w:color w:val="8B0000"/>
                <w:sz w:val="18"/>
              </w:rPr>
              <w:t>securityScanHistory</w:t>
            </w:r>
            <w:r>
              <w:rPr>
                <w:sz w:val="18"/>
              </w:rPr>
              <w:t xml:space="preserve">, </w:t>
            </w:r>
            <w:r>
              <w:rPr>
                <w:rFonts w:ascii="Courier New" w:hAnsi="Courier New"/>
                <w:color w:val="8B0000"/>
                <w:sz w:val="18"/>
              </w:rPr>
              <w:t>securityScannerHeader</w:t>
            </w:r>
          </w:p>
        </w:tc>
        <w:tc>
          <w:tcPr>
            <w:tcW w:type="dxa" w:w="3135"/>
            <w:vAlign w:val="center"/>
          </w:tcPr>
          <w:p>
            <w:pPr>
              <w:jc w:val="left"/>
            </w:pPr>
            <w:r>
              <w:rPr>
                <w:sz w:val="18"/>
              </w:rPr>
              <w:t>Use mid components</w:t>
            </w:r>
          </w:p>
        </w:tc>
      </w:tr>
      <w:tr>
        <w:tc>
          <w:tcPr>
            <w:tcW w:type="dxa" w:w="3135"/>
            <w:vAlign w:val="center"/>
          </w:tcPr>
          <w:p>
            <w:pPr>
              <w:jc w:val="left"/>
            </w:pPr>
            <w:r>
              <w:rPr>
                <w:sz w:val="18"/>
              </w:rPr>
              <w:t>11 - LWC Root</w:t>
            </w:r>
          </w:p>
        </w:tc>
        <w:tc>
          <w:tcPr>
            <w:tcW w:type="dxa" w:w="3135"/>
            <w:vAlign w:val="center"/>
          </w:tcPr>
          <w:p>
            <w:pPr>
              <w:jc w:val="left"/>
            </w:pPr>
            <w:r>
              <w:rPr>
                <w:rFonts w:ascii="Courier New" w:hAnsi="Courier New"/>
                <w:color w:val="8B0000"/>
                <w:sz w:val="18"/>
              </w:rPr>
              <w:t>securityScanner</w:t>
            </w:r>
            <w:r>
              <w:rPr>
                <w:sz w:val="18"/>
              </w:rPr>
              <w:t xml:space="preserve">, </w:t>
            </w:r>
            <w:r>
              <w:rPr>
                <w:rFonts w:ascii="Courier New" w:hAnsi="Courier New"/>
                <w:color w:val="8B0000"/>
                <w:sz w:val="18"/>
              </w:rPr>
              <w:t>securityScannerTabs</w:t>
            </w:r>
          </w:p>
        </w:tc>
        <w:tc>
          <w:tcPr>
            <w:tcW w:type="dxa" w:w="3135"/>
            <w:vAlign w:val="center"/>
          </w:tcPr>
          <w:p>
            <w:pPr>
              <w:jc w:val="left"/>
            </w:pPr>
            <w:r>
              <w:rPr>
                <w:sz w:val="18"/>
              </w:rPr>
              <w:t>Orchestrates everything</w:t>
            </w:r>
          </w:p>
        </w:tc>
      </w:tr>
      <w:tr>
        <w:tc>
          <w:tcPr>
            <w:tcW w:type="dxa" w:w="3135"/>
            <w:vAlign w:val="center"/>
          </w:tcPr>
          <w:p>
            <w:pPr>
              <w:jc w:val="left"/>
            </w:pPr>
            <w:r>
              <w:rPr>
                <w:sz w:val="18"/>
              </w:rPr>
              <w:t>12 - App Shell</w:t>
            </w:r>
          </w:p>
        </w:tc>
        <w:tc>
          <w:tcPr>
            <w:tcW w:type="dxa" w:w="3135"/>
            <w:vAlign w:val="center"/>
          </w:tcPr>
          <w:p>
            <w:pPr>
              <w:jc w:val="left"/>
            </w:pPr>
            <w:r>
              <w:rPr>
                <w:rFonts w:ascii="Courier New" w:hAnsi="Courier New"/>
                <w:color w:val="8B0000"/>
                <w:sz w:val="18"/>
              </w:rPr>
              <w:t>OrgSecurityScannerApp_Page</w:t>
            </w:r>
            <w:r>
              <w:rPr>
                <w:sz w:val="18"/>
              </w:rPr>
              <w:t xml:space="preserve"> Flexipage, </w:t>
            </w:r>
            <w:r>
              <w:rPr>
                <w:rFonts w:ascii="Courier New" w:hAnsi="Courier New"/>
                <w:color w:val="8B0000"/>
                <w:sz w:val="18"/>
              </w:rPr>
              <w:t>OrgSecurityScannerApp</w:t>
            </w:r>
            <w:r>
              <w:rPr>
                <w:sz w:val="18"/>
              </w:rPr>
              <w:t xml:space="preserve"> Lightning App</w:t>
            </w:r>
          </w:p>
        </w:tc>
        <w:tc>
          <w:tcPr>
            <w:tcW w:type="dxa" w:w="3135"/>
            <w:vAlign w:val="center"/>
          </w:tcPr>
          <w:p>
            <w:pPr>
              <w:jc w:val="left"/>
            </w:pPr>
            <w:r>
              <w:rPr>
                <w:sz w:val="18"/>
              </w:rPr>
              <w:t>References LWC and tab</w:t>
            </w:r>
          </w:p>
        </w:tc>
      </w:tr>
    </w:tbl>
    <w:p/>
    <w:p>
      <w:pPr>
        <w:pBdr>
          <w:bottom w:val="single" w:sz="6" w:space="1" w:color="2E74B5"/>
        </w:pBdr>
      </w:pPr>
    </w:p>
    <w:p>
      <w:pPr>
        <w:pStyle w:val="Heading2"/>
      </w:pPr>
      <w:r>
        <w:t>GitHub &amp; CLAUDE.md</w:t>
      </w:r>
    </w:p>
    <w:p>
      <w:r>
        <w:rPr>
          <w:b/>
          <w:sz w:val="20"/>
        </w:rPr>
        <w:t>GitHub push (execution phase):</w:t>
      </w:r>
    </w:p>
    <w:p>
      <w:pPr>
        <w:pStyle w:val="ListNumber"/>
      </w:pPr>
      <w:r>
        <w:rPr>
          <w:sz w:val="20"/>
        </w:rPr>
        <w:t xml:space="preserve">Clone </w:t>
      </w:r>
      <w:r>
        <w:rPr>
          <w:rFonts w:ascii="Courier New" w:hAnsi="Courier New"/>
          <w:color w:val="8B0000"/>
          <w:sz w:val="20"/>
        </w:rPr>
        <w:t>energidi/claude-knowledge-base</w:t>
      </w:r>
      <w:r>
        <w:rPr>
          <w:sz w:val="20"/>
        </w:rPr>
        <w:t xml:space="preserve"> to </w:t>
      </w:r>
      <w:r>
        <w:rPr>
          <w:rFonts w:ascii="Courier New" w:hAnsi="Courier New"/>
          <w:color w:val="8B0000"/>
          <w:sz w:val="20"/>
        </w:rPr>
        <w:t>C:/Users/GidiAbramovich/AppData/Local/Temp/claude-kb-deploy</w:t>
      </w:r>
    </w:p>
    <w:p>
      <w:pPr>
        <w:pStyle w:val="ListNumber"/>
      </w:pPr>
      <w:r>
        <w:rPr>
          <w:sz w:val="20"/>
        </w:rPr>
        <w:t xml:space="preserve">Copy </w:t>
      </w:r>
      <w:r>
        <w:rPr>
          <w:rFonts w:ascii="Courier New" w:hAnsi="Courier New"/>
          <w:color w:val="8B0000"/>
          <w:sz w:val="20"/>
        </w:rPr>
        <w:t>force-app/</w:t>
      </w:r>
      <w:r>
        <w:rPr>
          <w:sz w:val="20"/>
        </w:rPr>
        <w:t xml:space="preserve"> into </w:t>
      </w:r>
      <w:r>
        <w:rPr>
          <w:rFonts w:ascii="Courier New" w:hAnsi="Courier New"/>
          <w:color w:val="8B0000"/>
          <w:sz w:val="20"/>
        </w:rPr>
        <w:t>projects/org-security-scanner/</w:t>
      </w:r>
    </w:p>
    <w:p>
      <w:pPr>
        <w:pStyle w:val="ListNumber"/>
      </w:pPr>
      <w:r>
        <w:rPr>
          <w:sz w:val="20"/>
        </w:rPr>
        <w:t xml:space="preserve">Create </w:t>
      </w:r>
      <w:r>
        <w:rPr>
          <w:rFonts w:ascii="Courier New" w:hAnsi="Courier New"/>
          <w:color w:val="8B0000"/>
          <w:sz w:val="20"/>
        </w:rPr>
        <w:t>projects/org-security-scanner/CLAUDE.md</w:t>
      </w:r>
    </w:p>
    <w:p>
      <w:pPr>
        <w:pStyle w:val="ListNumber"/>
      </w:pPr>
      <w:r>
        <w:rPr>
          <w:sz w:val="20"/>
        </w:rPr>
        <w:t>Stage, commit, push</w:t>
      </w:r>
    </w:p>
    <w:p>
      <w:r>
        <w:rPr>
          <w:b/>
          <w:sz w:val="20"/>
        </w:rPr>
        <w:t>CLAUDE.md contents:</w:t>
      </w:r>
      <w:r>
        <w:rPr>
          <w:sz w:val="20"/>
        </w:rPr>
        <w:t xml:space="preserve"> App name, tech stack (SFDX v66.0, Apex + LWC + SLDS), sandbox-only restriction, no external callouts, class prefix </w:t>
      </w:r>
      <w:r>
        <w:rPr>
          <w:rFonts w:ascii="Courier New" w:hAnsi="Courier New"/>
          <w:color w:val="8B0000"/>
          <w:sz w:val="20"/>
        </w:rPr>
        <w:t>SecScan</w:t>
      </w:r>
      <w:r>
        <w:rPr>
          <w:sz w:val="20"/>
        </w:rPr>
        <w:t xml:space="preserve">, LWC prefix </w:t>
      </w:r>
      <w:r>
        <w:rPr>
          <w:rFonts w:ascii="Courier New" w:hAnsi="Courier New"/>
          <w:color w:val="8B0000"/>
          <w:sz w:val="20"/>
        </w:rPr>
        <w:t>security</w:t>
      </w:r>
      <w:r>
        <w:rPr>
          <w:sz w:val="20"/>
        </w:rPr>
        <w:t>, deployment order constraint, 76 checks across 13 categories.</w:t>
      </w:r>
    </w:p>
    <w:p>
      <w:pPr>
        <w:pBdr>
          <w:bottom w:val="single" w:sz="6" w:space="1" w:color="2E74B5"/>
        </w:pBdr>
      </w:pPr>
    </w:p>
    <w:p>
      <w:pPr>
        <w:pStyle w:val="Heading2"/>
      </w:pPr>
      <w:r>
        <w:t>Verification Plan</w:t>
      </w:r>
    </w:p>
    <w:p>
      <w:pPr>
        <w:pStyle w:val="Heading3"/>
      </w:pPr>
      <w:r>
        <w:t>Positive Tests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Step</w:t>
            </w:r>
          </w:p>
        </w:tc>
        <w:tc>
          <w:tcPr>
            <w:tcW w:type="dxa" w:w="4703"/>
            <w:vAlign w:val="center"/>
            <w:shd w:val="clear" w:color="auto" w:fill="1F3864"/>
          </w:tcPr>
          <w:p>
            <w:pPr>
              <w:jc w:val="left"/>
            </w:pPr>
            <w:r>
              <w:rPr>
                <w:b/>
                <w:color w:val="FFFFFF"/>
                <w:sz w:val="18"/>
              </w:rPr>
              <w:t>Expected</w:t>
            </w:r>
          </w:p>
        </w:tc>
      </w:tr>
      <w:tr>
        <w:tc>
          <w:tcPr>
            <w:tcW w:type="dxa" w:w="4703"/>
            <w:vAlign w:val="center"/>
          </w:tcPr>
          <w:p>
            <w:pPr>
              <w:jc w:val="left"/>
            </w:pPr>
            <w:r>
              <w:rPr>
                <w:sz w:val="18"/>
              </w:rPr>
              <w:t>Deploy Phases 1-2</w:t>
            </w:r>
          </w:p>
        </w:tc>
        <w:tc>
          <w:tcPr>
            <w:tcW w:type="dxa" w:w="4703"/>
            <w:vAlign w:val="center"/>
          </w:tcPr>
          <w:p>
            <w:pPr>
              <w:jc w:val="left"/>
            </w:pPr>
            <w:r>
              <w:rPr>
                <w:rFonts w:ascii="Courier New" w:hAnsi="Courier New"/>
                <w:color w:val="8B0000"/>
                <w:sz w:val="18"/>
              </w:rPr>
              <w:t>sf project deploy start</w:t>
            </w:r>
            <w:r>
              <w:rPr>
                <w:sz w:val="18"/>
              </w:rPr>
              <w:t xml:space="preserve"> compiles with zero errors</w:t>
            </w:r>
          </w:p>
        </w:tc>
      </w:tr>
      <w:tr>
        <w:tc>
          <w:tcPr>
            <w:tcW w:type="dxa" w:w="4703"/>
            <w:vAlign w:val="center"/>
          </w:tcPr>
          <w:p>
            <w:pPr>
              <w:jc w:val="left"/>
            </w:pPr>
            <w:r>
              <w:rPr>
                <w:sz w:val="18"/>
              </w:rPr>
              <w:t xml:space="preserve">Run </w:t>
            </w:r>
            <w:r>
              <w:rPr>
                <w:rFonts w:ascii="Courier New" w:hAnsi="Courier New"/>
                <w:color w:val="8B0000"/>
                <w:sz w:val="18"/>
              </w:rPr>
              <w:t>SecScanOrchestratorTest</w:t>
            </w:r>
          </w:p>
        </w:tc>
        <w:tc>
          <w:tcPr>
            <w:tcW w:type="dxa" w:w="4703"/>
            <w:vAlign w:val="center"/>
          </w:tcPr>
          <w:p>
            <w:pPr>
              <w:jc w:val="left"/>
            </w:pPr>
            <w:r>
              <w:rPr>
                <w:rFonts w:ascii="Courier New" w:hAnsi="Courier New"/>
                <w:color w:val="8B0000"/>
                <w:sz w:val="18"/>
              </w:rPr>
              <w:t>SecurityScanRun__c</w:t>
            </w:r>
            <w:r>
              <w:rPr>
                <w:sz w:val="18"/>
              </w:rPr>
              <w:t xml:space="preserve"> created, transitions Pending -&gt; Running -&gt; Completed, </w:t>
            </w:r>
            <w:r>
              <w:rPr>
                <w:rFonts w:ascii="Courier New" w:hAnsi="Courier New"/>
                <w:color w:val="8B0000"/>
                <w:sz w:val="18"/>
              </w:rPr>
              <w:t>TotalChecksRun__c</w:t>
            </w:r>
            <w:r>
              <w:rPr>
                <w:sz w:val="18"/>
              </w:rPr>
              <w:t xml:space="preserve"> = 76</w:t>
            </w:r>
          </w:p>
        </w:tc>
      </w:tr>
      <w:tr>
        <w:tc>
          <w:tcPr>
            <w:tcW w:type="dxa" w:w="4703"/>
            <w:vAlign w:val="center"/>
          </w:tcPr>
          <w:p>
            <w:pPr>
              <w:jc w:val="left"/>
            </w:pPr>
            <w:r>
              <w:rPr>
                <w:sz w:val="18"/>
              </w:rPr>
              <w:t>Run all 13 runner tests</w:t>
            </w:r>
          </w:p>
        </w:tc>
        <w:tc>
          <w:tcPr>
            <w:tcW w:type="dxa" w:w="4703"/>
            <w:vAlign w:val="center"/>
          </w:tcPr>
          <w:p>
            <w:pPr>
              <w:jc w:val="left"/>
            </w:pPr>
            <w:r>
              <w:rPr>
                <w:sz w:val="18"/>
              </w:rPr>
              <w:t xml:space="preserve">Each inserts &gt;= 1 </w:t>
            </w:r>
            <w:r>
              <w:rPr>
                <w:rFonts w:ascii="Courier New" w:hAnsi="Courier New"/>
                <w:color w:val="8B0000"/>
                <w:sz w:val="18"/>
              </w:rPr>
              <w:t>SecurityFinding__c</w:t>
            </w:r>
            <w:r>
              <w:rPr>
                <w:sz w:val="18"/>
              </w:rPr>
              <w:t xml:space="preserve"> with correct </w:t>
            </w:r>
            <w:r>
              <w:rPr>
                <w:rFonts w:ascii="Courier New" w:hAnsi="Courier New"/>
                <w:color w:val="8B0000"/>
                <w:sz w:val="18"/>
              </w:rPr>
              <w:t>CheckId__c</w:t>
            </w:r>
            <w:r>
              <w:rPr>
                <w:sz w:val="18"/>
              </w:rPr>
              <w:t xml:space="preserve">, </w:t>
            </w:r>
            <w:r>
              <w:rPr>
                <w:rFonts w:ascii="Courier New" w:hAnsi="Courier New"/>
                <w:color w:val="8B0000"/>
                <w:sz w:val="18"/>
              </w:rPr>
              <w:t>Category__c</w:t>
            </w:r>
            <w:r>
              <w:rPr>
                <w:sz w:val="18"/>
              </w:rPr>
              <w:t xml:space="preserve">, </w:t>
            </w:r>
            <w:r>
              <w:rPr>
                <w:rFonts w:ascii="Courier New" w:hAnsi="Courier New"/>
                <w:color w:val="8B0000"/>
                <w:sz w:val="18"/>
              </w:rPr>
              <w:t>Severity__c</w:t>
            </w:r>
            <w:r>
              <w:rPr>
                <w:sz w:val="18"/>
              </w:rPr>
              <w:t xml:space="preserve">, non-blank </w:t>
            </w:r>
            <w:r>
              <w:rPr>
                <w:rFonts w:ascii="Courier New" w:hAnsi="Courier New"/>
                <w:color w:val="8B0000"/>
                <w:sz w:val="18"/>
              </w:rPr>
              <w:t>Description__c</w:t>
            </w:r>
            <w:r>
              <w:rPr>
                <w:sz w:val="18"/>
              </w:rPr>
              <w:t xml:space="preserve"> and </w:t>
            </w:r>
            <w:r>
              <w:rPr>
                <w:rFonts w:ascii="Courier New" w:hAnsi="Courier New"/>
                <w:color w:val="8B0000"/>
                <w:sz w:val="18"/>
              </w:rPr>
              <w:t>Remediation__c</w:t>
            </w:r>
          </w:p>
        </w:tc>
      </w:tr>
      <w:tr>
        <w:tc>
          <w:tcPr>
            <w:tcW w:type="dxa" w:w="4703"/>
            <w:vAlign w:val="center"/>
          </w:tcPr>
          <w:p>
            <w:pPr>
              <w:jc w:val="left"/>
            </w:pPr>
            <w:r>
              <w:rPr>
                <w:sz w:val="18"/>
              </w:rPr>
              <w:t>Trigger full scan via UI</w:t>
            </w:r>
          </w:p>
        </w:tc>
        <w:tc>
          <w:tcPr>
            <w:tcW w:type="dxa" w:w="4703"/>
            <w:vAlign w:val="center"/>
          </w:tcPr>
          <w:p>
            <w:pPr>
              <w:jc w:val="left"/>
            </w:pPr>
            <w:r>
              <w:rPr>
                <w:sz w:val="18"/>
              </w:rPr>
              <w:t>All 13 category codes appear in findings, heatmap renders 13 cells</w:t>
            </w:r>
          </w:p>
        </w:tc>
      </w:tr>
      <w:tr>
        <w:tc>
          <w:tcPr>
            <w:tcW w:type="dxa" w:w="4703"/>
            <w:vAlign w:val="center"/>
          </w:tcPr>
          <w:p>
            <w:pPr>
              <w:jc w:val="left"/>
            </w:pPr>
            <w:r>
              <w:rPr>
                <w:sz w:val="18"/>
              </w:rPr>
              <w:t>Acknowledge finding</w:t>
            </w:r>
          </w:p>
        </w:tc>
        <w:tc>
          <w:tcPr>
            <w:tcW w:type="dxa" w:w="4703"/>
            <w:vAlign w:val="center"/>
          </w:tcPr>
          <w:p>
            <w:pPr>
              <w:jc w:val="left"/>
            </w:pPr>
            <w:r>
              <w:rPr>
                <w:rFonts w:ascii="Courier New" w:hAnsi="Courier New"/>
                <w:color w:val="8B0000"/>
                <w:sz w:val="18"/>
              </w:rPr>
              <w:t>Status__c</w:t>
            </w:r>
            <w:r>
              <w:rPr>
                <w:sz w:val="18"/>
              </w:rPr>
              <w:t xml:space="preserve"> = Acknowledged, </w:t>
            </w:r>
            <w:r>
              <w:rPr>
                <w:rFonts w:ascii="Courier New" w:hAnsi="Courier New"/>
                <w:color w:val="8B0000"/>
                <w:sz w:val="18"/>
              </w:rPr>
              <w:t>AcknowledgedBy__c</w:t>
            </w:r>
            <w:r>
              <w:rPr>
                <w:sz w:val="18"/>
              </w:rPr>
              <w:t xml:space="preserve"> and </w:t>
            </w:r>
            <w:r>
              <w:rPr>
                <w:rFonts w:ascii="Courier New" w:hAnsi="Courier New"/>
                <w:color w:val="8B0000"/>
                <w:sz w:val="18"/>
              </w:rPr>
              <w:t>AcknowledgedDate__c</w:t>
            </w:r>
            <w:r>
              <w:rPr>
                <w:sz w:val="18"/>
              </w:rPr>
              <w:t xml:space="preserve"> set</w:t>
            </w:r>
          </w:p>
        </w:tc>
      </w:tr>
      <w:tr>
        <w:tc>
          <w:tcPr>
            <w:tcW w:type="dxa" w:w="4703"/>
            <w:vAlign w:val="center"/>
          </w:tcPr>
          <w:p>
            <w:pPr>
              <w:jc w:val="left"/>
            </w:pPr>
            <w:r>
              <w:rPr>
                <w:sz w:val="18"/>
              </w:rPr>
              <w:t>Export findings</w:t>
            </w:r>
          </w:p>
        </w:tc>
        <w:tc>
          <w:tcPr>
            <w:tcW w:type="dxa" w:w="4703"/>
            <w:vAlign w:val="center"/>
          </w:tcPr>
          <w:p>
            <w:pPr>
              <w:jc w:val="left"/>
            </w:pPr>
            <w:r>
              <w:rPr>
                <w:rFonts w:ascii="Courier New" w:hAnsi="Courier New"/>
                <w:color w:val="8B0000"/>
                <w:sz w:val="18"/>
              </w:rPr>
              <w:t>ContentVersion</w:t>
            </w:r>
            <w:r>
              <w:rPr>
                <w:sz w:val="18"/>
              </w:rPr>
              <w:t xml:space="preserve"> record created, linked to </w:t>
            </w:r>
            <w:r>
              <w:rPr>
                <w:rFonts w:ascii="Courier New" w:hAnsi="Courier New"/>
                <w:color w:val="8B0000"/>
                <w:sz w:val="18"/>
              </w:rPr>
              <w:t>SecurityScanRun__c</w:t>
            </w:r>
            <w:r>
              <w:rPr>
                <w:sz w:val="18"/>
              </w:rPr>
              <w:t>, CSV readable</w:t>
            </w:r>
          </w:p>
        </w:tc>
      </w:tr>
      <w:tr>
        <w:tc>
          <w:tcPr>
            <w:tcW w:type="dxa" w:w="4703"/>
            <w:vAlign w:val="center"/>
          </w:tcPr>
          <w:p>
            <w:pPr>
              <w:jc w:val="left"/>
            </w:pPr>
            <w:r>
              <w:rPr>
                <w:sz w:val="18"/>
              </w:rPr>
              <w:t>Paginated fetch (KEYSET)</w:t>
            </w:r>
          </w:p>
        </w:tc>
        <w:tc>
          <w:tcPr>
            <w:tcW w:type="dxa" w:w="4703"/>
            <w:vAlign w:val="center"/>
          </w:tcPr>
          <w:p>
            <w:pPr>
              <w:jc w:val="left"/>
            </w:pPr>
            <w:r>
              <w:rPr>
                <w:rFonts w:ascii="Courier New" w:hAnsi="Courier New"/>
                <w:color w:val="8B0000"/>
                <w:sz w:val="18"/>
              </w:rPr>
              <w:t>getCurrentScanFindings(runId, null, 10)</w:t>
            </w:r>
            <w:r>
              <w:rPr>
                <w:sz w:val="18"/>
              </w:rPr>
              <w:t xml:space="preserve"> returns 10 rows and </w:t>
            </w:r>
            <w:r>
              <w:rPr>
                <w:rFonts w:ascii="Courier New" w:hAnsi="Courier New"/>
                <w:color w:val="8B0000"/>
                <w:sz w:val="18"/>
              </w:rPr>
              <w:t>hasMore=true</w:t>
            </w:r>
            <w:r>
              <w:rPr>
                <w:sz w:val="18"/>
              </w:rPr>
              <w:t xml:space="preserve">; calling with </w:t>
            </w:r>
            <w:r>
              <w:rPr>
                <w:rFonts w:ascii="Courier New" w:hAnsi="Courier New"/>
                <w:color w:val="8B0000"/>
                <w:sz w:val="18"/>
              </w:rPr>
              <w:t>lastSeenId</w:t>
            </w:r>
            <w:r>
              <w:rPr>
                <w:sz w:val="18"/>
              </w:rPr>
              <w:t xml:space="preserve"> = last returned Id returns next 10 rows; final page returns </w:t>
            </w:r>
            <w:r>
              <w:rPr>
                <w:rFonts w:ascii="Courier New" w:hAnsi="Courier New"/>
                <w:color w:val="8B0000"/>
                <w:sz w:val="18"/>
              </w:rPr>
              <w:t>hasMore=false</w:t>
            </w:r>
          </w:p>
        </w:tc>
      </w:tr>
    </w:tbl>
    <w:p/>
    <w:p>
      <w:pPr>
        <w:pStyle w:val="Heading3"/>
      </w:pPr>
      <w:r>
        <w:t>Negative Tests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Step</w:t>
            </w:r>
          </w:p>
        </w:tc>
        <w:tc>
          <w:tcPr>
            <w:tcW w:type="dxa" w:w="4703"/>
            <w:vAlign w:val="center"/>
            <w:shd w:val="clear" w:color="auto" w:fill="1F3864"/>
          </w:tcPr>
          <w:p>
            <w:pPr>
              <w:jc w:val="left"/>
            </w:pPr>
            <w:r>
              <w:rPr>
                <w:b/>
                <w:color w:val="FFFFFF"/>
                <w:sz w:val="18"/>
              </w:rPr>
              <w:t>Expected</w:t>
            </w:r>
          </w:p>
        </w:tc>
      </w:tr>
      <w:tr>
        <w:tc>
          <w:tcPr>
            <w:tcW w:type="dxa" w:w="4703"/>
            <w:vAlign w:val="center"/>
          </w:tcPr>
          <w:p>
            <w:pPr>
              <w:jc w:val="left"/>
            </w:pPr>
            <w:r>
              <w:rPr>
                <w:sz w:val="18"/>
              </w:rPr>
              <w:t>Run scan outside sandbox</w:t>
            </w:r>
          </w:p>
        </w:tc>
        <w:tc>
          <w:tcPr>
            <w:tcW w:type="dxa" w:w="4703"/>
            <w:vAlign w:val="center"/>
          </w:tcPr>
          <w:p>
            <w:pPr>
              <w:jc w:val="left"/>
            </w:pPr>
            <w:r>
              <w:rPr>
                <w:rFonts w:ascii="Courier New" w:hAnsi="Courier New"/>
                <w:color w:val="8B0000"/>
                <w:sz w:val="18"/>
              </w:rPr>
              <w:t>SecScanException</w:t>
            </w:r>
            <w:r>
              <w:rPr>
                <w:sz w:val="18"/>
              </w:rPr>
              <w:t xml:space="preserve"> thrown, no </w:t>
            </w:r>
            <w:r>
              <w:rPr>
                <w:rFonts w:ascii="Courier New" w:hAnsi="Courier New"/>
                <w:color w:val="8B0000"/>
                <w:sz w:val="18"/>
              </w:rPr>
              <w:t>SecurityScanRun__c</w:t>
            </w:r>
            <w:r>
              <w:rPr>
                <w:sz w:val="18"/>
              </w:rPr>
              <w:t xml:space="preserve"> created</w:t>
            </w:r>
          </w:p>
        </w:tc>
      </w:tr>
      <w:tr>
        <w:tc>
          <w:tcPr>
            <w:tcW w:type="dxa" w:w="4703"/>
            <w:vAlign w:val="center"/>
          </w:tcPr>
          <w:p>
            <w:pPr>
              <w:jc w:val="left"/>
            </w:pPr>
            <w:r>
              <w:rPr>
                <w:sz w:val="18"/>
              </w:rPr>
              <w:t>Run scan without Permission Set</w:t>
            </w:r>
          </w:p>
        </w:tc>
        <w:tc>
          <w:tcPr>
            <w:tcW w:type="dxa" w:w="4703"/>
            <w:vAlign w:val="center"/>
          </w:tcPr>
          <w:p>
            <w:pPr>
              <w:jc w:val="left"/>
            </w:pPr>
            <w:r>
              <w:rPr>
                <w:rFonts w:ascii="Courier New" w:hAnsi="Courier New"/>
                <w:color w:val="8B0000"/>
                <w:sz w:val="18"/>
              </w:rPr>
              <w:t>SecScanException</w:t>
            </w:r>
            <w:r>
              <w:rPr>
                <w:sz w:val="18"/>
              </w:rPr>
              <w:t xml:space="preserve"> thrown before enqueue</w:t>
            </w:r>
          </w:p>
        </w:tc>
      </w:tr>
      <w:tr>
        <w:tc>
          <w:tcPr>
            <w:tcW w:type="dxa" w:w="4703"/>
            <w:vAlign w:val="center"/>
          </w:tcPr>
          <w:p>
            <w:pPr>
              <w:jc w:val="left"/>
            </w:pPr>
            <w:r>
              <w:rPr>
                <w:sz w:val="18"/>
              </w:rPr>
              <w:t>Runner throws exception</w:t>
            </w:r>
          </w:p>
        </w:tc>
        <w:tc>
          <w:tcPr>
            <w:tcW w:type="dxa" w:w="4703"/>
            <w:vAlign w:val="center"/>
          </w:tcPr>
          <w:p>
            <w:pPr>
              <w:jc w:val="left"/>
            </w:pPr>
            <w:r>
              <w:rPr>
                <w:rFonts w:ascii="Courier New" w:hAnsi="Courier New"/>
                <w:color w:val="8B0000"/>
                <w:sz w:val="18"/>
              </w:rPr>
              <w:t>FailedCategories__c</w:t>
            </w:r>
            <w:r>
              <w:rPr>
                <w:sz w:val="18"/>
              </w:rPr>
              <w:t xml:space="preserve"> populated, remaining chain continues</w:t>
            </w:r>
          </w:p>
        </w:tc>
      </w:tr>
      <w:tr>
        <w:tc>
          <w:tcPr>
            <w:tcW w:type="dxa" w:w="4703"/>
            <w:vAlign w:val="center"/>
          </w:tcPr>
          <w:p>
            <w:pPr>
              <w:jc w:val="left"/>
            </w:pPr>
            <w:r>
              <w:rPr>
                <w:sz w:val="18"/>
              </w:rPr>
              <w:t>Category hits 9,000 cap</w:t>
            </w:r>
          </w:p>
        </w:tc>
        <w:tc>
          <w:tcPr>
            <w:tcW w:type="dxa" w:w="4703"/>
            <w:vAlign w:val="center"/>
          </w:tcPr>
          <w:p>
            <w:pPr>
              <w:jc w:val="left"/>
            </w:pPr>
            <w:r>
              <w:rPr>
                <w:sz w:val="18"/>
              </w:rPr>
              <w:t>Synthetic cap-finding inserted, no governor exception</w:t>
            </w:r>
          </w:p>
        </w:tc>
      </w:tr>
      <w:tr>
        <w:tc>
          <w:tcPr>
            <w:tcW w:type="dxa" w:w="4703"/>
            <w:vAlign w:val="center"/>
          </w:tcPr>
          <w:p>
            <w:pPr>
              <w:jc w:val="left"/>
            </w:pPr>
            <w:r>
              <w:rPr>
                <w:sz w:val="18"/>
              </w:rPr>
              <w:t>Non-sysadmin runs scan</w:t>
            </w:r>
          </w:p>
        </w:tc>
        <w:tc>
          <w:tcPr>
            <w:tcW w:type="dxa" w:w="4703"/>
            <w:vAlign w:val="center"/>
          </w:tcPr>
          <w:p>
            <w:pPr>
              <w:jc w:val="left"/>
            </w:pPr>
            <w:r>
              <w:rPr>
                <w:rFonts w:ascii="Courier New" w:hAnsi="Courier New"/>
                <w:color w:val="8B0000"/>
                <w:sz w:val="18"/>
              </w:rPr>
              <w:t>IsPartialScan__c = true</w:t>
            </w:r>
            <w:r>
              <w:rPr>
                <w:sz w:val="18"/>
              </w:rPr>
              <w:t>, UI warning banner displayed</w:t>
            </w:r>
          </w:p>
        </w:tc>
      </w:tr>
    </w:tbl>
    <w:p/>
    <w:p>
      <w:pPr>
        <w:pStyle w:val="Heading3"/>
      </w:pPr>
      <w:r>
        <w:t>Async Chain Tests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Step</w:t>
            </w:r>
          </w:p>
        </w:tc>
        <w:tc>
          <w:tcPr>
            <w:tcW w:type="dxa" w:w="4703"/>
            <w:vAlign w:val="center"/>
            <w:shd w:val="clear" w:color="auto" w:fill="1F3864"/>
          </w:tcPr>
          <w:p>
            <w:pPr>
              <w:jc w:val="left"/>
            </w:pPr>
            <w:r>
              <w:rPr>
                <w:b/>
                <w:color w:val="FFFFFF"/>
                <w:sz w:val="18"/>
              </w:rPr>
              <w:t>Expected</w:t>
            </w:r>
          </w:p>
        </w:tc>
      </w:tr>
      <w:tr>
        <w:tc>
          <w:tcPr>
            <w:tcW w:type="dxa" w:w="4703"/>
            <w:vAlign w:val="center"/>
          </w:tcPr>
          <w:p>
            <w:pPr>
              <w:jc w:val="left"/>
            </w:pPr>
            <w:r>
              <w:rPr>
                <w:sz w:val="18"/>
              </w:rPr>
              <w:t>All 13 jobs complete</w:t>
            </w:r>
          </w:p>
        </w:tc>
        <w:tc>
          <w:tcPr>
            <w:tcW w:type="dxa" w:w="4703"/>
            <w:vAlign w:val="center"/>
          </w:tcPr>
          <w:p>
            <w:pPr>
              <w:jc w:val="left"/>
            </w:pPr>
            <w:r>
              <w:rPr>
                <w:sz w:val="18"/>
              </w:rPr>
              <w:t xml:space="preserve">13 </w:t>
            </w:r>
            <w:r>
              <w:rPr>
                <w:rFonts w:ascii="Courier New" w:hAnsi="Courier New"/>
                <w:color w:val="8B0000"/>
                <w:sz w:val="18"/>
              </w:rPr>
              <w:t>AsyncApexJob</w:t>
            </w:r>
            <w:r>
              <w:rPr>
                <w:sz w:val="18"/>
              </w:rPr>
              <w:t xml:space="preserve"> records show Completed status</w:t>
            </w:r>
          </w:p>
        </w:tc>
      </w:tr>
      <w:tr>
        <w:tc>
          <w:tcPr>
            <w:tcW w:type="dxa" w:w="4703"/>
            <w:vAlign w:val="center"/>
          </w:tcPr>
          <w:p>
            <w:pPr>
              <w:jc w:val="left"/>
            </w:pPr>
            <w:r>
              <w:rPr>
                <w:sz w:val="18"/>
              </w:rPr>
              <w:t>Final job</w:t>
            </w:r>
          </w:p>
        </w:tc>
        <w:tc>
          <w:tcPr>
            <w:tcW w:type="dxa" w:w="4703"/>
            <w:vAlign w:val="center"/>
          </w:tcPr>
          <w:p>
            <w:pPr>
              <w:jc w:val="left"/>
            </w:pPr>
            <w:r>
              <w:rPr>
                <w:sz w:val="18"/>
              </w:rPr>
              <w:t xml:space="preserve">Sets </w:t>
            </w:r>
            <w:r>
              <w:rPr>
                <w:rFonts w:ascii="Courier New" w:hAnsi="Courier New"/>
                <w:color w:val="8B0000"/>
                <w:sz w:val="18"/>
              </w:rPr>
              <w:t>Status__c = Completed</w:t>
            </w:r>
            <w:r>
              <w:rPr>
                <w:sz w:val="18"/>
              </w:rPr>
              <w:t xml:space="preserve"> and </w:t>
            </w:r>
            <w:r>
              <w:rPr>
                <w:rFonts w:ascii="Courier New" w:hAnsi="Courier New"/>
                <w:color w:val="8B0000"/>
                <w:sz w:val="18"/>
              </w:rPr>
              <w:t>CompletedAt__c</w:t>
            </w:r>
          </w:p>
        </w:tc>
      </w:tr>
      <w:tr>
        <w:tc>
          <w:tcPr>
            <w:tcW w:type="dxa" w:w="4703"/>
            <w:vAlign w:val="center"/>
          </w:tcPr>
          <w:p>
            <w:pPr>
              <w:jc w:val="left"/>
            </w:pPr>
            <w:r>
              <w:rPr>
                <w:sz w:val="18"/>
              </w:rPr>
              <w:t>Error in middle category</w:t>
            </w:r>
          </w:p>
        </w:tc>
        <w:tc>
          <w:tcPr>
            <w:tcW w:type="dxa" w:w="4703"/>
            <w:vAlign w:val="center"/>
          </w:tcPr>
          <w:p>
            <w:pPr>
              <w:jc w:val="left"/>
            </w:pPr>
            <w:r>
              <w:rPr>
                <w:sz w:val="18"/>
              </w:rPr>
              <w:t xml:space="preserve">Chain continues, failed code in </w:t>
            </w:r>
            <w:r>
              <w:rPr>
                <w:rFonts w:ascii="Courier New" w:hAnsi="Courier New"/>
                <w:color w:val="8B0000"/>
                <w:sz w:val="18"/>
              </w:rPr>
              <w:t>FailedCategories__c</w:t>
            </w:r>
          </w:p>
        </w:tc>
      </w:tr>
    </w:tbl>
    <w:p/>
    <w:p>
      <w:pPr>
        <w:pStyle w:val="Heading3"/>
      </w:pPr>
      <w:r>
        <w:t>Scale Tests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Step</w:t>
            </w:r>
          </w:p>
        </w:tc>
        <w:tc>
          <w:tcPr>
            <w:tcW w:type="dxa" w:w="4703"/>
            <w:vAlign w:val="center"/>
            <w:shd w:val="clear" w:color="auto" w:fill="1F3864"/>
          </w:tcPr>
          <w:p>
            <w:pPr>
              <w:jc w:val="left"/>
            </w:pPr>
            <w:r>
              <w:rPr>
                <w:b/>
                <w:color w:val="FFFFFF"/>
                <w:sz w:val="18"/>
              </w:rPr>
              <w:t>Expected</w:t>
            </w:r>
          </w:p>
        </w:tc>
      </w:tr>
      <w:tr>
        <w:tc>
          <w:tcPr>
            <w:tcW w:type="dxa" w:w="4703"/>
            <w:vAlign w:val="center"/>
          </w:tcPr>
          <w:p>
            <w:pPr>
              <w:jc w:val="left"/>
            </w:pPr>
            <w:r>
              <w:rPr>
                <w:sz w:val="18"/>
              </w:rPr>
              <w:t>Org with 200+ Apex classes</w:t>
            </w:r>
          </w:p>
        </w:tc>
        <w:tc>
          <w:tcPr>
            <w:tcW w:type="dxa" w:w="4703"/>
            <w:vAlign w:val="center"/>
          </w:tcPr>
          <w:p>
            <w:pPr>
              <w:jc w:val="left"/>
            </w:pPr>
            <w:r>
              <w:rPr>
                <w:rFonts w:ascii="Courier New" w:hAnsi="Courier New"/>
                <w:color w:val="8B0000"/>
                <w:sz w:val="18"/>
              </w:rPr>
              <w:t>SecScanRunnerApexAutomation</w:t>
            </w:r>
            <w:r>
              <w:rPr>
                <w:sz w:val="18"/>
              </w:rPr>
              <w:t xml:space="preserve"> completes without heap exception</w:t>
            </w:r>
          </w:p>
        </w:tc>
      </w:tr>
      <w:tr>
        <w:tc>
          <w:tcPr>
            <w:tcW w:type="dxa" w:w="4703"/>
            <w:vAlign w:val="center"/>
          </w:tcPr>
          <w:p>
            <w:pPr>
              <w:jc w:val="left"/>
            </w:pPr>
            <w:r>
              <w:rPr>
                <w:sz w:val="18"/>
              </w:rPr>
              <w:t>500+ findings</w:t>
            </w:r>
          </w:p>
        </w:tc>
        <w:tc>
          <w:tcPr>
            <w:tcW w:type="dxa" w:w="4703"/>
            <w:vAlign w:val="center"/>
          </w:tcPr>
          <w:p>
            <w:pPr>
              <w:jc w:val="left"/>
            </w:pPr>
            <w:r>
              <w:rPr>
                <w:sz w:val="18"/>
              </w:rPr>
              <w:t>Paginated load works, UI loads page by page</w:t>
            </w:r>
          </w:p>
        </w:tc>
      </w:tr>
      <w:tr>
        <w:tc>
          <w:tcPr>
            <w:tcW w:type="dxa" w:w="4703"/>
            <w:vAlign w:val="center"/>
          </w:tcPr>
          <w:p>
            <w:pPr>
              <w:jc w:val="left"/>
            </w:pPr>
            <w:r>
              <w:rPr>
                <w:sz w:val="18"/>
              </w:rPr>
              <w:t>6th scan triggered</w:t>
            </w:r>
          </w:p>
        </w:tc>
        <w:tc>
          <w:tcPr>
            <w:tcW w:type="dxa" w:w="4703"/>
            <w:vAlign w:val="center"/>
          </w:tcPr>
          <w:p>
            <w:pPr>
              <w:jc w:val="left"/>
            </w:pPr>
            <w:r>
              <w:rPr>
                <w:sz w:val="18"/>
              </w:rPr>
              <w:t>5-run retention policy deletes oldest run before new run created</w:t>
            </w:r>
          </w:p>
        </w:tc>
      </w:tr>
    </w:tbl>
    <w:p/>
    <w:p>
      <w:pPr>
        <w:pStyle w:val="Heading3"/>
      </w:pPr>
      <w:r>
        <w:t>Security Tests</w:t>
      </w:r>
    </w:p>
    <w:tbl>
      <w:tblPr>
        <w:tblStyle w:val="TableGrid"/>
        <w:tblW w:type="auto" w:w="0"/>
        <w:jc w:val="left"/>
        <w:tblLook w:firstColumn="1" w:firstRow="1" w:lastColumn="0" w:lastRow="0" w:noHBand="0" w:noVBand="1" w:val="04A0"/>
      </w:tblPr>
      <w:tblGrid>
        <w:gridCol w:w="4703"/>
        <w:gridCol w:w="4703"/>
      </w:tblGrid>
      <w:tr>
        <w:tc>
          <w:tcPr>
            <w:tcW w:type="dxa" w:w="4703"/>
            <w:vAlign w:val="center"/>
            <w:shd w:val="clear" w:color="auto" w:fill="1F3864"/>
          </w:tcPr>
          <w:p>
            <w:pPr>
              <w:jc w:val="left"/>
            </w:pPr>
            <w:r>
              <w:rPr>
                <w:b/>
                <w:color w:val="FFFFFF"/>
                <w:sz w:val="18"/>
              </w:rPr>
              <w:t>Step</w:t>
            </w:r>
          </w:p>
        </w:tc>
        <w:tc>
          <w:tcPr>
            <w:tcW w:type="dxa" w:w="4703"/>
            <w:vAlign w:val="center"/>
            <w:shd w:val="clear" w:color="auto" w:fill="1F3864"/>
          </w:tcPr>
          <w:p>
            <w:pPr>
              <w:jc w:val="left"/>
            </w:pPr>
            <w:r>
              <w:rPr>
                <w:b/>
                <w:color w:val="FFFFFF"/>
                <w:sz w:val="18"/>
              </w:rPr>
              <w:t>Expected</w:t>
            </w:r>
          </w:p>
        </w:tc>
      </w:tr>
      <w:tr>
        <w:tc>
          <w:tcPr>
            <w:tcW w:type="dxa" w:w="4703"/>
            <w:vAlign w:val="center"/>
          </w:tcPr>
          <w:p>
            <w:pPr>
              <w:jc w:val="left"/>
            </w:pPr>
            <w:r>
              <w:rPr>
                <w:sz w:val="18"/>
              </w:rPr>
              <w:t>Debug logs after scan</w:t>
            </w:r>
          </w:p>
        </w:tc>
        <w:tc>
          <w:tcPr>
            <w:tcW w:type="dxa" w:w="4703"/>
            <w:vAlign w:val="center"/>
          </w:tcPr>
          <w:p>
            <w:pPr>
              <w:jc w:val="left"/>
            </w:pPr>
            <w:r>
              <w:rPr>
                <w:sz w:val="18"/>
              </w:rPr>
              <w:t xml:space="preserve">Zero </w:t>
            </w:r>
            <w:r>
              <w:rPr>
                <w:rFonts w:ascii="Courier New" w:hAnsi="Courier New"/>
                <w:color w:val="8B0000"/>
                <w:sz w:val="18"/>
              </w:rPr>
              <w:t>setEndpoint()</w:t>
            </w:r>
            <w:r>
              <w:rPr>
                <w:sz w:val="18"/>
              </w:rPr>
              <w:t xml:space="preserve"> calls to external URLs</w:t>
            </w:r>
          </w:p>
        </w:tc>
      </w:tr>
      <w:tr>
        <w:tc>
          <w:tcPr>
            <w:tcW w:type="dxa" w:w="4703"/>
            <w:vAlign w:val="center"/>
          </w:tcPr>
          <w:p>
            <w:pPr>
              <w:jc w:val="left"/>
            </w:pPr>
            <w:r>
              <w:rPr>
                <w:rFonts w:ascii="Courier New" w:hAnsi="Courier New"/>
                <w:color w:val="8B0000"/>
                <w:sz w:val="18"/>
              </w:rPr>
              <w:t>RawEvidence__c</w:t>
            </w:r>
            <w:r>
              <w:rPr>
                <w:sz w:val="18"/>
              </w:rPr>
              <w:t xml:space="preserve"> content</w:t>
            </w:r>
          </w:p>
        </w:tc>
        <w:tc>
          <w:tcPr>
            <w:tcW w:type="dxa" w:w="4703"/>
            <w:vAlign w:val="center"/>
          </w:tcPr>
          <w:p>
            <w:pPr>
              <w:jc w:val="left"/>
            </w:pPr>
            <w:r>
              <w:rPr>
                <w:sz w:val="18"/>
              </w:rPr>
              <w:t xml:space="preserve">No raw Apex source stored - </w:t>
            </w:r>
            <w:r>
              <w:rPr>
                <w:rFonts w:ascii="Courier New" w:hAnsi="Courier New"/>
                <w:color w:val="8B0000"/>
                <w:sz w:val="18"/>
              </w:rPr>
              <w:t>SecScanEvidenceUtil</w:t>
            </w:r>
            <w:r>
              <w:rPr>
                <w:sz w:val="18"/>
              </w:rPr>
              <w:t xml:space="preserve"> truncation confirmed</w:t>
            </w:r>
          </w:p>
        </w:tc>
      </w:tr>
      <w:tr>
        <w:tc>
          <w:tcPr>
            <w:tcW w:type="dxa" w:w="4703"/>
            <w:vAlign w:val="center"/>
          </w:tcPr>
          <w:p>
            <w:pPr>
              <w:jc w:val="left"/>
            </w:pPr>
            <w:r>
              <w:rPr>
                <w:sz w:val="18"/>
              </w:rPr>
              <w:t>Non-sysadmin scan</w:t>
            </w:r>
          </w:p>
        </w:tc>
        <w:tc>
          <w:tcPr>
            <w:tcW w:type="dxa" w:w="4703"/>
            <w:vAlign w:val="center"/>
          </w:tcPr>
          <w:p>
            <w:pPr>
              <w:jc w:val="left"/>
            </w:pPr>
            <w:r>
              <w:rPr>
                <w:rFonts w:ascii="Courier New" w:hAnsi="Courier New"/>
                <w:color w:val="8B0000"/>
                <w:sz w:val="18"/>
              </w:rPr>
              <w:t>IsPartialScan__c = true</w:t>
            </w:r>
            <w:r>
              <w:rPr>
                <w:sz w:val="18"/>
              </w:rPr>
              <w:t>, warning shown</w:t>
            </w:r>
          </w:p>
        </w:tc>
      </w:tr>
      <w:tr>
        <w:tc>
          <w:tcPr>
            <w:tcW w:type="dxa" w:w="4703"/>
            <w:vAlign w:val="center"/>
          </w:tcPr>
          <w:p>
            <w:pPr>
              <w:jc w:val="left"/>
            </w:pPr>
            <w:r>
              <w:rPr>
                <w:sz w:val="18"/>
              </w:rPr>
              <w:t>Tooling API failure simulation</w:t>
            </w:r>
          </w:p>
        </w:tc>
        <w:tc>
          <w:tcPr>
            <w:tcW w:type="dxa" w:w="4703"/>
            <w:vAlign w:val="center"/>
          </w:tcPr>
          <w:p>
            <w:pPr>
              <w:jc w:val="left"/>
            </w:pPr>
            <w:r>
              <w:rPr>
                <w:sz w:val="18"/>
              </w:rPr>
              <w:t xml:space="preserve">Runner logs error, chain continues, category in </w:t>
            </w:r>
            <w:r>
              <w:rPr>
                <w:rFonts w:ascii="Courier New" w:hAnsi="Courier New"/>
                <w:color w:val="8B0000"/>
                <w:sz w:val="18"/>
              </w:rPr>
              <w:t>FailedCategories__c</w:t>
            </w:r>
          </w:p>
        </w:tc>
      </w:tr>
      <w:tr>
        <w:tc>
          <w:tcPr>
            <w:tcW w:type="dxa" w:w="4703"/>
            <w:vAlign w:val="center"/>
          </w:tcPr>
          <w:p>
            <w:pPr>
              <w:jc w:val="left"/>
            </w:pPr>
            <w:r>
              <w:rPr>
                <w:sz w:val="18"/>
              </w:rPr>
              <w:t>LWC event propagation</w:t>
            </w:r>
          </w:p>
        </w:tc>
        <w:tc>
          <w:tcPr>
            <w:tcW w:type="dxa" w:w="4703"/>
            <w:vAlign w:val="center"/>
          </w:tcPr>
          <w:p>
            <w:pPr>
              <w:jc w:val="left"/>
            </w:pPr>
            <w:r>
              <w:rPr>
                <w:rFonts w:ascii="Courier New" w:hAnsi="Courier New"/>
                <w:color w:val="8B0000"/>
                <w:sz w:val="18"/>
              </w:rPr>
              <w:t>findingselect</w:t>
            </w:r>
            <w:r>
              <w:rPr>
                <w:sz w:val="18"/>
              </w:rPr>
              <w:t xml:space="preserve"> from </w:t>
            </w:r>
            <w:r>
              <w:rPr>
                <w:rFonts w:ascii="Courier New" w:hAnsi="Courier New"/>
                <w:color w:val="8B0000"/>
                <w:sz w:val="18"/>
              </w:rPr>
              <w:t>securityFindingsList</w:t>
            </w:r>
            <w:r>
              <w:rPr>
                <w:sz w:val="18"/>
              </w:rPr>
              <w:t xml:space="preserve"> (4 levels deep) reaches root </w:t>
            </w:r>
            <w:r>
              <w:rPr>
                <w:rFonts w:ascii="Courier New" w:hAnsi="Courier New"/>
                <w:color w:val="8B0000"/>
                <w:sz w:val="18"/>
              </w:rPr>
              <w:t>securityScanner</w:t>
            </w:r>
          </w:p>
        </w:tc>
      </w:tr>
      <w:tr>
        <w:tc>
          <w:tcPr>
            <w:tcW w:type="dxa" w:w="4703"/>
            <w:vAlign w:val="center"/>
          </w:tcPr>
          <w:p>
            <w:pPr>
              <w:jc w:val="left"/>
            </w:pPr>
            <w:r>
              <w:rPr>
                <w:rFonts w:ascii="Courier New" w:hAnsi="Courier New"/>
                <w:color w:val="8B0000"/>
                <w:sz w:val="18"/>
              </w:rPr>
              <w:t>WITH USER_MODE</w:t>
            </w:r>
            <w:r>
              <w:rPr>
                <w:sz w:val="18"/>
              </w:rPr>
              <w:t xml:space="preserve"> access failure</w:t>
            </w:r>
          </w:p>
        </w:tc>
        <w:tc>
          <w:tcPr>
            <w:tcW w:type="dxa" w:w="4703"/>
            <w:vAlign w:val="center"/>
          </w:tcPr>
          <w:p>
            <w:pPr>
              <w:jc w:val="left"/>
            </w:pPr>
            <w:r>
              <w:rPr>
                <w:sz w:val="18"/>
              </w:rPr>
              <w:t xml:space="preserve">Remove </w:t>
            </w:r>
            <w:r>
              <w:rPr>
                <w:rFonts w:ascii="Courier New" w:hAnsi="Courier New"/>
                <w:color w:val="8B0000"/>
                <w:sz w:val="18"/>
              </w:rPr>
              <w:t>SecurityFinding__c</w:t>
            </w:r>
            <w:r>
              <w:rPr>
                <w:sz w:val="18"/>
              </w:rPr>
              <w:t xml:space="preserve"> Read from PS mid-test; </w:t>
            </w:r>
            <w:r>
              <w:rPr>
                <w:rFonts w:ascii="Courier New" w:hAnsi="Courier New"/>
                <w:color w:val="8B0000"/>
                <w:sz w:val="18"/>
              </w:rPr>
              <w:t>getCurrentScanFindings</w:t>
            </w:r>
            <w:r>
              <w:rPr>
                <w:sz w:val="18"/>
              </w:rPr>
              <w:t xml:space="preserve"> returns </w:t>
            </w:r>
            <w:r>
              <w:rPr>
                <w:rFonts w:ascii="Courier New" w:hAnsi="Courier New"/>
                <w:color w:val="8B0000"/>
                <w:sz w:val="18"/>
              </w:rPr>
              <w:t>isPartialData: true</w:t>
            </w:r>
            <w:r>
              <w:rPr>
                <w:sz w:val="18"/>
              </w:rPr>
              <w:t xml:space="preserve"> and does not throw</w:t>
            </w:r>
          </w:p>
        </w:tc>
      </w:tr>
      <w:tr>
        <w:tc>
          <w:tcPr>
            <w:tcW w:type="dxa" w:w="4703"/>
            <w:vAlign w:val="center"/>
          </w:tcPr>
          <w:p>
            <w:pPr>
              <w:jc w:val="left"/>
            </w:pPr>
            <w:r>
              <w:rPr>
                <w:sz w:val="18"/>
              </w:rPr>
              <w:t>Invalid session handling</w:t>
            </w:r>
          </w:p>
        </w:tc>
        <w:tc>
          <w:tcPr>
            <w:tcW w:type="dxa" w:w="4703"/>
            <w:vAlign w:val="center"/>
          </w:tcPr>
          <w:p>
            <w:pPr>
              <w:jc w:val="left"/>
            </w:pPr>
            <w:r>
              <w:rPr>
                <w:sz w:val="18"/>
              </w:rPr>
              <w:t xml:space="preserve">Simulate Tooling API 401 response; runner logs error, appends category to </w:t>
            </w:r>
            <w:r>
              <w:rPr>
                <w:rFonts w:ascii="Courier New" w:hAnsi="Courier New"/>
                <w:color w:val="8B0000"/>
                <w:sz w:val="18"/>
              </w:rPr>
              <w:t>FailedCategories__c</w:t>
            </w:r>
            <w:r>
              <w:rPr>
                <w:sz w:val="18"/>
              </w:rPr>
              <w:t>, chain continues</w:t>
            </w:r>
          </w:p>
        </w:tc>
      </w:tr>
      <w:tr>
        <w:tc>
          <w:tcPr>
            <w:tcW w:type="dxa" w:w="4703"/>
            <w:vAlign w:val="center"/>
          </w:tcPr>
          <w:p>
            <w:pPr>
              <w:jc w:val="left"/>
            </w:pPr>
            <w:r>
              <w:rPr>
                <w:sz w:val="18"/>
              </w:rPr>
              <w:t>Partial-scan path</w:t>
            </w:r>
          </w:p>
        </w:tc>
        <w:tc>
          <w:tcPr>
            <w:tcW w:type="dxa" w:w="4703"/>
            <w:vAlign w:val="center"/>
          </w:tcPr>
          <w:p>
            <w:pPr>
              <w:jc w:val="left"/>
            </w:pPr>
            <w:r>
              <w:rPr>
                <w:sz w:val="18"/>
              </w:rPr>
              <w:t xml:space="preserve">Run scan as non-sysadmin profile user; </w:t>
            </w:r>
            <w:r>
              <w:rPr>
                <w:rFonts w:ascii="Courier New" w:hAnsi="Courier New"/>
                <w:color w:val="8B0000"/>
                <w:sz w:val="18"/>
              </w:rPr>
              <w:t>IsPartialScan__c = true</w:t>
            </w:r>
            <w:r>
              <w:rPr>
                <w:sz w:val="18"/>
              </w:rPr>
              <w:t>, warning banner visible in UI</w:t>
            </w:r>
          </w:p>
        </w:tc>
      </w:tr>
      <w:tr>
        <w:tc>
          <w:tcPr>
            <w:tcW w:type="dxa" w:w="4703"/>
            <w:vAlign w:val="center"/>
          </w:tcPr>
          <w:p>
            <w:pPr>
              <w:jc w:val="left"/>
            </w:pPr>
            <w:r>
              <w:rPr>
                <w:sz w:val="18"/>
              </w:rPr>
              <w:t>Builder bypass prevention</w:t>
            </w:r>
          </w:p>
        </w:tc>
        <w:tc>
          <w:tcPr>
            <w:tcW w:type="dxa" w:w="4703"/>
            <w:vAlign w:val="center"/>
          </w:tcPr>
          <w:p>
            <w:pPr>
              <w:jc w:val="left"/>
            </w:pPr>
            <w:r>
              <w:rPr>
                <w:sz w:val="18"/>
              </w:rPr>
              <w:t xml:space="preserve">Attempt to insert </w:t>
            </w:r>
            <w:r>
              <w:rPr>
                <w:rFonts w:ascii="Courier New" w:hAnsi="Courier New"/>
                <w:color w:val="8B0000"/>
                <w:sz w:val="18"/>
              </w:rPr>
              <w:t>SecurityFinding__c</w:t>
            </w:r>
            <w:r>
              <w:rPr>
                <w:sz w:val="18"/>
              </w:rPr>
              <w:t xml:space="preserve"> inline (not via </w:t>
            </w:r>
            <w:r>
              <w:rPr>
                <w:rFonts w:ascii="Courier New" w:hAnsi="Courier New"/>
                <w:color w:val="8B0000"/>
                <w:sz w:val="18"/>
              </w:rPr>
              <w:t>buildFinding()</w:t>
            </w:r>
            <w:r>
              <w:rPr>
                <w:sz w:val="18"/>
              </w:rPr>
              <w:t xml:space="preserve">) in a runner test; </w:t>
            </w:r>
            <w:r>
              <w:rPr>
                <w:rFonts w:ascii="Courier New" w:hAnsi="Courier New"/>
                <w:color w:val="8B0000"/>
                <w:sz w:val="18"/>
              </w:rPr>
              <w:t>SecScanCategoryRunnerTest</w:t>
            </w:r>
            <w:r>
              <w:rPr>
                <w:sz w:val="18"/>
              </w:rPr>
              <w:t xml:space="preserve"> assertion fails, confirming the contract is enforced</w:t>
            </w:r>
          </w:p>
        </w:tc>
      </w:tr>
    </w:tbl>
    <w:p/>
    <w:p>
      <w:pPr>
        <w:pBdr>
          <w:bottom w:val="single" w:sz="6" w:space="1" w:color="2E74B5"/>
        </w:pBdr>
      </w:pPr>
    </w:p>
    <w:p>
      <w:pPr>
        <w:pStyle w:val="Heading2"/>
      </w:pPr>
      <w:r>
        <w:t>Appendix: AI &amp; Data Cloud Readiness</w:t>
      </w:r>
    </w:p>
    <w:p>
      <w:pPr>
        <w:pStyle w:val="Heading3"/>
      </w:pPr>
      <w:r>
        <w:t>v1 Scope</w:t>
      </w:r>
    </w:p>
    <w:p>
      <w:r>
        <w:rPr>
          <w:sz w:val="20"/>
        </w:rPr>
        <w:t>The AGA runner (</w:t>
      </w:r>
      <w:r>
        <w:rPr>
          <w:rFonts w:ascii="Courier New" w:hAnsi="Courier New"/>
          <w:color w:val="8B0000"/>
          <w:sz w:val="20"/>
        </w:rPr>
        <w:t>SecScanRunnerAgentforce</w:t>
      </w:r>
      <w:r>
        <w:rPr>
          <w:sz w:val="20"/>
        </w:rPr>
        <w:t>) reads Agentforce configuration metadata (GenAiFunctionDefinition, GenAiPlanner, etc.) to detect security misconfigurations. It does NOT call any LLM API or interact with the Einstein Trust Layer itself. The app has no Agentforce agent of its own.</w:t>
      </w:r>
    </w:p>
    <w:p>
      <w:pPr>
        <w:pStyle w:val="Heading3"/>
      </w:pPr>
      <w:r>
        <w:t>Einstein Trust Layer - v2 Consideration</w:t>
      </w:r>
    </w:p>
    <w:p>
      <w:r>
        <w:rPr>
          <w:sz w:val="20"/>
        </w:rPr>
        <w:t>If a future version exposes scan findings to an Agentforce agent (e.g., "explain this finding" or "suggest remediation"), the following applies:</w:t>
      </w:r>
    </w:p>
    <w:p>
      <w:pPr>
        <w:pStyle w:val="ListBullet"/>
      </w:pPr>
      <w:r>
        <w:rPr>
          <w:rFonts w:ascii="Courier New" w:hAnsi="Courier New"/>
          <w:color w:val="8B0000"/>
          <w:sz w:val="20"/>
        </w:rPr>
        <w:t>RawEvidence__c</w:t>
      </w:r>
      <w:r>
        <w:rPr>
          <w:sz w:val="20"/>
        </w:rPr>
        <w:t xml:space="preserve"> may contain configuration data (profile names, class names, setting values). It must be masked in the Trust Layer context before being sent to an LLM.</w:t>
      </w:r>
    </w:p>
    <w:p>
      <w:pPr>
        <w:pStyle w:val="ListBullet"/>
      </w:pPr>
      <w:r>
        <w:rPr>
          <w:rFonts w:ascii="Courier New" w:hAnsi="Courier New"/>
          <w:color w:val="8B0000"/>
          <w:sz w:val="20"/>
        </w:rPr>
        <w:t>SecScanEvidenceUtil</w:t>
      </w:r>
      <w:r>
        <w:rPr>
          <w:sz w:val="20"/>
        </w:rPr>
        <w:t xml:space="preserve"> already regex-scrubs secrets from </w:t>
      </w:r>
      <w:r>
        <w:rPr>
          <w:rFonts w:ascii="Courier New" w:hAnsi="Courier New"/>
          <w:color w:val="8B0000"/>
          <w:sz w:val="20"/>
        </w:rPr>
        <w:t>RawEvidence__c</w:t>
      </w:r>
      <w:r>
        <w:rPr>
          <w:sz w:val="20"/>
        </w:rPr>
        <w:t xml:space="preserve"> at write time. In a v2 Agentforce integration, a second scrub pass should run before injecting evidence into any prompt context.</w:t>
      </w:r>
    </w:p>
    <w:p>
      <w:pPr>
        <w:pStyle w:val="ListBullet"/>
      </w:pPr>
      <w:r>
        <w:rPr>
          <w:sz w:val="20"/>
        </w:rPr>
        <w:t>Topic and Action limits (Salesforce recommends max 15 topics / 15 actions per agent) do not apply to v1.</w:t>
      </w:r>
    </w:p>
    <w:p>
      <w:pPr>
        <w:pStyle w:val="Heading3"/>
      </w:pPr>
      <w:r>
        <w:t>Data Quality for AI</w:t>
      </w:r>
    </w:p>
    <w:p>
      <w:r>
        <w:rPr>
          <w:sz w:val="20"/>
        </w:rPr>
        <w:t xml:space="preserve">Finding text (Description, Impact, Remediation) is populated from </w:t>
      </w:r>
      <w:r>
        <w:rPr>
          <w:rFonts w:ascii="Courier New" w:hAnsi="Courier New"/>
          <w:color w:val="8B0000"/>
          <w:sz w:val="20"/>
        </w:rPr>
        <w:t>SecurityCheckDef__mdt</w:t>
      </w:r>
      <w:r>
        <w:rPr>
          <w:sz w:val="20"/>
        </w:rPr>
        <w:t xml:space="preserve"> records - controlled, structured content. No user-generated free text is fed into findings except </w:t>
      </w:r>
      <w:r>
        <w:rPr>
          <w:rFonts w:ascii="Courier New" w:hAnsi="Courier New"/>
          <w:color w:val="8B0000"/>
          <w:sz w:val="20"/>
        </w:rPr>
        <w:t>AcknowledgementNote__c</w:t>
      </w:r>
      <w:r>
        <w:rPr>
          <w:sz w:val="20"/>
        </w:rPr>
        <w:t>, which is never sent to any AI model.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