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UI shows warning banner if non-empty.</w:t>
            </w:r>
          </w:p>
        </w:tc>
      </w:tr>
      <w:tr>
        <w:tc>
          <w:tcPr>
            <w:tcW w:type="dxa" w:w="2351"/>
            <w:vAlign w:val="center"/>
          </w:tcPr>
          <w:p>
            <w:pPr>
              <w:jc w:val="left"/>
            </w:pPr>
            <w:r>
              <w:rPr>
                <w:sz w:val="18"/>
              </w:rPr>
              <w:t>Completed Categories</w:t>
            </w:r>
          </w:p>
        </w:tc>
        <w:tc>
          <w:tcPr>
            <w:tcW w:type="dxa" w:w="2351"/>
            <w:vAlign w:val="center"/>
          </w:tcPr>
          <w:p>
            <w:pPr>
              <w:jc w:val="left"/>
            </w:pPr>
            <w:r>
              <w:rPr>
                <w:rFonts w:ascii="Courier New" w:hAnsi="Courier New"/>
                <w:color w:val="8B0000"/>
                <w:sz w:val="18"/>
              </w:rPr>
              <w:t>CompletedCategories__c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completed successfully (e.g. </w:t>
            </w:r>
            <w:r>
              <w:rPr>
                <w:rFonts w:ascii="Courier New" w:hAnsi="Courier New"/>
                <w:color w:val="8B0000"/>
                <w:sz w:val="18"/>
              </w:rPr>
              <w:t>UA,GU,SRA</w:t>
            </w:r>
            <w:r>
              <w:rPr>
                <w:sz w:val="18"/>
              </w:rPr>
              <w:t>). Each runner appends its code on success - mirrors FailedCategories__c pattern. The scan progress view polls getScanRunStatus() which returns this field so the UI can render a 13-item checklist with completed categories ticked.</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Number(1,0)</w:t>
            </w:r>
          </w:p>
        </w:tc>
        <w:tc>
          <w:tcPr>
            <w:tcW w:type="dxa" w:w="2351"/>
            <w:vAlign w:val="center"/>
          </w:tcPr>
          <w:p>
            <w:pPr>
              <w:jc w:val="left"/>
            </w:pPr>
            <w:r>
              <w:rPr>
                <w:sz w:val="18"/>
              </w:rPr>
              <w:t xml:space="preserve">Numeric severity proxy for deterministic severity-first KEYSET sort: Critical=1, High=2, Medium=3, Low=4, Informational=5. Physical field (not formula) - formula fields cannot be custom-indexed and ORDER BY on a formula against 9,000+ rows degrades sort performance. Set once at insert time by </w:t>
            </w:r>
            <w:r>
              <w:rPr>
                <w:rFonts w:ascii="Courier New" w:hAnsi="Courier New"/>
                <w:color w:val="8B0000"/>
                <w:sz w:val="18"/>
              </w:rPr>
              <w:t>buildFinding()</w:t>
            </w:r>
            <w:r>
              <w:rPr>
                <w:sz w:val="18"/>
              </w:rPr>
              <w:t>. Can receive a custom Salesforce index if needed at production volumes.</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 String searchTerm)</w:t>
      </w:r>
      <w:r>
        <w:rPr>
          <w:sz w:val="20"/>
        </w:rPr>
        <w:t xml:space="preserve"> (searchTerm = null for no text filter)</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bl>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(FindingsPageDTO, ScanStatusDTO, OrgSecuritySettingsDTO)</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1. Regex-scrub: mask passwords/tokens/keys with asterisks</w:t>
      </w:r>
    </w:p>
    <w:p>
      <w:pPr>
        <w:pStyle w:val="NoSpacing"/>
        <w:ind w:left="567"/>
        <w:shd w:val="clear" w:color="auto" w:fill="F0F0F0"/>
      </w:pPr>
      <w:r>
        <w:rPr>
          <w:rFonts w:ascii="Courier New" w:hAnsi="Courier New"/>
          <w:color w:val="000080"/>
          <w:sz w:val="17"/>
        </w:rPr>
        <w:t xml:space="preserve">                                    2. Match-centered extraction: capture up to 5,000 chars before</w:t>
      </w:r>
    </w:p>
    <w:p>
      <w:pPr>
        <w:pStyle w:val="NoSpacing"/>
        <w:ind w:left="567"/>
        <w:shd w:val="clear" w:color="auto" w:fill="F0F0F0"/>
      </w:pPr>
      <w:r>
        <w:rPr>
          <w:rFonts w:ascii="Courier New" w:hAnsi="Courier New"/>
          <w:color w:val="000080"/>
          <w:sz w:val="17"/>
        </w:rPr>
        <w:t xml:space="preserve">                                       the match and up to 5,000 chars after the match (10,000 total),</w:t>
      </w:r>
    </w:p>
    <w:p>
      <w:pPr>
        <w:pStyle w:val="NoSpacing"/>
        <w:ind w:left="567"/>
        <w:shd w:val="clear" w:color="auto" w:fill="F0F0F0"/>
      </w:pPr>
      <w:r>
        <w:rPr>
          <w:rFonts w:ascii="Courier New" w:hAnsi="Courier New"/>
          <w:color w:val="000080"/>
          <w:sz w:val="17"/>
        </w:rPr>
        <w:t xml:space="preserve">                                       ensuring the actual violation is centered in the output.</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 xml:space="preserve">                                    Appends completed category code to CompletedCategories__c on</w:t>
      </w:r>
    </w:p>
    <w:p>
      <w:pPr>
        <w:pStyle w:val="NoSpacing"/>
        <w:ind w:left="567"/>
        <w:shd w:val="clear" w:color="auto" w:fill="F0F0F0"/>
      </w:pPr>
      <w:r>
        <w:rPr>
          <w:rFonts w:ascii="Courier New" w:hAnsi="Courier New"/>
          <w:color w:val="000080"/>
          <w:sz w:val="17"/>
        </w:rPr>
        <w:t xml:space="preserve">                                    success (after runner.execute() returns without exception).</w:t>
      </w:r>
    </w:p>
    <w:p>
      <w:pPr>
        <w:pStyle w:val="NoSpacing"/>
        <w:ind w:left="567"/>
        <w:shd w:val="clear" w:color="auto" w:fill="F0F0F0"/>
      </w:pPr>
      <w:r>
        <w:rPr>
          <w:rFonts w:ascii="Courier New" w:hAnsi="Courier New"/>
          <w:color w:val="000080"/>
          <w:sz w:val="17"/>
        </w:rPr>
        <w:t>SecScanOrchestrator.cls           - Entry point Queueable</w:t>
      </w:r>
    </w:p>
    <w:p>
      <w:pPr>
        <w:pStyle w:val="NoSpacing"/>
        <w:ind w:left="567"/>
        <w:shd w:val="clear" w:color="auto" w:fill="F0F0F0"/>
      </w:pPr>
      <w:r>
        <w:rPr>
          <w:rFonts w:ascii="Courier New" w:hAnsi="Courier New"/>
          <w:color w:val="000080"/>
          <w:sz w:val="17"/>
        </w:rPr>
        <w:t xml:space="preserve">                                    Creates SecurityScanRun__c</w:t>
      </w:r>
    </w:p>
    <w:p>
      <w:pPr>
        <w:pStyle w:val="NoSpacing"/>
        <w:ind w:left="567"/>
        <w:shd w:val="clear" w:color="auto" w:fill="F0F0F0"/>
      </w:pPr>
      <w:r>
        <w:rPr>
          <w:rFonts w:ascii="Courier New" w:hAnsi="Courier New"/>
          <w:color w:val="000080"/>
          <w:sz w:val="17"/>
        </w:rPr>
        <w:t xml:space="preserve">                                    Receives sessionId from SecScanController (sync context)</w:t>
      </w:r>
    </w:p>
    <w:p>
      <w:pPr>
        <w:pStyle w:val="NoSpacing"/>
        <w:ind w:left="567"/>
        <w:shd w:val="clear" w:color="auto" w:fill="F0F0F0"/>
      </w:pPr>
      <w:r>
        <w:rPr>
          <w:rFonts w:ascii="Courier New" w:hAnsi="Courier New"/>
          <w:color w:val="000080"/>
          <w:sz w:val="17"/>
        </w:rPr>
        <w:t xml:space="preserve">                                    Starts chain</w:t>
      </w:r>
    </w:p>
    <w:p>
      <w:pPr>
        <w:pStyle w:val="NoSpacing"/>
        <w:ind w:left="567"/>
        <w:shd w:val="clear" w:color="auto" w:fill="F0F0F0"/>
      </w:pPr>
      <w:r>
        <w:rPr>
          <w:rFonts w:ascii="Courier New" w:hAnsi="Courier New"/>
          <w:color w:val="000080"/>
          <w:sz w:val="17"/>
        </w:rPr>
        <w:t>SecScanRetentionBatch.cls         - Database.Batchable, scope 1 (NOT 200 - scope=200 means 200 runs</w:t>
      </w:r>
    </w:p>
    <w:p>
      <w:pPr>
        <w:pStyle w:val="NoSpacing"/>
        <w:ind w:left="567"/>
        <w:shd w:val="clear" w:color="auto" w:fill="F0F0F0"/>
      </w:pPr>
      <w:r>
        <w:rPr>
          <w:rFonts w:ascii="Courier New" w:hAnsi="Courier New"/>
          <w:color w:val="000080"/>
          <w:sz w:val="17"/>
        </w:rPr>
        <w:t xml:space="preserve">                                    per execute() transaction; at 100 findings/run = 20,000 child deletes,</w:t>
      </w:r>
    </w:p>
    <w:p>
      <w:pPr>
        <w:pStyle w:val="NoSpacing"/>
        <w:ind w:left="567"/>
        <w:shd w:val="clear" w:color="auto" w:fill="F0F0F0"/>
      </w:pPr>
      <w:r>
        <w:rPr>
          <w:rFonts w:ascii="Courier New" w:hAnsi="Courier New"/>
          <w:color w:val="000080"/>
          <w:sz w:val="17"/>
        </w:rPr>
        <w:t xml:space="preserve">                                    exceeding the 10,000 DML row limit. scope=1: one run + its children</w:t>
      </w:r>
    </w:p>
    <w:p>
      <w:pPr>
        <w:pStyle w:val="NoSpacing"/>
        <w:ind w:left="567"/>
        <w:shd w:val="clear" w:color="auto" w:fill="F0F0F0"/>
      </w:pPr>
      <w:r>
        <w:rPr>
          <w:rFonts w:ascii="Courier New" w:hAnsi="Courier New"/>
          <w:color w:val="000080"/>
          <w:sz w:val="17"/>
        </w:rPr>
        <w:t xml:space="preserve">                                    per transaction, safe at any realistic finding volume)</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Scheduled automatically by</w:t>
      </w:r>
    </w:p>
    <w:p>
      <w:pPr>
        <w:pStyle w:val="NoSpacing"/>
        <w:ind w:left="567"/>
        <w:shd w:val="clear" w:color="auto" w:fill="F0F0F0"/>
      </w:pPr>
      <w:r>
        <w:rPr>
          <w:rFonts w:ascii="Courier New" w:hAnsi="Courier New"/>
          <w:color w:val="000080"/>
          <w:sz w:val="17"/>
        </w:rPr>
        <w:t xml:space="preserve">                                    SecScanPostInstallHandler on package install/upgrade.</w:t>
      </w:r>
    </w:p>
    <w:p>
      <w:pPr>
        <w:pStyle w:val="NoSpacing"/>
        <w:ind w:left="567"/>
        <w:shd w:val="clear" w:color="auto" w:fill="F0F0F0"/>
      </w:pPr>
      <w:r>
        <w:rPr>
          <w:rFonts w:ascii="Courier New" w:hAnsi="Courier New"/>
          <w:color w:val="000080"/>
          <w:sz w:val="17"/>
        </w:rPr>
        <w:t>SecScanPostInstallHandler.cls     - Implements InstallHandler. Runs on fresh install AND upgrade.</w:t>
      </w:r>
    </w:p>
    <w:p>
      <w:pPr>
        <w:pStyle w:val="NoSpacing"/>
        <w:ind w:left="567"/>
        <w:shd w:val="clear" w:color="auto" w:fill="F0F0F0"/>
      </w:pPr>
      <w:r>
        <w:rPr>
          <w:rFonts w:ascii="Courier New" w:hAnsi="Courier New"/>
          <w:color w:val="000080"/>
          <w:sz w:val="17"/>
        </w:rPr>
        <w:t xml:space="preserve">                                    On install: System.schedule('SecScan Nightly Cleanup',</w:t>
      </w:r>
    </w:p>
    <w:p>
      <w:pPr>
        <w:pStyle w:val="NoSpacing"/>
        <w:ind w:left="567"/>
        <w:shd w:val="clear" w:color="auto" w:fill="F0F0F0"/>
      </w:pPr>
      <w:r>
        <w:rPr>
          <w:rFonts w:ascii="Courier New" w:hAnsi="Courier New"/>
          <w:color w:val="000080"/>
          <w:sz w:val="17"/>
        </w:rPr>
        <w:t xml:space="preserve">                                        '0 0 2 * * ?', new SecScanOrphanCleanupSchedulable()).</w:t>
      </w:r>
    </w:p>
    <w:p>
      <w:pPr>
        <w:pStyle w:val="NoSpacing"/>
        <w:ind w:left="567"/>
        <w:shd w:val="clear" w:color="auto" w:fill="F0F0F0"/>
      </w:pPr>
      <w:r>
        <w:rPr>
          <w:rFonts w:ascii="Courier New" w:hAnsi="Courier New"/>
          <w:color w:val="000080"/>
          <w:sz w:val="17"/>
        </w:rPr>
        <w:t xml:space="preserve">                                    On upgrade: abort existing job first (query CronTrigger for</w:t>
      </w:r>
    </w:p>
    <w:p>
      <w:pPr>
        <w:pStyle w:val="NoSpacing"/>
        <w:ind w:left="567"/>
        <w:shd w:val="clear" w:color="auto" w:fill="F0F0F0"/>
      </w:pPr>
      <w:r>
        <w:rPr>
          <w:rFonts w:ascii="Courier New" w:hAnsi="Courier New"/>
          <w:color w:val="000080"/>
          <w:sz w:val="17"/>
        </w:rPr>
        <w:t xml:space="preserve">                                    name = 'SecScan Nightly Cleanup'), then reschedule - prevents</w:t>
      </w:r>
    </w:p>
    <w:p>
      <w:pPr>
        <w:pStyle w:val="NoSpacing"/>
        <w:ind w:left="567"/>
        <w:shd w:val="clear" w:color="auto" w:fill="F0F0F0"/>
      </w:pPr>
      <w:r>
        <w:rPr>
          <w:rFonts w:ascii="Courier New" w:hAnsi="Courier New"/>
          <w:color w:val="000080"/>
          <w:sz w:val="17"/>
        </w:rPr>
        <w:t xml:space="preserve">                                    duplicate scheduled jobs across package upgrades.</w:t>
      </w:r>
    </w:p>
    <w:p>
      <w:pPr>
        <w:pStyle w:val="NoSpacing"/>
        <w:ind w:left="567"/>
        <w:shd w:val="clear" w:color="auto" w:fill="F0F0F0"/>
      </w:pPr>
      <w:r>
        <w:rPr>
          <w:rFonts w:ascii="Courier New" w:hAnsi="Courier New"/>
          <w:color w:val="000080"/>
          <w:sz w:val="17"/>
        </w:rPr>
        <w:t xml:space="preserve">                                    Returns silently on failure (cannot throw from InstallHandler -</w:t>
      </w:r>
    </w:p>
    <w:p>
      <w:pPr>
        <w:pStyle w:val="NoSpacing"/>
        <w:ind w:left="567"/>
        <w:shd w:val="clear" w:color="auto" w:fill="F0F0F0"/>
      </w:pPr>
      <w:r>
        <w:rPr>
          <w:rFonts w:ascii="Courier New" w:hAnsi="Courier New"/>
          <w:color w:val="000080"/>
          <w:sz w:val="17"/>
        </w:rPr>
        <w:t xml:space="preserve">                                    a thrown exception rolls back the install).</w:t>
      </w:r>
    </w:p>
    <w:p>
      <w:pPr>
        <w:pStyle w:val="NoSpacing"/>
        <w:ind w:left="567"/>
        <w:shd w:val="clear" w:color="auto" w:fill="F0F0F0"/>
      </w:pPr>
      <w:r>
        <w:rPr>
          <w:rFonts w:ascii="Courier New" w:hAnsi="Courier New"/>
          <w:color w:val="000080"/>
          <w:sz w:val="17"/>
        </w:rPr>
        <w:t>SecScanPostUninstallHandler.cls   - Implements UninstallHandler. Aborts the scheduled job on</w:t>
      </w:r>
    </w:p>
    <w:p>
      <w:pPr>
        <w:pStyle w:val="NoSpacing"/>
        <w:ind w:left="567"/>
        <w:shd w:val="clear" w:color="auto" w:fill="F0F0F0"/>
      </w:pPr>
      <w:r>
        <w:rPr>
          <w:rFonts w:ascii="Courier New" w:hAnsi="Courier New"/>
          <w:color w:val="000080"/>
          <w:sz w:val="17"/>
        </w:rPr>
        <w:t xml:space="preserve">                                    package removal. Queries CronTrigger by name and calls</w:t>
      </w:r>
    </w:p>
    <w:p>
      <w:pPr>
        <w:pStyle w:val="NoSpacing"/>
        <w:ind w:left="567"/>
        <w:shd w:val="clear" w:color="auto" w:fill="F0F0F0"/>
      </w:pPr>
      <w:r>
        <w:rPr>
          <w:rFonts w:ascii="Courier New" w:hAnsi="Courier New"/>
          <w:color w:val="000080"/>
          <w:sz w:val="17"/>
        </w:rPr>
        <w:t xml:space="preserve">                                    System.abortJob(). Silent on failure (job may already be absent).</w:t>
      </w:r>
    </w:p>
    <w:p>
      <w:pPr>
        <w:pStyle w:val="NoSpacing"/>
        <w:ind w:left="567"/>
        <w:shd w:val="clear" w:color="auto" w:fill="F0F0F0"/>
      </w:pPr>
      <w:r>
        <w:rPr>
          <w:rFonts w:ascii="Courier New" w:hAnsi="Courier New"/>
          <w:color w:val="000080"/>
          <w:sz w:val="17"/>
        </w:rPr>
        <w:t>SecScanRunnerContinuation.cls     - Heap-safe continuation Queueable for AA and LA runners</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execute() MUST check Status__c for Cancelled first (same pattern as</w:t>
      </w:r>
    </w:p>
    <w:p>
      <w:pPr>
        <w:pStyle w:val="NoSpacing"/>
        <w:ind w:left="567"/>
        <w:shd w:val="clear" w:color="auto" w:fill="F0F0F0"/>
      </w:pPr>
      <w:r>
        <w:rPr>
          <w:rFonts w:ascii="Courier New" w:hAnsi="Courier New"/>
          <w:color w:val="000080"/>
          <w:sz w:val="17"/>
        </w:rPr>
        <w:t xml:space="preserve">                                    SecScanRunnerChain). Without this check, a cancelled scan that triggered</w:t>
      </w:r>
    </w:p>
    <w:p>
      <w:pPr>
        <w:pStyle w:val="NoSpacing"/>
        <w:ind w:left="567"/>
        <w:shd w:val="clear" w:color="auto" w:fill="F0F0F0"/>
      </w:pPr>
      <w:r>
        <w:rPr>
          <w:rFonts w:ascii="Courier New" w:hAnsi="Courier New"/>
          <w:color w:val="000080"/>
          <w:sz w:val="17"/>
        </w:rPr>
        <w:t xml:space="preserve">                                    a continuation still processes all remaining Tooling API pages (30+ seconds</w:t>
      </w:r>
    </w:p>
    <w:p>
      <w:pPr>
        <w:pStyle w:val="NoSpacing"/>
        <w:ind w:left="567"/>
        <w:shd w:val="clear" w:color="auto" w:fill="F0F0F0"/>
      </w:pPr>
      <w:r>
        <w:rPr>
          <w:rFonts w:ascii="Courier New" w:hAnsi="Courier New"/>
          <w:color w:val="000080"/>
          <w:sz w:val="17"/>
        </w:rPr>
        <w:t xml:space="preserve">                                    of wasted callouts and DML in large orgs) before the next chain link</w:t>
      </w:r>
    </w:p>
    <w:p>
      <w:pPr>
        <w:pStyle w:val="NoSpacing"/>
        <w:ind w:left="567"/>
        <w:shd w:val="clear" w:color="auto" w:fill="F0F0F0"/>
      </w:pPr>
      <w:r>
        <w:rPr>
          <w:rFonts w:ascii="Courier New" w:hAnsi="Courier New"/>
          <w:color w:val="000080"/>
          <w:sz w:val="17"/>
        </w:rPr>
        <w:t xml:space="preserve">                                    checks and halts. Guard: query Status__c; if Cancelled, call</w:t>
      </w:r>
    </w:p>
    <w:p>
      <w:pPr>
        <w:pStyle w:val="NoSpacing"/>
        <w:ind w:left="567"/>
        <w:shd w:val="clear" w:color="auto" w:fill="F0F0F0"/>
      </w:pPr>
      <w:r>
        <w:rPr>
          <w:rFonts w:ascii="Courier New" w:hAnsi="Courier New"/>
          <w:color w:val="000080"/>
          <w:sz w:val="17"/>
        </w:rPr>
        <w:t xml:space="preserve">                                    finalizeScan() and return without enqueueing the next chain link.</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- 15 checks (most API-intensive)</w:t>
      </w:r>
    </w:p>
    <w:p>
      <w:pPr>
        <w:pStyle w:val="NoSpacing"/>
        <w:ind w:left="567"/>
        <w:shd w:val="clear" w:color="auto" w:fill="F0F0F0"/>
      </w:pPr>
      <w:r>
        <w:rPr>
          <w:rFonts w:ascii="Courier New" w:hAnsi="Courier New"/>
          <w:color w:val="000080"/>
          <w:sz w:val="17"/>
        </w:rPr>
        <w:t xml:space="preserve">                                        CRITICAL: all 15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15 checks against the in-memory collection.</w:t>
      </w:r>
    </w:p>
    <w:p>
      <w:pPr>
        <w:pStyle w:val="NoSpacing"/>
        <w:ind w:left="567"/>
        <w:shd w:val="clear" w:color="auto" w:fill="F0F0F0"/>
      </w:pPr>
      <w:r>
        <w:rPr>
          <w:rFonts w:ascii="Courier New" w:hAnsi="Courier New"/>
          <w:color w:val="000080"/>
          <w:sz w:val="17"/>
        </w:rPr>
        <w:t xml:space="preserve">                                        Maximum callouts for GU: ~3 (profiles, settings, experience).</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- 12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getScanRuns,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t xml:space="preserve">  SecScanPostInstallHandlerTest.cls       - simulate fresh install and upgrade contexts. Verify job scheduled on install. Verify old job aborted and new job created on upgrade (no duplicate CronTrigger entries).</w:t>
      </w:r>
    </w:p>
    <w:p>
      <w:pPr>
        <w:pStyle w:val="NoSpacing"/>
        <w:ind w:left="567"/>
        <w:shd w:val="clear" w:color="auto" w:fill="F0F0F0"/>
      </w:pPr>
      <w:r>
        <w:rPr>
          <w:rFonts w:ascii="Courier New" w:hAnsi="Courier New"/>
          <w:color w:val="000080"/>
          <w:sz w:val="17"/>
        </w:rPr>
        <w:t xml:space="preserve">  SecScanPostUninstallHandlerTest.cls     - verify scheduled job is aborted. Silent on already-absent job.</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w:t>
      </w:r>
      <w:r>
        <w:rPr>
          <w:sz w:val="20"/>
        </w:rPr>
        <w:t xml:space="preserve"> Production orgs with standard security hardening (IP locking, "Lock sessions to the IP address from which they originated," "Require HttpOnly attribute," Enhanced Domains with API restrictions) will return </w:t>
      </w:r>
      <w:r>
        <w:rPr>
          <w:rFonts w:ascii="Courier New" w:hAnsi="Courier New"/>
          <w:color w:val="8B0000"/>
          <w:sz w:val="20"/>
        </w:rPr>
        <w:t>INVALID_SESSION_ID</w:t>
      </w:r>
      <w:r>
        <w:rPr>
          <w:sz w:val="20"/>
        </w:rPr>
        <w:t xml:space="preserve"> immediately when the Lightning session token is used against the Tooling API. This is not a rare edge case - it is the expected behavior in most well-secured orgs. The LWC -&gt; @AuraEnabled -&gt; same-org Tooling API loopback works in developer sandboxes and orgs with relaxed session security, but should not be assumed to work in production. The v1 build targets developer sandboxes; the Named Credential pattern below must be implemented before deploying to hardened orgs or production.</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Works regardless of org security policies.</w:t>
      </w:r>
    </w:p>
    <w:p>
      <w:pPr>
        <w:pStyle w:val="ListBullet"/>
      </w:pPr>
      <w:r>
        <w:rPr>
          <w:sz w:val="20"/>
        </w:rPr>
        <w:t>Requires one additional setup step on first install (Connected App + Named Credential + certificate).</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 finalizeScan() computes Score__c, Grade__c, and aggregate counts from whatever categories ran.</w:t>
      </w:r>
    </w:p>
    <w:p>
      <w:pPr>
        <w:pStyle w:val="NoSpacing"/>
        <w:ind w:left="567"/>
        <w:shd w:val="clear" w:color="auto" w:fill="F0F0F0"/>
      </w:pPr>
      <w:r>
        <w:rPr>
          <w:rFonts w:ascii="Courier New" w:hAnsi="Courier New"/>
          <w:color w:val="000080"/>
          <w:sz w:val="17"/>
        </w:rPr>
        <w:t xml:space="preserve">        // CRITICAL: finalizeScan() must NOT set Status__c = 'Completed' if current status is Cancelled.</w:t>
      </w:r>
    </w:p>
    <w:p>
      <w:pPr>
        <w:pStyle w:val="NoSpacing"/>
        <w:ind w:left="567"/>
        <w:shd w:val="clear" w:color="auto" w:fill="F0F0F0"/>
      </w:pPr>
      <w:r>
        <w:rPr>
          <w:rFonts w:ascii="Courier New" w:hAnsi="Courier New"/>
          <w:color w:val="000080"/>
          <w:sz w:val="17"/>
        </w:rPr>
        <w:t xml:space="preserve">        // It must check status before writing: if (currentStatus != 'Cancelled') { run.Status__c = 'Completed'; }</w:t>
      </w:r>
    </w:p>
    <w:p>
      <w:pPr>
        <w:pStyle w:val="NoSpacing"/>
        <w:ind w:left="567"/>
        <w:shd w:val="clear" w:color="auto" w:fill="F0F0F0"/>
      </w:pPr>
      <w:r>
        <w:rPr>
          <w:rFonts w:ascii="Courier New" w:hAnsi="Courier New"/>
          <w:color w:val="000080"/>
          <w:sz w:val="17"/>
        </w:rPr>
        <w:t xml:space="preserve">        // Without this guard, finalizeScan() overwrites Cancelled -&gt; Completed, contradicting the cancel test assertion.</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Test.stopTest() only flushes one level of async - chaining Queueables inside a test</w:t>
      </w:r>
    </w:p>
    <w:p>
      <w:pPr>
        <w:pStyle w:val="NoSpacing"/>
        <w:ind w:left="567"/>
        <w:shd w:val="clear" w:color="auto" w:fill="F0F0F0"/>
      </w:pPr>
      <w:r>
        <w:rPr>
          <w:rFonts w:ascii="Courier New" w:hAnsi="Courier New"/>
          <w:color w:val="000080"/>
          <w:sz w:val="17"/>
        </w:rPr>
        <w:t xml:space="preserve">    // context throws a runtime exception. Guard required.</w:t>
      </w:r>
    </w:p>
    <w:p>
      <w:pPr>
        <w:pStyle w:val="NoSpacing"/>
        <w:ind w:left="567"/>
        <w:shd w:val="clear" w:color="auto" w:fill="F0F0F0"/>
      </w:pPr>
      <w:r>
        <w:rPr>
          <w:rFonts w:ascii="Courier New" w:hAnsi="Courier New"/>
          <w:color w:val="000080"/>
          <w:sz w:val="17"/>
        </w:rPr>
        <w:t xml:space="preserve">    if (!Test.isRunningTest() &amp;&amp; currentIndex + 1 &lt; runners.size())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if (!Test.isRunningTest())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In test context: call finalizeScan directly so test assertions see Completed state</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Category</w:t>
            </w:r>
          </w:p>
        </w:tc>
        <w:tc>
          <w:tcPr>
            <w:tcW w:type="dxa" w:w="3135"/>
            <w:vAlign w:val="center"/>
            <w:shd w:val="clear" w:color="auto" w:fill="1F3864"/>
          </w:tcPr>
          <w:p>
            <w:pPr>
              <w:jc w:val="left"/>
            </w:pPr>
            <w:r>
              <w:rPr>
                <w:b/>
                <w:color w:val="FFFFFF"/>
                <w:sz w:val="18"/>
              </w:rPr>
              <w:t>API Used</w:t>
            </w:r>
          </w:p>
        </w:tc>
        <w:tc>
          <w:tcPr>
            <w:tcW w:type="dxa" w:w="3135"/>
            <w:vAlign w:val="center"/>
            <w:shd w:val="clear" w:color="auto" w:fill="1F3864"/>
          </w:tcPr>
          <w:p>
            <w:pPr>
              <w:jc w:val="left"/>
            </w:pPr>
            <w:r>
              <w:rPr>
                <w:b/>
                <w:color w:val="FFFFFF"/>
                <w:sz w:val="18"/>
              </w:rPr>
              <w:t>Detection Approach</w:t>
            </w:r>
          </w:p>
        </w:tc>
      </w:tr>
      <w:tr>
        <w:tc>
          <w:tcPr>
            <w:tcW w:type="dxa" w:w="3135"/>
            <w:vAlign w:val="center"/>
          </w:tcPr>
          <w:p>
            <w:pPr>
              <w:jc w:val="left"/>
            </w:pPr>
            <w:r>
              <w:rPr>
                <w:sz w:val="18"/>
              </w:rPr>
              <w:t>UA</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Id FROM PermissionSet WHERE PermissionsModifyAllData=true</w:t>
            </w:r>
          </w:p>
        </w:tc>
      </w:tr>
      <w:tr>
        <w:tc>
          <w:tcPr>
            <w:tcW w:type="dxa" w:w="3135"/>
            <w:vAlign w:val="center"/>
          </w:tcPr>
          <w:p>
            <w:pPr>
              <w:jc w:val="left"/>
            </w:pPr>
            <w:r>
              <w:rPr>
                <w:sz w:val="18"/>
              </w:rPr>
              <w:t>GU</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Id,PermissionsApiEnabled FROM Profile WHERE UserType='Guest'</w:t>
            </w:r>
          </w:p>
        </w:tc>
      </w:tr>
      <w:tr>
        <w:tc>
          <w:tcPr>
            <w:tcW w:type="dxa" w:w="3135"/>
            <w:vAlign w:val="center"/>
          </w:tcPr>
          <w:p>
            <w:pPr>
              <w:jc w:val="left"/>
            </w:pPr>
            <w:r>
              <w:rPr>
                <w:sz w:val="18"/>
              </w:rPr>
              <w:t>SRA</w:t>
            </w:r>
          </w:p>
        </w:tc>
        <w:tc>
          <w:tcPr>
            <w:tcW w:type="dxa" w:w="3135"/>
            <w:vAlign w:val="center"/>
          </w:tcPr>
          <w:p>
            <w:pPr>
              <w:jc w:val="left"/>
            </w:pPr>
            <w:r>
              <w:rPr>
                <w:sz w:val="18"/>
              </w:rPr>
              <w:t>Standard SOQL + Tooling</w:t>
            </w:r>
          </w:p>
        </w:tc>
        <w:tc>
          <w:tcPr>
            <w:tcW w:type="dxa" w:w="3135"/>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r>
      <w:tr>
        <w:tc>
          <w:tcPr>
            <w:tcW w:type="dxa" w:w="3135"/>
            <w:vAlign w:val="center"/>
          </w:tcPr>
          <w:p>
            <w:pPr>
              <w:jc w:val="left"/>
            </w:pPr>
            <w:r>
              <w:rPr>
                <w:sz w:val="18"/>
              </w:rPr>
              <w:t>SA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SessionTimeout,RequireHttpOnly,EnableClickjackNonsetupUser,EnableCsrfOnGet,LockSessionsToDomain FROM SecuritySettings</w:t>
            </w:r>
          </w:p>
        </w:tc>
      </w:tr>
      <w:tr>
        <w:tc>
          <w:tcPr>
            <w:tcW w:type="dxa" w:w="3135"/>
            <w:vAlign w:val="center"/>
          </w:tcPr>
          <w:p>
            <w:pPr>
              <w:jc w:val="left"/>
            </w:pPr>
            <w:r>
              <w:rPr>
                <w:sz w:val="18"/>
              </w:rPr>
              <w:t>CAI</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IncludesSessionId FROM WorkflowOutboundMessage WHERE IncludesSessionId=true</w:t>
            </w:r>
          </w:p>
        </w:tc>
      </w:tr>
      <w:tr>
        <w:tc>
          <w:tcPr>
            <w:tcW w:type="dxa" w:w="3135"/>
            <w:vAlign w:val="center"/>
          </w:tcPr>
          <w:p>
            <w:pPr>
              <w:jc w:val="left"/>
            </w:pPr>
            <w:r>
              <w:rPr>
                <w:sz w:val="18"/>
              </w:rPr>
              <w:t>AA</w:t>
            </w:r>
          </w:p>
        </w:tc>
        <w:tc>
          <w:tcPr>
            <w:tcW w:type="dxa" w:w="3135"/>
            <w:vAlign w:val="center"/>
          </w:tcPr>
          <w:p>
            <w:pPr>
              <w:jc w:val="left"/>
            </w:pPr>
            <w:r>
              <w:rPr>
                <w:sz w:val="18"/>
              </w:rPr>
              <w:t>Tooling API body scan</w:t>
            </w:r>
          </w:p>
        </w:tc>
        <w:tc>
          <w:tcPr>
            <w:tcW w:type="dxa" w:w="3135"/>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r>
      <w:tr>
        <w:tc>
          <w:tcPr>
            <w:tcW w:type="dxa" w:w="3135"/>
            <w:vAlign w:val="center"/>
          </w:tcPr>
          <w:p>
            <w:pPr>
              <w:jc w:val="left"/>
            </w:pPr>
            <w:r>
              <w:rPr>
                <w:sz w:val="18"/>
              </w:rPr>
              <w:t>LA</w:t>
            </w:r>
          </w:p>
        </w:tc>
        <w:tc>
          <w:tcPr>
            <w:tcW w:type="dxa" w:w="3135"/>
            <w:vAlign w:val="center"/>
          </w:tcPr>
          <w:p>
            <w:pPr>
              <w:jc w:val="left"/>
            </w:pPr>
            <w:r>
              <w:rPr>
                <w:sz w:val="18"/>
              </w:rPr>
              <w:t>Tooling API</w:t>
            </w:r>
          </w:p>
        </w:tc>
        <w:tc>
          <w:tcPr>
            <w:tcW w:type="dxa" w:w="3135"/>
            <w:vAlign w:val="center"/>
          </w:tcPr>
          <w:p>
            <w:pPr>
              <w:jc w:val="left"/>
            </w:pPr>
            <w:r>
              <w:rPr>
                <w:sz w:val="18"/>
              </w:rPr>
              <w:t xml:space="preserve">Scan LightningComponentBundle source for </w:t>
            </w:r>
            <w:r>
              <w:rPr>
                <w:rFonts w:ascii="Courier New" w:hAnsi="Courier New"/>
                <w:color w:val="8B0000"/>
                <w:sz w:val="18"/>
              </w:rPr>
              <w:t>lwc:dom="manual"</w:t>
            </w:r>
          </w:p>
        </w:tc>
      </w:tr>
      <w:tr>
        <w:tc>
          <w:tcPr>
            <w:tcW w:type="dxa" w:w="3135"/>
            <w:vAlign w:val="center"/>
          </w:tcPr>
          <w:p>
            <w:pPr>
              <w:jc w:val="left"/>
            </w:pPr>
            <w:r>
              <w:rPr>
                <w:sz w:val="18"/>
              </w:rPr>
              <w:t>AGA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IsConfirmationRequired FROM GenAiFunctionDefinition WHERE IsConfirmationRequired=false</w:t>
            </w:r>
          </w:p>
        </w:tc>
      </w:tr>
      <w:tr>
        <w:tc>
          <w:tcPr>
            <w:tcW w:type="dxa" w:w="3135"/>
            <w:vAlign w:val="center"/>
          </w:tcPr>
          <w:p>
            <w:pPr>
              <w:jc w:val="left"/>
            </w:pPr>
            <w:r>
              <w:rPr>
                <w:sz w:val="18"/>
              </w:rPr>
              <w:t>MS</w:t>
            </w:r>
          </w:p>
        </w:tc>
        <w:tc>
          <w:tcPr>
            <w:tcW w:type="dxa" w:w="3135"/>
            <w:vAlign w:val="center"/>
          </w:tcPr>
          <w:p>
            <w:pPr>
              <w:jc w:val="left"/>
            </w:pPr>
            <w:r>
              <w:rPr>
                <w:sz w:val="18"/>
              </w:rPr>
              <w:t xml:space="preserve">Standard SOQL on </w:t>
            </w:r>
            <w:r>
              <w:rPr>
                <w:rFonts w:ascii="Courier New" w:hAnsi="Courier New"/>
                <w:color w:val="8B0000"/>
                <w:sz w:val="18"/>
              </w:rPr>
              <w:t>__mdt</w:t>
            </w:r>
          </w:p>
        </w:tc>
        <w:tc>
          <w:tcPr>
            <w:tcW w:type="dxa" w:w="3135"/>
            <w:vAlign w:val="center"/>
          </w:tcPr>
          <w:p>
            <w:pPr>
              <w:jc w:val="left"/>
            </w:pPr>
            <w:r>
              <w:rPr>
                <w:sz w:val="18"/>
              </w:rPr>
              <w:t>SOQL on custom metadata records directly - NOT Metadata API. Inspect field names for Token/Key/Password/Secret patterns.</w:t>
            </w:r>
          </w:p>
        </w:tc>
      </w:tr>
      <w:tr>
        <w:tc>
          <w:tcPr>
            <w:tcW w:type="dxa" w:w="3135"/>
            <w:vAlign w:val="center"/>
          </w:tcPr>
          <w:p>
            <w:pPr>
              <w:jc w:val="left"/>
            </w:pPr>
            <w:r>
              <w:rPr>
                <w:sz w:val="18"/>
              </w:rPr>
              <w:t>FUE</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w:t>
            </w:r>
          </w:p>
        </w:tc>
      </w:tr>
      <w:tr>
        <w:tc>
          <w:tcPr>
            <w:tcW w:type="dxa" w:w="3135"/>
            <w:vAlign w:val="center"/>
          </w:tcPr>
          <w:p>
            <w:pPr>
              <w:jc w:val="left"/>
            </w:pPr>
            <w:r>
              <w:rPr>
                <w:sz w:val="18"/>
              </w:rPr>
              <w:t>CE</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ExpirationDate FROM Certificate WHERE ExpirationDate &lt;=:Date.today().addDays(30)</w:t>
            </w:r>
          </w:p>
        </w:tc>
      </w:tr>
      <w:tr>
        <w:tc>
          <w:tcPr>
            <w:tcW w:type="dxa" w:w="3135"/>
            <w:vAlign w:val="center"/>
          </w:tcPr>
          <w:p>
            <w:pPr>
              <w:jc w:val="left"/>
            </w:pPr>
            <w:r>
              <w:rPr>
                <w:sz w:val="18"/>
              </w:rPr>
              <w:t>MON</w:t>
            </w:r>
          </w:p>
        </w:tc>
        <w:tc>
          <w:tcPr>
            <w:tcW w:type="dxa" w:w="3135"/>
            <w:vAlign w:val="center"/>
          </w:tcPr>
          <w:p>
            <w:pPr>
              <w:jc w:val="left"/>
            </w:pPr>
            <w:r>
              <w:rPr>
                <w:sz w:val="18"/>
              </w:rPr>
              <w:t>Tooling API</w:t>
            </w:r>
          </w:p>
        </w:tc>
        <w:tc>
          <w:tcPr>
            <w:tcW w:type="dxa" w:w="3135"/>
            <w:vAlign w:val="center"/>
          </w:tcPr>
          <w:p>
            <w:pPr>
              <w:jc w:val="left"/>
            </w:pPr>
            <w:r>
              <w:rPr>
                <w:sz w:val="18"/>
              </w:rPr>
              <w:t>EventMonitoringSettings and EventLogFile presence</w:t>
            </w:r>
          </w:p>
        </w:tc>
      </w:tr>
      <w:tr>
        <w:tc>
          <w:tcPr>
            <w:tcW w:type="dxa" w:w="3135"/>
            <w:vAlign w:val="center"/>
          </w:tcPr>
          <w:p>
            <w:pPr>
              <w:jc w:val="left"/>
            </w:pPr>
            <w:r>
              <w:rPr>
                <w:sz w:val="18"/>
              </w:rPr>
              <w:t>HCB</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sz w:val="18"/>
              </w:rPr>
              <w:t>SecurityHealthCheck score and high-risk settings</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populated - if blank (e.g. admin accidentally cleared a CMT field), </w:t>
      </w:r>
      <w:r>
        <w:rPr>
          <w:rFonts w:ascii="Courier New" w:hAnsi="Courier New"/>
          <w:color w:val="8B0000"/>
          <w:sz w:val="20"/>
        </w:rPr>
        <w:t>buildFinding()</w:t>
      </w:r>
      <w:r>
        <w:rPr>
          <w:sz w:val="20"/>
        </w:rPr>
        <w:t xml:space="preserve"> sets a fallback: </w:t>
      </w:r>
      <w:r>
        <w:rPr>
          <w:rFonts w:ascii="Courier New" w:hAnsi="Courier New"/>
          <w:color w:val="8B0000"/>
          <w:sz w:val="20"/>
        </w:rPr>
        <w:t>"No description available - check SecurityCheckDef__mdt record [CheckId]"</w:t>
      </w:r>
      <w:r>
        <w:rPr>
          <w:sz w:val="20"/>
        </w:rPr>
        <w:t>. This produces a visible finding that points directly at the data problem rather than crashing the entire category with a cryptic runner failure.</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Salesforce cascade deletes on Master-Detail do NOT count toward the Apex DML row limit - the platform handles them implicitly. However, the Batchable pattern is still required for a different reason: before/after delete triggers on </w:t>
      </w:r>
      <w:r>
        <w:rPr>
          <w:rFonts w:ascii="Courier New" w:hAnsi="Courier New"/>
          <w:color w:val="8B0000"/>
          <w:sz w:val="20"/>
        </w:rPr>
        <w:t>SecurityFinding__c</w:t>
      </w:r>
      <w:r>
        <w:rPr>
          <w:sz w:val="20"/>
        </w:rPr>
        <w:t xml:space="preserve"> fire on cascade-deleted records. If a trigger performs SOQL or DML (even indirectly via process builders, flows, or workflow rules), those operations run in the calling transaction. Deleting 5 runs x 2,500+ findings inline means thousands of trigger executions in one transaction - exhausting SOQL limits, CPU time, or other limits the trigger code consumes. The Batchable processes each run in its own transaction, isolating trigger overhead per run. Explicit child deletion first (before parent) is retained for clarity and trigger control.</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rFonts w:ascii="Courier New" w:hAnsi="Courier New"/>
          <w:color w:val="8B0000"/>
          <w:sz w:val="20"/>
        </w:rPr>
        <w:t>startScan()</w:t>
      </w:r>
      <w:r>
        <w:rPr>
          <w:sz w:val="20"/>
        </w:rPr>
        <w:t xml:space="preserve"> concurrency guard: </w:t>
      </w:r>
      <w:r>
        <w:rPr>
          <w:rFonts w:ascii="Courier New" w:hAnsi="Courier New"/>
          <w:color w:val="8B0000"/>
          <w:sz w:val="20"/>
        </w:rPr>
        <w:t>SELECT Id FROM SecurityScanRun__c WHERE Status__c IN ('Pending','Running') LIMIT 1 FOR UPDATE</w:t>
      </w:r>
      <w:r>
        <w:rPr>
          <w:sz w:val="20"/>
        </w:rPr>
        <w:t xml:space="preserve">. If a record is found, throw </w:t>
      </w:r>
      <w:r>
        <w:rPr>
          <w:rFonts w:ascii="Courier New" w:hAnsi="Courier New"/>
          <w:color w:val="8B0000"/>
          <w:sz w:val="20"/>
        </w:rPr>
        <w:t>SecScanException('A scan is already in progress')</w:t>
      </w:r>
      <w:r>
        <w:rPr>
          <w:sz w:val="20"/>
        </w:rPr>
        <w:t xml:space="preserve">. The </w:t>
      </w:r>
      <w:r>
        <w:rPr>
          <w:rFonts w:ascii="Courier New" w:hAnsi="Courier New"/>
          <w:color w:val="8B0000"/>
          <w:sz w:val="20"/>
        </w:rPr>
        <w:t>FOR UPDATE</w:t>
      </w:r>
      <w:r>
        <w:rPr>
          <w:sz w:val="20"/>
        </w:rPr>
        <w:t xml:space="preserve"> lock prevents two simultaneous calls from both passing the check. The 5-minute UI cooldown is client-side only and does not protect against API calls or two browser tabs. </w:t>
      </w:r>
      <w:r>
        <w:rPr>
          <w:b/>
          <w:sz w:val="20"/>
        </w:rPr>
        <w:t>V1 known gap:</w:t>
      </w:r>
      <w:r>
        <w:rPr>
          <w:sz w:val="20"/>
        </w:rPr>
        <w:t xml:space="preserve"> </w:t>
      </w:r>
      <w:r>
        <w:rPr>
          <w:rFonts w:ascii="Courier New" w:hAnsi="Courier New"/>
          <w:color w:val="8B0000"/>
          <w:sz w:val="20"/>
        </w:rPr>
        <w:t>FOR UPDATE</w:t>
      </w:r>
      <w:r>
        <w:rPr>
          <w:sz w:val="20"/>
        </w:rPr>
        <w:t xml:space="preserve"> only locks existing rows - it cannot prevent concurrent inserts. If two API calls arrive simultaneously when no scan is running (empty locked set), both pass the check and both insert a new run record. This requires sub-second simultaneous execution from two separate API clients; the UI cooldown eliminates the common case. V2 fix: insert the run record first, then query </w:t>
      </w:r>
      <w:r>
        <w:rPr>
          <w:rFonts w:ascii="Courier New" w:hAnsi="Courier New"/>
          <w:color w:val="8B0000"/>
          <w:sz w:val="20"/>
        </w:rPr>
        <w:t>SELECT COUNT() FROM SecurityScanRun__c WHERE Status__c IN ('Pending','Running') FOR UPDATE</w:t>
      </w:r>
      <w:r>
        <w:rPr>
          <w:sz w:val="20"/>
        </w:rPr>
        <w:t xml:space="preserve"> - if count &gt; 1, delete the just-inserted record and throw.</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sets </w:t>
      </w:r>
      <w:r>
        <w:rPr>
          <w:rFonts w:ascii="Courier New" w:hAnsi="Courier New"/>
          <w:color w:val="8B0000"/>
          <w:sz w:val="20"/>
        </w:rPr>
        <w:t>IsProductionScan__c = true</w:t>
      </w:r>
      <w:r>
        <w:rPr>
          <w:sz w:val="20"/>
        </w:rPr>
        <w:t xml:space="preserve"> on the new run record. Does not block. The LWC is responsible for showing the production confirmation modal before calling </w:t>
      </w:r>
      <w:r>
        <w:rPr>
          <w:rFonts w:ascii="Courier New" w:hAnsi="Courier New"/>
          <w:color w:val="8B0000"/>
          <w:sz w:val="20"/>
        </w:rPr>
        <w:t>startScan()</w:t>
      </w:r>
      <w:r>
        <w:rPr>
          <w:sz w:val="20"/>
        </w:rPr>
        <w:t xml:space="preserve"> (see App States).</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- 260px fixed sticky, collapsible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Initializing</w:t>
            </w:r>
          </w:p>
        </w:tc>
        <w:tc>
          <w:tcPr>
            <w:tcW w:type="dxa" w:w="4703"/>
            <w:vAlign w:val="center"/>
          </w:tcPr>
          <w:p>
            <w:pPr>
              <w:jc w:val="left"/>
            </w:pPr>
            <w:r>
              <w:rPr>
                <w:sz w:val="18"/>
              </w:rPr>
              <w:t xml:space="preserve">Page skeleton shown from LWC mount until all three @wire calls resolve (getScanRuns, getOrgInfo, getOrgSecuritySettings). Render the structural layout (header bar outline, tab strip, left panel, content area) as grey shimmer placeholder blocks using SLDS </w:t>
            </w:r>
            <w:r>
              <w:rPr>
                <w:rFonts w:ascii="Courier New" w:hAnsi="Courier New"/>
                <w:color w:val="8B0000"/>
                <w:sz w:val="18"/>
              </w:rPr>
              <w:t>slds-is-loading</w:t>
            </w:r>
            <w:r>
              <w:rPr>
                <w:sz w:val="18"/>
              </w:rPr>
              <w:t xml:space="preserve"> shimmer pattern. Prevents blank-screen flash and layout shift when data arrives. Transition to the appropriate state when all wires resolve.</w:t>
            </w:r>
          </w:p>
        </w:tc>
      </w:tr>
      <w:tr>
        <w:tc>
          <w:tcPr>
            <w:tcW w:type="dxa" w:w="4703"/>
            <w:vAlign w:val="center"/>
          </w:tcPr>
          <w:p>
            <w:pPr>
              <w:jc w:val="left"/>
            </w:pPr>
            <w:r>
              <w:rPr>
                <w:sz w:val="18"/>
              </w:rPr>
              <w:t>No scan yet</w:t>
            </w:r>
          </w:p>
        </w:tc>
        <w:tc>
          <w:tcPr>
            <w:tcW w:type="dxa" w:w="4703"/>
            <w:vAlign w:val="center"/>
          </w:tcPr>
          <w:p>
            <w:pPr>
              <w:jc w:val="left"/>
            </w:pPr>
            <w:r>
              <w:rPr>
                <w:sz w:val="18"/>
              </w:rPr>
              <w:t xml:space="preserve">Empty state illustration + CTA. Tab strip disabled. Onboarding context below illustration (4 bullets): "Checks 76 security configurations across 13 categories. Read-only - makes no changes to your org. Typical scan time: 2-5 minutes. Results stored in-org, auto-deleted after [MaxScanRuns__c] scans." Last value read from </w:t>
            </w:r>
            <w:r>
              <w:rPr>
                <w:rFonts w:ascii="Courier New" w:hAnsi="Courier New"/>
                <w:color w:val="8B0000"/>
                <w:sz w:val="18"/>
              </w:rPr>
              <w:t>getOrgSecuritySettings()</w:t>
            </w:r>
            <w:r>
              <w:rPr>
                <w:sz w:val="18"/>
              </w:rPr>
              <w:t>.</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Progress view shown - renders a 13-item checklist of all categories; completed categories ticked (green), failed categories marked red, remaining categories grey. Data from </w:t>
            </w:r>
            <w:r>
              <w:rPr>
                <w:rFonts w:ascii="Courier New" w:hAnsi="Courier New"/>
                <w:color w:val="8B0000"/>
                <w:sz w:val="18"/>
              </w:rPr>
              <w:t>getScanRunStatus().completedCategories</w:t>
            </w:r>
            <w:r>
              <w:rPr>
                <w:sz w:val="18"/>
              </w:rPr>
              <w:t xml:space="preserve"> and </w:t>
            </w:r>
            <w:r>
              <w:rPr>
                <w:rFonts w:ascii="Courier New" w:hAnsi="Courier New"/>
                <w:color w:val="8B0000"/>
                <w:sz w:val="18"/>
              </w:rPr>
              <w:t>failedCategories</w:t>
            </w:r>
            <w:r>
              <w:rPr>
                <w:sz w:val="18"/>
              </w:rPr>
              <w:t xml:space="preserve"> polled on the adaptive interval. Tab strip disabled. Adaptive polling: starts 2s, backs off to 5s after 20s, to 10s after 60s. </w:t>
            </w:r>
            <w:r>
              <w:rPr>
                <w:rFonts w:ascii="Courier New" w:hAnsi="Courier New"/>
                <w:color w:val="8B0000"/>
                <w:sz w:val="18"/>
              </w:rPr>
              <w:t>clearInterval</w:t>
            </w:r>
            <w:r>
              <w:rPr>
                <w:sz w:val="18"/>
              </w:rPr>
              <w:t xml:space="preserve"> on Completed/Failed/Cancelled.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Scan cancelled</w:t>
            </w:r>
          </w:p>
        </w:tc>
        <w:tc>
          <w:tcPr>
            <w:tcW w:type="dxa" w:w="4703"/>
            <w:vAlign w:val="center"/>
          </w:tcPr>
          <w:p>
            <w:pPr>
              <w:jc w:val="left"/>
            </w:pPr>
            <w:r>
              <w:rPr>
                <w:sz w:val="18"/>
              </w:rPr>
              <w:t>Amber banner: "Scan was cancelled after [N] of 13 categories. Results are partial." Dashboard shows findings from completed categories. Score ring displays the partial score computed by finalizeScan(). Run button re-enabled immediately - cancelled scans do NOT consume the 5-minute cooldown (admin intentionally stopped the scan and should be able to re-run immediately).</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 + "Export CSV" icon button (</w:t>
      </w:r>
      <w:r>
        <w:rPr>
          <w:rFonts w:ascii="Courier New" w:hAnsi="Courier New"/>
          <w:color w:val="8B0000"/>
          <w:sz w:val="20"/>
        </w:rPr>
        <w:t>utility:download</w:t>
      </w:r>
      <w:r>
        <w:rPr>
          <w:sz w:val="20"/>
        </w:rPr>
        <w:t>, placed left of Run button). Export exports all findings for the current scan (not filtered subset - the CSV is a compliance artifact). Export button shows a spinner during generation. On success: toast "CSV exported - [Download]" where Download opens the ContentDocument. On failure: show error toast per the error states table. Export button is disabled during a running scan and when no scan exists.</w:t>
      </w:r>
    </w:p>
    <w:p>
      <w:pPr>
        <w:pStyle w:val="ListBullet"/>
      </w:pPr>
      <w:r>
        <w:rPr>
          <w:sz w:val="20"/>
        </w:rPr>
        <w:t xml:space="preserve">Score Ring: clicking or hovering the ring shows an </w:t>
      </w:r>
      <w:r>
        <w:rPr>
          <w:rFonts w:ascii="Courier New" w:hAnsi="Courier New"/>
          <w:color w:val="8B0000"/>
          <w:sz w:val="20"/>
        </w:rPr>
        <w:t>slds-popover</w:t>
      </w:r>
      <w:r>
        <w:rPr>
          <w:sz w:val="20"/>
        </w:rPr>
        <w:t xml:space="preserve"> score breakdown. Content: "Starting score: 100. Critical: -[N] ([count] x [deduct], cap [cap]). High: -[N]. Medium: -[N]. Low: -[N]. Info: -[N]. Excluded: [R+FP count] Remediated/False Positive. Final: [score] (Grade [letter])." Values computed from </w:t>
      </w:r>
      <w:r>
        <w:rPr>
          <w:rFonts w:ascii="Courier New" w:hAnsi="Courier New"/>
          <w:color w:val="8B0000"/>
          <w:sz w:val="20"/>
        </w:rPr>
        <w:t>getScoreCounts()</w:t>
      </w:r>
      <w:r>
        <w:rPr>
          <w:sz w:val="20"/>
        </w:rPr>
        <w:t xml:space="preserve"> result and </w:t>
      </w:r>
      <w:r>
        <w:rPr>
          <w:rFonts w:ascii="Courier New" w:hAnsi="Courier New"/>
          <w:color w:val="8B0000"/>
          <w:sz w:val="20"/>
        </w:rPr>
        <w:t>getOrgSecuritySettings()</w:t>
      </w:r>
      <w:r>
        <w:rPr>
          <w:sz w:val="20"/>
        </w:rPr>
        <w:t xml:space="preserve"> CMT weights - both already in the LWC. Helps admins explain the score to stakeholders.</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starting from scan completion/failure detection (not from button click). If the scan takes 8 minutes, the cooldown expires during the scan and the button is available immediately on completion. Cancelled scans bypass the cooldown entirely - the admin should be able to re-run immediately after cancelling.</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w:t>
      </w:r>
    </w:p>
    <w:p>
      <w:r>
        <w:rPr>
          <w:b/>
          <w:sz w:val="20"/>
        </w:rPr>
        <w:t>Live score after status changes:</w:t>
      </w:r>
      <w:r>
        <w:rPr>
          <w:sz w:val="20"/>
        </w:rPr>
        <w:t xml:space="preserve"> The LWC does NOT recalculate score from in-memory </w:t>
      </w:r>
      <w:r>
        <w:rPr>
          <w:rFonts w:ascii="Courier New" w:hAnsi="Courier New"/>
          <w:color w:val="8B0000"/>
          <w:sz w:val="20"/>
        </w:rPr>
        <w:t>allFindings[]</w:t>
      </w:r>
      <w:r>
        <w:rPr>
          <w:sz w:val="20"/>
        </w:rPr>
        <w:t xml:space="preserve">. Findings are paginated at 100 per page - </w:t>
      </w:r>
      <w:r>
        <w:rPr>
          <w:rFonts w:ascii="Courier New" w:hAnsi="Courier New"/>
          <w:color w:val="8B0000"/>
          <w:sz w:val="20"/>
        </w:rPr>
        <w:t>allFindings[]</w:t>
      </w:r>
      <w:r>
        <w:rPr>
          <w:sz w:val="20"/>
        </w:rPr>
        <w:t xml:space="preserve"> only contains loaded pages. Calculating score from a partial array produces a wrong result (e.g. admin loads 100 of 400 findings, marks 3 Critical as Remediated - score recalculated from 100 findings, missing 300 High/Medium/Low findings on pages 2-4).</w:t>
      </w:r>
    </w:p>
    <w:p>
      <w:r>
        <w:rPr>
          <w:sz w:val="20"/>
        </w:rPr>
        <w:t xml:space="preserve">Instead: after every </w:t>
      </w:r>
      <w:r>
        <w:rPr>
          <w:rFonts w:ascii="Courier New" w:hAnsi="Courier New"/>
          <w:color w:val="8B0000"/>
          <w:sz w:val="20"/>
        </w:rPr>
        <w:t>updateFindingStatus</w:t>
      </w:r>
      <w:r>
        <w:rPr>
          <w:sz w:val="20"/>
        </w:rPr>
        <w:t xml:space="preserve"> or </w:t>
      </w:r>
      <w:r>
        <w:rPr>
          <w:rFonts w:ascii="Courier New" w:hAnsi="Courier New"/>
          <w:color w:val="8B0000"/>
          <w:sz w:val="20"/>
        </w:rPr>
        <w:t>bulkUpdateFindingStatus</w:t>
      </w:r>
      <w:r>
        <w:rPr>
          <w:sz w:val="20"/>
        </w:rPr>
        <w:t xml:space="preserve">, the LWC calls </w:t>
      </w:r>
      <w:r>
        <w:rPr>
          <w:rFonts w:ascii="Courier New" w:hAnsi="Courier New"/>
          <w:color w:val="8B0000"/>
          <w:sz w:val="20"/>
        </w:rPr>
        <w:t>getScoreCounts(String scanRunId)</w:t>
      </w:r>
      <w:r>
        <w:rPr>
          <w:sz w:val="20"/>
        </w:rPr>
        <w:t xml:space="preserve"> - a lightweight </w:t>
      </w:r>
      <w:r>
        <w:rPr>
          <w:rFonts w:ascii="Courier New" w:hAnsi="Courier New"/>
          <w:color w:val="8B0000"/>
          <w:sz w:val="20"/>
        </w:rPr>
        <w:t>@AuraEnabled(cacheable=false)</w:t>
      </w:r>
      <w:r>
        <w:rPr>
          <w:sz w:val="20"/>
        </w:rPr>
        <w:t xml:space="preserve"> method that returns </w:t>
      </w:r>
      <w:r>
        <w:rPr>
          <w:rFonts w:ascii="Courier New" w:hAnsi="Courier New"/>
          <w:color w:val="8B0000"/>
          <w:sz w:val="20"/>
        </w:rPr>
        <w:t>{ criticalOpen, highOpen, mediumOpen, lowOpen, infoOpen }</w:t>
      </w:r>
      <w:r>
        <w:rPr>
          <w:sz w:val="20"/>
        </w:rPr>
        <w:t xml:space="preserve"> (counts of findings where </w:t>
      </w:r>
      <w:r>
        <w:rPr>
          <w:rFonts w:ascii="Courier New" w:hAnsi="Courier New"/>
          <w:color w:val="8B0000"/>
          <w:sz w:val="20"/>
        </w:rPr>
        <w:t>Status__c NOT IN ('Remediated','False Positive')</w:t>
      </w:r>
      <w:r>
        <w:rPr>
          <w:sz w:val="20"/>
        </w:rPr>
        <w:t>). The LWC applies the CMT deduction formula to these server-side counts. No full page reload required, no in-memory array iteration.</w:t>
      </w:r>
    </w:p>
    <w:p>
      <w:r>
        <w:rPr>
          <w:rFonts w:ascii="Courier New" w:hAnsi="Courier New"/>
          <w:color w:val="8B0000"/>
          <w:sz w:val="20"/>
        </w:rPr>
        <w:t>getScoreCounts()</w:t>
      </w:r>
      <w:r>
        <w:rPr>
          <w:sz w:val="20"/>
        </w:rPr>
        <w:t xml:space="preserve"> is added to </w:t>
      </w:r>
      <w:r>
        <w:rPr>
          <w:rFonts w:ascii="Courier New" w:hAnsi="Courier New"/>
          <w:color w:val="8B0000"/>
          <w:sz w:val="20"/>
        </w:rPr>
        <w:t>SecScanFindingsController</w:t>
      </w:r>
      <w:r>
        <w:rPr>
          <w:sz w:val="20"/>
        </w:rPr>
        <w:t xml:space="preserve">. It is NOT used to update </w:t>
      </w:r>
      <w:r>
        <w:rPr>
          <w:rFonts w:ascii="Courier New" w:hAnsi="Courier New"/>
          <w:color w:val="8B0000"/>
          <w:sz w:val="20"/>
        </w:rPr>
        <w:t>Score__c</w:t>
      </w:r>
      <w:r>
        <w:rPr>
          <w:sz w:val="20"/>
        </w:rPr>
        <w:t xml:space="preserve"> on the run record - that value is frozen by </w:t>
      </w:r>
      <w:r>
        <w:rPr>
          <w:rFonts w:ascii="Courier New" w:hAnsi="Courier New"/>
          <w:color w:val="8B0000"/>
          <w:sz w:val="20"/>
        </w:rPr>
        <w:t>finalizeScan()</w:t>
      </w:r>
      <w:r>
        <w:rPr>
          <w:sz w:val="20"/>
        </w:rPr>
        <w:t xml:space="preserve"> and only reflects the state at scan completion (correct behavior - prevents retroactive changes).</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utility:steps</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utility:question_mark</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r>
        <w:rPr>
          <w:b/>
          <w:sz w:val="20"/>
        </w:rPr>
        <w:t>WCAG contrast requirement:</w:t>
      </w:r>
      <w:r>
        <w:rPr>
          <w:sz w:val="20"/>
        </w:rPr>
        <w:t xml:space="preserve"> </w:t>
      </w:r>
      <w:r>
        <w:rPr>
          <w:rFonts w:ascii="Courier New" w:hAnsi="Courier New"/>
          <w:color w:val="8B0000"/>
          <w:sz w:val="20"/>
        </w:rPr>
        <w:t>--color-medium</w:t>
      </w:r>
      <w:r>
        <w:rPr>
          <w:sz w:val="20"/>
        </w:rPr>
        <w:t xml:space="preserve"> (</w:t>
      </w:r>
      <w:r>
        <w:rPr>
          <w:rFonts w:ascii="Courier New" w:hAnsi="Courier New"/>
          <w:color w:val="8B0000"/>
          <w:sz w:val="20"/>
        </w:rPr>
        <w:t>#f4bc25</w:t>
      </w:r>
      <w:r>
        <w:rPr>
          <w:sz w:val="20"/>
        </w:rPr>
        <w:t xml:space="preserve"> yellow) on a white background produces a contrast ratio of ~1.7:1 - WCAG AA requires 4.5:1 for normal text and 3:1 for large text. Both fail. Fix:</w:t>
      </w:r>
    </w:p>
    <w:p>
      <w:pPr>
        <w:pStyle w:val="ListBullet"/>
      </w:pPr>
      <w:r>
        <w:rPr>
          <w:sz w:val="20"/>
        </w:rPr>
        <w:t xml:space="preserve">Severity label text (e.g. "Medium") always uses </w:t>
      </w:r>
      <w:r>
        <w:rPr>
          <w:rFonts w:ascii="Courier New" w:hAnsi="Courier New"/>
          <w:color w:val="8B0000"/>
          <w:sz w:val="20"/>
        </w:rPr>
        <w:t>--lwc-colorTextDefault</w:t>
      </w:r>
      <w:r>
        <w:rPr>
          <w:sz w:val="20"/>
        </w:rPr>
        <w:t xml:space="preserve"> (dark grey), never the severity color. Only the dot/badge background uses the severity color token.</w:t>
      </w:r>
    </w:p>
    <w:p>
      <w:pPr>
        <w:pStyle w:val="ListBullet"/>
      </w:pPr>
      <w:r>
        <w:rPr>
          <w:sz w:val="20"/>
        </w:rPr>
        <w:t>Heatmap amber cells ("1-3 findings"): use dark text (</w:t>
      </w:r>
      <w:r>
        <w:rPr>
          <w:rFonts w:ascii="Courier New" w:hAnsi="Courier New"/>
          <w:color w:val="8B0000"/>
          <w:sz w:val="20"/>
        </w:rPr>
        <w:t>--lwc-colorTextDefault</w:t>
      </w:r>
      <w:r>
        <w:rPr>
          <w:sz w:val="20"/>
        </w:rPr>
        <w:t>) on the amber background, not white text. Amber background with white text also fails contrast.</w:t>
      </w:r>
    </w:p>
    <w:p>
      <w:pPr>
        <w:pStyle w:val="ListBullet"/>
      </w:pPr>
      <w:r>
        <w:rPr>
          <w:rFonts w:ascii="Courier New" w:hAnsi="Courier New"/>
          <w:color w:val="8B0000"/>
          <w:sz w:val="20"/>
        </w:rPr>
        <w:t>--color-medium</w:t>
      </w:r>
      <w:r>
        <w:rPr>
          <w:sz w:val="20"/>
        </w:rPr>
        <w:t xml:space="preserve"> is acceptable as a background color with dark foreground text or as an icon fill where the icon is large enough to meet the 3:1 large-text threshold. It must not be used as foreground text color on white.</w:t>
      </w:r>
    </w:p>
    <w:p>
      <w:pPr>
        <w:pStyle w:val="Heading3"/>
      </w:pPr>
      <w:r>
        <w:t>Left Panel (Persistent, 260px, collapsible)</w:t>
      </w:r>
    </w:p>
    <w:p>
      <w:r>
        <w:rPr>
          <w:sz w:val="20"/>
        </w:rPr>
        <w:t xml:space="preserve">Width reduced from 320px to 260px. At 1366px viewport (common in government/NGO), the Salesforce nav (~220px) + 320px left panel + 45% detail panel (~515px) leaves only ~311px for the findings list - unusable. At 260px the findings list retains ~371px with the detail panel open, which is workable. The panel has a collapse toggle arrow on its right edge; when collapsed it renders as a 40px icon strip so admins working in the detail panel can recover full width. Collapsed state is component-level only and resets to expanded on page reload. </w:t>
      </w:r>
      <w:r>
        <w:rPr>
          <w:rFonts w:ascii="Courier New" w:hAnsi="Courier New"/>
          <w:color w:val="8B0000"/>
          <w:sz w:val="20"/>
        </w:rPr>
        <w:t>localStorage</w:t>
      </w:r>
      <w:r>
        <w:rPr>
          <w:sz w:val="20"/>
        </w:rPr>
        <w:t xml:space="preserve"> is not used - it is namespace-scoped under LWS and blocked by CSP in some enterprise orgs, causing a silent failure. Cross-session persistence is not worth the compatibility risk for a convenience toggle.</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 Counts are driven by </w:t>
      </w:r>
      <w:r>
        <w:rPr>
          <w:rFonts w:ascii="Courier New" w:hAnsi="Courier New"/>
          <w:color w:val="8B0000"/>
          <w:sz w:val="20"/>
        </w:rPr>
        <w:t>getScoreCounts()</w:t>
      </w:r>
      <w:r>
        <w:rPr>
          <w:sz w:val="20"/>
        </w:rPr>
        <w:t xml:space="preserve"> results after any status change (not the </w:t>
      </w:r>
      <w:r>
        <w:rPr>
          <w:rFonts w:ascii="Courier New" w:hAnsi="Courier New"/>
          <w:color w:val="8B0000"/>
          <w:sz w:val="20"/>
        </w:rPr>
        <w:t>SecurityScanRun__c</w:t>
      </w:r>
      <w:r>
        <w:rPr>
          <w:sz w:val="20"/>
        </w:rPr>
        <w:t xml:space="preserve"> parent record counts, which are frozen at scan completion). On initial load, derive from the parent record counts; after any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refresh from </w:t>
      </w:r>
      <w:r>
        <w:rPr>
          <w:rFonts w:ascii="Courier New" w:hAnsi="Courier New"/>
          <w:color w:val="8B0000"/>
          <w:sz w:val="20"/>
        </w:rPr>
        <w:t>getScoreCounts()</w:t>
      </w:r>
      <w:r>
        <w:rPr>
          <w:sz w:val="20"/>
        </w:rPr>
        <w:t>.</w:t>
      </w:r>
    </w:p>
    <w:p>
      <w:pPr>
        <w:pStyle w:val="ListBullet"/>
      </w:pPr>
      <w:r>
        <w:rPr>
          <w:b/>
          <w:sz w:val="20"/>
        </w:rPr>
        <w:t>Quick Stats</w:t>
      </w:r>
      <w:r>
        <w:rPr>
          <w:sz w:val="20"/>
        </w:rPr>
        <w:t>: 3-tile grid - Open / Critical / Pending Recommendations. Each clickable. Same data source rule as Severity Breakdown.</w:t>
      </w:r>
    </w:p>
    <w:p>
      <w:pPr>
        <w:pStyle w:val="ListBullet"/>
      </w:pPr>
      <w:r>
        <w:rPr>
          <w:b/>
          <w:sz w:val="20"/>
        </w:rPr>
        <w:t>Trend vs Previous</w:t>
      </w:r>
      <w:r>
        <w:rPr>
          <w:sz w:val="20"/>
        </w:rPr>
        <w:t xml:space="preserve">: Table comparing this scan vs the previous scan, delta arrows color-coded. Data source: </w:t>
      </w:r>
      <w:r>
        <w:rPr>
          <w:rFonts w:ascii="Courier New" w:hAnsi="Courier New"/>
          <w:color w:val="8B0000"/>
          <w:sz w:val="20"/>
        </w:rPr>
        <w:t>getScanRuns()</w:t>
      </w:r>
      <w:r>
        <w:rPr>
          <w:sz w:val="20"/>
        </w:rPr>
        <w:t xml:space="preserve"> already returns the full scan list. The LWC selects the most recent Completed run with the same </w:t>
      </w:r>
      <w:r>
        <w:rPr>
          <w:rFonts w:ascii="Courier New" w:hAnsi="Courier New"/>
          <w:color w:val="8B0000"/>
          <w:sz w:val="20"/>
        </w:rPr>
        <w:t>OrgId__c</w:t>
      </w:r>
      <w:r>
        <w:rPr>
          <w:sz w:val="20"/>
        </w:rPr>
        <w:t xml:space="preserve"> as the current run (handles sandbox refresh - do not compare across orgs). Columns: per-severity count delta and score delta. Null-safe: first scan has no previous - render "No previous scan" placeholder. No new Apex method required.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 xml:space="preserve">Each cell: SLDS icon + CategoryCode as primary label (UA, GU, SRA, SA, CAI, AA, LA, AGA, MS, FUE, CE, MON, HCB) + count badge. Full category name rendered as </w:t>
      </w:r>
      <w:r>
        <w:rPr>
          <w:rFonts w:ascii="Courier New" w:hAnsi="Courier New"/>
          <w:color w:val="8B0000"/>
          <w:sz w:val="20"/>
        </w:rPr>
        <w:t>title</w:t>
      </w:r>
      <w:r>
        <w:rPr>
          <w:sz w:val="20"/>
        </w:rPr>
        <w:t xml:space="preserve"> attribute tooltip on hover and as </w:t>
      </w:r>
      <w:r>
        <w:rPr>
          <w:rFonts w:ascii="Courier New" w:hAnsi="Courier New"/>
          <w:color w:val="8B0000"/>
          <w:sz w:val="20"/>
        </w:rPr>
        <w:t>aria-label</w:t>
      </w:r>
      <w:r>
        <w:rPr>
          <w:sz w:val="20"/>
        </w:rPr>
        <w:t xml:space="preserve"> for screen readers. Short codes ensure uniform cell width - long names like "Connected Apps &amp; Integrations" (31 chars) overflow at common grid cell widths.</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 see text search spec below</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Filter change rule:</w:t>
      </w:r>
      <w:r>
        <w:rPr>
          <w:sz w:val="20"/>
        </w:rPr>
        <w:t xml:space="preserve"> When any filter value changes (category, severity, status, or search term), the LWC must reset </w:t>
      </w:r>
      <w:r>
        <w:rPr>
          <w:rFonts w:ascii="Courier New" w:hAnsi="Courier New"/>
          <w:color w:val="8B0000"/>
          <w:sz w:val="20"/>
        </w:rPr>
        <w:t>lastSeenId = null</w:t>
      </w:r>
      <w:r>
        <w:rPr>
          <w:sz w:val="20"/>
        </w:rPr>
        <w:t xml:space="preserve">, </w:t>
      </w:r>
      <w:r>
        <w:rPr>
          <w:rFonts w:ascii="Courier New" w:hAnsi="Courier New"/>
          <w:color w:val="8B0000"/>
          <w:sz w:val="20"/>
        </w:rPr>
        <w:t>lastRank = null</w:t>
      </w:r>
      <w:r>
        <w:rPr>
          <w:sz w:val="20"/>
        </w:rPr>
        <w:t xml:space="preserve">, and clear </w:t>
      </w:r>
      <w:r>
        <w:rPr>
          <w:rFonts w:ascii="Courier New" w:hAnsi="Courier New"/>
          <w:color w:val="8B0000"/>
          <w:sz w:val="20"/>
        </w:rPr>
        <w:t>allFindings[]</w:t>
      </w:r>
      <w:r>
        <w:rPr>
          <w:sz w:val="20"/>
        </w:rPr>
        <w:t xml:space="preserve"> before calling </w:t>
      </w:r>
      <w:r>
        <w:rPr>
          <w:rFonts w:ascii="Courier New" w:hAnsi="Courier New"/>
          <w:color w:val="8B0000"/>
          <w:sz w:val="20"/>
        </w:rPr>
        <w:t>getCurrentScanFindings</w:t>
      </w:r>
      <w:r>
        <w:rPr>
          <w:sz w:val="20"/>
        </w:rPr>
        <w:t>. The KEYSET cursor values reference a specific finding by rank + ID in the unfiltered result set. Reusing a stale cursor with a different filter set produces skipped records or wrong results (e.g. cursor from finding #200 unfiltered points to a finding that does not exist in the "Guest User" filtered subset).</w:t>
      </w:r>
    </w:p>
    <w:p>
      <w:r>
        <w:rPr>
          <w:b/>
          <w:sz w:val="20"/>
        </w:rPr>
        <w:t>Text search spec (Issue 3):</w:t>
      </w:r>
      <w:r>
        <w:rPr>
          <w:sz w:val="20"/>
        </w:rPr>
        <w:t xml:space="preserve"> Search runs server-side via dynamic SOQL </w:t>
      </w:r>
      <w:r>
        <w:rPr>
          <w:rFonts w:ascii="Courier New" w:hAnsi="Courier New"/>
          <w:color w:val="8B0000"/>
          <w:sz w:val="20"/>
        </w:rPr>
        <w:t>LIKE</w:t>
      </w:r>
      <w:r>
        <w:rPr>
          <w:sz w:val="20"/>
        </w:rPr>
        <w:t xml:space="preserve"> clause added to </w:t>
      </w:r>
      <w:r>
        <w:rPr>
          <w:rFonts w:ascii="Courier New" w:hAnsi="Courier New"/>
          <w:color w:val="8B0000"/>
          <w:sz w:val="20"/>
        </w:rPr>
        <w:t>getCurrentScanFindings</w:t>
      </w:r>
      <w:r>
        <w:rPr>
          <w:sz w:val="20"/>
        </w:rPr>
        <w:t xml:space="preserve">. Fields searched: </w:t>
      </w:r>
      <w:r>
        <w:rPr>
          <w:rFonts w:ascii="Courier New" w:hAnsi="Courier New"/>
          <w:color w:val="8B0000"/>
          <w:sz w:val="20"/>
        </w:rPr>
        <w:t>CheckName__c</w:t>
      </w:r>
      <w:r>
        <w:rPr>
          <w:sz w:val="20"/>
        </w:rPr>
        <w:t xml:space="preserve"> (Text 255) and </w:t>
      </w:r>
      <w:r>
        <w:rPr>
          <w:rFonts w:ascii="Courier New" w:hAnsi="Courier New"/>
          <w:color w:val="8B0000"/>
          <w:sz w:val="20"/>
        </w:rPr>
        <w:t>AffectedComponent__c</w:t>
      </w:r>
      <w:r>
        <w:rPr>
          <w:sz w:val="20"/>
        </w:rPr>
        <w:t xml:space="preserve"> (Text 255) only. </w:t>
      </w:r>
      <w:r>
        <w:rPr>
          <w:rFonts w:ascii="Courier New" w:hAnsi="Courier New"/>
          <w:color w:val="8B0000"/>
          <w:sz w:val="20"/>
        </w:rPr>
        <w:t>Description__c</w:t>
      </w:r>
      <w:r>
        <w:rPr>
          <w:sz w:val="20"/>
        </w:rPr>
        <w:t xml:space="preserve"> is excluded from SOQL search - LIKE on a 32KB LongTextArea performs a full table scan even within the ScanRun__c predicate; at 9,000+ findings this is unacceptably slow. Clause: </w:t>
      </w:r>
      <w:r>
        <w:rPr>
          <w:rFonts w:ascii="Courier New" w:hAnsi="Courier New"/>
          <w:color w:val="8B0000"/>
          <w:sz w:val="20"/>
        </w:rPr>
        <w:t>AND (CheckName__c LIKE :searchPattern OR AffectedComponent__c LIKE :searchPattern)</w:t>
      </w:r>
      <w:r>
        <w:rPr>
          <w:sz w:val="20"/>
        </w:rPr>
        <w:t xml:space="preserve"> where </w:t>
      </w:r>
      <w:r>
        <w:rPr>
          <w:rFonts w:ascii="Courier New" w:hAnsi="Courier New"/>
          <w:color w:val="8B0000"/>
          <w:sz w:val="20"/>
        </w:rPr>
        <w:t>searchPattern = '%' + String.escapeSingleQuotes(term) + '%'</w:t>
      </w:r>
      <w:r>
        <w:rPr>
          <w:sz w:val="20"/>
        </w:rPr>
        <w:t xml:space="preserve">. As a secondary pass, the LWC filters loaded records client-side against </w:t>
      </w:r>
      <w:r>
        <w:rPr>
          <w:rFonts w:ascii="Courier New" w:hAnsi="Courier New"/>
          <w:color w:val="8B0000"/>
          <w:sz w:val="20"/>
        </w:rPr>
        <w:t>Description__c</w:t>
      </w:r>
      <w:r>
        <w:rPr>
          <w:sz w:val="20"/>
        </w:rPr>
        <w:t xml:space="preserve"> for admins who expect description matching. </w:t>
      </w:r>
      <w:r>
        <w:rPr>
          <w:rFonts w:ascii="Courier New" w:hAnsi="Courier New"/>
          <w:color w:val="8B0000"/>
          <w:sz w:val="20"/>
        </w:rPr>
        <w:t>getCurrentScanFindings</w:t>
      </w:r>
      <w:r>
        <w:rPr>
          <w:sz w:val="20"/>
        </w:rPr>
        <w:t xml:space="preserve"> signature gains an optional </w:t>
      </w:r>
      <w:r>
        <w:rPr>
          <w:rFonts w:ascii="Courier New" w:hAnsi="Courier New"/>
          <w:color w:val="8B0000"/>
          <w:sz w:val="20"/>
        </w:rPr>
        <w:t>String searchTerm</w:t>
      </w:r>
      <w:r>
        <w:rPr>
          <w:sz w:val="20"/>
        </w:rPr>
        <w:t xml:space="preserve"> parameter (null = no text filter).</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sz w:val="20"/>
        </w:rPr>
        <w:t xml:space="preserve">Severity group headers: a thin grey divider with label between severity groups ("Critical - 8 findings", "High - 15 findings", etc.). Template </w:t>
      </w:r>
      <w:r>
        <w:rPr>
          <w:rFonts w:ascii="Courier New" w:hAnsi="Courier New"/>
          <w:color w:val="8B0000"/>
          <w:sz w:val="20"/>
        </w:rPr>
        <w:t>if:true</w:t>
      </w:r>
      <w:r>
        <w:rPr>
          <w:sz w:val="20"/>
        </w:rPr>
        <w:t xml:space="preserve"> checks if the current row's </w:t>
      </w:r>
      <w:r>
        <w:rPr>
          <w:rFonts w:ascii="Courier New" w:hAnsi="Courier New"/>
          <w:color w:val="8B0000"/>
          <w:sz w:val="20"/>
        </w:rPr>
        <w:t>SeverityRank__c</w:t>
      </w:r>
      <w:r>
        <w:rPr>
          <w:sz w:val="20"/>
        </w:rPr>
        <w:t xml:space="preserve"> differs from the previous row and renders the divider. CSS only - no new component or state required. Static labels, not collapsible sections.</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Paginated: 100 findings per page, "Load More" button at bottom</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 xml:space="preserve">Row actions: </w:t>
      </w:r>
      <w:r>
        <w:rPr>
          <w:b/>
          <w:sz w:val="20"/>
        </w:rPr>
        <w:t>View Details</w:t>
      </w:r>
      <w:r>
        <w:rPr>
          <w:sz w:val="20"/>
        </w:rPr>
        <w:t xml:space="preserve"> and </w:t>
      </w:r>
      <w:r>
        <w:rPr>
          <w:b/>
          <w:sz w:val="20"/>
        </w:rPr>
        <w:t>Acknowledge</w:t>
      </w:r>
      <w:r>
        <w:rPr>
          <w:sz w:val="20"/>
        </w:rPr>
        <w:t xml:space="preserve"> execute immediately (safe, non-destructive). </w:t>
      </w:r>
      <w:r>
        <w:rPr>
          <w:b/>
          <w:sz w:val="20"/>
        </w:rPr>
        <w:t>Mark Remediated</w:t>
      </w:r>
      <w:r>
        <w:rPr>
          <w:sz w:val="20"/>
        </w:rPr>
        <w:t xml:space="preserve">, </w:t>
      </w:r>
      <w:r>
        <w:rPr>
          <w:b/>
          <w:sz w:val="20"/>
        </w:rPr>
        <w:t>Mark False Positive</w:t>
      </w:r>
      <w:r>
        <w:rPr>
          <w:sz w:val="20"/>
        </w:rPr>
        <w:t xml:space="preserve">, and </w:t>
      </w:r>
      <w:r>
        <w:rPr>
          <w:b/>
          <w:sz w:val="20"/>
        </w:rPr>
        <w:t>Accept Risk</w:t>
      </w:r>
      <w:r>
        <w:rPr>
          <w:sz w:val="20"/>
        </w:rPr>
        <w:t xml:space="preserve"> open the detail panel's Status tab with the target status pre-selected - they do NOT execute in one click. This enforces the note requirement for Risk Accepted/False Positive and prevents accidental score changes from a mis-click.</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if:true/false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r>
        <w:rPr>
          <w:b/>
          <w:sz w:val="20"/>
        </w:rPr>
        <w:t>Header:</w:t>
      </w:r>
      <w:r>
        <w:rPr>
          <w:sz w:val="20"/>
        </w:rPr>
        <w:t xml:space="preserve"> Close X | Prev/Next navigation "Finding 3 of [TotalFindings__c]" | Check Name | Severity badge | Type pill. The denominator uses </w:t>
      </w:r>
      <w:r>
        <w:rPr>
          <w:rFonts w:ascii="Courier New" w:hAnsi="Courier New"/>
          <w:color w:val="8B0000"/>
          <w:sz w:val="20"/>
        </w:rPr>
        <w:t>TotalFindings__c</w:t>
      </w:r>
      <w:r>
        <w:rPr>
          <w:sz w:val="20"/>
        </w:rPr>
        <w:t xml:space="preserve"> from the parent </w:t>
      </w:r>
      <w:r>
        <w:rPr>
          <w:rFonts w:ascii="Courier New" w:hAnsi="Courier New"/>
          <w:color w:val="8B0000"/>
          <w:sz w:val="20"/>
        </w:rPr>
        <w:t>SecurityScanRun__c</w:t>
      </w:r>
      <w:r>
        <w:rPr>
          <w:sz w:val="20"/>
        </w:rPr>
        <w:t xml:space="preserve"> - not </w:t>
      </w:r>
      <w:r>
        <w:rPr>
          <w:rFonts w:ascii="Courier New" w:hAnsi="Courier New"/>
          <w:color w:val="8B0000"/>
          <w:sz w:val="20"/>
        </w:rPr>
        <w:t>allFindings[].length</w:t>
      </w:r>
      <w:r>
        <w:rPr>
          <w:sz w:val="20"/>
        </w:rPr>
        <w:t>, which changes as the admin loads more pages. When the admin reaches the last loaded finding before all pages are fetched, show "Load more findings to continue" in place of the Next button instead of disabling it silently.</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Shown in full - no truncation. At 45% panel width (~600px on 1440px screen), even 800-char descriptions render as ~10 lines within the scrollable panel. Impact and Remediation have distinct visual containers (amber box, shade box) that clearly delimit the end of Description - no ambiguity without truncation. Add truncation in v2 only if CMT descriptions exceed 2,000 characters.</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showing only valid next-states (state machine enforced - render only allowed transitions as radio buttons, never all 5 values)</w:t>
      </w:r>
    </w:p>
    <w:p>
      <w:pPr>
        <w:pStyle w:val="ListBullet"/>
      </w:pPr>
      <w:r>
        <w:rPr>
          <w:sz w:val="20"/>
        </w:rPr>
        <w:t>Allowed transitions:</w:t>
      </w:r>
    </w:p>
    <w:p>
      <w:pPr>
        <w:pStyle w:val="ListBullet"/>
      </w:pPr>
      <w:r>
        <w:rPr>
          <w:sz w:val="20"/>
        </w:rPr>
        <w:t>Open -&gt; Acknowledged, Remediated, Risk Accepted, False Positive</w:t>
      </w:r>
    </w:p>
    <w:p>
      <w:pPr>
        <w:pStyle w:val="ListBullet"/>
      </w:pPr>
      <w:r>
        <w:rPr>
          <w:sz w:val="20"/>
        </w:rPr>
        <w:t>Acknowledged -&gt; Remediated, Risk Accepted, False Positive</w:t>
      </w:r>
    </w:p>
    <w:p>
      <w:pPr>
        <w:pStyle w:val="ListBullet"/>
      </w:pPr>
      <w:r>
        <w:rPr>
          <w:sz w:val="20"/>
        </w:rPr>
        <w:t>Remediated -&gt; Open (reopen if fix was reverted)</w:t>
      </w:r>
    </w:p>
    <w:p>
      <w:pPr>
        <w:pStyle w:val="ListBullet"/>
      </w:pPr>
      <w:r>
        <w:rPr>
          <w:sz w:val="20"/>
        </w:rPr>
        <w:t>Risk Accepted -&gt; Open (revoke acceptance)</w:t>
      </w:r>
    </w:p>
    <w:p>
      <w:pPr>
        <w:pStyle w:val="ListBullet"/>
      </w:pPr>
      <w:r>
        <w:rPr>
          <w:sz w:val="20"/>
        </w:rPr>
        <w:t>False Positive -&gt; Open (reconsider classification)</w:t>
      </w:r>
    </w:p>
    <w:p>
      <w:pPr>
        <w:pStyle w:val="ListBullet"/>
      </w:pPr>
      <w:r>
        <w:rPr>
          <w:sz w:val="20"/>
        </w:rPr>
        <w:t>Note field (required for Risk Accepted and False Positive - Save button disabled until note is entered for these two transitions)</w:t>
      </w:r>
    </w:p>
    <w:p>
      <w:pPr>
        <w:pStyle w:val="ListBullet"/>
      </w:pPr>
      <w:r>
        <w:rPr>
          <w:b/>
          <w:sz w:val="20"/>
        </w:rPr>
        <w:t>Submit button debounce:</w:t>
      </w:r>
      <w:r>
        <w:rPr>
          <w:sz w:val="20"/>
        </w:rPr>
        <w:t xml:space="preserve"> After clicking Save, disable the status form buttons for the duration of the </w:t>
      </w:r>
      <w:r>
        <w:rPr>
          <w:rFonts w:ascii="Courier New" w:hAnsi="Courier New"/>
          <w:color w:val="8B0000"/>
          <w:sz w:val="20"/>
        </w:rPr>
        <w:t>updateFindingStatus</w:t>
      </w:r>
      <w:r>
        <w:rPr>
          <w:sz w:val="20"/>
        </w:rPr>
        <w:t xml:space="preserve"> call + </w:t>
      </w:r>
      <w:r>
        <w:rPr>
          <w:rFonts w:ascii="Courier New" w:hAnsi="Courier New"/>
          <w:color w:val="8B0000"/>
          <w:sz w:val="20"/>
        </w:rPr>
        <w:t>refreshApex</w:t>
      </w:r>
      <w:r>
        <w:rPr>
          <w:sz w:val="20"/>
        </w:rPr>
        <w:t xml:space="preserve"> cycle (typically 1-2 seconds). Without this, rapid Prev/Next + Save clicks produce near-simultaneous Apex calls - each triggers its own </w:t>
      </w:r>
      <w:r>
        <w:rPr>
          <w:rFonts w:ascii="Courier New" w:hAnsi="Courier New"/>
          <w:color w:val="8B0000"/>
          <w:sz w:val="20"/>
        </w:rPr>
        <w:t>refreshApex</w:t>
      </w:r>
      <w:r>
        <w:rPr>
          <w:sz w:val="20"/>
        </w:rPr>
        <w:t xml:space="preserve"> on </w:t>
      </w:r>
      <w:r>
        <w:rPr>
          <w:rFonts w:ascii="Courier New" w:hAnsi="Courier New"/>
          <w:color w:val="8B0000"/>
          <w:sz w:val="20"/>
        </w:rPr>
        <w:t>getFindingDetail</w:t>
      </w:r>
      <w:r>
        <w:rPr>
          <w:sz w:val="20"/>
        </w:rPr>
        <w:t>, causing a flicker storm and potentially hitting the 25 concurrent long-running requests per user limit in some Salesforce editions.</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if:true/false</w:t>
      </w:r>
      <w:r>
        <w:rPr>
          <w:sz w:val="20"/>
        </w:rPr>
        <w:t xml:space="preserve"> conditional rendering. </w:t>
      </w:r>
      <w:r>
        <w:rPr>
          <w:rFonts w:ascii="Courier New" w:hAnsi="Courier New"/>
          <w:color w:val="8B0000"/>
          <w:sz w:val="20"/>
        </w:rPr>
        <w:t>if:true/false</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 </w:t>
      </w:r>
      <w:r>
        <w:rPr>
          <w:b/>
          <w:sz w:val="20"/>
        </w:rPr>
        <w:t>Memory note:</w:t>
      </w:r>
      <w:r>
        <w:rPr>
          <w:sz w:val="20"/>
        </w:rPr>
        <w:t xml:space="preserve"> when the admin has loaded 5+ pages (500+ findings), keeping all finding rows in the DOM on mobile creates memory pressure. If mobile performance degrades in testing, v2 mitigation: store </w:t>
      </w:r>
      <w:r>
        <w:rPr>
          <w:rFonts w:ascii="Courier New" w:hAnsi="Courier New"/>
          <w:color w:val="8B0000"/>
          <w:sz w:val="20"/>
        </w:rPr>
        <w:t>window.scrollY</w:t>
      </w:r>
      <w:r>
        <w:rPr>
          <w:sz w:val="20"/>
        </w:rPr>
        <w:t xml:space="preserve"> before toggling </w:t>
      </w:r>
      <w:r>
        <w:rPr>
          <w:rFonts w:ascii="Courier New" w:hAnsi="Courier New"/>
          <w:color w:val="8B0000"/>
          <w:sz w:val="20"/>
        </w:rPr>
        <w:t>if:true/false</w:t>
      </w:r>
      <w:r>
        <w:rPr>
          <w:sz w:val="20"/>
        </w:rPr>
        <w:t xml:space="preserve">, restore it in </w:t>
      </w:r>
      <w:r>
        <w:rPr>
          <w:rFonts w:ascii="Courier New" w:hAnsi="Courier New"/>
          <w:color w:val="8B0000"/>
          <w:sz w:val="20"/>
        </w:rPr>
        <w:t>renderedCallback</w:t>
      </w:r>
      <w:r>
        <w:rPr>
          <w:sz w:val="20"/>
        </w:rPr>
        <w:t xml:space="preserve"> after re-render. This eliminates the large hidden DOM at the cost of a brief scroll-restore flash.</w:t>
      </w:r>
    </w:p>
    <w:p>
      <w:pPr>
        <w:pStyle w:val="ListBullet"/>
      </w:pPr>
      <w:r>
        <w:rPr>
          <w:sz w:val="20"/>
        </w:rPr>
        <w:t>Below 768px: Add a visible "Back to findings" text link directly below the Close X button in the detail panel. Minimum 44x44px touch target per WCAG 2.1. Sized for thumb tap. Renders in addition to (not replacing) the Close X.</w:t>
      </w:r>
    </w:p>
    <w:p>
      <w:pPr>
        <w:pStyle w:val="ListBullet"/>
      </w:pPr>
      <w:r>
        <w:rPr>
          <w:sz w:val="20"/>
        </w:rPr>
        <w:t>Below 768px: Device back button support - push a fake history entry (</w:t>
      </w:r>
      <w:r>
        <w:rPr>
          <w:rFonts w:ascii="Courier New" w:hAnsi="Courier New"/>
          <w:color w:val="8B0000"/>
          <w:sz w:val="20"/>
        </w:rPr>
        <w:t>history.pushState</w:t>
      </w:r>
      <w:r>
        <w:rPr>
          <w:sz w:val="20"/>
        </w:rPr>
        <w:t xml:space="preserve">) when the detail panel opens; listen for </w:t>
      </w:r>
      <w:r>
        <w:rPr>
          <w:rFonts w:ascii="Courier New" w:hAnsi="Courier New"/>
          <w:color w:val="8B0000"/>
          <w:sz w:val="20"/>
        </w:rPr>
        <w:t>popstate</w:t>
      </w:r>
      <w:r>
        <w:rPr>
          <w:sz w:val="20"/>
        </w:rPr>
        <w:t xml:space="preserve"> to trigger the panel close handler. Android back button and iOS swipe-back then close the panel naturally. Swipe-to-dismiss gesture is v2 (complex in LWC shadow DOM).</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2"/>
      </w:pPr>
      <w:r>
        <w:t>LWC Shared Constants Module</w:t>
      </w:r>
    </w:p>
    <w:p>
      <w:r>
        <w:rPr>
          <w:b/>
          <w:sz w:val="20"/>
        </w:rPr>
        <w:t>`secScanConstants` (LWC utility module, no template)</w:t>
      </w:r>
      <w:r>
        <w:rPr>
          <w:sz w:val="20"/>
        </w:rPr>
        <w:t xml:space="preserve"> - single source of truth for all string constants used across LWC components. Prevents magic strings scattered across 15 components.</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
      <w:r>
        <w:rPr>
          <w:sz w:val="20"/>
        </w:rPr>
        <w:t>All LWC components import from this module. No picklist value string is ever repeated inline.</w:t>
      </w:r>
    </w:p>
    <w:p>
      <w:pPr>
        <w:pBdr>
          <w:bottom w:val="single" w:sz="6" w:space="1" w:color="2E74B5"/>
        </w:pBdr>
      </w:pPr>
    </w:p>
    <w:p>
      <w:pPr>
        <w:pStyle w:val="Heading2"/>
      </w:pPr>
      <w:r>
        <w:t>LWC Component Architecture (v1 - 16 Components)</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 After status mutations, also calls </w:t>
      </w:r>
      <w:r>
        <w:rPr>
          <w:rFonts w:ascii="Courier New" w:hAnsi="Courier New"/>
          <w:color w:val="8B0000"/>
          <w:sz w:val="20"/>
        </w:rPr>
        <w:t>getScoreCounts()</w:t>
      </w:r>
      <w:r>
        <w:rPr>
          <w:sz w:val="20"/>
        </w:rPr>
        <w:t xml:space="preserve"> to refresh both (1) the live score ring and (2) the Left Panel severity breakdown and Quick Stats - these come from </w:t>
      </w:r>
      <w:r>
        <w:rPr>
          <w:rFonts w:ascii="Courier New" w:hAnsi="Courier New"/>
          <w:color w:val="8B0000"/>
          <w:sz w:val="20"/>
        </w:rPr>
        <w:t>getScoreCounts()</w:t>
      </w:r>
      <w:r>
        <w:rPr>
          <w:sz w:val="20"/>
        </w:rPr>
        <w:t xml:space="preserve"> results after any status change, not from the </w:t>
      </w:r>
      <w:r>
        <w:rPr>
          <w:rFonts w:ascii="Courier New" w:hAnsi="Courier New"/>
          <w:color w:val="8B0000"/>
          <w:sz w:val="20"/>
        </w:rPr>
        <w:t>SecurityScanRun__c</w:t>
      </w:r>
      <w:r>
        <w:rPr>
          <w:sz w:val="20"/>
        </w:rPr>
        <w:t xml:space="preserve"> parent record counts which are set once by </w:t>
      </w:r>
      <w:r>
        <w:rPr>
          <w:rFonts w:ascii="Courier New" w:hAnsi="Courier New"/>
          <w:color w:val="8B0000"/>
          <w:sz w:val="20"/>
        </w:rPr>
        <w:t>finalizeScan()</w:t>
      </w:r>
      <w:r>
        <w:rPr>
          <w:sz w:val="20"/>
        </w:rPr>
        <w:t xml:space="preserve"> and never updated. The parent record counts represent the "at scan completion" snapshot; live counts come from </w:t>
      </w:r>
      <w:r>
        <w:rPr>
          <w:rFonts w:ascii="Courier New" w:hAnsi="Courier New"/>
          <w:color w:val="8B0000"/>
          <w:sz w:val="20"/>
        </w:rPr>
        <w:t>getScoreCounts()</w:t>
      </w:r>
      <w:r>
        <w:rPr>
          <w:sz w:val="20"/>
        </w:rPr>
        <w:t>.</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Event</w:t>
            </w:r>
          </w:p>
        </w:tc>
        <w:tc>
          <w:tcPr>
            <w:tcW w:type="dxa" w:w="3135"/>
            <w:vAlign w:val="center"/>
            <w:shd w:val="clear" w:color="auto" w:fill="1F3864"/>
          </w:tcPr>
          <w:p>
            <w:pPr>
              <w:jc w:val="left"/>
            </w:pPr>
            <w:r>
              <w:rPr>
                <w:b/>
                <w:color w:val="FFFFFF"/>
                <w:sz w:val="18"/>
              </w:rPr>
              <w:t>Fired By</w:t>
            </w:r>
          </w:p>
        </w:tc>
        <w:tc>
          <w:tcPr>
            <w:tcW w:type="dxa" w:w="3135"/>
            <w:vAlign w:val="center"/>
            <w:shd w:val="clear" w:color="auto" w:fill="1F3864"/>
          </w:tcPr>
          <w:p>
            <w:pPr>
              <w:jc w:val="left"/>
            </w:pPr>
            <w:r>
              <w:rPr>
                <w:b/>
                <w:color w:val="FFFFFF"/>
                <w:sz w:val="18"/>
              </w:rPr>
              <w:t>Payload</w:t>
            </w:r>
          </w:p>
        </w:tc>
      </w:tr>
      <w:tr>
        <w:tc>
          <w:tcPr>
            <w:tcW w:type="dxa" w:w="3135"/>
            <w:vAlign w:val="center"/>
          </w:tcPr>
          <w:p>
            <w:pPr>
              <w:jc w:val="left"/>
            </w:pPr>
            <w:r>
              <w:rPr>
                <w:rFonts w:ascii="Courier New" w:hAnsi="Courier New"/>
                <w:color w:val="8B0000"/>
                <w:sz w:val="18"/>
              </w:rPr>
              <w:t>runscan</w:t>
            </w:r>
          </w:p>
        </w:tc>
        <w:tc>
          <w:tcPr>
            <w:tcW w:type="dxa" w:w="3135"/>
            <w:vAlign w:val="center"/>
          </w:tcPr>
          <w:p>
            <w:pPr>
              <w:jc w:val="left"/>
            </w:pPr>
            <w:r>
              <w:rPr>
                <w:sz w:val="18"/>
              </w:rPr>
              <w:t>securityScannerHeader</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filterchange</w:t>
            </w:r>
          </w:p>
        </w:tc>
        <w:tc>
          <w:tcPr>
            <w:tcW w:type="dxa" w:w="3135"/>
            <w:vAlign w:val="center"/>
          </w:tcPr>
          <w:p>
            <w:pPr>
              <w:jc w:val="left"/>
            </w:pPr>
            <w:r>
              <w:rPr>
                <w:sz w:val="18"/>
              </w:rPr>
              <w:t>securityFilterBar</w:t>
            </w:r>
          </w:p>
        </w:tc>
        <w:tc>
          <w:tcPr>
            <w:tcW w:type="dxa" w:w="3135"/>
            <w:vAlign w:val="center"/>
          </w:tcPr>
          <w:p>
            <w:pPr>
              <w:jc w:val="left"/>
            </w:pPr>
            <w:r>
              <w:rPr>
                <w:rFonts w:ascii="Courier New" w:hAnsi="Courier New"/>
                <w:color w:val="8B0000"/>
                <w:sz w:val="18"/>
              </w:rPr>
              <w:t>{ filters }</w:t>
            </w:r>
          </w:p>
        </w:tc>
      </w:tr>
      <w:tr>
        <w:tc>
          <w:tcPr>
            <w:tcW w:type="dxa" w:w="3135"/>
            <w:vAlign w:val="center"/>
          </w:tcPr>
          <w:p>
            <w:pPr>
              <w:jc w:val="left"/>
            </w:pPr>
            <w:r>
              <w:rPr>
                <w:rFonts w:ascii="Courier New" w:hAnsi="Courier New"/>
                <w:color w:val="8B0000"/>
                <w:sz w:val="18"/>
              </w:rPr>
              <w:t>findingselect</w:t>
            </w:r>
          </w:p>
        </w:tc>
        <w:tc>
          <w:tcPr>
            <w:tcW w:type="dxa" w:w="3135"/>
            <w:vAlign w:val="center"/>
          </w:tcPr>
          <w:p>
            <w:pPr>
              <w:jc w:val="left"/>
            </w:pPr>
            <w:r>
              <w:rPr>
                <w:sz w:val="18"/>
              </w:rPr>
              <w:t>securityFindingsList</w:t>
            </w:r>
          </w:p>
        </w:tc>
        <w:tc>
          <w:tcPr>
            <w:tcW w:type="dxa" w:w="3135"/>
            <w:vAlign w:val="center"/>
          </w:tcPr>
          <w:p>
            <w:pPr>
              <w:jc w:val="left"/>
            </w:pPr>
            <w:r>
              <w:rPr>
                <w:rFonts w:ascii="Courier New" w:hAnsi="Courier New"/>
                <w:color w:val="8B0000"/>
                <w:sz w:val="18"/>
              </w:rPr>
              <w:t>{ findingId }</w:t>
            </w:r>
          </w:p>
        </w:tc>
      </w:tr>
      <w:tr>
        <w:tc>
          <w:tcPr>
            <w:tcW w:type="dxa" w:w="3135"/>
            <w:vAlign w:val="center"/>
          </w:tcPr>
          <w:p>
            <w:pPr>
              <w:jc w:val="left"/>
            </w:pPr>
            <w:r>
              <w:rPr>
                <w:rFonts w:ascii="Courier New" w:hAnsi="Courier New"/>
                <w:color w:val="8B0000"/>
                <w:sz w:val="18"/>
              </w:rPr>
              <w:t>categoryselect</w:t>
            </w:r>
          </w:p>
        </w:tc>
        <w:tc>
          <w:tcPr>
            <w:tcW w:type="dxa" w:w="3135"/>
            <w:vAlign w:val="center"/>
          </w:tcPr>
          <w:p>
            <w:pPr>
              <w:jc w:val="left"/>
            </w:pPr>
            <w:r>
              <w:rPr>
                <w:sz w:val="18"/>
              </w:rPr>
              <w:t>securityCategoryHeatmap</w:t>
            </w:r>
          </w:p>
        </w:tc>
        <w:tc>
          <w:tcPr>
            <w:tcW w:type="dxa" w:w="3135"/>
            <w:vAlign w:val="center"/>
          </w:tcPr>
          <w:p>
            <w:pPr>
              <w:jc w:val="left"/>
            </w:pPr>
            <w:r>
              <w:rPr>
                <w:rFonts w:ascii="Courier New" w:hAnsi="Courier New"/>
                <w:color w:val="8B0000"/>
                <w:sz w:val="18"/>
              </w:rPr>
              <w:t>{ categoryName }</w:t>
            </w:r>
          </w:p>
        </w:tc>
      </w:tr>
      <w:tr>
        <w:tc>
          <w:tcPr>
            <w:tcW w:type="dxa" w:w="3135"/>
            <w:vAlign w:val="center"/>
          </w:tcPr>
          <w:p>
            <w:pPr>
              <w:jc w:val="left"/>
            </w:pPr>
            <w:r>
              <w:rPr>
                <w:rFonts w:ascii="Courier New" w:hAnsi="Courier New"/>
                <w:color w:val="8B0000"/>
                <w:sz w:val="18"/>
              </w:rPr>
              <w:t>severityfilterselect</w:t>
            </w:r>
          </w:p>
        </w:tc>
        <w:tc>
          <w:tcPr>
            <w:tcW w:type="dxa" w:w="3135"/>
            <w:vAlign w:val="center"/>
          </w:tcPr>
          <w:p>
            <w:pPr>
              <w:jc w:val="left"/>
            </w:pPr>
            <w:r>
              <w:rPr>
                <w:sz w:val="18"/>
              </w:rPr>
              <w:t>securitySeverityBreakdown</w:t>
            </w:r>
          </w:p>
        </w:tc>
        <w:tc>
          <w:tcPr>
            <w:tcW w:type="dxa" w:w="3135"/>
            <w:vAlign w:val="center"/>
          </w:tcPr>
          <w:p>
            <w:pPr>
              <w:jc w:val="left"/>
            </w:pPr>
            <w:r>
              <w:rPr>
                <w:rFonts w:ascii="Courier New" w:hAnsi="Courier New"/>
                <w:color w:val="8B0000"/>
                <w:sz w:val="18"/>
              </w:rPr>
              <w:t>{ severity }</w:t>
            </w:r>
          </w:p>
        </w:tc>
      </w:tr>
      <w:tr>
        <w:tc>
          <w:tcPr>
            <w:tcW w:type="dxa" w:w="3135"/>
            <w:vAlign w:val="center"/>
          </w:tcPr>
          <w:p>
            <w:pPr>
              <w:jc w:val="left"/>
            </w:pPr>
            <w:r>
              <w:rPr>
                <w:rFonts w:ascii="Courier New" w:hAnsi="Courier New"/>
                <w:color w:val="8B0000"/>
                <w:sz w:val="18"/>
              </w:rPr>
              <w:t>statuschange</w:t>
            </w:r>
          </w:p>
        </w:tc>
        <w:tc>
          <w:tcPr>
            <w:tcW w:type="dxa" w:w="3135"/>
            <w:vAlign w:val="center"/>
          </w:tcPr>
          <w:p>
            <w:pPr>
              <w:jc w:val="left"/>
            </w:pPr>
            <w:r>
              <w:rPr>
                <w:sz w:val="18"/>
              </w:rPr>
              <w:t>securityFindingDetail</w:t>
            </w:r>
          </w:p>
        </w:tc>
        <w:tc>
          <w:tcPr>
            <w:tcW w:type="dxa" w:w="3135"/>
            <w:vAlign w:val="center"/>
          </w:tcPr>
          <w:p>
            <w:pPr>
              <w:jc w:val="left"/>
            </w:pPr>
            <w:r>
              <w:rPr>
                <w:rFonts w:ascii="Courier New" w:hAnsi="Courier New"/>
                <w:color w:val="8B0000"/>
                <w:sz w:val="18"/>
              </w:rPr>
              <w:t>{ findingId, newStatus, note }</w:t>
            </w:r>
          </w:p>
        </w:tc>
      </w:tr>
      <w:tr>
        <w:tc>
          <w:tcPr>
            <w:tcW w:type="dxa" w:w="3135"/>
            <w:vAlign w:val="center"/>
          </w:tcPr>
          <w:p>
            <w:pPr>
              <w:jc w:val="left"/>
            </w:pPr>
            <w:r>
              <w:rPr>
                <w:rFonts w:ascii="Courier New" w:hAnsi="Courier New"/>
                <w:color w:val="8B0000"/>
                <w:sz w:val="18"/>
              </w:rPr>
              <w:t>closedetail</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viewhistoricalscan</w:t>
            </w:r>
          </w:p>
        </w:tc>
        <w:tc>
          <w:tcPr>
            <w:tcW w:type="dxa" w:w="3135"/>
            <w:vAlign w:val="center"/>
          </w:tcPr>
          <w:p>
            <w:pPr>
              <w:jc w:val="left"/>
            </w:pPr>
            <w:r>
              <w:rPr>
                <w:sz w:val="18"/>
              </w:rPr>
              <w:t>securityScanHistory</w:t>
            </w:r>
          </w:p>
        </w:tc>
        <w:tc>
          <w:tcPr>
            <w:tcW w:type="dxa" w:w="3135"/>
            <w:vAlign w:val="center"/>
          </w:tcPr>
          <w:p>
            <w:pPr>
              <w:jc w:val="left"/>
            </w:pPr>
            <w:r>
              <w:rPr>
                <w:rFonts w:ascii="Courier New" w:hAnsi="Courier New"/>
                <w:color w:val="8B0000"/>
                <w:sz w:val="18"/>
              </w:rPr>
              <w:t>{ scanRunId }</w:t>
            </w:r>
          </w:p>
        </w:tc>
      </w:tr>
      <w:tr>
        <w:tc>
          <w:tcPr>
            <w:tcW w:type="dxa" w:w="3135"/>
            <w:vAlign w:val="center"/>
          </w:tcPr>
          <w:p>
            <w:pPr>
              <w:jc w:val="left"/>
            </w:pPr>
            <w:r>
              <w:rPr>
                <w:rFonts w:ascii="Courier New" w:hAnsi="Courier New"/>
                <w:color w:val="8B0000"/>
                <w:sz w:val="18"/>
              </w:rPr>
              <w:t>returntocurrentscan</w:t>
            </w:r>
          </w:p>
        </w:tc>
        <w:tc>
          <w:tcPr>
            <w:tcW w:type="dxa" w:w="3135"/>
            <w:vAlign w:val="center"/>
          </w:tcPr>
          <w:p>
            <w:pPr>
              <w:jc w:val="left"/>
            </w:pPr>
            <w:r>
              <w:rPr>
                <w:sz w:val="18"/>
              </w:rPr>
              <w:t>securityLeftPanel</w:t>
            </w:r>
          </w:p>
        </w:tc>
        <w:tc>
          <w:tcPr>
            <w:tcW w:type="dxa" w:w="3135"/>
            <w:vAlign w:val="center"/>
          </w:tcPr>
          <w:p>
            <w:pPr>
              <w:jc w:val="left"/>
            </w:pPr>
            <w:r>
              <w:rPr>
                <w:sz w:val="18"/>
              </w:rPr>
              <w:t>none</w:t>
            </w:r>
          </w:p>
        </w:tc>
      </w:tr>
    </w:tbl>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runSecurityScan),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getScoreCounts</w:t>
      </w:r>
      <w:r>
        <w:rPr>
          <w:sz w:val="20"/>
        </w:rPr>
        <w:t xml:space="preserve"> (called after every status mutation - drives both live score ring AND Left Panel severity counts), </w:t>
      </w:r>
      <w:r>
        <w:rPr>
          <w:rFonts w:ascii="Courier New" w:hAnsi="Courier New"/>
          <w:color w:val="8B0000"/>
          <w:sz w:val="20"/>
        </w:rPr>
        <w:t>runSecurityScan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runSecurityScan()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w:t>
      </w:r>
      <w:r>
        <w:rPr>
          <w:rFonts w:ascii="Courier New" w:hAnsi="Courier New"/>
          <w:color w:val="8B0000"/>
          <w:sz w:val="20"/>
        </w:rPr>
        <w:t>{ isSandbox: Boolean, orgId: String, orgName: String }</w:t>
      </w:r>
      <w:r>
        <w:rPr>
          <w:sz w:val="20"/>
        </w:rPr>
        <w:t>. Org type does not change mid-session. Called on LWC init to drive production warning modal and persistent banner.</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completedCategories, isPartialScan }</w:t>
      </w:r>
      <w:r>
        <w:rPr>
          <w:sz w:val="20"/>
        </w:rPr>
        <w:t xml:space="preserve">. </w:t>
      </w:r>
      <w:r>
        <w:rPr>
          <w:rFonts w:ascii="Courier New" w:hAnsi="Courier New"/>
          <w:color w:val="8B0000"/>
          <w:sz w:val="20"/>
        </w:rPr>
        <w:t>SecScanApiResponse</w:t>
      </w:r>
      <w:r>
        <w:rPr>
          <w:sz w:val="20"/>
        </w:rPr>
        <w:t xml:space="preserve">. </w:t>
      </w:r>
      <w:r>
        <w:rPr>
          <w:rFonts w:ascii="Courier New" w:hAnsi="Courier New"/>
          <w:color w:val="8B0000"/>
          <w:sz w:val="20"/>
        </w:rPr>
        <w:t>completedCategories</w:t>
      </w:r>
      <w:r>
        <w:rPr>
          <w:sz w:val="20"/>
        </w:rPr>
        <w:t xml:space="preserve"> is the value of </w:t>
      </w:r>
      <w:r>
        <w:rPr>
          <w:rFonts w:ascii="Courier New" w:hAnsi="Courier New"/>
          <w:color w:val="8B0000"/>
          <w:sz w:val="20"/>
        </w:rPr>
        <w:t>CompletedCategories__c</w:t>
      </w:r>
      <w:r>
        <w:rPr>
          <w:sz w:val="20"/>
        </w:rPr>
        <w:t xml:space="preserve"> - used by the scan progress view to tick completed categories in the 13-item checklist.</w:t>
      </w:r>
    </w:p>
    <w:p>
      <w:pPr>
        <w:pStyle w:val="ListBullet"/>
      </w:pPr>
      <w:r>
        <w:rPr>
          <w:rFonts w:ascii="Courier New" w:hAnsi="Courier New"/>
          <w:color w:val="8B0000"/>
          <w:sz w:val="20"/>
        </w:rPr>
        <w:t>cancelScan(String scanRunId)</w:t>
      </w:r>
      <w:r>
        <w:rPr>
          <w:sz w:val="20"/>
        </w:rPr>
        <w:t xml:space="preserve"> - NOT cacheable (mutation).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 CSV encoding: RFC 4180 compliant - fields containing commas, double quotes, or newlines are enclosed in double quotes; double quotes within field values are escaped as two consecutive double quotes (</w:t>
      </w:r>
      <w:r>
        <w:rPr>
          <w:rFonts w:ascii="Courier New" w:hAnsi="Courier New"/>
          <w:color w:val="8B0000"/>
          <w:sz w:val="20"/>
        </w:rPr>
        <w:t>""</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will contain commas and newlines - naive comma-joining corrupts the file. </w:t>
      </w:r>
      <w:r>
        <w:rPr>
          <w:b/>
          <w:sz w:val="20"/>
        </w:rPr>
        <w:t>Size guard - pre-emptive, not post-build:</w:t>
      </w:r>
      <w:r>
        <w:rPr>
          <w:sz w:val="20"/>
        </w:rPr>
        <w:t xml:space="preserve"> The synchronous Apex heap limit is 6MB. Building a large CSV string and then checking its length is too late - the heap already crashed. Guard must run BEFORE building: count findings via </w:t>
      </w:r>
      <w:r>
        <w:rPr>
          <w:rFonts w:ascii="Courier New" w:hAnsi="Courier New"/>
          <w:color w:val="8B0000"/>
          <w:sz w:val="20"/>
        </w:rPr>
        <w:t>SELECT COUNT()</w:t>
      </w:r>
      <w:r>
        <w:rPr>
          <w:sz w:val="20"/>
        </w:rPr>
        <w:t xml:space="preserve">. If count &gt; 3000 (conservative threshold - 3000 x ~2KB average = ~6MB), truncate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to 500 chars each for all findings before building any string. Append </w:t>
      </w:r>
      <w:r>
        <w:rPr>
          <w:rFonts w:ascii="Courier New" w:hAnsi="Courier New"/>
          <w:color w:val="8B0000"/>
          <w:sz w:val="20"/>
        </w:rPr>
        <w:t>[truncated - see detail panel for full text]</w:t>
      </w:r>
      <w:r>
        <w:rPr>
          <w:sz w:val="20"/>
        </w:rPr>
        <w:t xml:space="preserve"> to each truncated field. Document this in the ContentVersion </w:t>
      </w:r>
      <w:r>
        <w:rPr>
          <w:rFonts w:ascii="Courier New" w:hAnsi="Courier New"/>
          <w:color w:val="8B0000"/>
          <w:sz w:val="20"/>
        </w:rPr>
        <w:t>Description</w:t>
      </w:r>
      <w:r>
        <w:rPr>
          <w:sz w:val="20"/>
        </w:rPr>
        <w:t xml:space="preserve"> field: "Text columns truncated - finding count exceeded safe export threshold." At typical v1 volumes (under 1,000 findings) this guard will never fire.</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 String searchTerm)</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w:t>
      </w:r>
      <w:r>
        <w:rPr>
          <w:rFonts w:ascii="Courier New" w:hAnsi="Courier New"/>
          <w:color w:val="8B0000"/>
          <w:sz w:val="20"/>
        </w:rPr>
        <w:t>searchTerm</w:t>
      </w:r>
      <w:r>
        <w:rPr>
          <w:sz w:val="20"/>
        </w:rPr>
        <w:t xml:space="preserve"> = null for no text filter.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getScoreCounts(String scanRunId)</w:t>
      </w:r>
      <w:r>
        <w:rPr>
          <w:sz w:val="20"/>
        </w:rPr>
        <w:t xml:space="preserve"> - </w:t>
      </w:r>
      <w:r>
        <w:rPr>
          <w:b/>
          <w:sz w:val="20"/>
        </w:rPr>
        <w:t>NOT cacheable</w:t>
      </w:r>
      <w:r>
        <w:rPr>
          <w:sz w:val="20"/>
        </w:rPr>
        <w:t xml:space="preserve">. Returns </w:t>
      </w:r>
      <w:r>
        <w:rPr>
          <w:rFonts w:ascii="Courier New" w:hAnsi="Courier New"/>
          <w:color w:val="8B0000"/>
          <w:sz w:val="20"/>
        </w:rPr>
        <w:t>{ criticalOpen, highOpen, mediumOpen, lowOpen, infoOpen }</w:t>
      </w:r>
      <w:r>
        <w:rPr>
          <w:sz w:val="20"/>
        </w:rPr>
        <w:t xml:space="preserve"> - live counts of findings where </w:t>
      </w:r>
      <w:r>
        <w:rPr>
          <w:rFonts w:ascii="Courier New" w:hAnsi="Courier New"/>
          <w:color w:val="8B0000"/>
          <w:sz w:val="20"/>
        </w:rPr>
        <w:t>Status__c NOT IN ('Remediated','False Positive')</w:t>
      </w:r>
      <w:r>
        <w:rPr>
          <w:sz w:val="20"/>
        </w:rPr>
        <w:t xml:space="preserve">. Called after every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so the LWC can recalculate the live score from server-side counts rather than from the partial in-memory </w:t>
      </w:r>
      <w:r>
        <w:rPr>
          <w:rFonts w:ascii="Courier New" w:hAnsi="Courier New"/>
          <w:color w:val="8B0000"/>
          <w:sz w:val="20"/>
        </w:rPr>
        <w:t>allFindings[]</w:t>
      </w:r>
      <w:r>
        <w:rPr>
          <w:sz w:val="20"/>
        </w:rPr>
        <w:t>. Without this, paginated findings cause a wrong live score (score computed from 100 loaded findings, not the actual 400).</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Server-side validates the status transition: query current </w:t>
      </w:r>
      <w:r>
        <w:rPr>
          <w:rFonts w:ascii="Courier New" w:hAnsi="Courier New"/>
          <w:color w:val="8B0000"/>
          <w:sz w:val="20"/>
        </w:rPr>
        <w:t>Status__c</w:t>
      </w:r>
      <w:r>
        <w:rPr>
          <w:sz w:val="20"/>
        </w:rPr>
        <w:t xml:space="preserve">, check requested transition against the allowed-transition map (same logic as the UI state machine). If invalid: return </w:t>
      </w:r>
      <w:r>
        <w:rPr>
          <w:rFonts w:ascii="Courier New" w:hAnsi="Courier New"/>
          <w:color w:val="8B0000"/>
          <w:sz w:val="20"/>
        </w:rPr>
        <w:t>SecScanApiResponse</w:t>
      </w:r>
      <w:r>
        <w:rPr>
          <w:sz w:val="20"/>
        </w:rPr>
        <w:t xml:space="preserve"> with </w:t>
      </w:r>
      <w:r>
        <w:rPr>
          <w:rFonts w:ascii="Courier New" w:hAnsi="Courier New"/>
          <w:color w:val="8B0000"/>
          <w:sz w:val="20"/>
        </w:rPr>
        <w:t>errorMessage = 'Invalid status transition from [current] to [requested]'</w:t>
      </w:r>
      <w:r>
        <w:rPr>
          <w:sz w:val="20"/>
        </w:rPr>
        <w:t xml:space="preserve"> - do not throw, return typed error so the LWC can display it non-destructively. Returns updated record on success.</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Returns count. (200 was wrong - that is the trigger chunk size, not the DML row limit. Salesforce synchronous DML supports up to 10,000 rows. 5,000 is a practical LWC payload ceiling to avoid HTTP timeout on very large selections.)</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sz w:val="18"/>
              </w:rPr>
              <w:t>Production confirmation is LWC-side only</w:t>
            </w:r>
          </w:p>
        </w:tc>
        <w:tc>
          <w:tcPr>
            <w:tcW w:type="dxa" w:w="3135"/>
            <w:vAlign w:val="center"/>
          </w:tcPr>
          <w:p>
            <w:pPr>
              <w:jc w:val="left"/>
            </w:pPr>
            <w:r>
              <w:rPr>
                <w:rFonts w:ascii="Courier New" w:hAnsi="Courier New"/>
                <w:color w:val="8B0000"/>
                <w:sz w:val="18"/>
              </w:rPr>
              <w:t>startScan()</w:t>
            </w:r>
            <w:r>
              <w:rPr>
                <w:sz w:val="18"/>
              </w:rPr>
              <w:t xml:space="preserve"> via API (Execute Anonymous, external tools) skips the modal - no server-side block on scanning production</w:t>
            </w:r>
          </w:p>
        </w:tc>
        <w:tc>
          <w:tcPr>
            <w:tcW w:type="dxa" w:w="3135"/>
            <w:vAlign w:val="center"/>
          </w:tcPr>
          <w:p>
            <w:pPr>
              <w:jc w:val="left"/>
            </w:pPr>
            <w:r>
              <w:rPr>
                <w:sz w:val="18"/>
              </w:rPr>
              <w:t xml:space="preserve">Acceptable for v1: app is admin-only, scan is read-only. v2: add an opt-in </w:t>
            </w:r>
            <w:r>
              <w:rPr>
                <w:rFonts w:ascii="Courier New" w:hAnsi="Courier New"/>
                <w:color w:val="8B0000"/>
                <w:sz w:val="18"/>
              </w:rPr>
              <w:t>AllowProductionScan__c</w:t>
            </w:r>
            <w:r>
              <w:rPr>
                <w:sz w:val="18"/>
              </w:rPr>
              <w:t xml:space="preserve"> checkbox to </w:t>
            </w:r>
            <w:r>
              <w:rPr>
                <w:rFonts w:ascii="Courier New" w:hAnsi="Courier New"/>
                <w:color w:val="8B0000"/>
                <w:sz w:val="18"/>
              </w:rPr>
              <w:t>OrgSecurityScanner_Setting__mdt</w:t>
            </w:r>
            <w:r>
              <w:rPr>
                <w:sz w:val="18"/>
              </w:rPr>
              <w:t xml:space="preserve"> that </w:t>
            </w:r>
            <w:r>
              <w:rPr>
                <w:rFonts w:ascii="Courier New" w:hAnsi="Courier New"/>
                <w:color w:val="8B0000"/>
                <w:sz w:val="18"/>
              </w:rPr>
              <w:t>startScan()</w:t>
            </w:r>
            <w:r>
              <w:rPr>
                <w:sz w:val="18"/>
              </w:rPr>
              <w:t xml:space="preserve"> checks server-side.</w:t>
            </w:r>
          </w:p>
        </w:tc>
      </w:tr>
      <w:tr>
        <w:tc>
          <w:tcPr>
            <w:tcW w:type="dxa" w:w="3135"/>
            <w:vAlign w:val="center"/>
          </w:tcPr>
          <w:p>
            <w:pPr>
              <w:jc w:val="left"/>
            </w:pPr>
            <w:r>
              <w:rPr>
                <w:rFonts w:ascii="Courier New" w:hAnsi="Courier New"/>
                <w:color w:val="8B0000"/>
                <w:sz w:val="18"/>
              </w:rPr>
              <w:t>SeverityRank__c</w:t>
            </w:r>
            <w:r>
              <w:rPr>
                <w:sz w:val="18"/>
              </w:rPr>
              <w:t xml:space="preserve"> as physical field</w:t>
            </w:r>
          </w:p>
        </w:tc>
        <w:tc>
          <w:tcPr>
            <w:tcW w:type="dxa" w:w="3135"/>
            <w:vAlign w:val="center"/>
          </w:tcPr>
          <w:p>
            <w:pPr>
              <w:jc w:val="left"/>
            </w:pPr>
            <w:r>
              <w:rPr>
                <w:rFonts w:ascii="Courier New" w:hAnsi="Courier New"/>
                <w:color w:val="8B0000"/>
                <w:sz w:val="18"/>
              </w:rPr>
              <w:t>buildFinding()</w:t>
            </w:r>
            <w:r>
              <w:rPr>
                <w:sz w:val="18"/>
              </w:rPr>
              <w:t xml:space="preserve"> stamps a physical </w:t>
            </w:r>
            <w:r>
              <w:rPr>
                <w:rFonts w:ascii="Courier New" w:hAnsi="Courier New"/>
                <w:color w:val="8B0000"/>
                <w:sz w:val="18"/>
              </w:rPr>
              <w:t>Number(1,0) SeverityRank__c</w:t>
            </w:r>
            <w:r>
              <w:rPr>
                <w:sz w:val="18"/>
              </w:rPr>
              <w:t xml:space="preserve"> field based on the severity string. The formula field approach was replaced in v1: formula fields cannot be custom-indexed; ORDER BY on an unindexed formula against 9,000+ findings per run degrades sort performance. Physical field can receive a custom index and is set once at insert time by </w:t>
            </w:r>
            <w:r>
              <w:rPr>
                <w:rFonts w:ascii="Courier New" w:hAnsi="Courier New"/>
                <w:color w:val="8B0000"/>
                <w:sz w:val="18"/>
              </w:rPr>
              <w:t>buildFinding()</w:t>
            </w:r>
            <w:r>
              <w:rPr>
                <w:sz w:val="18"/>
              </w:rPr>
              <w:t xml:space="preserve"> - no formula computation at query time. The explicit mapping in </w:t>
            </w:r>
            <w:r>
              <w:rPr>
                <w:rFonts w:ascii="Courier New" w:hAnsi="Courier New"/>
                <w:color w:val="8B0000"/>
                <w:sz w:val="18"/>
              </w:rPr>
              <w:t>buildFinding()</w:t>
            </w:r>
            <w:r>
              <w:rPr>
                <w:sz w:val="18"/>
              </w:rPr>
              <w:t>: Critical=1, High=2, Medium=3, Low=4, Informational=5. No formula field needed.</w:t>
            </w:r>
          </w:p>
        </w:tc>
        <w:tc>
          <w:tcPr>
            <w:tcW w:type="dxa" w:w="3135"/>
          </w:tcP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r>
              <w:rPr>
                <w:sz w:val="18"/>
              </w:rPr>
              <w:t xml:space="preserve">, </w:t>
            </w:r>
            <w:r>
              <w:rPr>
                <w:rFonts w:ascii="Courier New" w:hAnsi="Courier New"/>
                <w:color w:val="8B0000"/>
                <w:sz w:val="18"/>
              </w:rPr>
              <w:t>SecScanPostInstallHandler</w:t>
            </w:r>
            <w:r>
              <w:rPr>
                <w:sz w:val="18"/>
              </w:rPr>
              <w:t xml:space="preserve">, </w:t>
            </w:r>
            <w:r>
              <w:rPr>
                <w:rFonts w:ascii="Courier New" w:hAnsi="Courier New"/>
                <w:color w:val="8B0000"/>
                <w:sz w:val="18"/>
              </w:rPr>
              <w:t>SecScanPostUninstallHandler</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 Post-install/uninstall handlers reference </w:t>
            </w:r>
            <w:r>
              <w:rPr>
                <w:rFonts w:ascii="Courier New" w:hAnsi="Courier New"/>
                <w:color w:val="8B0000"/>
                <w:sz w:val="18"/>
              </w:rPr>
              <w:t>SecScanOrphanCleanupSchedulable</w:t>
            </w:r>
            <w:r>
              <w:rPr>
                <w:sz w:val="18"/>
              </w:rPr>
              <w:t xml:space="preserve"> - same unit.</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Package Configuration</w:t>
      </w:r>
    </w:p>
    <w:p>
      <w:r>
        <w:rPr>
          <w:b/>
          <w:sz w:val="20"/>
        </w:rPr>
        <w:t>Type:</w:t>
      </w:r>
      <w:r>
        <w:rPr>
          <w:sz w:val="20"/>
        </w:rPr>
        <w:t xml:space="preserve"> Unlocked Package (no namespace). Installable via URL. CMT records, Permission Set, and all metadata deploy with the package. Subscriber org data (</w:t>
      </w:r>
      <w:r>
        <w:rPr>
          <w:rFonts w:ascii="Courier New" w:hAnsi="Courier New"/>
          <w:color w:val="8B0000"/>
          <w:sz w:val="20"/>
        </w:rPr>
        <w:t>SecurityScanRun__c</w:t>
      </w:r>
      <w:r>
        <w:rPr>
          <w:sz w:val="20"/>
        </w:rPr>
        <w:t xml:space="preserve">, </w:t>
      </w:r>
      <w:r>
        <w:rPr>
          <w:rFonts w:ascii="Courier New" w:hAnsi="Courier New"/>
          <w:color w:val="8B0000"/>
          <w:sz w:val="20"/>
        </w:rPr>
        <w:t>SecurityFinding__c</w:t>
      </w:r>
      <w:r>
        <w:rPr>
          <w:sz w:val="20"/>
        </w:rPr>
        <w:t xml:space="preserve"> records) is preserved on upgrade.</w:t>
      </w:r>
    </w:p>
    <w:p>
      <w:pPr>
        <w:pStyle w:val="Heading3"/>
      </w:pPr>
      <w:r>
        <w:t>`sfdx-project.json`</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xml:space="preserve">  "packageDirectories":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"path": "force-app",</w:t>
      </w:r>
    </w:p>
    <w:p>
      <w:pPr>
        <w:pStyle w:val="NoSpacing"/>
        <w:ind w:left="567"/>
        <w:shd w:val="clear" w:color="auto" w:fill="F0F0F0"/>
      </w:pPr>
      <w:r>
        <w:rPr>
          <w:rFonts w:ascii="Courier New" w:hAnsi="Courier New"/>
          <w:color w:val="000080"/>
          <w:sz w:val="17"/>
        </w:rPr>
        <w:t xml:space="preserve">      "default": true,</w:t>
      </w:r>
    </w:p>
    <w:p>
      <w:pPr>
        <w:pStyle w:val="NoSpacing"/>
        <w:ind w:left="567"/>
        <w:shd w:val="clear" w:color="auto" w:fill="F0F0F0"/>
      </w:pPr>
      <w:r>
        <w:rPr>
          <w:rFonts w:ascii="Courier New" w:hAnsi="Courier New"/>
          <w:color w:val="000080"/>
          <w:sz w:val="17"/>
        </w:rPr>
        <w:t xml:space="preserve">      "package": "OrgSecurityScanner",</w:t>
      </w:r>
    </w:p>
    <w:p>
      <w:pPr>
        <w:pStyle w:val="NoSpacing"/>
        <w:ind w:left="567"/>
        <w:shd w:val="clear" w:color="auto" w:fill="F0F0F0"/>
      </w:pPr>
      <w:r>
        <w:rPr>
          <w:rFonts w:ascii="Courier New" w:hAnsi="Courier New"/>
          <w:color w:val="000080"/>
          <w:sz w:val="17"/>
        </w:rPr>
        <w:t xml:space="preserve">      "versionName": "v1.0",</w:t>
      </w:r>
    </w:p>
    <w:p>
      <w:pPr>
        <w:pStyle w:val="NoSpacing"/>
        <w:ind w:left="567"/>
        <w:shd w:val="clear" w:color="auto" w:fill="F0F0F0"/>
      </w:pPr>
      <w:r>
        <w:rPr>
          <w:rFonts w:ascii="Courier New" w:hAnsi="Courier New"/>
          <w:color w:val="000080"/>
          <w:sz w:val="17"/>
        </w:rPr>
        <w:t xml:space="preserve">      "versionNumber": "1.0.0.NEXT",</w:t>
      </w:r>
    </w:p>
    <w:p>
      <w:pPr>
        <w:pStyle w:val="NoSpacing"/>
        <w:ind w:left="567"/>
        <w:shd w:val="clear" w:color="auto" w:fill="F0F0F0"/>
      </w:pPr>
      <w:r>
        <w:rPr>
          <w:rFonts w:ascii="Courier New" w:hAnsi="Courier New"/>
          <w:color w:val="000080"/>
          <w:sz w:val="17"/>
        </w:rPr>
        <w:t xml:space="preserve">      "definitionFile": "config/project-scratch-def.json"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"name": "OrgSecurityScanner",</w:t>
      </w:r>
    </w:p>
    <w:p>
      <w:pPr>
        <w:pStyle w:val="NoSpacing"/>
        <w:ind w:left="567"/>
        <w:shd w:val="clear" w:color="auto" w:fill="F0F0F0"/>
      </w:pPr>
      <w:r>
        <w:rPr>
          <w:rFonts w:ascii="Courier New" w:hAnsi="Courier New"/>
          <w:color w:val="000080"/>
          <w:sz w:val="17"/>
        </w:rPr>
        <w:t xml:space="preserve">  "namespace": "",</w:t>
      </w:r>
    </w:p>
    <w:p>
      <w:pPr>
        <w:pStyle w:val="NoSpacing"/>
        <w:ind w:left="567"/>
        <w:shd w:val="clear" w:color="auto" w:fill="F0F0F0"/>
      </w:pPr>
      <w:r>
        <w:rPr>
          <w:rFonts w:ascii="Courier New" w:hAnsi="Courier New"/>
          <w:color w:val="000080"/>
          <w:sz w:val="17"/>
        </w:rPr>
        <w:t xml:space="preserve">  "sourceApiVersion": "66.0",</w:t>
      </w:r>
    </w:p>
    <w:p>
      <w:pPr>
        <w:pStyle w:val="NoSpacing"/>
        <w:ind w:left="567"/>
        <w:shd w:val="clear" w:color="auto" w:fill="F0F0F0"/>
      </w:pPr>
      <w:r>
        <w:rPr>
          <w:rFonts w:ascii="Courier New" w:hAnsi="Courier New"/>
          <w:color w:val="000080"/>
          <w:sz w:val="17"/>
        </w:rPr>
        <w:t xml:space="preserve">  "packageAliases": {}</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packageAliases</w:t>
      </w:r>
      <w:r>
        <w:rPr>
          <w:sz w:val="20"/>
        </w:rPr>
        <w:t xml:space="preserve"> is populated by </w:t>
      </w:r>
      <w:r>
        <w:rPr>
          <w:rFonts w:ascii="Courier New" w:hAnsi="Courier New"/>
          <w:color w:val="8B0000"/>
          <w:sz w:val="20"/>
        </w:rPr>
        <w:t>sf package create</w:t>
      </w:r>
      <w:r>
        <w:rPr>
          <w:sz w:val="20"/>
        </w:rPr>
        <w:t xml:space="preserve"> and </w:t>
      </w:r>
      <w:r>
        <w:rPr>
          <w:rFonts w:ascii="Courier New" w:hAnsi="Courier New"/>
          <w:color w:val="8B0000"/>
          <w:sz w:val="20"/>
        </w:rPr>
        <w:t>sf package version create</w:t>
      </w:r>
      <w:r>
        <w:rPr>
          <w:sz w:val="20"/>
        </w:rPr>
        <w:t xml:space="preserve"> - commit the updated </w:t>
      </w:r>
      <w:r>
        <w:rPr>
          <w:rFonts w:ascii="Courier New" w:hAnsi="Courier New"/>
          <w:color w:val="8B0000"/>
          <w:sz w:val="20"/>
        </w:rPr>
        <w:t>sfdx-project.json</w:t>
      </w:r>
      <w:r>
        <w:rPr>
          <w:sz w:val="20"/>
        </w:rPr>
        <w:t xml:space="preserve"> after each command.</w:t>
      </w:r>
    </w:p>
    <w:p>
      <w:pPr>
        <w:pStyle w:val="Heading3"/>
      </w:pPr>
      <w:r>
        <w:t>Package Lifecycle Commands</w:t>
      </w:r>
    </w:p>
    <w:p>
      <w:pPr>
        <w:pStyle w:val="NoSpacing"/>
        <w:ind w:left="567"/>
        <w:shd w:val="clear" w:color="auto" w:fill="F0F0F0"/>
      </w:pPr>
      <w:r>
        <w:rPr>
          <w:rFonts w:ascii="Courier New" w:hAnsi="Courier New"/>
          <w:color w:val="000080"/>
          <w:sz w:val="17"/>
        </w:rPr>
        <w:t># 1. Create the package (one-time)</w:t>
      </w:r>
    </w:p>
    <w:p>
      <w:pPr>
        <w:pStyle w:val="NoSpacing"/>
        <w:ind w:left="567"/>
        <w:shd w:val="clear" w:color="auto" w:fill="F0F0F0"/>
      </w:pPr>
      <w:r>
        <w:rPr>
          <w:rFonts w:ascii="Courier New" w:hAnsi="Courier New"/>
          <w:color w:val="000080"/>
          <w:sz w:val="17"/>
        </w:rPr>
        <w:t>sf package create --name "OrgSecurityScanner" --package-type Unlocked --path force-app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2. Create a new version</w:t>
      </w:r>
    </w:p>
    <w:p>
      <w:pPr>
        <w:pStyle w:val="NoSpacing"/>
        <w:ind w:left="567"/>
        <w:shd w:val="clear" w:color="auto" w:fill="F0F0F0"/>
      </w:pPr>
      <w:r>
        <w:rPr>
          <w:rFonts w:ascii="Courier New" w:hAnsi="Courier New"/>
          <w:color w:val="000080"/>
          <w:sz w:val="17"/>
        </w:rPr>
        <w:t>sf package version create --package "OrgSecurityScanner" --installation-key-bypass --wait 20 --target-dev-hub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3. Promote to released (required before installing in production)</w:t>
      </w:r>
    </w:p>
    <w:p>
      <w:pPr>
        <w:pStyle w:val="NoSpacing"/>
        <w:ind w:left="567"/>
        <w:shd w:val="clear" w:color="auto" w:fill="F0F0F0"/>
      </w:pPr>
      <w:r>
        <w:rPr>
          <w:rFonts w:ascii="Courier New" w:hAnsi="Courier New"/>
          <w:color w:val="000080"/>
          <w:sz w:val="17"/>
        </w:rPr>
        <w:t>sf package version promote --package "OrgSecurityScanner@1.0.0-1"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4. Install in a target org</w:t>
      </w:r>
    </w:p>
    <w:p>
      <w:pPr>
        <w:pStyle w:val="NoSpacing"/>
        <w:ind w:left="567"/>
        <w:shd w:val="clear" w:color="auto" w:fill="F0F0F0"/>
      </w:pPr>
      <w:r>
        <w:rPr>
          <w:rFonts w:ascii="Courier New" w:hAnsi="Courier New"/>
          <w:color w:val="000080"/>
          <w:sz w:val="17"/>
        </w:rPr>
        <w:t>sf package install --package "OrgSecurityScanner@1.0.0-1" --target-org &lt;alias&gt; --wait 10</w:t>
      </w:r>
    </w:p>
    <w:p/>
    <w:p>
      <w:pPr>
        <w:pStyle w:val="Heading3"/>
      </w:pPr>
      <w:r>
        <w:t>Post-Install Behavior</w:t>
      </w:r>
    </w:p>
    <w:p>
      <w:r>
        <w:rPr>
          <w:rFonts w:ascii="Courier New" w:hAnsi="Courier New"/>
          <w:color w:val="8B0000"/>
          <w:sz w:val="20"/>
        </w:rPr>
        <w:t>SecScanPostInstallHandler</w:t>
      </w:r>
      <w:r>
        <w:rPr>
          <w:sz w:val="20"/>
        </w:rPr>
        <w:t xml:space="preserve"> runs automatically after </w:t>
      </w:r>
      <w:r>
        <w:rPr>
          <w:rFonts w:ascii="Courier New" w:hAnsi="Courier New"/>
          <w:color w:val="8B0000"/>
          <w:sz w:val="20"/>
        </w:rPr>
        <w:t>sf package install</w:t>
      </w:r>
      <w:r>
        <w:rPr>
          <w:sz w:val="20"/>
        </w:rPr>
        <w:t>. It schedules the nightly cleanup job - no manual Execute Anonymous step required. On upgrade, it aborts the existing scheduled job and reschedules to prevent duplicates.</w:t>
      </w:r>
    </w:p>
    <w:p>
      <w:pPr>
        <w:pStyle w:val="Heading3"/>
      </w:pPr>
      <w:r>
        <w:t>Uninstall Behavior</w:t>
      </w:r>
    </w:p>
    <w:p>
      <w:r>
        <w:rPr>
          <w:rFonts w:ascii="Courier New" w:hAnsi="Courier New"/>
          <w:color w:val="8B0000"/>
          <w:sz w:val="20"/>
        </w:rPr>
        <w:t>SecScanPostUninstallHandler</w:t>
      </w:r>
      <w:r>
        <w:rPr>
          <w:sz w:val="20"/>
        </w:rPr>
        <w:t xml:space="preserve"> aborts the scheduled job before package removal. </w:t>
      </w:r>
      <w:r>
        <w:rPr>
          <w:rFonts w:ascii="Courier New" w:hAnsi="Courier New"/>
          <w:color w:val="8B0000"/>
          <w:sz w:val="20"/>
        </w:rPr>
        <w:t>SecurityScanRun__c</w:t>
      </w:r>
      <w:r>
        <w:rPr>
          <w:sz w:val="20"/>
        </w:rPr>
        <w:t xml:space="preserve"> and </w:t>
      </w:r>
      <w:r>
        <w:rPr>
          <w:rFonts w:ascii="Courier New" w:hAnsi="Courier New"/>
          <w:color w:val="8B0000"/>
          <w:sz w:val="20"/>
        </w:rPr>
        <w:t>SecurityFinding__c</w:t>
      </w:r>
      <w:r>
        <w:rPr>
          <w:sz w:val="20"/>
        </w:rPr>
        <w:t xml:space="preserve"> data is deleted when the objects are removed (subscriber must export first if needed).</w:t>
      </w:r>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10+ min</w:t>
            </w:r>
          </w:p>
        </w:tc>
        <w:tc>
          <w:tcPr>
            <w:tcW w:type="dxa" w:w="2351"/>
            <w:vAlign w:val="center"/>
          </w:tcPr>
          <w:p>
            <w:pPr>
              <w:jc w:val="left"/>
            </w:pPr>
            <w:r>
              <w:rPr>
                <w:sz w:val="18"/>
              </w:rPr>
              <w:t xml:space="preserve">Banner: "Scan failed - session expired. Re-run the scan."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Named Credential (v2) eliminates this.</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r>
        <w:tc>
          <w:tcPr>
            <w:tcW w:type="dxa" w:w="2351"/>
            <w:vAlign w:val="center"/>
          </w:tcPr>
          <w:p>
            <w:pPr>
              <w:jc w:val="left"/>
            </w:pPr>
            <w:r>
              <w:rPr>
                <w:rFonts w:ascii="Courier New" w:hAnsi="Courier New"/>
                <w:color w:val="8B0000"/>
                <w:sz w:val="18"/>
              </w:rPr>
              <w:t>getScoreCounts()</w:t>
            </w:r>
            <w:r>
              <w:rPr>
                <w:sz w:val="18"/>
              </w:rPr>
              <w:t xml:space="preserve"> failure</w:t>
            </w:r>
          </w:p>
        </w:tc>
        <w:tc>
          <w:tcPr>
            <w:tcW w:type="dxa" w:w="2351"/>
            <w:vAlign w:val="center"/>
          </w:tcPr>
          <w:p>
            <w:pPr>
              <w:jc w:val="left"/>
            </w:pPr>
            <w:r>
              <w:rPr>
                <w:sz w:val="18"/>
              </w:rPr>
              <w:t>QueryException or unexpected error in counts query</w:t>
            </w:r>
          </w:p>
        </w:tc>
        <w:tc>
          <w:tcPr>
            <w:tcW w:type="dxa" w:w="2351"/>
            <w:vAlign w:val="center"/>
          </w:tcPr>
          <w:p>
            <w:pPr>
              <w:jc w:val="left"/>
            </w:pPr>
            <w:r>
              <w:rPr>
                <w:sz w:val="18"/>
              </w:rPr>
              <w:t xml:space="preserve">Display stored </w:t>
            </w:r>
            <w:r>
              <w:rPr>
                <w:rFonts w:ascii="Courier New" w:hAnsi="Courier New"/>
                <w:color w:val="8B0000"/>
                <w:sz w:val="18"/>
              </w:rPr>
              <w:t>Score__c</w:t>
            </w:r>
            <w:r>
              <w:rPr>
                <w:sz w:val="18"/>
              </w:rPr>
              <w:t xml:space="preserve"> and </w:t>
            </w:r>
            <w:r>
              <w:rPr>
                <w:rFonts w:ascii="Courier New" w:hAnsi="Courier New"/>
                <w:color w:val="8B0000"/>
                <w:sz w:val="18"/>
              </w:rPr>
              <w:t>Grade__c</w:t>
            </w:r>
            <w:r>
              <w:rPr>
                <w:sz w:val="18"/>
              </w:rPr>
              <w:t xml:space="preserve"> from the run record as fallback. Append a non-blocking note near the score ring: "Live score unavailable - showing score at scan completion." Do not block the UI.</w:t>
            </w:r>
          </w:p>
        </w:tc>
        <w:tc>
          <w:tcPr>
            <w:tcW w:type="dxa" w:w="2351"/>
            <w:vAlign w:val="center"/>
          </w:tcPr>
          <w:p>
            <w:pPr>
              <w:jc w:val="left"/>
            </w:pPr>
            <w:r>
              <w:rPr>
                <w:sz w:val="18"/>
              </w:rPr>
              <w:t xml:space="preserve">Refresh the page to retry. If persistent, check </w:t>
            </w:r>
            <w:r>
              <w:rPr>
                <w:rFonts w:ascii="Courier New" w:hAnsi="Courier New"/>
                <w:color w:val="8B0000"/>
                <w:sz w:val="18"/>
              </w:rPr>
              <w:t>SecurityFinding__c</w:t>
            </w:r>
            <w:r>
              <w:rPr>
                <w:sz w:val="18"/>
              </w:rPr>
              <w:t xml:space="preserve"> field access on the Permission Set.</w:t>
            </w:r>
          </w:p>
        </w:tc>
      </w:tr>
      <w:tr>
        <w:tc>
          <w:tcPr>
            <w:tcW w:type="dxa" w:w="2351"/>
            <w:vAlign w:val="center"/>
          </w:tcPr>
          <w:p>
            <w:pPr>
              <w:jc w:val="left"/>
            </w:pPr>
            <w:r>
              <w:rPr>
                <w:rFonts w:ascii="Courier New" w:hAnsi="Courier New"/>
                <w:color w:val="8B0000"/>
                <w:sz w:val="18"/>
              </w:rPr>
              <w:t>getOrgInfo()</w:t>
            </w:r>
            <w:r>
              <w:rPr>
                <w:sz w:val="18"/>
              </w:rPr>
              <w:t xml:space="preserve"> failure</w:t>
            </w:r>
          </w:p>
        </w:tc>
        <w:tc>
          <w:tcPr>
            <w:tcW w:type="dxa" w:w="2351"/>
            <w:vAlign w:val="center"/>
          </w:tcPr>
          <w:p>
            <w:pPr>
              <w:jc w:val="left"/>
            </w:pPr>
            <w:r>
              <w:rPr>
                <w:sz w:val="18"/>
              </w:rPr>
              <w:t>QueryException or permission issue on LWC init</w:t>
            </w:r>
          </w:p>
        </w:tc>
        <w:tc>
          <w:tcPr>
            <w:tcW w:type="dxa" w:w="2351"/>
            <w:vAlign w:val="center"/>
          </w:tcPr>
          <w:p>
            <w:pPr>
              <w:jc w:val="left"/>
            </w:pPr>
            <w:r>
              <w:rPr>
                <w:sz w:val="18"/>
              </w:rPr>
              <w:t>Toast warning: "Unable to determine org type. Proceed with caution." Treat as production: show the red persistent banner as the safe default. Do not silently assume sandbox - missing the production warning is a worse outcome than a false positive warning.</w:t>
            </w:r>
          </w:p>
        </w:tc>
        <w:tc>
          <w:tcPr>
            <w:tcW w:type="dxa" w:w="2351"/>
            <w:vAlign w:val="center"/>
          </w:tcPr>
          <w:p>
            <w:pPr>
              <w:jc w:val="left"/>
            </w:pPr>
            <w:r>
              <w:rPr>
                <w:sz w:val="18"/>
              </w:rPr>
              <w:t xml:space="preserve">Refresh the page. If persistent, verify the running user has Read on </w:t>
            </w:r>
            <w:r>
              <w:rPr>
                <w:rFonts w:ascii="Courier New" w:hAnsi="Courier New"/>
                <w:color w:val="8B0000"/>
                <w:sz w:val="18"/>
              </w:rPr>
              <w:t>Organization</w:t>
            </w:r>
            <w:r>
              <w:rPr>
                <w:sz w:val="18"/>
              </w:rPr>
              <w:t xml:space="preserve"> (standard object, always accessible to authenticated users - persistent failure indicates an unusual org restriction).</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 null)</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r>
        <w:tc>
          <w:tcPr>
            <w:tcW w:type="dxa" w:w="4703"/>
            <w:vAlign w:val="center"/>
          </w:tcPr>
          <w:p>
            <w:pPr>
              <w:jc w:val="left"/>
            </w:pPr>
            <w:r>
              <w:rPr>
                <w:rFonts w:ascii="Courier New" w:hAnsi="Courier New"/>
                <w:color w:val="8B0000"/>
                <w:sz w:val="18"/>
              </w:rPr>
              <w:t>getScoreCounts()</w:t>
            </w:r>
            <w:r>
              <w:rPr>
                <w:sz w:val="18"/>
              </w:rPr>
              <w:t xml:space="preserve"> after status change</w:t>
            </w:r>
          </w:p>
        </w:tc>
        <w:tc>
          <w:tcPr>
            <w:tcW w:type="dxa" w:w="4703"/>
            <w:vAlign w:val="center"/>
          </w:tcPr>
          <w:p>
            <w:pPr>
              <w:jc w:val="left"/>
            </w:pPr>
            <w:r>
              <w:rPr>
                <w:sz w:val="18"/>
              </w:rPr>
              <w:t xml:space="preserve">Mark 1 Critical finding as Remediated.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 Critical count - 1. Mark as False Positive instead - verify same result. Mark as Acknowledged - verify </w:t>
            </w:r>
            <w:r>
              <w:rPr>
                <w:rFonts w:ascii="Courier New" w:hAnsi="Courier New"/>
                <w:color w:val="8B0000"/>
                <w:sz w:val="18"/>
              </w:rPr>
              <w:t>criticalOpen</w:t>
            </w:r>
            <w:r>
              <w:rPr>
                <w:sz w:val="18"/>
              </w:rPr>
              <w:t xml:space="preserve"> unchanged (Acknowledged is not excluded from score).</w:t>
            </w:r>
          </w:p>
        </w:tc>
      </w:tr>
      <w:tr>
        <w:tc>
          <w:tcPr>
            <w:tcW w:type="dxa" w:w="4703"/>
            <w:vAlign w:val="center"/>
          </w:tcPr>
          <w:p>
            <w:pPr>
              <w:jc w:val="left"/>
            </w:pPr>
            <w:r>
              <w:rPr>
                <w:rFonts w:ascii="Courier New" w:hAnsi="Courier New"/>
                <w:color w:val="8B0000"/>
                <w:sz w:val="18"/>
              </w:rPr>
              <w:t>getScoreCounts()</w:t>
            </w:r>
            <w:r>
              <w:rPr>
                <w:sz w:val="18"/>
              </w:rPr>
              <w:t xml:space="preserve"> after bulk status change</w:t>
            </w:r>
          </w:p>
        </w:tc>
        <w:tc>
          <w:tcPr>
            <w:tcW w:type="dxa" w:w="4703"/>
            <w:vAlign w:val="center"/>
          </w:tcPr>
          <w:p>
            <w:pPr>
              <w:jc w:val="left"/>
            </w:pPr>
            <w:r>
              <w:rPr>
                <w:sz w:val="18"/>
              </w:rPr>
              <w:t xml:space="preserve">Create 10 findings (5 Critical, 5 High). Bulk-update all 10 to Remediated via </w:t>
            </w:r>
            <w:r>
              <w:rPr>
                <w:rFonts w:ascii="Courier New" w:hAnsi="Courier New"/>
                <w:color w:val="8B0000"/>
                <w:sz w:val="18"/>
              </w:rPr>
              <w:t>bulkUpdateFindingStatus</w:t>
            </w:r>
            <w:r>
              <w:rPr>
                <w:sz w:val="18"/>
              </w:rPr>
              <w:t xml:space="preserve">.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originalCritical - 5, </w:t>
            </w:r>
            <w:r>
              <w:rPr>
                <w:rFonts w:ascii="Courier New" w:hAnsi="Courier New"/>
                <w:color w:val="8B0000"/>
                <w:sz w:val="18"/>
              </w:rPr>
              <w:t>highOpen</w:t>
            </w:r>
            <w:r>
              <w:rPr>
                <w:sz w:val="18"/>
              </w:rPr>
              <w:t xml:space="preserve"> = originalHigh - 5. Validates aggregate counts are correct after bulk DML, including partial-failure edge case if FLS drops some records.</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bl>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p>
      <w:pPr>
        <w:pStyle w:val="Heading3"/>
      </w:pPr>
      <w:r>
        <w:t>i18n - v2 Gap</w:t>
      </w:r>
    </w:p>
    <w:p>
      <w:r>
        <w:rPr>
          <w:sz w:val="20"/>
        </w:rPr>
        <w:t>v1 is English-only. All LWC UI strings are hardcoded in templates and JavaScript. All 76 CMT check definitions contain English-only Description, Impact, and Remediation text. v2 consideration: extract LWC UI strings to Custom Labels for Translation Workbench support. CMT check definitions remain English in v1 - multi-language support would require per-locale CMT record sets or a Translation Workbench extension point.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