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032D60"/>
          <w:sz w:val="80"/>
        </w:rPr>
        <w:t>MetaMapper</w:t>
      </w:r>
    </w:p>
    <w:p>
      <w:pPr>
        <w:jc w:val="center"/>
      </w:pPr>
      <w:r>
        <w:rPr>
          <w:color w:val="0070D2"/>
          <w:sz w:val="44"/>
        </w:rPr>
        <w:t>Technical Design Document</w:t>
      </w:r>
    </w:p>
    <w:p>
      <w:pPr>
        <w:jc w:val="center"/>
      </w:pPr>
      <w:r>
        <w:rPr>
          <w:i/>
          <w:color w:val="706E6B"/>
          <w:sz w:val="24"/>
        </w:rPr>
        <w:t>Version 7.0 | April 2026</w:t>
      </w:r>
    </w:p>
    <w:p/>
    <w:p>
      <w:pPr>
        <w:spacing w:before="40" w:after="40"/>
        <w:pBdr>
          <w:bottom w:val="single" w:sz="4" w:space="1" w:color="0070D2"/>
        </w:pBdr>
      </w:pPr>
    </w:p>
    <w:p/>
    <w:p>
      <w:pPr>
        <w:jc w:val="center"/>
      </w:pPr>
      <w:r>
        <w:rPr>
          <w:i/>
          <w:color w:val="181818"/>
          <w:sz w:val="20"/>
        </w:rPr>
        <w:t>Architecture: 100% Native Salesforce  |  Enterprise/LDV  |  Open Source</w:t>
        <w:br/>
        <w:t>GitHub: energidi/claude-knowledge-base / projects/meta-mapper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032D60"/>
          <w:sz w:val="36"/>
        </w:rPr>
        <w:t>1. Executive Summary</w:t>
      </w:r>
    </w:p>
    <w:p>
      <w:pPr>
        <w:spacing w:before="40" w:after="40"/>
        <w:pBdr>
          <w:bottom w:val="single" w:sz="4" w:space="1" w:color="0070D2"/>
        </w:pBdr>
      </w:pPr>
    </w:p>
    <w:p>
      <w:pPr>
        <w:spacing w:after="80"/>
      </w:pPr>
      <w:r>
        <w:rPr>
          <w:b w:val="0"/>
          <w:i w:val="0"/>
          <w:color w:val="181818"/>
          <w:sz w:val="21"/>
        </w:rPr>
        <w:t>MetaMapper is a native Salesforce change-intelligence application that maps and visualizes deep metadata dependency trees. It operates entirely within the Salesforce trust boundary - no external APIs, no CDN calls at runtime. It targets enterprise/LDV orgs where synchronous Governor Limits are a hard constraint.</w:t>
      </w:r>
    </w:p>
    <w:p>
      <w:pPr>
        <w:spacing w:after="80"/>
      </w:pPr>
      <w:r>
        <w:rPr>
          <w:b/>
          <w:i w:val="0"/>
          <w:color w:val="181818"/>
          <w:sz w:val="21"/>
        </w:rPr>
        <w:t>Version 7.0 is the final pre-build design iteration, incorporating three rounds of independent expert architecture review and three UX expert reviews.</w:t>
      </w:r>
    </w:p>
    <w:p>
      <w:pPr>
        <w:spacing w:after="80"/>
      </w:pPr>
      <w:r>
        <w:rPr>
          <w:b w:val="0"/>
          <w:i/>
          <w:color w:val="0070D2"/>
          <w:sz w:val="21"/>
        </w:rPr>
        <w:t>Independent review ratings: v3.0 = 9.2/10 | v5.0 = 9.8/10 ("production masterpiece, ship it") | v6.0 = Final architecture review complete.</w:t>
      </w:r>
    </w:p>
    <w:p>
      <w:pPr>
        <w:pStyle w:val="Heading1"/>
        <w:spacing w:before="360" w:after="120"/>
      </w:pPr>
      <w:r>
        <w:rPr>
          <w:b/>
          <w:color w:val="032D60"/>
          <w:sz w:val="36"/>
        </w:rPr>
        <w:t>2. Design Risk Resolutions (All Versions)</w:t>
      </w:r>
    </w:p>
    <w:p>
      <w:pPr>
        <w:spacing w:before="40" w:after="40"/>
        <w:pBdr>
          <w:bottom w:val="single" w:sz="4" w:space="1" w:color="0070D2"/>
        </w:pBdr>
      </w:pPr>
    </w:p>
    <w:p>
      <w:pPr>
        <w:spacing w:after="80"/>
      </w:pPr>
      <w:r>
        <w:rPr>
          <w:b w:val="0"/>
          <w:i/>
          <w:color w:val="181818"/>
          <w:sz w:val="21"/>
        </w:rPr>
        <w:t>Sections 2.1-2.15 document fixes applied in v4.0-v5.0. Sections 2.16-2.21 document fixes applied in v6.0. Sections 2.22-2.30 document fixes and additions applied in v7.0.</w:t>
      </w:r>
    </w:p>
    <w:p>
      <w:pPr>
        <w:pStyle w:val="Heading2"/>
        <w:spacing w:before="240" w:after="120"/>
      </w:pPr>
      <w:r>
        <w:rPr>
          <w:b/>
          <w:color w:val="0070D2"/>
          <w:sz w:val="28"/>
        </w:rPr>
        <w:t>2.1 Cycle Detection - Two-Tier Model (v4.0)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032D60"/>
          </w:tcPr>
          <w:p>
            <w:r>
              <w:rPr>
                <w:b/>
                <w:color w:val="FFFFFF"/>
                <w:sz w:val="20"/>
              </w:rPr>
              <w:t>Tier</w:t>
            </w:r>
          </w:p>
        </w:tc>
        <w:tc>
          <w:tcPr>
            <w:tcW w:type="dxa" w:w="2266"/>
            <w:shd w:val="clear" w:color="auto" w:fill="032D60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266"/>
            <w:shd w:val="clear" w:color="auto" w:fill="032D60"/>
          </w:tcPr>
          <w:p>
            <w:r>
              <w:rPr>
                <w:b/>
                <w:color w:val="FFFFFF"/>
                <w:sz w:val="20"/>
              </w:rPr>
              <w:t>Mechanism</w:t>
            </w:r>
          </w:p>
        </w:tc>
        <w:tc>
          <w:tcPr>
            <w:tcW w:type="dxa" w:w="2266"/>
            <w:shd w:val="clear" w:color="auto" w:fill="032D60"/>
          </w:tcPr>
          <w:p>
            <w:r>
              <w:rPr>
                <w:b/>
                <w:color w:val="FFFFFF"/>
                <w:sz w:val="20"/>
              </w:rPr>
              <w:t>Marks Circular?</w:t>
            </w:r>
          </w:p>
        </w:tc>
      </w:tr>
      <w:tr>
        <w:tc>
          <w:tcPr>
            <w:tcW w:type="dxa" w:w="2266"/>
            <w:shd w:val="clear" w:color="auto" w:fill="F2F4F7"/>
          </w:tcPr>
          <w:p>
            <w:r>
              <w:rPr>
                <w:color w:val="181818"/>
                <w:sz w:val="20"/>
              </w:rPr>
              <w:t>Dedup (Tier 1)</w:t>
            </w:r>
          </w:p>
        </w:tc>
        <w:tc>
          <w:tcPr>
            <w:tcW w:type="dxa" w:w="2266"/>
            <w:shd w:val="clear" w:color="auto" w:fill="F2F4F7"/>
          </w:tcPr>
          <w:p>
            <w:r>
              <w:rPr>
                <w:color w:val="181818"/>
                <w:sz w:val="20"/>
              </w:rPr>
              <w:t>Skip already-inserted nodes</w:t>
            </w:r>
          </w:p>
        </w:tc>
        <w:tc>
          <w:tcPr>
            <w:tcW w:type="dxa" w:w="2266"/>
            <w:shd w:val="clear" w:color="auto" w:fill="F2F4F7"/>
          </w:tcPr>
          <w:p>
            <w:r>
              <w:rPr>
                <w:color w:val="181818"/>
                <w:sz w:val="20"/>
              </w:rPr>
              <w:t>DB query scoped to currentResultIds only</w:t>
            </w:r>
          </w:p>
        </w:tc>
        <w:tc>
          <w:tcPr>
            <w:tcW w:type="dxa" w:w="2266"/>
            <w:shd w:val="clear" w:color="auto" w:fill="F2F4F7"/>
          </w:tcPr>
          <w:p>
            <w:r>
              <w:rPr>
                <w:color w:val="181818"/>
                <w:sz w:val="20"/>
              </w:rPr>
              <w:t>NO - skip insertion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r>
              <w:rPr>
                <w:color w:val="181818"/>
                <w:sz w:val="20"/>
              </w:rPr>
              <w:t>Ancestry cycle (Tier 2)</w:t>
            </w:r>
          </w:p>
        </w:tc>
        <w:tc>
          <w:tcPr>
            <w:tcW w:type="dxa" w:w="2266"/>
            <w:shd w:val="clear" w:color="auto" w:fill="FFFFFF"/>
          </w:tcPr>
          <w:p>
            <w:r>
              <w:rPr>
                <w:color w:val="181818"/>
                <w:sz w:val="20"/>
              </w:rPr>
              <w:t>Detect A-&gt;B-&gt;A patterns</w:t>
            </w:r>
          </w:p>
        </w:tc>
        <w:tc>
          <w:tcPr>
            <w:tcW w:type="dxa" w:w="2266"/>
            <w:shd w:val="clear" w:color="auto" w:fill="FFFFFF"/>
          </w:tcPr>
          <w:p>
            <w:r>
              <w:rPr>
                <w:color w:val="181818"/>
                <w:sz w:val="20"/>
              </w:rPr>
              <w:t>Path__c pipe-delimited ancestor chain</w:t>
            </w:r>
          </w:p>
        </w:tc>
        <w:tc>
          <w:tcPr>
            <w:tcW w:type="dxa" w:w="2266"/>
            <w:shd w:val="clear" w:color="auto" w:fill="FFFFFF"/>
          </w:tcPr>
          <w:p>
            <w:r>
              <w:rPr>
                <w:color w:val="181818"/>
                <w:sz w:val="20"/>
              </w:rPr>
              <w:t>YES - only when ID in own ancestor path</w:t>
            </w:r>
          </w:p>
        </w:tc>
      </w:tr>
    </w:tbl>
    <w:p/>
    <w:p>
      <w:pPr>
        <w:pStyle w:val="Heading2"/>
        <w:spacing w:before="240" w:after="120"/>
      </w:pPr>
      <w:r>
        <w:rPr>
          <w:b/>
          <w:color w:val="0070D2"/>
          <w:sz w:val="28"/>
        </w:rPr>
        <w:t>2.2 Cancellation (v4.0)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Status__c gains Cancelled value.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cancelJob() @AuraEnabled sets Status__c = Cancelled (WITH USER_MODE).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DependencyQueueable.execute() checks Status__c first; exits if Cancelled.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Cooperative: already-queued instances check on entry and exit cleanly.</w:t>
      </w:r>
    </w:p>
    <w:p>
      <w:pPr>
        <w:pStyle w:val="Heading2"/>
        <w:spacing w:before="240" w:after="120"/>
      </w:pPr>
      <w:r>
        <w:rPr>
          <w:b/>
          <w:color w:val="0070D2"/>
          <w:sz w:val="28"/>
        </w:rPr>
        <w:t>2.3 Callout Guardrail - Remaining-Budget Model (v4.0)</w:t>
      </w:r>
    </w:p>
    <w:p>
      <w:pPr>
        <w:spacing w:after="80"/>
      </w:pPr>
      <w:r>
        <w:rPr>
          <w:b w:val="0"/>
          <w:i w:val="0"/>
          <w:color w:val="181818"/>
          <w:sz w:val="21"/>
        </w:rPr>
        <w:t>Replaced fixed 60%/80% thresholds with explicit per-operation headroom calculation. See Section 5.2 for full seven-limit model (v7.0).</w:t>
      </w:r>
    </w:p>
    <w:p>
      <w:pPr>
        <w:pStyle w:val="Heading2"/>
        <w:spacing w:before="240" w:after="120"/>
      </w:pPr>
      <w:r>
        <w:rPr>
          <w:b/>
          <w:color w:val="0070D2"/>
          <w:sz w:val="28"/>
        </w:rPr>
        <w:t>2.4 IN Clause Chunking - Character-Budget Driven (v4.0)</w:t>
      </w:r>
    </w:p>
    <w:p>
      <w:pPr>
        <w:spacing w:before="60" w:after="60"/>
        <w:ind w:left="454"/>
        <w:shd w:val="clear" w:color="auto" w:fill="EAECF0"/>
      </w:pPr>
      <w:r>
        <w:rPr>
          <w:rFonts w:ascii="Courier New" w:hAnsi="Courier New"/>
          <w:color w:val="1E1E2E"/>
          <w:sz w:val="18"/>
        </w:rPr>
        <w:t>// Split when estimated SOQL exceeds 8KB URI budget</w:t>
        <w:br/>
        <w:t>if (soql.length() &gt; 8000) { /* split batch in half */ }</w:t>
      </w:r>
    </w:p>
    <w:p>
      <w:pPr>
        <w:pStyle w:val="Heading2"/>
        <w:spacing w:before="240" w:after="120"/>
      </w:pPr>
      <w:r>
        <w:rPr>
          <w:b/>
          <w:color w:val="0070D2"/>
          <w:sz w:val="28"/>
        </w:rPr>
        <w:t>2.5 USER_MODE - Controller Boundary Only (v4.0)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032D60"/>
          </w:tcPr>
          <w:p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4533"/>
            <w:shd w:val="clear" w:color="auto" w:fill="032D60"/>
          </w:tcPr>
          <w:p>
            <w:r>
              <w:rPr>
                <w:b/>
                <w:color w:val="FFFFFF"/>
                <w:sz w:val="20"/>
              </w:rPr>
              <w:t>Mode</w:t>
            </w:r>
          </w:p>
        </w:tc>
      </w:tr>
      <w:tr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@AuraEnabled controller methods</w:t>
            </w:r>
          </w:p>
        </w:tc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WITH USER_MODE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r>
              <w:rPr>
                <w:color w:val="181818"/>
                <w:sz w:val="20"/>
              </w:rPr>
              <w:t>DependencyQueueable engine</w:t>
            </w:r>
          </w:p>
        </w:tc>
        <w:tc>
          <w:tcPr>
            <w:tcW w:type="dxa" w:w="4533"/>
            <w:shd w:val="clear" w:color="auto" w:fill="FFFFFF"/>
          </w:tcPr>
          <w:p>
            <w:r>
              <w:rPr>
                <w:color w:val="181818"/>
                <w:sz w:val="20"/>
              </w:rPr>
              <w:t>SYSTEM_MODE</w:t>
            </w:r>
          </w:p>
        </w:tc>
      </w:tr>
      <w:tr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DependencyCleanupBatch</w:t>
            </w:r>
          </w:p>
        </w:tc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SYSTEM_MODE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r>
              <w:rPr>
                <w:color w:val="181818"/>
                <w:sz w:val="20"/>
              </w:rPr>
              <w:t>DependencyNotificationService</w:t>
            </w:r>
          </w:p>
        </w:tc>
        <w:tc>
          <w:tcPr>
            <w:tcW w:type="dxa" w:w="4533"/>
            <w:shd w:val="clear" w:color="auto" w:fill="FFFFFF"/>
          </w:tcPr>
          <w:p>
            <w:r>
              <w:rPr>
                <w:color w:val="181818"/>
                <w:sz w:val="20"/>
              </w:rPr>
              <w:t>SYSTEM_MODE</w:t>
            </w:r>
          </w:p>
        </w:tc>
      </w:tr>
    </w:tbl>
    <w:p/>
    <w:p>
      <w:pPr>
        <w:pStyle w:val="Heading2"/>
        <w:spacing w:before="240" w:after="120"/>
      </w:pPr>
      <w:r>
        <w:rPr>
          <w:b/>
          <w:color w:val="0070D2"/>
          <w:sz w:val="28"/>
        </w:rPr>
        <w:t>2.6 Retention - Configurable CMDT (v4.0)</w:t>
      </w:r>
    </w:p>
    <w:p>
      <w:pPr>
        <w:spacing w:after="80"/>
      </w:pPr>
      <w:r>
        <w:rPr>
          <w:b w:val="0"/>
          <w:i w:val="0"/>
          <w:color w:val="181818"/>
          <w:sz w:val="21"/>
        </w:rPr>
        <w:t>MetaMapper_Settings__mdt replaces hard-coded 24h deletion. Default: 72h. See Section 4.5 for full field list.</w:t>
      </w:r>
    </w:p>
    <w:p>
      <w:pPr>
        <w:pStyle w:val="Heading2"/>
        <w:spacing w:before="240" w:after="120"/>
      </w:pPr>
      <w:r>
        <w:rPr>
          <w:b/>
          <w:color w:val="0070D2"/>
          <w:sz w:val="28"/>
        </w:rPr>
        <w:t>2.7 Dynamic References - Permanent Blind Spot (v4.0)</w:t>
      </w:r>
    </w:p>
    <w:p>
      <w:pPr>
        <w:spacing w:after="80"/>
      </w:pPr>
      <w:r>
        <w:rPr>
          <w:b w:val="0"/>
          <w:i w:val="0"/>
          <w:color w:val="181818"/>
          <w:sz w:val="21"/>
        </w:rPr>
        <w:t>Dynamic Apex string references cannot be resolved by any supplemental query. Flagged with Is_Dynamic_Reference__c = true. Documented in Known Limitations - not a pending feature.</w:t>
      </w:r>
    </w:p>
    <w:p>
      <w:pPr>
        <w:pStyle w:val="Heading2"/>
        <w:spacing w:before="240" w:after="120"/>
      </w:pPr>
      <w:r>
        <w:rPr>
          <w:b/>
          <w:color w:val="0070D2"/>
          <w:sz w:val="28"/>
        </w:rPr>
        <w:t>2.8 Heap Trap - Targeted Dedup Query (v5.0)</w:t>
      </w:r>
    </w:p>
    <w:p>
      <w:pPr>
        <w:spacing w:after="80"/>
      </w:pPr>
      <w:r>
        <w:rPr>
          <w:b w:val="0"/>
          <w:i/>
          <w:color w:val="181818"/>
          <w:sz w:val="21"/>
        </w:rPr>
        <w:t>Previous design queried ALL previously inserted nodes at each Queueable start. In a 10k-20k node job this consumed a large portion of the 6MB async heap before Tooling API work began.</w:t>
      </w:r>
    </w:p>
    <w:p>
      <w:pPr>
        <w:spacing w:after="80"/>
      </w:pPr>
      <w:r>
        <w:rPr>
          <w:b/>
          <w:i w:val="0"/>
          <w:color w:val="181818"/>
          <w:sz w:val="21"/>
        </w:rPr>
        <w:t>Fix: scope dedup query to only IDs returned by the current callout:</w:t>
      </w:r>
    </w:p>
    <w:p>
      <w:pPr>
        <w:spacing w:before="60" w:after="60"/>
        <w:ind w:left="454"/>
        <w:shd w:val="clear" w:color="auto" w:fill="EAECF0"/>
      </w:pPr>
      <w:r>
        <w:rPr>
          <w:rFonts w:ascii="Courier New" w:hAnsi="Courier New"/>
          <w:color w:val="1E1E2E"/>
          <w:sz w:val="18"/>
        </w:rPr>
        <w:t>SELECT Metadata_ID__c FROM Dependency_Node__c</w:t>
        <w:br/>
        <w:t>WHERE Dependency_Job__c = :jobId</w:t>
        <w:br/>
        <w:t>AND Metadata_ID__c IN :currentResultIds</w:t>
      </w:r>
    </w:p>
    <w:p>
      <w:pPr>
        <w:spacing w:before="60" w:after="120"/>
        <w:ind w:left="283"/>
        <w:shd w:val="clear" w:color="auto" w:fill="EFF4FB"/>
      </w:pPr>
      <w:r>
        <w:rPr>
          <w:i/>
          <w:color w:val="032D60"/>
          <w:sz w:val="19"/>
        </w:rPr>
        <w:t>Rows returned = matches within currentResultIds only. Avoids full-table scan; does not guarantee constant row count (bounded by result set size, not IN list size).</w:t>
      </w:r>
    </w:p>
    <w:p>
      <w:pPr>
        <w:pStyle w:val="Heading2"/>
        <w:spacing w:before="240" w:after="120"/>
      </w:pPr>
      <w:r>
        <w:rPr>
          <w:b/>
          <w:color w:val="0070D2"/>
          <w:sz w:val="28"/>
        </w:rPr>
        <w:t>2.9 Four-Limit Guardrail: DML + CPU Added (v5.0)</w:t>
      </w:r>
    </w:p>
    <w:p>
      <w:pPr>
        <w:spacing w:after="80"/>
      </w:pPr>
      <w:r>
        <w:rPr>
          <w:b w:val="0"/>
          <w:i w:val="0"/>
          <w:color w:val="181818"/>
          <w:sz w:val="21"/>
        </w:rPr>
        <w:t>Previous design checked callouts and heap only. Added DML rows and CPU time. See Section 5.2 for the full seven-limit guardrail (v7.0 adds query rows, DML statements, and SOQL query count).</w:t>
      </w:r>
    </w:p>
    <w:p>
      <w:pPr>
        <w:pStyle w:val="Heading2"/>
        <w:spacing w:before="240" w:after="120"/>
      </w:pPr>
      <w:r>
        <w:rPr>
          <w:b/>
          <w:color w:val="0070D2"/>
          <w:sz w:val="28"/>
        </w:rPr>
        <w:t>2.10 Platform Event - One Per Execution (v5.0)</w:t>
      </w:r>
    </w:p>
    <w:p>
      <w:pPr>
        <w:spacing w:after="80"/>
      </w:pPr>
      <w:r>
        <w:rPr>
          <w:b w:val="0"/>
          <w:i w:val="0"/>
          <w:color w:val="181818"/>
          <w:sz w:val="21"/>
        </w:rPr>
        <w:t>Exactly one Dependency_Status__e event per Queueable execution. Protects org daily Platform Event limit (50,000/day Standard Volume). Publishing per inner-loop callout would multiply event count 5-10x.</w:t>
      </w:r>
    </w:p>
    <w:p>
      <w:pPr>
        <w:pStyle w:val="Heading2"/>
        <w:spacing w:before="240" w:after="120"/>
      </w:pPr>
      <w:r>
        <w:rPr>
          <w:b/>
          <w:color w:val="0070D2"/>
          <w:sz w:val="28"/>
        </w:rPr>
        <w:t>2.11 Async Context Guard (v5.0)</w:t>
      </w:r>
    </w:p>
    <w:p>
      <w:pPr>
        <w:spacing w:before="60" w:after="60"/>
        <w:ind w:left="454"/>
        <w:shd w:val="clear" w:color="auto" w:fill="EAECF0"/>
      </w:pPr>
      <w:r>
        <w:rPr>
          <w:rFonts w:ascii="Courier New" w:hAnsi="Courier New"/>
          <w:color w:val="1E1E2E"/>
          <w:sz w:val="18"/>
        </w:rPr>
        <w:t>if (System.isQueueable() || System.isBatch() || System.isFuture()) {</w:t>
        <w:br/>
        <w:t xml:space="preserve">    throw new DependencyJobException("createJob() must be called from a synchronous Lightning context.");</w:t>
        <w:br/>
        <w:t>}</w:t>
      </w:r>
    </w:p>
    <w:p>
      <w:pPr>
        <w:pStyle w:val="Heading2"/>
        <w:spacing w:before="240" w:after="120"/>
      </w:pPr>
      <w:r>
        <w:rPr>
          <w:b/>
          <w:color w:val="0070D2"/>
          <w:sz w:val="28"/>
        </w:rPr>
        <w:t>2.12 Configurable Batch Size (v5.0)</w:t>
      </w:r>
    </w:p>
    <w:p>
      <w:pPr>
        <w:spacing w:after="80"/>
      </w:pPr>
      <w:r>
        <w:rPr>
          <w:b w:val="0"/>
          <w:i w:val="0"/>
          <w:color w:val="181818"/>
          <w:sz w:val="21"/>
        </w:rPr>
        <w:t>Batch_Size__c (default 50) and Flow_Batch_Size__c (default 30) in MetaMapper_Settings__mdt. Admins tune for org characteristics without code deploys.</w:t>
      </w:r>
    </w:p>
    <w:p>
      <w:pPr>
        <w:pStyle w:val="Heading2"/>
        <w:spacing w:before="240" w:after="120"/>
      </w:pPr>
      <w:r>
        <w:rPr>
          <w:b/>
          <w:color w:val="0070D2"/>
          <w:sz w:val="28"/>
        </w:rPr>
        <w:t>2.13 Constructor Efficiency (v5.0)</w:t>
      </w:r>
    </w:p>
    <w:p>
      <w:pPr>
        <w:spacing w:before="60" w:after="60"/>
        <w:ind w:left="454"/>
        <w:shd w:val="clear" w:color="auto" w:fill="EAECF0"/>
      </w:pPr>
      <w:r>
        <w:rPr>
          <w:rFonts w:ascii="Courier New" w:hAnsi="Courier New"/>
          <w:color w:val="1E1E2E"/>
          <w:sz w:val="18"/>
        </w:rPr>
        <w:t>// Pass activeFlowsOnly at construction; eliminates per-chain SOQL re-query</w:t>
        <w:br/>
        <w:t>public DependencyQueueable(String jobId, Boolean activeFlowsOnly) { ... }</w:t>
        <w:br/>
        <w:t>System.enqueueJob(new DependencyQueueable(jobId, activeFlowsOnly));</w:t>
      </w:r>
    </w:p>
    <w:p>
      <w:pPr>
        <w:pStyle w:val="Heading2"/>
        <w:spacing w:before="240" w:after="120"/>
      </w:pPr>
      <w:r>
        <w:rPr>
          <w:b/>
          <w:color w:val="0070D2"/>
          <w:sz w:val="28"/>
        </w:rPr>
        <w:t>2.14 Supplemental Confidence Scoring (v5.0)</w:t>
      </w:r>
    </w:p>
    <w:p>
      <w:pPr>
        <w:spacing w:after="80"/>
      </w:pPr>
      <w:r>
        <w:rPr>
          <w:b w:val="0"/>
          <w:i w:val="0"/>
          <w:color w:val="181818"/>
          <w:sz w:val="21"/>
        </w:rPr>
        <w:t>Supplemental_Confidence__c (0-100) on Dependency_Node__c. Deterministic scores by handler (see Section 6). Warning badge in UI when &lt; 70.</w:t>
      </w:r>
    </w:p>
    <w:p>
      <w:pPr>
        <w:pStyle w:val="Heading2"/>
        <w:spacing w:before="240" w:after="120"/>
      </w:pPr>
      <w:r>
        <w:rPr>
          <w:b/>
          <w:color w:val="0070D2"/>
          <w:sz w:val="28"/>
        </w:rPr>
        <w:t>2.15 Graph Density Control (v5.0)</w:t>
      </w:r>
    </w:p>
    <w:p>
      <w:pPr>
        <w:spacing w:after="80"/>
      </w:pPr>
      <w:r>
        <w:rPr>
          <w:b w:val="0"/>
          <w:i w:val="0"/>
          <w:color w:val="181818"/>
          <w:sz w:val="21"/>
        </w:rPr>
        <w:t>metaMapperGraph renders first 3 levels (Level__c &lt;= 2) by default. "Expand All" button reveals full tree. Prevents browser choke on 5,000+ node graphs.</w:t>
      </w:r>
    </w:p>
    <w:p>
      <w:pPr>
        <w:pStyle w:val="Heading2"/>
        <w:spacing w:before="240" w:after="120"/>
      </w:pPr>
      <w:r>
        <w:rPr>
          <w:b/>
          <w:color w:val="0070D2"/>
          <w:sz w:val="28"/>
        </w:rPr>
        <w:t>2.16 Cascade Delete DML Trap (v6.0) - CRITICAL</w:t>
      </w:r>
    </w:p>
    <w:p>
      <w:pPr>
        <w:spacing w:before="60" w:after="120"/>
        <w:ind w:left="283"/>
        <w:shd w:val="clear" w:color="auto" w:fill="FDECEA"/>
      </w:pPr>
      <w:r>
        <w:rPr>
          <w:i/>
          <w:color w:val="032D60"/>
          <w:sz w:val="19"/>
        </w:rPr>
        <w:t>CRITICAL: Master-Detail cascade deletion counts child records against the 10,000 DML row limit. A job with 15,000 nodes triggers System.LimitException on a single parent delete.</w:t>
      </w:r>
    </w:p>
    <w:p>
      <w:pPr>
        <w:spacing w:after="80"/>
      </w:pPr>
      <w:r>
        <w:rPr>
          <w:b/>
          <w:i w:val="0"/>
          <w:color w:val="181818"/>
          <w:sz w:val="21"/>
        </w:rPr>
        <w:t>Fix: DependencyCleanupBatch explicitly deletes Dependency_Node__c records in chunks of 9,000 before deleting the parent job. Batch scope = 1 job per execute() call.</w:t>
      </w:r>
    </w:p>
    <w:p>
      <w:pPr>
        <w:spacing w:before="60" w:after="60"/>
        <w:ind w:left="454"/>
        <w:shd w:val="clear" w:color="auto" w:fill="EAECF0"/>
      </w:pPr>
      <w:r>
        <w:rPr>
          <w:rFonts w:ascii="Courier New" w:hAnsi="Courier New"/>
          <w:color w:val="1E1E2E"/>
          <w:sz w:val="18"/>
        </w:rPr>
        <w:t>for (Dependency_Job__c job : scope) {</w:t>
        <w:br/>
        <w:t xml:space="preserve">    List&lt;Dependency_Node__c&gt; nodes = [SELECT Id FROM Dependency_Node__c</w:t>
        <w:br/>
        <w:t xml:space="preserve">        WHERE Dependency_Job__c = :job.Id LIMIT 9000];</w:t>
        <w:br/>
        <w:t xml:space="preserve">    while (!nodes.isEmpty()) {</w:t>
        <w:br/>
        <w:t xml:space="preserve">        delete nodes;</w:t>
        <w:br/>
        <w:t xml:space="preserve">        nodes = [SELECT Id FROM Dependency_Node__c</w:t>
        <w:br/>
        <w:t xml:space="preserve">            WHERE Dependency_Job__c = :job.Id LIMIT 9000];</w:t>
        <w:br/>
        <w:t xml:space="preserve">    }</w:t>
        <w:br/>
        <w:t xml:space="preserve">    delete job;</w:t>
        <w:br/>
        <w:t>}</w:t>
      </w:r>
    </w:p>
    <w:p>
      <w:pPr>
        <w:pStyle w:val="Heading2"/>
        <w:spacing w:before="240" w:after="120"/>
      </w:pPr>
      <w:r>
        <w:rPr>
          <w:b/>
          <w:color w:val="0070D2"/>
          <w:sz w:val="28"/>
        </w:rPr>
        <w:t>2.17 Cleanup Lifecycle - Closed_At__c (v6.0) - CRITICAL</w:t>
      </w:r>
    </w:p>
    <w:p>
      <w:pPr>
        <w:spacing w:before="60" w:after="120"/>
        <w:ind w:left="283"/>
        <w:shd w:val="clear" w:color="auto" w:fill="FDECEA"/>
      </w:pPr>
      <w:r>
        <w:rPr>
          <w:i/>
          <w:color w:val="032D60"/>
          <w:sz w:val="19"/>
        </w:rPr>
        <w:t>CRITICAL: Cleanup based on CreatedDate would delete long-running Processing jobs still active in the flex queue.</w:t>
      </w:r>
    </w:p>
    <w:p>
      <w:pPr>
        <w:spacing w:after="80"/>
      </w:pPr>
      <w:r>
        <w:rPr>
          <w:b/>
          <w:i w:val="0"/>
          <w:color w:val="181818"/>
          <w:sz w:val="21"/>
        </w:rPr>
        <w:t>Fix: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Add Closed_At__c (DateTime) to Dependency_Job__c. Stamped when Status transitions to Completed, Failed, or Cancelled.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Cleanup filter: Status__c IN (Completed, Failed, Cancelled) AND Closed_At__c &lt; :DateTime.now().addHours(-retentionHours).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Never delete Initializing or Processing jobs.</w:t>
      </w:r>
    </w:p>
    <w:p>
      <w:pPr>
        <w:pStyle w:val="Heading2"/>
        <w:spacing w:before="240" w:after="120"/>
      </w:pPr>
      <w:r>
        <w:rPr>
          <w:b/>
          <w:color w:val="0070D2"/>
          <w:sz w:val="28"/>
        </w:rPr>
        <w:t>2.18 Mid-Loop Guardrail Check (v6.0) - CRITICAL</w:t>
      </w:r>
    </w:p>
    <w:p>
      <w:pPr>
        <w:spacing w:before="60" w:after="120"/>
        <w:ind w:left="283"/>
        <w:shd w:val="clear" w:color="auto" w:fill="FDECEA"/>
      </w:pPr>
      <w:r>
        <w:rPr>
          <w:i/>
          <w:color w:val="032D60"/>
          <w:sz w:val="19"/>
        </w:rPr>
        <w:t>CRITICAL: Post-loop guardrail is too late. A single high-fan-out node returning 4,000+ children will breach DML/CPU before the end-of-batch check runs.</w:t>
      </w:r>
    </w:p>
    <w:p>
      <w:pPr>
        <w:spacing w:after="80"/>
      </w:pPr>
      <w:r>
        <w:rPr>
          <w:b/>
          <w:i w:val="0"/>
          <w:color w:val="181818"/>
          <w:sz w:val="21"/>
        </w:rPr>
        <w:t>Fix: evaluate DML remaining and CPU % INSIDE the result-processing loop, before adding children to the insert list. Chain immediately if breached.</w:t>
      </w:r>
    </w:p>
    <w:p>
      <w:pPr>
        <w:spacing w:before="60" w:after="60"/>
        <w:ind w:left="454"/>
        <w:shd w:val="clear" w:color="auto" w:fill="EAECF0"/>
      </w:pPr>
      <w:r>
        <w:rPr>
          <w:rFonts w:ascii="Courier New" w:hAnsi="Courier New"/>
          <w:color w:val="1E1E2E"/>
          <w:sz w:val="18"/>
        </w:rPr>
        <w:t>for (ToolingResult result : calloutResults) {</w:t>
        <w:br/>
        <w:t xml:space="preserve">    // Mid-loop guard: check before accumulating more DML work</w:t>
        <w:br/>
        <w:t xml:space="preserve">    if (Limits.getLimitDmlRows() - Limits.getDmlRows() &lt; dmlReserve</w:t>
        <w:br/>
        <w:t xml:space="preserve">        || (Decimal)Limits.getCpuTime()/Limits.getLimitCpuTime() &gt;= 0.75) {</w:t>
        <w:br/>
        <w:t xml:space="preserve">        System.enqueueJob(new DependencyQueueable(jobId, activeFlowsOnly));</w:t>
        <w:br/>
        <w:t xml:space="preserve">        return;</w:t>
        <w:br/>
        <w:t xml:space="preserve">    }</w:t>
        <w:br/>
        <w:t xml:space="preserve">    // ... process result, add to insertList ...</w:t>
        <w:br/>
        <w:t>}</w:t>
      </w:r>
    </w:p>
    <w:p>
      <w:pPr>
        <w:pStyle w:val="Heading2"/>
        <w:spacing w:before="240" w:after="120"/>
      </w:pPr>
      <w:r>
        <w:rPr>
          <w:b/>
          <w:color w:val="0070D2"/>
          <w:sz w:val="28"/>
        </w:rPr>
        <w:t>2.19 Failure Handling - Savepoint Pattern (v6.0) - CRITICAL</w:t>
      </w:r>
    </w:p>
    <w:p>
      <w:pPr>
        <w:spacing w:before="60" w:after="120"/>
        <w:ind w:left="283"/>
        <w:shd w:val="clear" w:color="auto" w:fill="FDECEA"/>
      </w:pPr>
      <w:r>
        <w:rPr>
          <w:i/>
          <w:color w:val="032D60"/>
          <w:sz w:val="19"/>
        </w:rPr>
        <w:t>CRITICAL: An uncaught exception in execute() rolls back the entire transaction - including any DML that set Status__c = Failed. The status update is lost.</w:t>
      </w:r>
    </w:p>
    <w:p>
      <w:pPr>
        <w:spacing w:after="80"/>
      </w:pPr>
      <w:r>
        <w:rPr>
          <w:b/>
          <w:i w:val="0"/>
          <w:color w:val="181818"/>
          <w:sz w:val="21"/>
        </w:rPr>
        <w:t>Fix: Savepoint + explicit catch. The catch block runs after rollback as fresh DML in the same transaction.</w:t>
      </w:r>
    </w:p>
    <w:p>
      <w:pPr>
        <w:spacing w:before="60" w:after="60"/>
        <w:ind w:left="454"/>
        <w:shd w:val="clear" w:color="auto" w:fill="EAECF0"/>
      </w:pPr>
      <w:r>
        <w:rPr>
          <w:rFonts w:ascii="Courier New" w:hAnsi="Courier New"/>
          <w:color w:val="1E1E2E"/>
          <w:sz w:val="18"/>
        </w:rPr>
        <w:t>public void execute(QueueableContext ctx) {</w:t>
        <w:br/>
        <w:t xml:space="preserve">    Savepoint sp = Database.setSavepoint();</w:t>
        <w:br/>
        <w:t xml:space="preserve">    try {</w:t>
        <w:br/>
        <w:t xml:space="preserve">        // ... all engine work ...</w:t>
        <w:br/>
        <w:t xml:space="preserve">    } catch (Exception e) {</w:t>
        <w:br/>
        <w:t xml:space="preserve">        Database.rollback(sp);</w:t>
        <w:br/>
        <w:t xml:space="preserve">        updateJobFailed(jobId, e.getMessage()); // fresh DML after rollback - commits</w:t>
        <w:br/>
        <w:t xml:space="preserve">    }</w:t>
        <w:br/>
        <w:t>}</w:t>
        <w:br/>
        <w:br/>
        <w:t>private void updateJobFailed(String jobId, String msg) {</w:t>
        <w:br/>
        <w:t xml:space="preserve">    Dependency_Job__c job = new Dependency_Job__c(</w:t>
        <w:br/>
        <w:t xml:space="preserve">        Id = jobId, Status__c = "Failed",</w:t>
        <w:br/>
        <w:t xml:space="preserve">        Error_Message__c = msg, Closed_At__c = DateTime.now()</w:t>
        <w:br/>
        <w:t xml:space="preserve">    );</w:t>
        <w:br/>
        <w:t xml:space="preserve">    update job;</w:t>
        <w:br/>
        <w:t xml:space="preserve">    DependencyNotificationService.publishProgress(jobId, "Failed", 0, msg);</w:t>
        <w:br/>
        <w:t>}</w:t>
      </w:r>
    </w:p>
    <w:p>
      <w:pPr>
        <w:pStyle w:val="Heading2"/>
        <w:spacing w:before="240" w:after="120"/>
      </w:pPr>
      <w:r>
        <w:rPr>
          <w:b/>
          <w:color w:val="0070D2"/>
          <w:sz w:val="28"/>
        </w:rPr>
        <w:t>2.20 Path__c Correctness (v6.0)</w:t>
      </w:r>
    </w:p>
    <w:p>
      <w:pPr>
        <w:spacing w:after="80"/>
      </w:pPr>
      <w:r>
        <w:rPr>
          <w:b w:val="0"/>
          <w:i w:val="0"/>
          <w:color w:val="181818"/>
          <w:sz w:val="21"/>
        </w:rPr>
        <w:t>Three edge cases fixed: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Root node: Path__c = "" (empty string, not null). Prevents null reference in child path-building.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Path-building: child.Path__c = (String.isBlank(parent.Path__c) ? "" : parent.Path__c + "|") + parent.Metadata_ID__c. Prevents leading pipe on first-level children.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Circular nodes: Path__c is KEPT (not set to null). Ancestry chain is most valuable when a cycle is found. Add cycleClosesAt to Context_Data__c for UI visualization.</w:t>
      </w:r>
    </w:p>
    <w:p>
      <w:pPr>
        <w:spacing w:after="80"/>
      </w:pPr>
      <w:r>
        <w:rPr>
          <w:b w:val="0"/>
          <w:i w:val="0"/>
          <w:color w:val="181818"/>
          <w:sz w:val="21"/>
        </w:rPr>
        <w:t>Corrected CPU concern: String.contains() on 28KB Path__c strings inside an inner result-processing loop spikes CPU. The mid-loop CPU check (2.18) catches this before it breaches the 10s limit.</w:t>
      </w:r>
    </w:p>
    <w:p>
      <w:pPr>
        <w:pStyle w:val="Heading2"/>
        <w:spacing w:before="240" w:after="120"/>
      </w:pPr>
      <w:r>
        <w:rPr>
          <w:b/>
          <w:color w:val="0070D2"/>
          <w:sz w:val="28"/>
        </w:rPr>
        <w:t>2.21 Five-Limit Guardrail: Query Rows Added (v6.0)</w:t>
      </w:r>
    </w:p>
    <w:p>
      <w:pPr>
        <w:spacing w:after="80"/>
      </w:pPr>
      <w:r>
        <w:rPr>
          <w:b w:val="0"/>
          <w:i w:val="0"/>
          <w:color w:val="181818"/>
          <w:sz w:val="21"/>
        </w:rPr>
        <w:t>Added Limits.getQueryRows() check. Dml_Reserve_Rows__c (default 750) in CMDT replaces hard-coded 500. Full five-limit model extended to seven limits in v7.0 - see Section 5.2.</w:t>
      </w:r>
    </w:p>
    <w:p>
      <w:pPr>
        <w:pStyle w:val="Heading2"/>
        <w:spacing w:before="240" w:after="120"/>
      </w:pPr>
      <w:r>
        <w:rPr>
          <w:b/>
          <w:color w:val="0070D2"/>
          <w:sz w:val="28"/>
        </w:rPr>
        <w:t>2.22 Deterministic Confidence Scoring (v6.0)</w:t>
      </w:r>
    </w:p>
    <w:p>
      <w:pPr>
        <w:spacing w:after="80"/>
      </w:pPr>
      <w:r>
        <w:rPr>
          <w:b w:val="0"/>
          <w:i w:val="0"/>
          <w:color w:val="181818"/>
          <w:sz w:val="21"/>
        </w:rPr>
        <w:t>Scoring algorithm is now deterministic per handler. Two developers implementing the same handler will produce the same score for the same input: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032D60"/>
          </w:tcPr>
          <w:p>
            <w:r>
              <w:rPr>
                <w:b/>
                <w:color w:val="FFFFFF"/>
                <w:sz w:val="20"/>
              </w:rPr>
              <w:t>Handler</w:t>
            </w:r>
          </w:p>
        </w:tc>
        <w:tc>
          <w:tcPr>
            <w:tcW w:type="dxa" w:w="3022"/>
            <w:shd w:val="clear" w:color="auto" w:fill="032D60"/>
          </w:tcPr>
          <w:p>
            <w:r>
              <w:rPr>
                <w:b/>
                <w:color w:val="FFFFFF"/>
                <w:sz w:val="20"/>
              </w:rPr>
              <w:t>Score</w:t>
            </w:r>
          </w:p>
        </w:tc>
        <w:tc>
          <w:tcPr>
            <w:tcW w:type="dxa" w:w="3022"/>
            <w:shd w:val="clear" w:color="auto" w:fill="032D60"/>
          </w:tcPr>
          <w:p>
            <w:r>
              <w:rPr>
                <w:b/>
                <w:color w:val="FFFFFF"/>
                <w:sz w:val="20"/>
              </w:rPr>
              <w:t>Basis</w:t>
            </w:r>
          </w:p>
        </w:tc>
      </w:tr>
      <w:tr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WorkflowFieldUpdate exact field match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95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Field API name equality - unambiguous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CMT field lookup (exact field name)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85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SOQL field name filter - direct match</w:t>
            </w:r>
          </w:p>
        </w:tc>
      </w:tr>
      <w:tr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ValidationRule body regex match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65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Regex on formula text - whitespace/comment risk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FlexiPage XML attribute parse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60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XML structure version-sensitive</w:t>
            </w:r>
          </w:p>
        </w:tc>
      </w:tr>
      <w:tr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ToolingAPI nodes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null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Not applicable - direct MetadataComponentDependency result</w:t>
            </w:r>
          </w:p>
        </w:tc>
      </w:tr>
    </w:tbl>
    <w:p/>
    <w:p>
      <w:pPr>
        <w:spacing w:before="60" w:after="120"/>
        <w:ind w:left="283"/>
        <w:shd w:val="clear" w:color="auto" w:fill="EFF4FB"/>
      </w:pPr>
      <w:r>
        <w:rPr>
          <w:i/>
          <w:color w:val="032D60"/>
          <w:sz w:val="19"/>
        </w:rPr>
        <w:t>Scores below 70 display a warning badge in the UI. Do not adjust scores without updating this table.</w:t>
      </w:r>
    </w:p>
    <w:p>
      <w:pPr>
        <w:pStyle w:val="Heading2"/>
        <w:spacing w:before="240" w:after="120"/>
      </w:pPr>
      <w:r>
        <w:rPr>
          <w:b/>
          <w:color w:val="0070D2"/>
          <w:sz w:val="28"/>
        </w:rPr>
        <w:t>2.23 AWAF Layering &amp; DI (v7.0)</w:t>
      </w:r>
    </w:p>
    <w:p>
      <w:pPr>
        <w:spacing w:after="80"/>
      </w:pPr>
      <w:r>
        <w:rPr>
          <w:b w:val="0"/>
          <w:i w:val="0"/>
          <w:color w:val="181818"/>
          <w:sz w:val="21"/>
        </w:rPr>
        <w:t>Introduces formal dependency injection and selector separation to improve testability and substitutability: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Interfaces for DI: IDependencyService, INotificationService, ISettingsProvider, IDependencyTypeHandler. Each interface has exactly one production implementation and one fake for tests.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Selector classes extracted: DependencyJobSelector (getByIdForEngine, getClosedJobsBefore), DependencyNodeSelector (nextUnprocessed, dedupForResults, listByJob).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ServiceLocator resolves implementations at runtime; inject fakes in tests via ServiceLocator.override().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Controllers delegate to services with no direct SOQL or DML - all data access goes through Selector classes.</w:t>
      </w:r>
    </w:p>
    <w:p>
      <w:pPr>
        <w:spacing w:before="60" w:after="120"/>
        <w:ind w:left="283"/>
        <w:shd w:val="clear" w:color="auto" w:fill="EFF4FB"/>
      </w:pPr>
      <w:r>
        <w:rPr>
          <w:i/>
          <w:color w:val="032D60"/>
          <w:sz w:val="19"/>
        </w:rPr>
        <w:t>This pattern eliminates Selector coupling from controller tests and allows full unit test isolation without HttpCalloutMock for non-callout scenarios.</w:t>
      </w:r>
    </w:p>
    <w:p>
      <w:pPr>
        <w:pStyle w:val="Heading2"/>
        <w:spacing w:before="240" w:after="120"/>
      </w:pPr>
      <w:r>
        <w:rPr>
          <w:b/>
          <w:color w:val="0070D2"/>
          <w:sz w:val="28"/>
        </w:rPr>
        <w:t>2.24 Node Uniqueness via Upsert (v7.0)</w:t>
      </w:r>
    </w:p>
    <w:p>
      <w:pPr>
        <w:spacing w:after="80"/>
      </w:pPr>
      <w:r>
        <w:rPr>
          <w:b w:val="0"/>
          <w:i w:val="0"/>
          <w:color w:val="181818"/>
          <w:sz w:val="21"/>
        </w:rPr>
        <w:t>Concurrent Queueable chains (two instances overlapping in the flex queue) can insert duplicate Dependency_Node__c records for the same metadata ID within the same job.</w:t>
      </w:r>
    </w:p>
    <w:p>
      <w:pPr>
        <w:spacing w:after="80"/>
      </w:pPr>
      <w:r>
        <w:rPr>
          <w:b/>
          <w:i w:val="0"/>
          <w:color w:val="181818"/>
          <w:sz w:val="21"/>
        </w:rPr>
        <w:t>Fix: add Node_Unique_Key__c (External ID, Text 40, Unique) to Dependency_Node__c. Value = JobId + ':' + Metadata_ID__c.</w:t>
      </w:r>
    </w:p>
    <w:p>
      <w:pPr>
        <w:spacing w:before="60" w:after="60"/>
        <w:ind w:left="454"/>
        <w:shd w:val="clear" w:color="auto" w:fill="EAECF0"/>
      </w:pPr>
      <w:r>
        <w:rPr>
          <w:rFonts w:ascii="Courier New" w:hAnsi="Courier New"/>
          <w:color w:val="1E1E2E"/>
          <w:sz w:val="18"/>
        </w:rPr>
        <w:t>// Set key before upsert</w:t>
        <w:br/>
        <w:t>newNode.Node_Unique_Key__c = jobId + ':' + result.refId;</w:t>
        <w:br/>
        <w:t>// Replace insert with upsert by External ID field</w:t>
        <w:br/>
        <w:t>Database.upsert(insertList, Dependency_Node__c.Node_Unique_Key__c, false);</w:t>
      </w:r>
    </w:p>
    <w:p>
      <w:pPr>
        <w:spacing w:before="60" w:after="120"/>
        <w:ind w:left="283"/>
        <w:shd w:val="clear" w:color="auto" w:fill="EFF4FB"/>
      </w:pPr>
      <w:r>
        <w:rPr>
          <w:i/>
          <w:color w:val="032D60"/>
          <w:sz w:val="19"/>
        </w:rPr>
        <w:t>The false flag (allOrNothing=false) ensures a single duplicate does not roll back the entire batch. Partial upsert errors are logged to Error_Message__c.</w:t>
      </w:r>
    </w:p>
    <w:p>
      <w:pPr>
        <w:pStyle w:val="Heading2"/>
        <w:spacing w:before="240" w:after="120"/>
      </w:pPr>
      <w:r>
        <w:rPr>
          <w:b/>
          <w:color w:val="0070D2"/>
          <w:sz w:val="28"/>
        </w:rPr>
        <w:t>2.25 Seven-Limit Guardrail: DML Statements + SOQL Queries Added (v7.0)</w:t>
      </w:r>
    </w:p>
    <w:p>
      <w:pPr>
        <w:spacing w:after="80"/>
      </w:pPr>
      <w:r>
        <w:rPr>
          <w:b w:val="0"/>
          <w:i w:val="0"/>
          <w:color w:val="181818"/>
          <w:sz w:val="21"/>
        </w:rPr>
        <w:t>Two additional limits added to the guardrail to cover previously unmonitored breach vectors: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032D60"/>
          </w:tcPr>
          <w:p>
            <w:r>
              <w:rPr>
                <w:b/>
                <w:color w:val="FFFFFF"/>
                <w:sz w:val="20"/>
              </w:rPr>
              <w:t>Limit Added</w:t>
            </w:r>
          </w:p>
        </w:tc>
        <w:tc>
          <w:tcPr>
            <w:tcW w:type="dxa" w:w="3022"/>
            <w:shd w:val="clear" w:color="auto" w:fill="032D60"/>
          </w:tcPr>
          <w:p>
            <w:r>
              <w:rPr>
                <w:b/>
                <w:color w:val="FFFFFF"/>
                <w:sz w:val="20"/>
              </w:rPr>
              <w:t>Reserve Threshold</w:t>
            </w:r>
          </w:p>
        </w:tc>
        <w:tc>
          <w:tcPr>
            <w:tcW w:type="dxa" w:w="3022"/>
            <w:shd w:val="clear" w:color="auto" w:fill="032D60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Limits.getDmlStatements()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10 of 150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Each DML operation (insert/update/upsert) consumes one statement regardless of row count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Limits.getQueries()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10 remaining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SOQL query count is distinct from query rows; supplemental handlers each consume 1-3 queries</w:t>
            </w:r>
          </w:p>
        </w:tc>
      </w:tr>
    </w:tbl>
    <w:p/>
    <w:p>
      <w:pPr>
        <w:spacing w:after="80"/>
      </w:pPr>
      <w:r>
        <w:rPr>
          <w:b w:val="0"/>
          <w:i w:val="0"/>
          <w:color w:val="181818"/>
          <w:sz w:val="21"/>
        </w:rPr>
        <w:t>Updated guardrail code (full seven-limit model):</w:t>
      </w:r>
    </w:p>
    <w:p>
      <w:pPr>
        <w:spacing w:before="60" w:after="60"/>
        <w:ind w:left="454"/>
        <w:shd w:val="clear" w:color="auto" w:fill="EAECF0"/>
      </w:pPr>
      <w:r>
        <w:rPr>
          <w:rFonts w:ascii="Courier New" w:hAnsi="Courier New"/>
          <w:color w:val="1E1E2E"/>
          <w:sz w:val="18"/>
        </w:rPr>
        <w:t>Integer calloutsRemaining  = Limits.getLimitCallouts()      - Limits.getCallouts();</w:t>
        <w:br/>
        <w:t>Integer dmlRemaining       = Limits.getLimitDmlRows()        - Limits.getDmlRows();</w:t>
        <w:br/>
        <w:t>Integer queryRowsRemaining = Limits.getLimitQueryRows()       - Limits.getQueryRows();</w:t>
        <w:br/>
        <w:t>Decimal heapPct = (Decimal)Limits.getHeapSize()  / Limits.getLimitHeapSize();</w:t>
        <w:br/>
        <w:t>Decimal cpuPct  = (Decimal)Limits.getCpuTime()   / Limits.getLimitCpuTime();</w:t>
        <w:br/>
        <w:t>Integer queriesRemaining   = Limits.getLimitQueries()         - Limits.getQueries();</w:t>
        <w:br/>
        <w:t>Integer dmlStmtsRemaining  = Limits.getLimitDmlStatements()   - Limits.getDmlStatements();</w:t>
        <w:br/>
        <w:br/>
        <w:t>Integer headroom = 1 + (queryMorePossible?1:0) + (needsFlowValidation?1:0) + 2;</w:t>
        <w:br/>
        <w:t>if (calloutsRemaining &lt; headroom</w:t>
        <w:br/>
        <w:t xml:space="preserve">    || dmlRemaining &lt; dmlReserve</w:t>
        <w:br/>
        <w:t xml:space="preserve">    || heapPct &gt;= 0.80</w:t>
        <w:br/>
        <w:t xml:space="preserve">    || cpuPct  &gt;= 0.75</w:t>
        <w:br/>
        <w:t xml:space="preserve">    || queryRowsRemaining &lt; 1000</w:t>
        <w:br/>
        <w:t xml:space="preserve">    || queriesRemaining &lt; 10</w:t>
        <w:br/>
        <w:t xml:space="preserve">    || dmlStmtsRemaining &lt; 10) {</w:t>
        <w:br/>
        <w:t xml:space="preserve">    System.enqueueJob(new DependencyQueueable(jobId, activeFlowsOnly));</w:t>
        <w:br/>
        <w:t xml:space="preserve">    return;</w:t>
        <w:br/>
        <w:t>}</w:t>
      </w:r>
    </w:p>
    <w:p>
      <w:pPr>
        <w:spacing w:before="60" w:after="120"/>
        <w:ind w:left="283"/>
        <w:shd w:val="clear" w:color="auto" w:fill="EFF4FB"/>
      </w:pPr>
      <w:r>
        <w:rPr>
          <w:i/>
          <w:color w:val="032D60"/>
          <w:sz w:val="19"/>
        </w:rPr>
        <w:t>See Section 5.2 for the complete guardrail including the mid-loop check. dmlReserve = MetaMapper_Settings__mdt.Dml_Reserve_Rows__c (default 750).</w:t>
      </w:r>
    </w:p>
    <w:p>
      <w:pPr>
        <w:pStyle w:val="Heading2"/>
        <w:spacing w:before="240" w:after="120"/>
      </w:pPr>
      <w:r>
        <w:rPr>
          <w:b/>
          <w:color w:val="0070D2"/>
          <w:sz w:val="28"/>
        </w:rPr>
        <w:t>2.26 Hot-Loop Backoff Detection (v7.0)</w:t>
      </w:r>
    </w:p>
    <w:p>
      <w:pPr>
        <w:spacing w:after="80"/>
      </w:pPr>
      <w:r>
        <w:rPr>
          <w:b w:val="0"/>
          <w:i w:val="0"/>
          <w:color w:val="181818"/>
          <w:sz w:val="21"/>
        </w:rPr>
        <w:t>A pathological metadata node (extremely high fan-out, &gt;2000 unique children) can cause the Queueable to rechain repeatedly with zero progress - consuming flex queue capacity and emitting hundreds of Platform Events.</w:t>
      </w:r>
    </w:p>
    <w:p>
      <w:pPr>
        <w:spacing w:after="80"/>
      </w:pPr>
      <w:r>
        <w:rPr>
          <w:b/>
          <w:i w:val="0"/>
          <w:color w:val="181818"/>
          <w:sz w:val="21"/>
        </w:rPr>
        <w:t>Fix: add Rechain_Count__c (Number) to Dependency_Job__c. Compare Rechain_Count__c delta against Nodes_Processed__c delta at each execution start.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Increment Rechain_Count__c at every self-chain.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If Rechain_Count__c has increased by Hotloop_Threshold__c (default 5, from MetaMapper_Settings__mdt) without any increase in Nodes_Processed__c: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 xml:space="preserve">  -&gt; Transition Status__c to "Paused".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 xml:space="preserve">  -&gt; Set Error_Message__c with actionable guidance.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 xml:space="preserve">  -&gt; Publish a Dependency_Status__e warning event.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LWC surfaces a user-visible warning: "The scan paused because it encountered a highly complex component." with a link to adjust Batch_Size__c in CMDT settings.</w:t>
      </w:r>
    </w:p>
    <w:p>
      <w:pPr>
        <w:spacing w:before="60" w:after="120"/>
        <w:ind w:left="283"/>
        <w:shd w:val="clear" w:color="auto" w:fill="FDECEA"/>
      </w:pPr>
      <w:r>
        <w:rPr>
          <w:i/>
          <w:color w:val="032D60"/>
          <w:sz w:val="19"/>
        </w:rPr>
        <w:t>CRITICAL: A paused job requires admin intervention. The admin must lower Batch_Size__c in MetaMapper_Settings__mdt before the job can be retried. This is surfaced as actionable guidance in the LWC pause state.</w:t>
      </w:r>
    </w:p>
    <w:p>
      <w:pPr>
        <w:pStyle w:val="Heading2"/>
        <w:spacing w:before="240" w:after="120"/>
      </w:pPr>
      <w:r>
        <w:rPr>
          <w:b/>
          <w:color w:val="0070D2"/>
          <w:sz w:val="28"/>
        </w:rPr>
        <w:t>2.27 UX: Pre-Flight Named Credential Check (v7.0)</w:t>
      </w:r>
    </w:p>
    <w:p>
      <w:pPr>
        <w:spacing w:after="80"/>
      </w:pPr>
      <w:r>
        <w:rPr>
          <w:b w:val="0"/>
          <w:i w:val="0"/>
          <w:color w:val="181818"/>
          <w:sz w:val="21"/>
        </w:rPr>
        <w:t>If the Named Credential is not authorized, job submission silently fails with an HTTP 401 callout error inside the Queueable - which is far from the user action that triggered it.</w:t>
      </w:r>
    </w:p>
    <w:p>
      <w:pPr>
        <w:spacing w:after="80"/>
      </w:pPr>
      <w:r>
        <w:rPr>
          <w:b/>
          <w:i w:val="0"/>
          <w:color w:val="181818"/>
          <w:sz w:val="21"/>
        </w:rPr>
        <w:t>Fix: on app mount, call NamedCredentialHealthCheck.verify() via @AuraEnabled(cacheable=false).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If the Named Credential is authenticated: allow the form to render normally.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If not authenticated: block the input form entirely. Show a friendly empty state with a direct link to setup/SETUP.md instructions.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Never allow job submission until the health check passes.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Health check re-runs on each app mount; result is not cached across sessions.</w:t>
      </w:r>
    </w:p>
    <w:p>
      <w:pPr>
        <w:spacing w:before="60" w:after="120"/>
        <w:ind w:left="283"/>
        <w:shd w:val="clear" w:color="auto" w:fill="EFF4FB"/>
      </w:pPr>
      <w:r>
        <w:rPr>
          <w:i/>
          <w:color w:val="032D60"/>
          <w:sz w:val="19"/>
        </w:rPr>
        <w:t>NamedCredentialHealthCheck.verify() makes a lightweight HEAD or DESCRIBE callout to the Tooling API base URL and returns a Boolean. It does not create any Dependency_Job__c records.</w:t>
      </w:r>
    </w:p>
    <w:p>
      <w:pPr>
        <w:pStyle w:val="Heading2"/>
        <w:spacing w:before="240" w:after="120"/>
      </w:pPr>
      <w:r>
        <w:rPr>
          <w:b/>
          <w:color w:val="0070D2"/>
          <w:sz w:val="28"/>
        </w:rPr>
        <w:t>2.28 UX: Graph Interaction Model (v7.0)</w:t>
      </w:r>
    </w:p>
    <w:p>
      <w:pPr>
        <w:spacing w:after="80"/>
      </w:pPr>
      <w:r>
        <w:rPr>
          <w:b w:val="0"/>
          <w:i w:val="0"/>
          <w:color w:val="181818"/>
          <w:sz w:val="21"/>
        </w:rPr>
        <w:t>Replaces ambiguous visual conventions and adds rich graph interactivity: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Replace ~ prefix on dynamic nodes with SLDS utility:warning icon + tooltip (plain English explanation of why the reference is dynamic).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Persistent legend always visible (not implied by color alone) - shows icon + color + shape per flag.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Node click: opens the component in Salesforce Setup in a new tab.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Right-click context menu: "Copy API Name", "Focus path to root", "Collapse subtree".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Hover tooltip: shows Context_Data__c in plain English + confidence score where applicable.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"Expand All" guard: if node count &gt; 1,000, show a modal warning before rendering. User must confirm to proceed.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"Focus path to root": highlights the full ancestor chain from the selected node to the root, dims all other nodes.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Confidence badge: interactive popover with plain-English explanation of why the confidence score is low.</w:t>
      </w:r>
    </w:p>
    <w:p>
      <w:pPr>
        <w:pStyle w:val="Heading2"/>
        <w:spacing w:before="240" w:after="120"/>
      </w:pPr>
      <w:r>
        <w:rPr>
          <w:b/>
          <w:color w:val="0070D2"/>
          <w:sz w:val="28"/>
        </w:rPr>
        <w:t>2.29 UX: Accessibility Plan (v7.0)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All color distinctions reinforced by SLDS icon + shape (not color alone). Color is additive, not the sole carrier of meaning.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WCAG AA contrast verified for all palette colors against both white and dark backgrounds.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ARIA labels on all interactive graph elements (nodes, edges, legend items, control buttons).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Keyboard navigation: Tab to focus the graph container, arrow keys to traverse nodes, Enter opens the component in Setup.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Screen reader: every badge has aria-label in plain English (e.g. "Circular dependency - closes at Account.Status__c").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Color-blind safe: icon + border shape carry meaning independent of hue. No information conveyed by hue alone.</w:t>
      </w:r>
    </w:p>
    <w:p>
      <w:pPr>
        <w:pStyle w:val="Heading2"/>
        <w:spacing w:before="240" w:after="120"/>
      </w:pPr>
      <w:r>
        <w:rPr>
          <w:b/>
          <w:color w:val="0070D2"/>
          <w:sz w:val="28"/>
        </w:rPr>
        <w:t>2.30 UX: Status Language &amp; Cancel UX (v7.0)</w:t>
      </w:r>
    </w:p>
    <w:p>
      <w:pPr>
        <w:spacing w:after="80"/>
      </w:pPr>
      <w:r>
        <w:rPr>
          <w:b w:val="0"/>
          <w:i w:val="0"/>
          <w:color w:val="181818"/>
          <w:sz w:val="21"/>
        </w:rPr>
        <w:t>Replaces raw Status__c picklist values with user-friendly language in the LWC: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032D60"/>
          </w:tcPr>
          <w:p>
            <w:r>
              <w:rPr>
                <w:b/>
                <w:color w:val="FFFFFF"/>
                <w:sz w:val="20"/>
              </w:rPr>
              <w:t>Status__c Value</w:t>
            </w:r>
          </w:p>
        </w:tc>
        <w:tc>
          <w:tcPr>
            <w:tcW w:type="dxa" w:w="4533"/>
            <w:shd w:val="clear" w:color="auto" w:fill="032D60"/>
          </w:tcPr>
          <w:p>
            <w:r>
              <w:rPr>
                <w:b/>
                <w:color w:val="FFFFFF"/>
                <w:sz w:val="20"/>
              </w:rPr>
              <w:t>UI Label</w:t>
            </w:r>
          </w:p>
        </w:tc>
      </w:tr>
      <w:tr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Initializing</w:t>
            </w:r>
          </w:p>
        </w:tc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Setting up your analysis...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r>
              <w:rPr>
                <w:color w:val="181818"/>
                <w:sz w:val="20"/>
              </w:rPr>
              <w:t>Processing</w:t>
            </w:r>
          </w:p>
        </w:tc>
        <w:tc>
          <w:tcPr>
            <w:tcW w:type="dxa" w:w="4533"/>
            <w:shd w:val="clear" w:color="auto" w:fill="FFFFFF"/>
          </w:tcPr>
          <w:p>
            <w:r>
              <w:rPr>
                <w:color w:val="181818"/>
                <w:sz w:val="20"/>
              </w:rPr>
              <w:t>Analyzing metadata... [N] components found so far</w:t>
            </w:r>
          </w:p>
        </w:tc>
      </w:tr>
      <w:tr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Paused</w:t>
            </w:r>
          </w:p>
        </w:tc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Analysis paused - encountered a complex component. Adjust batch size and retry.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r>
              <w:rPr>
                <w:color w:val="181818"/>
                <w:sz w:val="20"/>
              </w:rPr>
              <w:t>Cancelled</w:t>
            </w:r>
          </w:p>
        </w:tc>
        <w:tc>
          <w:tcPr>
            <w:tcW w:type="dxa" w:w="4533"/>
            <w:shd w:val="clear" w:color="auto" w:fill="FFFFFF"/>
          </w:tcPr>
          <w:p>
            <w:r>
              <w:rPr>
                <w:color w:val="181818"/>
                <w:sz w:val="20"/>
              </w:rPr>
              <w:t>Analysis cancelled. Partial results are available below.</w:t>
            </w:r>
          </w:p>
        </w:tc>
      </w:tr>
      <w:tr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Completed</w:t>
            </w:r>
          </w:p>
        </w:tc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Analysis complete. [N] components found.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r>
              <w:rPr>
                <w:color w:val="181818"/>
                <w:sz w:val="20"/>
              </w:rPr>
              <w:t>Failed</w:t>
            </w:r>
          </w:p>
        </w:tc>
        <w:tc>
          <w:tcPr>
            <w:tcW w:type="dxa" w:w="4533"/>
            <w:shd w:val="clear" w:color="auto" w:fill="FFFFFF"/>
          </w:tcPr>
          <w:p>
            <w:r>
              <w:rPr>
                <w:color w:val="181818"/>
                <w:sz w:val="20"/>
              </w:rPr>
              <w:t>Analysis failed. [error summary]. See details for diagnostics.</w:t>
            </w:r>
          </w:p>
        </w:tc>
      </w:tr>
    </w:tbl>
    <w:p/>
    <w:p>
      <w:pPr>
        <w:spacing w:after="80"/>
      </w:pPr>
      <w:r>
        <w:rPr>
          <w:b w:val="0"/>
          <w:i w:val="0"/>
          <w:color w:val="181818"/>
          <w:sz w:val="21"/>
        </w:rPr>
        <w:t>Cancel button interaction: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On click: immediately transition button to "Cancelling..." with a spinner. Disable further clicks.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Show a confirmation modal before calling cancelJob(): "Are you sure? Partial results will still be available."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After cancelJob() returns: update UI label to "Analysis cancelled. Partial results are available below."</w:t>
      </w:r>
    </w:p>
    <w:p>
      <w:pPr>
        <w:pStyle w:val="Heading1"/>
        <w:spacing w:before="360" w:after="120"/>
      </w:pPr>
      <w:r>
        <w:rPr>
          <w:b/>
          <w:color w:val="032D60"/>
          <w:sz w:val="36"/>
        </w:rPr>
        <w:t>3. Architecture Decisions</w:t>
      </w:r>
    </w:p>
    <w:p>
      <w:pPr>
        <w:spacing w:before="40" w:after="40"/>
        <w:pBdr>
          <w:bottom w:val="single" w:sz="4" w:space="1" w:color="0070D2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032D60"/>
          </w:tcPr>
          <w:p>
            <w:r>
              <w:rPr>
                <w:b/>
                <w:color w:val="FFFFFF"/>
                <w:sz w:val="20"/>
              </w:rPr>
              <w:t>Decision</w:t>
            </w:r>
          </w:p>
        </w:tc>
        <w:tc>
          <w:tcPr>
            <w:tcW w:type="dxa" w:w="3022"/>
            <w:shd w:val="clear" w:color="auto" w:fill="032D60"/>
          </w:tcPr>
          <w:p>
            <w:r>
              <w:rPr>
                <w:b/>
                <w:color w:val="FFFFFF"/>
                <w:sz w:val="20"/>
              </w:rPr>
              <w:t>Choice</w:t>
            </w:r>
          </w:p>
        </w:tc>
        <w:tc>
          <w:tcPr>
            <w:tcW w:type="dxa" w:w="3022"/>
            <w:shd w:val="clear" w:color="auto" w:fill="032D60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Deployment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Unlocked Package + SFDX on GitHub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Open source, version-controlled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Graph visualization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Apache ECharts core minified (Static Resource)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No CDN; ~1.0-1.2MB; within 5MB Salesforce limit</w:t>
            </w:r>
          </w:p>
        </w:tc>
      </w:tr>
      <w:tr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Live progress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Platform Events + lightning/empApi (one event per execution)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Native push; no polling; respects 50k/day org limit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Cycle detection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Two-tier: scoped DB dedup + Path__c ancestry (kept on circular nodes)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Constant-cost dedup; full ancestry preserved for debugging</w:t>
            </w:r>
          </w:p>
        </w:tc>
      </w:tr>
      <w:tr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Cancellation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Cooperative via Status__c = Cancelled; async context guard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No force-kill; Queueable checks on entry; nested async blocked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Guardrail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Seven-limit model: callouts + DML + heap + CPU + query rows + DML statements + SOQL queries; mid-loop check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Preventive, not reactive; covers all realistic breach vectors</w:t>
            </w:r>
          </w:p>
        </w:tc>
      </w:tr>
      <w:tr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Batch size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Configurable via MetaMapper_Settings__mdt (50/30)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Admins tune per org without code deploy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DML reserve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Configurable Dml_Reserve_Rows__c in CMDT (default 750)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Admins raise for high-fan-out orgs</w:t>
            </w:r>
          </w:p>
        </w:tc>
      </w:tr>
      <w:tr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Cleanup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Closed_At__c lifecycle rule; explicit node delete before parent delete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Never deletes Processing jobs; avoids cascade DML trap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Failure handling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Savepoint + catch pattern; fresh DML after rollback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Guarantees Status = Failed persists even after engine rollback</w:t>
            </w:r>
          </w:p>
        </w:tc>
      </w:tr>
      <w:tr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Constructor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DependencyQueueable(jobId, activeFlowsOnly)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No per-chain SOQL re-query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USER_MODE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Controller boundary only; engine SYSTEM_MODE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Prevents permission-related engine failures</w:t>
            </w:r>
          </w:p>
        </w:tc>
      </w:tr>
      <w:tr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Auth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OAuth 2.0 loopback via Named Credential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Internal Tooling API only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Security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Private OWD; Permission Set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Enterprise InfoSec compliant</w:t>
            </w:r>
          </w:p>
        </w:tc>
      </w:tr>
      <w:tr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Source API version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v66.0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Current Salesforce API version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Interfaces + DI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IDependencyService, INotificationService, ISettingsProvider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Testability and substitutability</w:t>
            </w:r>
          </w:p>
        </w:tc>
      </w:tr>
      <w:tr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Selectors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DependencyJobSelector, DependencyNodeSelector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Centralized SOQL, selective filters, consistent sharing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Node uniqueness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Node_Unique_Key__c External ID + upsert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Prevents race-condition duplicates</w:t>
            </w:r>
          </w:p>
        </w:tc>
      </w:tr>
      <w:tr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Guardrail limits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7-limit model: + DML statements + SOQL queries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Covers all realistic breach vectors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Hot-loop backoff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Rechain_Count__c + Hotloop_Threshold__c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Prevents infinite spin on pathological nodes</w:t>
            </w:r>
          </w:p>
        </w:tc>
      </w:tr>
      <w:tr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PE safety switch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Disable_PE__c in CMDT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Admin can suppress events under org pressure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UX preflight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NamedCredentialHealthCheck on mount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Graceful setup error before first job submission</w:t>
            </w:r>
          </w:p>
        </w:tc>
      </w:tr>
    </w:tbl>
    <w:p/>
    <w:p>
      <w:pPr>
        <w:pStyle w:val="Heading1"/>
        <w:spacing w:before="360" w:after="120"/>
      </w:pPr>
      <w:r>
        <w:rPr>
          <w:b/>
          <w:color w:val="032D60"/>
          <w:sz w:val="36"/>
        </w:rPr>
        <w:t>4. Data Architecture &amp; Modeling</w:t>
      </w:r>
    </w:p>
    <w:p>
      <w:pPr>
        <w:spacing w:before="40" w:after="40"/>
        <w:pBdr>
          <w:bottom w:val="single" w:sz="4" w:space="1" w:color="0070D2"/>
        </w:pBdr>
      </w:pPr>
    </w:p>
    <w:p>
      <w:pPr>
        <w:pStyle w:val="Heading2"/>
        <w:spacing w:before="240" w:after="120"/>
      </w:pPr>
      <w:r>
        <w:rPr>
          <w:b/>
          <w:color w:val="0070D2"/>
          <w:sz w:val="28"/>
        </w:rPr>
        <w:t>4.1 Dependency_Job__c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032D60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022"/>
            <w:shd w:val="clear" w:color="auto" w:fill="032D60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022"/>
            <w:shd w:val="clear" w:color="auto" w:fill="032D60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Target_Metadata_Type__c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Picklist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CustomField, ValidationRule, Flow, ApexClass, ApexTrigger, WorkflowRule, etc.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Target_API_Name__c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Text 255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Developer Name of the target metadata component</w:t>
            </w:r>
          </w:p>
        </w:tc>
      </w:tr>
      <w:tr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Target_Object__c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Text 255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Optional - populated by typeahead for field-scoped searches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Active_Flows_Only__c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Checkbox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Default: true. Drops inactive Flow versions. Triggers extra callout per Flow batch.</w:t>
            </w:r>
          </w:p>
        </w:tc>
      </w:tr>
      <w:tr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Status__c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Picklist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Initializing, Processing, Completed, Failed, Cancelled, Paused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Error_Message__c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Long Text 32768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Full exception detail on failure</w:t>
            </w:r>
          </w:p>
        </w:tc>
      </w:tr>
      <w:tr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Nodes_Processed__c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Number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Running counter published to progress bar via Platform Event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Summary_JSON__c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Long Text 32768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JSON map {MetadataType: count} - populated on Completed; drives stats tile</w:t>
            </w:r>
          </w:p>
        </w:tc>
      </w:tr>
      <w:tr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Closed_At__c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DateTime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Stamped on Completed, Failed, or Cancelled. Cleanup batch uses this - never CreatedDate - to avoid deleting in-progress jobs.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Rechain_Count__c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Number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Incremented on each self-chain; hot-loop detection compares against Nodes_Processed__c delta</w:t>
            </w:r>
          </w:p>
        </w:tc>
      </w:tr>
    </w:tbl>
    <w:p/>
    <w:p>
      <w:pPr>
        <w:spacing w:before="60" w:after="120"/>
        <w:ind w:left="283"/>
        <w:shd w:val="clear" w:color="auto" w:fill="EFF4FB"/>
      </w:pPr>
      <w:r>
        <w:rPr>
          <w:i/>
          <w:color w:val="032D60"/>
          <w:sz w:val="19"/>
        </w:rPr>
        <w:t>Visited_IDs__c removed. Cycle detection uses scoped DB dedup query + Path__c ancestry field.</w:t>
      </w:r>
    </w:p>
    <w:p>
      <w:pPr>
        <w:pStyle w:val="Heading2"/>
        <w:spacing w:before="240" w:after="120"/>
      </w:pPr>
      <w:r>
        <w:rPr>
          <w:b/>
          <w:color w:val="0070D2"/>
          <w:sz w:val="28"/>
        </w:rPr>
        <w:t>4.2 Dependency_Node__c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032D60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022"/>
            <w:shd w:val="clear" w:color="auto" w:fill="032D60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022"/>
            <w:shd w:val="clear" w:color="auto" w:fill="032D60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Dependency_Job__c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Master-Detail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Parent job - child nodes deleted explicitly in chunks before parent (cascade DML trap avoided)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Parent_Node__c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Lookup (self)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Builds the hierarchical dependency tree</w:t>
            </w:r>
          </w:p>
        </w:tc>
      </w:tr>
      <w:tr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Metadata_ID__c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Text 18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Exact 18-character Tooling API record ID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Metadata_Type__c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Text 50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e.g. ApexClass, CustomField, Flow</w:t>
            </w:r>
          </w:p>
        </w:tc>
      </w:tr>
      <w:tr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Metadata_Name__c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Text 255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Human-readable API name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Level__c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Number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Depth from root (0 = root target); enables client-side graph density filtering</w:t>
            </w:r>
          </w:p>
        </w:tc>
      </w:tr>
      <w:tr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Is_Processed__c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Checkbox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Engine flag: false = pending child traversal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Is_Circular__c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Checkbox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True ONLY when Metadata_ID__c appears in its own Path__c (true ancestry cycle)</w:t>
            </w:r>
          </w:p>
        </w:tc>
      </w:tr>
      <w:tr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Is_Dynamic_Reference__c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Checkbox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True if reference is a dynamic Apex string - permanent blind spot, flagged in UI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Context_Data__c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Long Text 32768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JSON pills. Circular nodes include {"cycleClosesAt": "&lt;parentId&gt;"} for UI visualization.</w:t>
            </w:r>
          </w:p>
        </w:tc>
      </w:tr>
      <w:tr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Source__c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Picklist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ToolingAPI or Supplemental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Path__c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Long Text 32768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Pipe-delimited ancestor chain. Root = "" (empty). Kept on circular nodes for debugging. child = (isBlank(parent) ? "" : parent+"|") + parentId</w:t>
            </w:r>
          </w:p>
        </w:tc>
      </w:tr>
      <w:tr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Supplemental_Confidence__c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Number (3,0)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0-100 score for Supplemental nodes. Null for ToolingAPI nodes. Badge shown in UI when &lt; 70.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Node_Unique_Key__c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Text 40 (External ID, Unique)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JobId + ':' + Metadata_ID__c; used for upsert to prevent race-condition duplicates in concurrent Queueable chains</w:t>
            </w:r>
          </w:p>
        </w:tc>
      </w:tr>
      <w:tr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Ancestors_Hash__c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Text 255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Concatenated 6-char base64url hashes of ancestor IDs; bloom-filter shortcut for cycle detection before String.contains() on full Path__c</w:t>
            </w:r>
          </w:p>
        </w:tc>
      </w:tr>
    </w:tbl>
    <w:p/>
    <w:p>
      <w:pPr>
        <w:pStyle w:val="Heading2"/>
        <w:spacing w:before="240" w:after="120"/>
      </w:pPr>
      <w:r>
        <w:rPr>
          <w:b/>
          <w:color w:val="0070D2"/>
          <w:sz w:val="28"/>
        </w:rPr>
        <w:t>4.3 Context_Data__c (Pills)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032D60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4533"/>
            <w:shd w:val="clear" w:color="auto" w:fill="032D60"/>
          </w:tcPr>
          <w:p>
            <w:r>
              <w:rPr>
                <w:b/>
                <w:color w:val="FFFFFF"/>
                <w:sz w:val="20"/>
              </w:rPr>
              <w:t>JSON Shape</w:t>
            </w:r>
          </w:p>
        </w:tc>
      </w:tr>
      <w:tr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ApexClass / ApexTrigger</w:t>
            </w:r>
          </w:p>
        </w:tc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{"isWrite": true}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r>
              <w:rPr>
                <w:color w:val="181818"/>
                <w:sz w:val="20"/>
              </w:rPr>
              <w:t>Flow</w:t>
            </w:r>
          </w:p>
        </w:tc>
        <w:tc>
          <w:tcPr>
            <w:tcW w:type="dxa" w:w="4533"/>
            <w:shd w:val="clear" w:color="auto" w:fill="FFFFFF"/>
          </w:tcPr>
          <w:p>
            <w:r>
              <w:rPr>
                <w:color w:val="181818"/>
                <w:sz w:val="20"/>
              </w:rPr>
              <w:t>{"activeVersions": 3, "isActive": true}</w:t>
            </w:r>
          </w:p>
        </w:tc>
      </w:tr>
      <w:tr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WorkflowRule</w:t>
            </w:r>
          </w:p>
        </w:tc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{"isActive": true, "triggerType": "onInsertOrUpdate"}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r>
              <w:rPr>
                <w:color w:val="181818"/>
                <w:sz w:val="20"/>
              </w:rPr>
              <w:t>CustomField</w:t>
            </w:r>
          </w:p>
        </w:tc>
        <w:tc>
          <w:tcPr>
            <w:tcW w:type="dxa" w:w="4533"/>
            <w:shd w:val="clear" w:color="auto" w:fill="FFFFFF"/>
          </w:tcPr>
          <w:p>
            <w:r>
              <w:rPr>
                <w:color w:val="181818"/>
                <w:sz w:val="20"/>
              </w:rPr>
              <w:t>{"parentObject": "Account", "parentType": "CustomObject"}</w:t>
            </w:r>
          </w:p>
        </w:tc>
      </w:tr>
      <w:tr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Report</w:t>
            </w:r>
          </w:p>
        </w:tc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{"filterUsage": ["filter", "grouping", "column"]}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r>
              <w:rPr>
                <w:color w:val="181818"/>
                <w:sz w:val="20"/>
              </w:rPr>
              <w:t>Circular node (any type)</w:t>
            </w:r>
          </w:p>
        </w:tc>
        <w:tc>
          <w:tcPr>
            <w:tcW w:type="dxa" w:w="4533"/>
            <w:shd w:val="clear" w:color="auto" w:fill="FFFFFF"/>
          </w:tcPr>
          <w:p>
            <w:r>
              <w:rPr>
                <w:color w:val="181818"/>
                <w:sz w:val="20"/>
              </w:rPr>
              <w:t>{"cycleClosesAt": "&lt;parentMetadataId&gt;"}</w:t>
            </w:r>
          </w:p>
        </w:tc>
      </w:tr>
    </w:tbl>
    <w:p/>
    <w:p>
      <w:pPr>
        <w:pStyle w:val="Heading2"/>
        <w:spacing w:before="240" w:after="120"/>
      </w:pPr>
      <w:r>
        <w:rPr>
          <w:b/>
          <w:color w:val="0070D2"/>
          <w:sz w:val="28"/>
        </w:rPr>
        <w:t>4.4 Dependency_Status__e (Platform Event)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032D60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022"/>
            <w:shd w:val="clear" w:color="auto" w:fill="032D60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022"/>
            <w:shd w:val="clear" w:color="auto" w:fill="032D60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Job_Id__c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Text 18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Links event to parent Dependency_Job__c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Status__c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Text 50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Mirrors Job Status__c</w:t>
            </w:r>
          </w:p>
        </w:tc>
      </w:tr>
      <w:tr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Nodes_Processed__c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Number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Current progress counter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Message__c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Text 255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Human-readable status message</w:t>
            </w:r>
          </w:p>
        </w:tc>
      </w:tr>
    </w:tbl>
    <w:p/>
    <w:p>
      <w:pPr>
        <w:pStyle w:val="Heading2"/>
        <w:spacing w:before="240" w:after="120"/>
      </w:pPr>
      <w:r>
        <w:rPr>
          <w:b/>
          <w:color w:val="0070D2"/>
          <w:sz w:val="28"/>
        </w:rPr>
        <w:t>4.5 MetaMapper_Settings__mdt (Custom Metadata)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032D60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2266"/>
            <w:shd w:val="clear" w:color="auto" w:fill="032D60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2266"/>
            <w:shd w:val="clear" w:color="auto" w:fill="032D60"/>
          </w:tcPr>
          <w:p>
            <w:r>
              <w:rPr>
                <w:b/>
                <w:color w:val="FFFFFF"/>
                <w:sz w:val="20"/>
              </w:rPr>
              <w:t>Default</w:t>
            </w:r>
          </w:p>
        </w:tc>
        <w:tc>
          <w:tcPr>
            <w:tcW w:type="dxa" w:w="2266"/>
            <w:shd w:val="clear" w:color="auto" w:fill="032D60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266"/>
            <w:shd w:val="clear" w:color="auto" w:fill="F2F4F7"/>
          </w:tcPr>
          <w:p>
            <w:r>
              <w:rPr>
                <w:color w:val="181818"/>
                <w:sz w:val="20"/>
              </w:rPr>
              <w:t>Retention_Hours__c</w:t>
            </w:r>
          </w:p>
        </w:tc>
        <w:tc>
          <w:tcPr>
            <w:tcW w:type="dxa" w:w="2266"/>
            <w:shd w:val="clear" w:color="auto" w:fill="F2F4F7"/>
          </w:tcPr>
          <w:p>
            <w:r>
              <w:rPr>
                <w:color w:val="181818"/>
                <w:sz w:val="20"/>
              </w:rPr>
              <w:t>Number</w:t>
            </w:r>
          </w:p>
        </w:tc>
        <w:tc>
          <w:tcPr>
            <w:tcW w:type="dxa" w:w="2266"/>
            <w:shd w:val="clear" w:color="auto" w:fill="F2F4F7"/>
          </w:tcPr>
          <w:p>
            <w:r>
              <w:rPr>
                <w:color w:val="181818"/>
                <w:sz w:val="20"/>
              </w:rPr>
              <w:t>72</w:t>
            </w:r>
          </w:p>
        </w:tc>
        <w:tc>
          <w:tcPr>
            <w:tcW w:type="dxa" w:w="2266"/>
            <w:shd w:val="clear" w:color="auto" w:fill="F2F4F7"/>
          </w:tcPr>
          <w:p>
            <w:r>
              <w:rPr>
                <w:color w:val="181818"/>
                <w:sz w:val="20"/>
              </w:rPr>
              <w:t>Hours before closed job hard-delete. Min 1.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r>
              <w:rPr>
                <w:color w:val="181818"/>
                <w:sz w:val="20"/>
              </w:rPr>
              <w:t>Batch_Size__c</w:t>
            </w:r>
          </w:p>
        </w:tc>
        <w:tc>
          <w:tcPr>
            <w:tcW w:type="dxa" w:w="2266"/>
            <w:shd w:val="clear" w:color="auto" w:fill="FFFFFF"/>
          </w:tcPr>
          <w:p>
            <w:r>
              <w:rPr>
                <w:color w:val="181818"/>
                <w:sz w:val="20"/>
              </w:rPr>
              <w:t>Number</w:t>
            </w:r>
          </w:p>
        </w:tc>
        <w:tc>
          <w:tcPr>
            <w:tcW w:type="dxa" w:w="2266"/>
            <w:shd w:val="clear" w:color="auto" w:fill="FFFFFF"/>
          </w:tcPr>
          <w:p>
            <w:r>
              <w:rPr>
                <w:color w:val="181818"/>
                <w:sz w:val="20"/>
              </w:rPr>
              <w:t>50</w:t>
            </w:r>
          </w:p>
        </w:tc>
        <w:tc>
          <w:tcPr>
            <w:tcW w:type="dxa" w:w="2266"/>
            <w:shd w:val="clear" w:color="auto" w:fill="FFFFFF"/>
          </w:tcPr>
          <w:p>
            <w:r>
              <w:rPr>
                <w:color w:val="181818"/>
                <w:sz w:val="20"/>
              </w:rPr>
              <w:t>Unprocessed nodes per Queueable execution (non-Flow jobs).</w:t>
            </w:r>
          </w:p>
        </w:tc>
      </w:tr>
      <w:tr>
        <w:tc>
          <w:tcPr>
            <w:tcW w:type="dxa" w:w="2266"/>
            <w:shd w:val="clear" w:color="auto" w:fill="F2F4F7"/>
          </w:tcPr>
          <w:p>
            <w:r>
              <w:rPr>
                <w:color w:val="181818"/>
                <w:sz w:val="20"/>
              </w:rPr>
              <w:t>Flow_Batch_Size__c</w:t>
            </w:r>
          </w:p>
        </w:tc>
        <w:tc>
          <w:tcPr>
            <w:tcW w:type="dxa" w:w="2266"/>
            <w:shd w:val="clear" w:color="auto" w:fill="F2F4F7"/>
          </w:tcPr>
          <w:p>
            <w:r>
              <w:rPr>
                <w:color w:val="181818"/>
                <w:sz w:val="20"/>
              </w:rPr>
              <w:t>Number</w:t>
            </w:r>
          </w:p>
        </w:tc>
        <w:tc>
          <w:tcPr>
            <w:tcW w:type="dxa" w:w="2266"/>
            <w:shd w:val="clear" w:color="auto" w:fill="F2F4F7"/>
          </w:tcPr>
          <w:p>
            <w:r>
              <w:rPr>
                <w:color w:val="181818"/>
                <w:sz w:val="20"/>
              </w:rPr>
              <w:t>30</w:t>
            </w:r>
          </w:p>
        </w:tc>
        <w:tc>
          <w:tcPr>
            <w:tcW w:type="dxa" w:w="2266"/>
            <w:shd w:val="clear" w:color="auto" w:fill="F2F4F7"/>
          </w:tcPr>
          <w:p>
            <w:r>
              <w:rPr>
                <w:color w:val="181818"/>
                <w:sz w:val="20"/>
              </w:rPr>
              <w:t>Batch size when Active_Flows_Only__c = true.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r>
              <w:rPr>
                <w:color w:val="181818"/>
                <w:sz w:val="20"/>
              </w:rPr>
              <w:t>Dml_Reserve_Rows__c</w:t>
            </w:r>
          </w:p>
        </w:tc>
        <w:tc>
          <w:tcPr>
            <w:tcW w:type="dxa" w:w="2266"/>
            <w:shd w:val="clear" w:color="auto" w:fill="FFFFFF"/>
          </w:tcPr>
          <w:p>
            <w:r>
              <w:rPr>
                <w:color w:val="181818"/>
                <w:sz w:val="20"/>
              </w:rPr>
              <w:t>Number</w:t>
            </w:r>
          </w:p>
        </w:tc>
        <w:tc>
          <w:tcPr>
            <w:tcW w:type="dxa" w:w="2266"/>
            <w:shd w:val="clear" w:color="auto" w:fill="FFFFFF"/>
          </w:tcPr>
          <w:p>
            <w:r>
              <w:rPr>
                <w:color w:val="181818"/>
                <w:sz w:val="20"/>
              </w:rPr>
              <w:t>750</w:t>
            </w:r>
          </w:p>
        </w:tc>
        <w:tc>
          <w:tcPr>
            <w:tcW w:type="dxa" w:w="2266"/>
            <w:shd w:val="clear" w:color="auto" w:fill="FFFFFF"/>
          </w:tcPr>
          <w:p>
            <w:r>
              <w:rPr>
                <w:color w:val="181818"/>
                <w:sz w:val="20"/>
              </w:rPr>
              <w:t>DML rows to reserve before chaining. Raise for high-fan-out orgs.</w:t>
            </w:r>
          </w:p>
        </w:tc>
      </w:tr>
      <w:tr>
        <w:tc>
          <w:tcPr>
            <w:tcW w:type="dxa" w:w="2266"/>
            <w:shd w:val="clear" w:color="auto" w:fill="F2F4F7"/>
          </w:tcPr>
          <w:p>
            <w:r>
              <w:rPr>
                <w:color w:val="181818"/>
                <w:sz w:val="20"/>
              </w:rPr>
              <w:t>Disable_PE__c</w:t>
            </w:r>
          </w:p>
        </w:tc>
        <w:tc>
          <w:tcPr>
            <w:tcW w:type="dxa" w:w="2266"/>
            <w:shd w:val="clear" w:color="auto" w:fill="F2F4F7"/>
          </w:tcPr>
          <w:p>
            <w:r>
              <w:rPr>
                <w:color w:val="181818"/>
                <w:sz w:val="20"/>
              </w:rPr>
              <w:t>Checkbox</w:t>
            </w:r>
          </w:p>
        </w:tc>
        <w:tc>
          <w:tcPr>
            <w:tcW w:type="dxa" w:w="2266"/>
            <w:shd w:val="clear" w:color="auto" w:fill="F2F4F7"/>
          </w:tcPr>
          <w:p>
            <w:r>
              <w:rPr>
                <w:color w:val="181818"/>
                <w:sz w:val="20"/>
              </w:rPr>
              <w:t>false</w:t>
            </w:r>
          </w:p>
        </w:tc>
        <w:tc>
          <w:tcPr>
            <w:tcW w:type="dxa" w:w="2266"/>
            <w:shd w:val="clear" w:color="auto" w:fill="F2F4F7"/>
          </w:tcPr>
          <w:p>
            <w:r>
              <w:rPr>
                <w:color w:val="181818"/>
                <w:sz w:val="20"/>
              </w:rPr>
              <w:t>Suppresses Platform Event publish; falls back to polling via getJobStatus()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r>
              <w:rPr>
                <w:color w:val="181818"/>
                <w:sz w:val="20"/>
              </w:rPr>
              <w:t>Hotloop_Threshold__c</w:t>
            </w:r>
          </w:p>
        </w:tc>
        <w:tc>
          <w:tcPr>
            <w:tcW w:type="dxa" w:w="2266"/>
            <w:shd w:val="clear" w:color="auto" w:fill="FFFFFF"/>
          </w:tcPr>
          <w:p>
            <w:r>
              <w:rPr>
                <w:color w:val="181818"/>
                <w:sz w:val="20"/>
              </w:rPr>
              <w:t>Number</w:t>
            </w:r>
          </w:p>
        </w:tc>
        <w:tc>
          <w:tcPr>
            <w:tcW w:type="dxa" w:w="2266"/>
            <w:shd w:val="clear" w:color="auto" w:fill="FFFFFF"/>
          </w:tcPr>
          <w:p>
            <w:r>
              <w:rPr>
                <w:color w:val="181818"/>
                <w:sz w:val="20"/>
              </w:rPr>
              <w:t>5</w:t>
            </w:r>
          </w:p>
        </w:tc>
        <w:tc>
          <w:tcPr>
            <w:tcW w:type="dxa" w:w="2266"/>
            <w:shd w:val="clear" w:color="auto" w:fill="FFFFFF"/>
          </w:tcPr>
          <w:p>
            <w:r>
              <w:rPr>
                <w:color w:val="181818"/>
                <w:sz w:val="20"/>
              </w:rPr>
              <w:t>Consecutive zero-progress re-chains before job is paused</w:t>
            </w:r>
          </w:p>
        </w:tc>
      </w:tr>
    </w:tbl>
    <w:p/>
    <w:p>
      <w:pPr>
        <w:spacing w:before="60" w:after="120"/>
        <w:ind w:left="283"/>
        <w:shd w:val="clear" w:color="auto" w:fill="EFF4FB"/>
      </w:pPr>
      <w:r>
        <w:rPr>
          <w:i/>
          <w:color w:val="032D60"/>
          <w:sz w:val="19"/>
        </w:rPr>
        <w:t>DependencyQueueable reads all fields at the start of each execution via ISettingsProvider. DependencyCleanupBatch reads Retention_Hours__c.</w:t>
      </w:r>
    </w:p>
    <w:p>
      <w:pPr>
        <w:pStyle w:val="Heading1"/>
        <w:spacing w:before="360" w:after="120"/>
      </w:pPr>
      <w:r>
        <w:rPr>
          <w:b/>
          <w:color w:val="032D60"/>
          <w:sz w:val="36"/>
        </w:rPr>
        <w:t>5. Processing Engine</w:t>
      </w:r>
    </w:p>
    <w:p>
      <w:pPr>
        <w:spacing w:before="40" w:after="40"/>
        <w:pBdr>
          <w:bottom w:val="single" w:sz="4" w:space="1" w:color="0070D2"/>
        </w:pBdr>
      </w:pPr>
    </w:p>
    <w:p>
      <w:pPr>
        <w:pStyle w:val="Heading2"/>
        <w:spacing w:before="240" w:after="120"/>
      </w:pPr>
      <w:r>
        <w:rPr>
          <w:b/>
          <w:color w:val="0070D2"/>
          <w:sz w:val="28"/>
        </w:rPr>
        <w:t>5.1 Execution Flow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1. User submits via LWC. NamedCredentialHealthCheck.verify() passes (blocked at UI if not). createJob() validates sync context (throws if called from Batch/Future/Queueable). Creates Dependency_Job__c (Initializing, Rechain_Count__c = 0). Inserts root Dependency_Node__c (Path__c = "", Is_Processed__c = false, Node_Unique_Key__c set). Enqueues DependencyQueueable(jobId, activeFlowsOnly).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2. execute() sets Savepoint sp = Database.setSavepoint(). Wraps all engine work in try/catch.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3. Check Status__c. If Cancelled or Paused: exit without chaining.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4. Read MetaMapper_Settings__mdt via ISettingsProvider (cached per-transaction). Check Rechain_Count__c vs Nodes_Processed__c delta for hot-loop detection. If Rechain_Count__c has increased by Hotloop_Threshold__c without any Nodes_Processed__c increase: set Status__c = Paused, set Error_Message__c, publish warning event, exit.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5. Select effective batch size (Flow vs non-Flow).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6. Pre-batch seven-limit guardrail check (see 5.2). Chain if any limit breached. Increment Rechain_Count__c before chaining.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7. Query up to effective batch size unprocessed nodes (Is_Processed__c = false) via DependencyNodeSelector.nextUnprocessed().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8. Tooling API callout: character-budget chunk (split if estimated SOQL &gt; 8KB). QueryMore loop until done = true. HTTP 414/431: split batch in half, retry.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9. Scoped dedup query via DependencyNodeSelector.dedupForResults(): SELECT Metadata_ID__c WHERE Dependency_Job__c = :jobId AND Metadata_ID__c IN :currentResultIds.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10. Per-result mid-loop check: if DML remaining &lt; Dml_Reserve_Rows__c OR CPU &gt;= 75% OR DML statements remaining &lt; 10 OR SOQL queries remaining &lt; 10 - chain and return BEFORE processing more results.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11. For each result: if in dedup set -&gt; skip. If Metadata_ID__c in parent.Path__c (confirmed via Ancestors_Hash__c bloom filter first) -&gt; insert with Is_Circular__c = true, Is_Processed__c = true, keep full Path__c, add cycleClosesAt to Context_Data__c.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12. Upsert new child nodes by Node_Unique_Key__c: Source__c = ToolingAPI, Path__c built with blank-safe formula (no leading pipe), Ancestors_Hash__c populated.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13. Dispatch supplemental handlers via DependencyTypeHandlerFactory (resolved via ServiceLocator). Upsert supplemental nodes with Source__c = Supplemental and Supplemental_Confidence__c.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14. Mark current nodes Is_Processed__c = true. Stamp Nodes_Processed__c. Publish ONE Dependency_Status__e event (skip if Disable_PE__c = true).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15. Post-batch seven-limit guardrail. Chain if any limit breached.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16. If no unprocessed nodes remain: compute Summary_JSON__c, set Status__c = Completed, stamp Closed_At__c. Send notification.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17. catch(Exception e): Database.rollback(sp); updateJobFailed(jobId, e.getMessage()) - fresh DML + event after rollback.</w:t>
      </w:r>
    </w:p>
    <w:p>
      <w:pPr>
        <w:pStyle w:val="Heading2"/>
        <w:spacing w:before="240" w:after="120"/>
      </w:pPr>
      <w:r>
        <w:rPr>
          <w:b/>
          <w:color w:val="0070D2"/>
          <w:sz w:val="28"/>
        </w:rPr>
        <w:t>5.2 Seven-Limit Guardrail (Pre-Batch + Mid-Loop)</w:t>
      </w:r>
    </w:p>
    <w:p>
      <w:pPr>
        <w:spacing w:after="80"/>
      </w:pPr>
      <w:r>
        <w:rPr>
          <w:b w:val="0"/>
          <w:i w:val="0"/>
          <w:color w:val="181818"/>
          <w:sz w:val="21"/>
        </w:rPr>
        <w:t>Run at two points: (A) before starting a new batch (pre-batch), (B) inside the result loop before adding to insert list (mid-loop). Mid-loop checks DML rows, CPU, DML statements, and SOQL queries - the fast-changing limits during result processing.</w:t>
      </w:r>
    </w:p>
    <w:p>
      <w:pPr>
        <w:spacing w:before="60" w:after="60"/>
        <w:ind w:left="454"/>
        <w:shd w:val="clear" w:color="auto" w:fill="EAECF0"/>
      </w:pPr>
      <w:r>
        <w:rPr>
          <w:rFonts w:ascii="Courier New" w:hAnsi="Courier New"/>
          <w:color w:val="1E1E2E"/>
          <w:sz w:val="18"/>
        </w:rPr>
        <w:t>// ---- PRE-BATCH CHECK (7 limits) ----</w:t>
        <w:br/>
        <w:t>Integer calloutsRemaining  = Limits.getLimitCallouts()      - Limits.getCallouts();</w:t>
        <w:br/>
        <w:t>Integer dmlRemaining       = Limits.getLimitDmlRows()        - Limits.getDmlRows();</w:t>
        <w:br/>
        <w:t>Integer queryRowsRemaining = Limits.getLimitQueryRows()       - Limits.getQueryRows();</w:t>
        <w:br/>
        <w:t>Decimal heapPct = (Decimal)Limits.getHeapSize()  / Limits.getLimitHeapSize();</w:t>
        <w:br/>
        <w:t>Decimal cpuPct  = (Decimal)Limits.getCpuTime()   / Limits.getLimitCpuTime();</w:t>
        <w:br/>
        <w:t>Integer queriesRemaining   = Limits.getLimitQueries()         - Limits.getQueries();</w:t>
        <w:br/>
        <w:t>Integer dmlStmtsRemaining  = Limits.getLimitDmlStatements()   - Limits.getDmlStatements();</w:t>
        <w:br/>
        <w:br/>
        <w:t>Integer headroom = 1 + (queryMorePossible?1:0) + (needsFlowValidation?1:0) + 2;</w:t>
        <w:br/>
        <w:t>if (calloutsRemaining &lt; headroom</w:t>
        <w:br/>
        <w:t xml:space="preserve">    || dmlRemaining &lt; dmlReserve</w:t>
        <w:br/>
        <w:t xml:space="preserve">    || heapPct &gt;= 0.80</w:t>
        <w:br/>
        <w:t xml:space="preserve">    || cpuPct  &gt;= 0.75</w:t>
        <w:br/>
        <w:t xml:space="preserve">    || queryRowsRemaining &lt; 1000</w:t>
        <w:br/>
        <w:t xml:space="preserve">    || queriesRemaining &lt; 10</w:t>
        <w:br/>
        <w:t xml:space="preserve">    || dmlStmtsRemaining &lt; 10) {</w:t>
        <w:br/>
        <w:t xml:space="preserve">    System.enqueueJob(new DependencyQueueable(jobId, activeFlowsOnly));</w:t>
        <w:br/>
        <w:t xml:space="preserve">    return;</w:t>
        <w:br/>
        <w:t>}</w:t>
        <w:br/>
        <w:br/>
        <w:t>// ---- MID-LOOP CHECK (inside result-processing loop) ----</w:t>
        <w:br/>
        <w:t>if (Limits.getLimitDmlRows() - Limits.getDmlRows() &lt; dmlReserve</w:t>
        <w:br/>
        <w:t xml:space="preserve">    || (Decimal)Limits.getCpuTime()/Limits.getLimitCpuTime() &gt;= 0.75</w:t>
        <w:br/>
        <w:t xml:space="preserve">    || Limits.getLimitQueries() - Limits.getQueries() &lt; 10</w:t>
        <w:br/>
        <w:t xml:space="preserve">    || Limits.getLimitDmlStatements() - Limits.getDmlStatements() &lt; 10) {</w:t>
        <w:br/>
        <w:t xml:space="preserve">    System.enqueueJob(new DependencyQueueable(jobId, activeFlowsOnly));</w:t>
        <w:br/>
        <w:t xml:space="preserve">    return;</w:t>
        <w:br/>
        <w:t>}</w:t>
      </w:r>
    </w:p>
    <w:p>
      <w:pPr>
        <w:spacing w:before="60" w:after="120"/>
        <w:ind w:left="283"/>
        <w:shd w:val="clear" w:color="auto" w:fill="EFF4FB"/>
      </w:pPr>
      <w:r>
        <w:rPr>
          <w:i/>
          <w:color w:val="032D60"/>
          <w:sz w:val="19"/>
        </w:rPr>
        <w:t>dmlReserve = MetaMapper_Settings__mdt.Dml_Reserve_Rows__c (default 750). Mid-loop check is preventive: it stops accumulating insert candidates before the DML budget is exhausted.</w:t>
      </w:r>
    </w:p>
    <w:p>
      <w:pPr>
        <w:pStyle w:val="Heading2"/>
        <w:spacing w:before="240" w:after="120"/>
      </w:pPr>
      <w:r>
        <w:rPr>
          <w:b/>
          <w:color w:val="0070D2"/>
          <w:sz w:val="28"/>
        </w:rPr>
        <w:t>5.3 Failure Handling (Savepoint Pattern)</w:t>
      </w:r>
    </w:p>
    <w:p>
      <w:pPr>
        <w:spacing w:before="60" w:after="60"/>
        <w:ind w:left="454"/>
        <w:shd w:val="clear" w:color="auto" w:fill="EAECF0"/>
      </w:pPr>
      <w:r>
        <w:rPr>
          <w:rFonts w:ascii="Courier New" w:hAnsi="Courier New"/>
          <w:color w:val="1E1E2E"/>
          <w:sz w:val="18"/>
        </w:rPr>
        <w:t>public void execute(QueueableContext ctx) {</w:t>
        <w:br/>
        <w:t xml:space="preserve">    Savepoint sp = Database.setSavepoint();</w:t>
        <w:br/>
        <w:t xml:space="preserve">    try {</w:t>
        <w:br/>
        <w:t xml:space="preserve">        // all engine work</w:t>
        <w:br/>
        <w:t xml:space="preserve">    } catch (Exception e) {</w:t>
        <w:br/>
        <w:t xml:space="preserve">        Database.rollback(sp);</w:t>
        <w:br/>
        <w:t xml:space="preserve">        updateJobFailed(jobId, e.getMessage()); // fresh DML after rollback</w:t>
        <w:br/>
        <w:t xml:space="preserve">    }</w:t>
        <w:br/>
        <w:t>}</w:t>
      </w:r>
    </w:p>
    <w:p>
      <w:pPr>
        <w:spacing w:before="60" w:after="120"/>
        <w:ind w:left="283"/>
        <w:shd w:val="clear" w:color="auto" w:fill="EFF4FB"/>
      </w:pPr>
      <w:r>
        <w:rPr>
          <w:i/>
          <w:color w:val="032D60"/>
          <w:sz w:val="19"/>
        </w:rPr>
        <w:t>Without Database.rollback(sp), partial engine work (some nodes inserted, some not) remains in a corrupt intermediate state. The rollback cleans this; the subsequent status DML commits cleanly.</w:t>
      </w:r>
    </w:p>
    <w:p>
      <w:pPr>
        <w:pStyle w:val="Heading2"/>
        <w:spacing w:before="240" w:after="120"/>
      </w:pPr>
      <w:r>
        <w:rPr>
          <w:b/>
          <w:color w:val="0070D2"/>
          <w:sz w:val="28"/>
        </w:rPr>
        <w:t>5.4 Two-Tier Cycle Detection</w:t>
      </w:r>
    </w:p>
    <w:p>
      <w:pPr>
        <w:spacing w:before="60" w:after="60"/>
        <w:ind w:left="454"/>
        <w:shd w:val="clear" w:color="auto" w:fill="EAECF0"/>
      </w:pPr>
      <w:r>
        <w:rPr>
          <w:rFonts w:ascii="Courier New" w:hAnsi="Courier New"/>
          <w:color w:val="1E1E2E"/>
          <w:sz w:val="18"/>
        </w:rPr>
        <w:t>// Tier 1: dedup (scoped to current result set)</w:t>
        <w:br/>
        <w:t>if (alreadyInserted.contains(result.refId)) continue;</w:t>
        <w:br/>
        <w:br/>
        <w:t>// Tier 2: ancestry cycle (Ancestors_Hash__c bloom filter first, then full Path__c confirm)</w:t>
        <w:br/>
        <w:t>Boolean mightBeCycle = String.isNotBlank(parentNode.Ancestors_Hash__c)</w:t>
        <w:br/>
        <w:t xml:space="preserve">    &amp;&amp; parentNode.Ancestors_Hash__c.contains(shortHash(result.refId));</w:t>
        <w:br/>
        <w:t>Boolean isCycle = mightBeCycle</w:t>
        <w:br/>
        <w:t xml:space="preserve">    &amp;&amp; String.isNotBlank(parentNode.Path__c)</w:t>
        <w:br/>
        <w:t xml:space="preserve">    &amp;&amp; parentNode.Path__c.contains(result.refId);</w:t>
        <w:br/>
        <w:br/>
        <w:t>newNode.Is_Circular__c   = isCycle;</w:t>
        <w:br/>
        <w:t>newNode.Is_Processed__c  = isCycle;</w:t>
        <w:br/>
        <w:t>// Keep full Path__c on circular nodes for debugging</w:t>
        <w:br/>
        <w:t>newNode.Path__c = (String.isBlank(parentNode.Path__c)</w:t>
        <w:br/>
        <w:t xml:space="preserve">    ? '' : parentNode.Path__c + '|') + parentNode.Metadata_ID__c;</w:t>
        <w:br/>
        <w:t>if (isCycle) {</w:t>
        <w:br/>
        <w:t xml:space="preserve">    Map&lt;String,Object&gt; cd = (Map&lt;String,Object&gt;)JSON.deserializeUntyped(newNode.Context_Data__c ?? '{}');</w:t>
        <w:br/>
        <w:t xml:space="preserve">    cd.put('cycleClosesAt', parentNode.Metadata_ID__c);</w:t>
        <w:br/>
        <w:t xml:space="preserve">    newNode.Context_Data__c = JSON.serialize(cd);</w:t>
        <w:br/>
        <w:t>}</w:t>
      </w:r>
    </w:p>
    <w:p>
      <w:pPr>
        <w:spacing w:before="60" w:after="120"/>
        <w:ind w:left="283"/>
        <w:shd w:val="clear" w:color="auto" w:fill="EFF4FB"/>
      </w:pPr>
      <w:r>
        <w:rPr>
          <w:i/>
          <w:color w:val="032D60"/>
          <w:sz w:val="19"/>
        </w:rPr>
        <w:t>CPU note: String.contains() on a 28KB Path__c string inside the inner loop is CPU-intensive for deep trees. The Ancestors_Hash__c bloom filter short-circuits the majority of checks before the expensive contains() call. The mid-loop CPU guardrail catches remaining spikes.</w:t>
      </w:r>
    </w:p>
    <w:p>
      <w:pPr>
        <w:pStyle w:val="Heading2"/>
        <w:spacing w:before="240" w:after="120"/>
      </w:pPr>
      <w:r>
        <w:rPr>
          <w:b/>
          <w:color w:val="0070D2"/>
          <w:sz w:val="28"/>
        </w:rPr>
        <w:t>5.5 Cleanup Batch</w:t>
      </w:r>
    </w:p>
    <w:p>
      <w:pPr>
        <w:spacing w:before="60" w:after="60"/>
        <w:ind w:left="454"/>
        <w:shd w:val="clear" w:color="auto" w:fill="EAECF0"/>
      </w:pPr>
      <w:r>
        <w:rPr>
          <w:rFonts w:ascii="Courier New" w:hAnsi="Courier New"/>
          <w:color w:val="1E1E2E"/>
          <w:sz w:val="18"/>
        </w:rPr>
        <w:t>// DependencyCleanupBatch - scope = 1 job per execute() call</w:t>
        <w:br/>
        <w:t>// Filter: closed jobs older than Retention_Hours__c (uses Closed_At__c, never CreatedDate)</w:t>
        <w:br/>
        <w:t>for (Dependency_Job__c job : scope) {</w:t>
        <w:br/>
        <w:t xml:space="preserve">    List&lt;Dependency_Node__c&gt; nodes = [</w:t>
        <w:br/>
        <w:t xml:space="preserve">        SELECT Id FROM Dependency_Node__c</w:t>
        <w:br/>
        <w:t xml:space="preserve">        WHERE Dependency_Job__c = :job.Id LIMIT 9000</w:t>
        <w:br/>
        <w:t xml:space="preserve">    ];</w:t>
        <w:br/>
        <w:t xml:space="preserve">    while (!nodes.isEmpty()) {</w:t>
        <w:br/>
        <w:t xml:space="preserve">        delete nodes;</w:t>
        <w:br/>
        <w:t xml:space="preserve">        nodes = [SELECT Id FROM Dependency_Node__c</w:t>
        <w:br/>
        <w:t xml:space="preserve">                 WHERE Dependency_Job__c = :job.Id LIMIT 9000];</w:t>
        <w:br/>
        <w:t xml:space="preserve">    }</w:t>
        <w:br/>
        <w:t xml:space="preserve">    delete job; // explicit, not cascade</w:t>
        <w:br/>
        <w:t>}</w:t>
      </w:r>
    </w:p>
    <w:p>
      <w:pPr>
        <w:spacing w:before="60" w:after="120"/>
        <w:ind w:left="283"/>
        <w:shd w:val="clear" w:color="auto" w:fill="FDECEA"/>
      </w:pPr>
      <w:r>
        <w:rPr>
          <w:i/>
          <w:color w:val="032D60"/>
          <w:sz w:val="19"/>
        </w:rPr>
        <w:t>Batch scope MUST be 1. Implicit cascade of a 15k-node job in one execute() call exceeds the 10,001 DML row limit.</w:t>
      </w:r>
    </w:p>
    <w:p>
      <w:pPr>
        <w:pStyle w:val="Heading1"/>
        <w:spacing w:before="360" w:after="120"/>
      </w:pPr>
      <w:r>
        <w:rPr>
          <w:b/>
          <w:color w:val="032D60"/>
          <w:sz w:val="36"/>
        </w:rPr>
        <w:t>6. Supplemental Query Strategy</w:t>
      </w:r>
    </w:p>
    <w:p>
      <w:pPr>
        <w:spacing w:before="40" w:after="40"/>
        <w:pBdr>
          <w:bottom w:val="single" w:sz="4" w:space="1" w:color="0070D2"/>
        </w:pBdr>
      </w:pPr>
    </w:p>
    <w:p>
      <w:pPr>
        <w:spacing w:after="80"/>
      </w:pPr>
      <w:r>
        <w:rPr>
          <w:b w:val="0"/>
          <w:i w:val="0"/>
          <w:color w:val="181818"/>
          <w:sz w:val="21"/>
        </w:rPr>
        <w:t>MetadataComponentDependency does not track 5 static dependency categories. Supplemental handlers fill these. Confidence scores are deterministic and fixed per handler.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032D60"/>
          </w:tcPr>
          <w:p>
            <w:r>
              <w:rPr>
                <w:b/>
                <w:color w:val="FFFFFF"/>
                <w:sz w:val="20"/>
              </w:rPr>
              <w:t>Gap</w:t>
            </w:r>
          </w:p>
        </w:tc>
        <w:tc>
          <w:tcPr>
            <w:tcW w:type="dxa" w:w="2266"/>
            <w:shd w:val="clear" w:color="auto" w:fill="032D60"/>
          </w:tcPr>
          <w:p>
            <w:r>
              <w:rPr>
                <w:b/>
                <w:color w:val="FFFFFF"/>
                <w:sz w:val="20"/>
              </w:rPr>
              <w:t>Handler</w:t>
            </w:r>
          </w:p>
        </w:tc>
        <w:tc>
          <w:tcPr>
            <w:tcW w:type="dxa" w:w="2266"/>
            <w:shd w:val="clear" w:color="auto" w:fill="032D60"/>
          </w:tcPr>
          <w:p>
            <w:r>
              <w:rPr>
                <w:b/>
                <w:color w:val="FFFFFF"/>
                <w:sz w:val="20"/>
              </w:rPr>
              <w:t>Strategy</w:t>
            </w:r>
          </w:p>
        </w:tc>
        <w:tc>
          <w:tcPr>
            <w:tcW w:type="dxa" w:w="2266"/>
            <w:shd w:val="clear" w:color="auto" w:fill="032D60"/>
          </w:tcPr>
          <w:p>
            <w:r>
              <w:rPr>
                <w:b/>
                <w:color w:val="FFFFFF"/>
                <w:sz w:val="20"/>
              </w:rPr>
              <w:t>Confidence</w:t>
            </w:r>
          </w:p>
        </w:tc>
      </w:tr>
      <w:tr>
        <w:tc>
          <w:tcPr>
            <w:tcW w:type="dxa" w:w="2266"/>
            <w:shd w:val="clear" w:color="auto" w:fill="F2F4F7"/>
          </w:tcPr>
          <w:p>
            <w:r>
              <w:rPr>
                <w:color w:val="181818"/>
                <w:sz w:val="20"/>
              </w:rPr>
              <w:t>Workflow Field Updates -&gt; Custom Field</w:t>
            </w:r>
          </w:p>
        </w:tc>
        <w:tc>
          <w:tcPr>
            <w:tcW w:type="dxa" w:w="2266"/>
            <w:shd w:val="clear" w:color="auto" w:fill="F2F4F7"/>
          </w:tcPr>
          <w:p>
            <w:r>
              <w:rPr>
                <w:color w:val="181818"/>
                <w:sz w:val="20"/>
              </w:rPr>
              <w:t>CustomFieldHandler</w:t>
            </w:r>
          </w:p>
        </w:tc>
        <w:tc>
          <w:tcPr>
            <w:tcW w:type="dxa" w:w="2266"/>
            <w:shd w:val="clear" w:color="auto" w:fill="F2F4F7"/>
          </w:tcPr>
          <w:p>
            <w:r>
              <w:rPr>
                <w:color w:val="181818"/>
                <w:sz w:val="20"/>
              </w:rPr>
              <w:t>Query WorkflowFieldUpdate WHERE Field = :apiName</w:t>
            </w:r>
          </w:p>
        </w:tc>
        <w:tc>
          <w:tcPr>
            <w:tcW w:type="dxa" w:w="2266"/>
            <w:shd w:val="clear" w:color="auto" w:fill="F2F4F7"/>
          </w:tcPr>
          <w:p>
            <w:r>
              <w:rPr>
                <w:color w:val="181818"/>
                <w:sz w:val="20"/>
              </w:rPr>
              <w:t>95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r>
              <w:rPr>
                <w:color w:val="181818"/>
                <w:sz w:val="20"/>
              </w:rPr>
              <w:t>Validation Rule formulas</w:t>
            </w:r>
          </w:p>
        </w:tc>
        <w:tc>
          <w:tcPr>
            <w:tcW w:type="dxa" w:w="2266"/>
            <w:shd w:val="clear" w:color="auto" w:fill="FFFFFF"/>
          </w:tcPr>
          <w:p>
            <w:r>
              <w:rPr>
                <w:color w:val="181818"/>
                <w:sz w:val="20"/>
              </w:rPr>
              <w:t>CustomFieldHandler</w:t>
            </w:r>
          </w:p>
        </w:tc>
        <w:tc>
          <w:tcPr>
            <w:tcW w:type="dxa" w:w="2266"/>
            <w:shd w:val="clear" w:color="auto" w:fill="FFFFFF"/>
          </w:tcPr>
          <w:p>
            <w:r>
              <w:rPr>
                <w:color w:val="181818"/>
                <w:sz w:val="20"/>
              </w:rPr>
              <w:t>Query ValidationRule bodies; regex match field API name</w:t>
            </w:r>
          </w:p>
        </w:tc>
        <w:tc>
          <w:tcPr>
            <w:tcW w:type="dxa" w:w="2266"/>
            <w:shd w:val="clear" w:color="auto" w:fill="FFFFFF"/>
          </w:tcPr>
          <w:p>
            <w:r>
              <w:rPr>
                <w:color w:val="181818"/>
                <w:sz w:val="20"/>
              </w:rPr>
              <w:t>65</w:t>
            </w:r>
          </w:p>
        </w:tc>
      </w:tr>
      <w:tr>
        <w:tc>
          <w:tcPr>
            <w:tcW w:type="dxa" w:w="2266"/>
            <w:shd w:val="clear" w:color="auto" w:fill="F2F4F7"/>
          </w:tcPr>
          <w:p>
            <w:r>
              <w:rPr>
                <w:color w:val="181818"/>
                <w:sz w:val="20"/>
              </w:rPr>
              <w:t>FlexiPage visibility rules</w:t>
            </w:r>
          </w:p>
        </w:tc>
        <w:tc>
          <w:tcPr>
            <w:tcW w:type="dxa" w:w="2266"/>
            <w:shd w:val="clear" w:color="auto" w:fill="F2F4F7"/>
          </w:tcPr>
          <w:p>
            <w:r>
              <w:rPr>
                <w:color w:val="181818"/>
                <w:sz w:val="20"/>
              </w:rPr>
              <w:t>CustomFieldHandler</w:t>
            </w:r>
          </w:p>
        </w:tc>
        <w:tc>
          <w:tcPr>
            <w:tcW w:type="dxa" w:w="2266"/>
            <w:shd w:val="clear" w:color="auto" w:fill="F2F4F7"/>
          </w:tcPr>
          <w:p>
            <w:r>
              <w:rPr>
                <w:color w:val="181818"/>
                <w:sz w:val="20"/>
              </w:rPr>
              <w:t>Query FlexiPage metadata; parse XML for field references</w:t>
            </w:r>
          </w:p>
        </w:tc>
        <w:tc>
          <w:tcPr>
            <w:tcW w:type="dxa" w:w="2266"/>
            <w:shd w:val="clear" w:color="auto" w:fill="F2F4F7"/>
          </w:tcPr>
          <w:p>
            <w:r>
              <w:rPr>
                <w:color w:val="181818"/>
                <w:sz w:val="20"/>
              </w:rPr>
              <w:t>60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r>
              <w:rPr>
                <w:color w:val="181818"/>
                <w:sz w:val="20"/>
              </w:rPr>
              <w:t>Custom Metadata Type record lookups</w:t>
            </w:r>
          </w:p>
        </w:tc>
        <w:tc>
          <w:tcPr>
            <w:tcW w:type="dxa" w:w="2266"/>
            <w:shd w:val="clear" w:color="auto" w:fill="FFFFFF"/>
          </w:tcPr>
          <w:p>
            <w:r>
              <w:rPr>
                <w:color w:val="181818"/>
                <w:sz w:val="20"/>
              </w:rPr>
              <w:t>CustomFieldHandler / ApexClassHandler</w:t>
            </w:r>
          </w:p>
        </w:tc>
        <w:tc>
          <w:tcPr>
            <w:tcW w:type="dxa" w:w="2266"/>
            <w:shd w:val="clear" w:color="auto" w:fill="FFFFFF"/>
          </w:tcPr>
          <w:p>
            <w:r>
              <w:rPr>
                <w:color w:val="181818"/>
                <w:sz w:val="20"/>
              </w:rPr>
              <w:t>SOQL on CMT records; filter fields named class, handler, type</w:t>
            </w:r>
          </w:p>
        </w:tc>
        <w:tc>
          <w:tcPr>
            <w:tcW w:type="dxa" w:w="2266"/>
            <w:shd w:val="clear" w:color="auto" w:fill="FFFFFF"/>
          </w:tcPr>
          <w:p>
            <w:r>
              <w:rPr>
                <w:color w:val="181818"/>
                <w:sz w:val="20"/>
              </w:rPr>
              <w:t>85</w:t>
            </w:r>
          </w:p>
        </w:tc>
      </w:tr>
      <w:tr>
        <w:tc>
          <w:tcPr>
            <w:tcW w:type="dxa" w:w="2266"/>
            <w:shd w:val="clear" w:color="auto" w:fill="F2F4F7"/>
          </w:tcPr>
          <w:p>
            <w:r>
              <w:rPr>
                <w:color w:val="181818"/>
                <w:sz w:val="20"/>
              </w:rPr>
              <w:t>Lookup field relationships</w:t>
            </w:r>
          </w:p>
        </w:tc>
        <w:tc>
          <w:tcPr>
            <w:tcW w:type="dxa" w:w="2266"/>
            <w:shd w:val="clear" w:color="auto" w:fill="F2F4F7"/>
          </w:tcPr>
          <w:p>
            <w:r>
              <w:rPr>
                <w:color w:val="181818"/>
                <w:sz w:val="20"/>
              </w:rPr>
              <w:t>CustomFieldHandler</w:t>
            </w:r>
          </w:p>
        </w:tc>
        <w:tc>
          <w:tcPr>
            <w:tcW w:type="dxa" w:w="2266"/>
            <w:shd w:val="clear" w:color="auto" w:fill="F2F4F7"/>
          </w:tcPr>
          <w:p>
            <w:r>
              <w:rPr>
                <w:color w:val="181818"/>
                <w:sz w:val="20"/>
              </w:rPr>
              <w:t>Query CustomField WHERE ReferenceTo = :objectName</w:t>
            </w:r>
          </w:p>
        </w:tc>
        <w:tc>
          <w:tcPr>
            <w:tcW w:type="dxa" w:w="2266"/>
            <w:shd w:val="clear" w:color="auto" w:fill="F2F4F7"/>
          </w:tcPr>
          <w:p>
            <w:r>
              <w:rPr>
                <w:color w:val="181818"/>
                <w:sz w:val="20"/>
              </w:rPr>
              <w:t>95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r>
              <w:rPr>
                <w:color w:val="181818"/>
                <w:sz w:val="20"/>
              </w:rPr>
              <w:t>Dynamic Apex string references</w:t>
            </w:r>
          </w:p>
        </w:tc>
        <w:tc>
          <w:tcPr>
            <w:tcW w:type="dxa" w:w="2266"/>
            <w:shd w:val="clear" w:color="auto" w:fill="FFFFFF"/>
          </w:tcPr>
          <w:p>
            <w:r>
              <w:rPr>
                <w:color w:val="181818"/>
                <w:sz w:val="20"/>
              </w:rPr>
              <w:t>ApexClassHandler</w:t>
            </w:r>
          </w:p>
        </w:tc>
        <w:tc>
          <w:tcPr>
            <w:tcW w:type="dxa" w:w="2266"/>
            <w:shd w:val="clear" w:color="auto" w:fill="FFFFFF"/>
          </w:tcPr>
          <w:p>
            <w:r>
              <w:rPr>
                <w:color w:val="181818"/>
                <w:sz w:val="20"/>
              </w:rPr>
              <w:t>Flag Is_Dynamic_Reference__c = true - PERMANENT BLIND SPOT</w:t>
            </w:r>
          </w:p>
        </w:tc>
        <w:tc>
          <w:tcPr>
            <w:tcW w:type="dxa" w:w="2266"/>
            <w:shd w:val="clear" w:color="auto" w:fill="FFFFFF"/>
          </w:tcPr>
          <w:p>
            <w:r>
              <w:rPr>
                <w:color w:val="181818"/>
                <w:sz w:val="20"/>
              </w:rPr>
              <w:t>N/A</w:t>
            </w:r>
          </w:p>
        </w:tc>
      </w:tr>
    </w:tbl>
    <w:p/>
    <w:p>
      <w:pPr>
        <w:spacing w:before="60" w:after="120"/>
        <w:ind w:left="283"/>
        <w:shd w:val="clear" w:color="auto" w:fill="EFF4FB"/>
      </w:pPr>
      <w:r>
        <w:rPr>
          <w:i/>
          <w:color w:val="032D60"/>
          <w:sz w:val="19"/>
        </w:rPr>
        <w:t>Scores below 70 trigger a warning badge in the UI. These results require manual verification - treat as leads, not confirmed dependencies. Scores must not be adjusted without updating this table.</w:t>
      </w:r>
    </w:p>
    <w:p>
      <w:pPr>
        <w:pStyle w:val="Heading1"/>
        <w:spacing w:before="360" w:after="120"/>
      </w:pPr>
      <w:r>
        <w:rPr>
          <w:b/>
          <w:color w:val="032D60"/>
          <w:sz w:val="36"/>
        </w:rPr>
        <w:t>7. Integration &amp; Tooling API</w:t>
      </w:r>
    </w:p>
    <w:p>
      <w:pPr>
        <w:spacing w:before="40" w:after="40"/>
        <w:pBdr>
          <w:bottom w:val="single" w:sz="4" w:space="1" w:color="0070D2"/>
        </w:pBdr>
      </w:pPr>
    </w:p>
    <w:p>
      <w:pPr>
        <w:pStyle w:val="Heading2"/>
        <w:spacing w:before="240" w:after="120"/>
      </w:pPr>
      <w:r>
        <w:rPr>
          <w:b/>
          <w:color w:val="0070D2"/>
          <w:sz w:val="28"/>
        </w:rPr>
        <w:t>7.1 Loopback Auth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032D60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4533"/>
            <w:shd w:val="clear" w:color="auto" w:fill="032D60"/>
          </w:tcPr>
          <w:p>
            <w:r>
              <w:rPr>
                <w:b/>
                <w:color w:val="FFFFFF"/>
                <w:sz w:val="20"/>
              </w:rPr>
              <w:t>Configuration</w:t>
            </w:r>
          </w:p>
        </w:tc>
      </w:tr>
      <w:tr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Connected App</w:t>
            </w:r>
          </w:p>
        </w:tc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OAuth 2.0 Web Server flow; scopes: api, refresh_token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r>
              <w:rPr>
                <w:color w:val="181818"/>
                <w:sz w:val="20"/>
              </w:rPr>
              <w:t>Auth Provider</w:t>
            </w:r>
          </w:p>
        </w:tc>
        <w:tc>
          <w:tcPr>
            <w:tcW w:type="dxa" w:w="4533"/>
            <w:shd w:val="clear" w:color="auto" w:fill="FFFFFF"/>
          </w:tcPr>
          <w:p>
            <w:r>
              <w:rPr>
                <w:color w:val="181818"/>
                <w:sz w:val="20"/>
              </w:rPr>
              <w:t>Type: Salesforce; references the Connected App</w:t>
            </w:r>
          </w:p>
        </w:tc>
      </w:tr>
      <w:tr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Named Credential</w:t>
            </w:r>
          </w:p>
        </w:tc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Name: MetaMapper_Tooling_API; URL: org instance URL; OAuth 2.0 via Auth Provider</w:t>
            </w:r>
          </w:p>
        </w:tc>
      </w:tr>
    </w:tbl>
    <w:p/>
    <w:p>
      <w:pPr>
        <w:spacing w:before="60" w:after="120"/>
        <w:ind w:left="283"/>
        <w:shd w:val="clear" w:color="auto" w:fill="EFF4FB"/>
      </w:pPr>
      <w:r>
        <w:rPr>
          <w:i/>
          <w:color w:val="032D60"/>
          <w:sz w:val="19"/>
        </w:rPr>
        <w:t>Cannot be source-tracked. Step-by-step setup in setup/SETUP.md.</w:t>
      </w:r>
    </w:p>
    <w:p>
      <w:pPr>
        <w:pStyle w:val="Heading2"/>
        <w:spacing w:before="240" w:after="120"/>
      </w:pPr>
      <w:r>
        <w:rPr>
          <w:b/>
          <w:color w:val="0070D2"/>
          <w:sz w:val="28"/>
        </w:rPr>
        <w:t>7.2 Query Strategy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032D60"/>
          </w:tcPr>
          <w:p>
            <w:r>
              <w:rPr>
                <w:b/>
                <w:color w:val="FFFFFF"/>
                <w:sz w:val="20"/>
              </w:rPr>
              <w:t>Strategy</w:t>
            </w:r>
          </w:p>
        </w:tc>
        <w:tc>
          <w:tcPr>
            <w:tcW w:type="dxa" w:w="4533"/>
            <w:shd w:val="clear" w:color="auto" w:fill="032D60"/>
          </w:tcPr>
          <w:p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IN chunk size</w:t>
            </w:r>
          </w:p>
        </w:tc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~100 IDs initial; split when estimated SOQL &gt; 8KB URI budget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r>
              <w:rPr>
                <w:color w:val="181818"/>
                <w:sz w:val="20"/>
              </w:rPr>
              <w:t>QueryMore</w:t>
            </w:r>
          </w:p>
        </w:tc>
        <w:tc>
          <w:tcPr>
            <w:tcW w:type="dxa" w:w="4533"/>
            <w:shd w:val="clear" w:color="auto" w:fill="FFFFFF"/>
          </w:tcPr>
          <w:p>
            <w:r>
              <w:rPr>
                <w:color w:val="181818"/>
                <w:sz w:val="20"/>
              </w:rPr>
              <w:t>Follow nextRecordsUrl until done = true; each follow-up counted against callout budget</w:t>
            </w:r>
          </w:p>
        </w:tc>
      </w:tr>
      <w:tr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HTTP 414/431</w:t>
            </w:r>
          </w:p>
        </w:tc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Split batch in half, retry both halves; log to Error_Message__c; do not fail job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r>
              <w:rPr>
                <w:color w:val="181818"/>
                <w:sz w:val="20"/>
              </w:rPr>
              <w:t>Flow status validation</w:t>
            </w:r>
          </w:p>
        </w:tc>
        <w:tc>
          <w:tcPr>
            <w:tcW w:type="dxa" w:w="4533"/>
            <w:shd w:val="clear" w:color="auto" w:fill="FFFFFF"/>
          </w:tcPr>
          <w:p>
            <w:r>
              <w:rPr>
                <w:color w:val="181818"/>
                <w:sz w:val="20"/>
              </w:rPr>
              <w:t>SELECT Id FROM Flow WHERE Id IN :ids AND Status = Active (extra callout; counted in headroom)</w:t>
            </w:r>
          </w:p>
        </w:tc>
      </w:tr>
    </w:tbl>
    <w:p/>
    <w:p>
      <w:pPr>
        <w:pStyle w:val="Heading1"/>
        <w:spacing w:before="360" w:after="120"/>
      </w:pPr>
      <w:r>
        <w:rPr>
          <w:b/>
          <w:color w:val="032D60"/>
          <w:sz w:val="36"/>
        </w:rPr>
        <w:t>8. Security &amp; Visibility</w:t>
      </w:r>
    </w:p>
    <w:p>
      <w:pPr>
        <w:spacing w:before="40" w:after="40"/>
        <w:pBdr>
          <w:bottom w:val="single" w:sz="4" w:space="1" w:color="0070D2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032D60"/>
          </w:tcPr>
          <w:p>
            <w:r>
              <w:rPr>
                <w:b/>
                <w:color w:val="FFFFFF"/>
                <w:sz w:val="20"/>
              </w:rPr>
              <w:t>Control</w:t>
            </w:r>
          </w:p>
        </w:tc>
        <w:tc>
          <w:tcPr>
            <w:tcW w:type="dxa" w:w="4533"/>
            <w:shd w:val="clear" w:color="auto" w:fill="032D60"/>
          </w:tcPr>
          <w:p>
            <w:r>
              <w:rPr>
                <w:b/>
                <w:color w:val="FFFFFF"/>
                <w:sz w:val="20"/>
              </w:rPr>
              <w:t>Implementation</w:t>
            </w:r>
          </w:p>
        </w:tc>
      </w:tr>
      <w:tr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Org-Wide Default</w:t>
            </w:r>
          </w:p>
        </w:tc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Dependency_Job__c: Private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r>
              <w:rPr>
                <w:color w:val="181818"/>
                <w:sz w:val="20"/>
              </w:rPr>
              <w:t>Permission Set</w:t>
            </w:r>
          </w:p>
        </w:tc>
        <w:tc>
          <w:tcPr>
            <w:tcW w:type="dxa" w:w="4533"/>
            <w:shd w:val="clear" w:color="auto" w:fill="FFFFFF"/>
          </w:tcPr>
          <w:p>
            <w:r>
              <w:rPr>
                <w:color w:val="181818"/>
                <w:sz w:val="20"/>
              </w:rPr>
              <w:t>MetaMapper_Admin: CRUD on both objects, Named Credential principal, LWC/Controller</w:t>
            </w:r>
          </w:p>
        </w:tc>
      </w:tr>
      <w:tr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USER_MODE</w:t>
            </w:r>
          </w:p>
        </w:tc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Applied ONLY at @AuraEnabled controller boundary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r>
              <w:rPr>
                <w:color w:val="181818"/>
                <w:sz w:val="20"/>
              </w:rPr>
              <w:t>SYSTEM_MODE</w:t>
            </w:r>
          </w:p>
        </w:tc>
        <w:tc>
          <w:tcPr>
            <w:tcW w:type="dxa" w:w="4533"/>
            <w:shd w:val="clear" w:color="auto" w:fill="FFFFFF"/>
          </w:tcPr>
          <w:p>
            <w:r>
              <w:rPr>
                <w:color w:val="181818"/>
                <w:sz w:val="20"/>
              </w:rPr>
              <w:t>Queueable engine, cleanup batch, notification service</w:t>
            </w:r>
          </w:p>
        </w:tc>
      </w:tr>
      <w:tr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Async context guard</w:t>
            </w:r>
          </w:p>
        </w:tc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createJob() rejects calls from Batch/Future/Queueable contexts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r>
              <w:rPr>
                <w:color w:val="181818"/>
                <w:sz w:val="20"/>
              </w:rPr>
              <w:t>Data residency</w:t>
            </w:r>
          </w:p>
        </w:tc>
        <w:tc>
          <w:tcPr>
            <w:tcW w:type="dxa" w:w="4533"/>
            <w:shd w:val="clear" w:color="auto" w:fill="FFFFFF"/>
          </w:tcPr>
          <w:p>
            <w:r>
              <w:rPr>
                <w:color w:val="181818"/>
                <w:sz w:val="20"/>
              </w:rPr>
              <w:t>Zero runtime egress. All callouts target the org own Tooling API endpoint.</w:t>
            </w:r>
          </w:p>
        </w:tc>
      </w:tr>
      <w:tr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ECharts</w:t>
            </w:r>
          </w:p>
        </w:tc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Core minified build in Static Resource. No CDN call at runtime.</w:t>
            </w:r>
          </w:p>
        </w:tc>
      </w:tr>
    </w:tbl>
    <w:p/>
    <w:p>
      <w:pPr>
        <w:pStyle w:val="Heading1"/>
        <w:spacing w:before="360" w:after="120"/>
      </w:pPr>
      <w:r>
        <w:rPr>
          <w:b/>
          <w:color w:val="032D60"/>
          <w:sz w:val="36"/>
        </w:rPr>
        <w:t>9. UI/UX</w:t>
      </w:r>
    </w:p>
    <w:p>
      <w:pPr>
        <w:spacing w:before="40" w:after="40"/>
        <w:pBdr>
          <w:bottom w:val="single" w:sz="4" w:space="1" w:color="0070D2"/>
        </w:pBdr>
      </w:pPr>
    </w:p>
    <w:p>
      <w:pPr>
        <w:pStyle w:val="Heading2"/>
        <w:spacing w:before="240" w:after="120"/>
      </w:pPr>
      <w:r>
        <w:rPr>
          <w:b/>
          <w:color w:val="0070D2"/>
          <w:sz w:val="28"/>
        </w:rPr>
        <w:t>9.1 Color Palette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032D60"/>
          </w:tcPr>
          <w:p>
            <w:r>
              <w:rPr>
                <w:b/>
                <w:color w:val="FFFFFF"/>
                <w:sz w:val="20"/>
              </w:rPr>
              <w:t>Metadata Type</w:t>
            </w:r>
          </w:p>
        </w:tc>
        <w:tc>
          <w:tcPr>
            <w:tcW w:type="dxa" w:w="4533"/>
            <w:shd w:val="clear" w:color="auto" w:fill="032D60"/>
          </w:tcPr>
          <w:p>
            <w:r>
              <w:rPr>
                <w:b/>
                <w:color w:val="FFFFFF"/>
                <w:sz w:val="20"/>
              </w:rPr>
              <w:t>Hex</w:t>
            </w:r>
          </w:p>
        </w:tc>
      </w:tr>
      <w:tr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ApexClass</w:t>
            </w:r>
          </w:p>
        </w:tc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#0070D2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r>
              <w:rPr>
                <w:color w:val="181818"/>
                <w:sz w:val="20"/>
              </w:rPr>
              <w:t>ApexTrigger</w:t>
            </w:r>
          </w:p>
        </w:tc>
        <w:tc>
          <w:tcPr>
            <w:tcW w:type="dxa" w:w="4533"/>
            <w:shd w:val="clear" w:color="auto" w:fill="FFFFFF"/>
          </w:tcPr>
          <w:p>
            <w:r>
              <w:rPr>
                <w:color w:val="181818"/>
                <w:sz w:val="20"/>
              </w:rPr>
              <w:t>#005FB2</w:t>
            </w:r>
          </w:p>
        </w:tc>
      </w:tr>
      <w:tr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Flow</w:t>
            </w:r>
          </w:p>
        </w:tc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#2E844A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r>
              <w:rPr>
                <w:color w:val="181818"/>
                <w:sz w:val="20"/>
              </w:rPr>
              <w:t>CustomField</w:t>
            </w:r>
          </w:p>
        </w:tc>
        <w:tc>
          <w:tcPr>
            <w:tcW w:type="dxa" w:w="4533"/>
            <w:shd w:val="clear" w:color="auto" w:fill="FFFFFF"/>
          </w:tcPr>
          <w:p>
            <w:r>
              <w:rPr>
                <w:color w:val="181818"/>
                <w:sz w:val="20"/>
              </w:rPr>
              <w:t>#E07A00</w:t>
            </w:r>
          </w:p>
        </w:tc>
      </w:tr>
      <w:tr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CustomObject</w:t>
            </w:r>
          </w:p>
        </w:tc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#032D60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r>
              <w:rPr>
                <w:color w:val="181818"/>
                <w:sz w:val="20"/>
              </w:rPr>
              <w:t>ValidationRule</w:t>
            </w:r>
          </w:p>
        </w:tc>
        <w:tc>
          <w:tcPr>
            <w:tcW w:type="dxa" w:w="4533"/>
            <w:shd w:val="clear" w:color="auto" w:fill="FFFFFF"/>
          </w:tcPr>
          <w:p>
            <w:r>
              <w:rPr>
                <w:color w:val="181818"/>
                <w:sz w:val="20"/>
              </w:rPr>
              <w:t>#BA0517</w:t>
            </w:r>
          </w:p>
        </w:tc>
      </w:tr>
      <w:tr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LightningComponentBundle</w:t>
            </w:r>
          </w:p>
        </w:tc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#7B5EA7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r>
              <w:rPr>
                <w:color w:val="181818"/>
                <w:sz w:val="20"/>
              </w:rPr>
              <w:t>PermissionSet</w:t>
            </w:r>
          </w:p>
        </w:tc>
        <w:tc>
          <w:tcPr>
            <w:tcW w:type="dxa" w:w="4533"/>
            <w:shd w:val="clear" w:color="auto" w:fill="FFFFFF"/>
          </w:tcPr>
          <w:p>
            <w:r>
              <w:rPr>
                <w:color w:val="181818"/>
                <w:sz w:val="20"/>
              </w:rPr>
              <w:t>#0B827C</w:t>
            </w:r>
          </w:p>
        </w:tc>
      </w:tr>
      <w:tr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WorkflowRule</w:t>
            </w:r>
          </w:p>
        </w:tc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#A954A3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r>
              <w:rPr>
                <w:color w:val="181818"/>
                <w:sz w:val="20"/>
              </w:rPr>
              <w:t>EmailTemplate</w:t>
            </w:r>
          </w:p>
        </w:tc>
        <w:tc>
          <w:tcPr>
            <w:tcW w:type="dxa" w:w="4533"/>
            <w:shd w:val="clear" w:color="auto" w:fill="FFFFFF"/>
          </w:tcPr>
          <w:p>
            <w:r>
              <w:rPr>
                <w:color w:val="181818"/>
                <w:sz w:val="20"/>
              </w:rPr>
              <w:t>#5867E8</w:t>
            </w:r>
          </w:p>
        </w:tc>
      </w:tr>
      <w:tr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Report / Dashboard</w:t>
            </w:r>
          </w:p>
        </w:tc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#47B24D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r>
              <w:rPr>
                <w:color w:val="181818"/>
                <w:sz w:val="20"/>
              </w:rPr>
              <w:t>Other / Unknown</w:t>
            </w:r>
          </w:p>
        </w:tc>
        <w:tc>
          <w:tcPr>
            <w:tcW w:type="dxa" w:w="4533"/>
            <w:shd w:val="clear" w:color="auto" w:fill="FFFFFF"/>
          </w:tcPr>
          <w:p>
            <w:r>
              <w:rPr>
                <w:color w:val="181818"/>
                <w:sz w:val="20"/>
              </w:rPr>
              <w:t>#8E9099</w:t>
            </w:r>
          </w:p>
        </w:tc>
      </w:tr>
    </w:tbl>
    <w:p/>
    <w:p>
      <w:pPr>
        <w:pStyle w:val="Heading2"/>
        <w:spacing w:before="240" w:after="120"/>
      </w:pPr>
      <w:r>
        <w:rPr>
          <w:b/>
          <w:color w:val="0070D2"/>
          <w:sz w:val="28"/>
        </w:rPr>
        <w:t>9.2 Node Flags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032D60"/>
          </w:tcPr>
          <w:p>
            <w:r>
              <w:rPr>
                <w:b/>
                <w:color w:val="FFFFFF"/>
                <w:sz w:val="20"/>
              </w:rPr>
              <w:t>Flag</w:t>
            </w:r>
          </w:p>
        </w:tc>
        <w:tc>
          <w:tcPr>
            <w:tcW w:type="dxa" w:w="3022"/>
            <w:shd w:val="clear" w:color="auto" w:fill="032D60"/>
          </w:tcPr>
          <w:p>
            <w:r>
              <w:rPr>
                <w:b/>
                <w:color w:val="FFFFFF"/>
                <w:sz w:val="20"/>
              </w:rPr>
              <w:t>Visual</w:t>
            </w:r>
          </w:p>
        </w:tc>
        <w:tc>
          <w:tcPr>
            <w:tcW w:type="dxa" w:w="3022"/>
            <w:shd w:val="clear" w:color="auto" w:fill="032D60"/>
          </w:tcPr>
          <w:p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Is_Circular__c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Dashed border / dimmed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True cycle: this node appears in its own ancestor path. Context_Data__c.cycleClosesAt shows where.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Is_Dynamic_Reference__c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SLDS utility:warning icon + tooltip (v7.0)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Permanent blind spot - dynamic Apex string, cannot be statically resolved</w:t>
            </w:r>
          </w:p>
        </w:tc>
      </w:tr>
      <w:tr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Source__c = Supplemental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[S] badge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Found via secondary query, not MetadataComponentDependency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Supplemental_Confidence__c &lt; 70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Red warning badge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Fuzzy match - requires manual verification</w:t>
            </w:r>
          </w:p>
        </w:tc>
      </w:tr>
      <w:tr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Shared / diamond dep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Normal node, no flag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Reached via multiple paths - valid, not circular; deduped from tree</w:t>
            </w:r>
          </w:p>
        </w:tc>
      </w:tr>
    </w:tbl>
    <w:p/>
    <w:p>
      <w:pPr>
        <w:pStyle w:val="Heading2"/>
        <w:spacing w:before="240" w:after="120"/>
      </w:pPr>
      <w:r>
        <w:rPr>
          <w:b/>
          <w:color w:val="0070D2"/>
          <w:sz w:val="28"/>
        </w:rPr>
        <w:t>9.3 Graph Density Control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032D60"/>
          </w:tcPr>
          <w:p>
            <w:r>
              <w:rPr>
                <w:b/>
                <w:color w:val="FFFFFF"/>
                <w:sz w:val="20"/>
              </w:rPr>
              <w:t>Control</w:t>
            </w:r>
          </w:p>
        </w:tc>
        <w:tc>
          <w:tcPr>
            <w:tcW w:type="dxa" w:w="4533"/>
            <w:shd w:val="clear" w:color="auto" w:fill="032D60"/>
          </w:tcPr>
          <w:p>
            <w:r>
              <w:rPr>
                <w:b/>
                <w:color w:val="FFFFFF"/>
                <w:sz w:val="20"/>
              </w:rPr>
              <w:t>Behavior</w:t>
            </w:r>
          </w:p>
        </w:tc>
      </w:tr>
      <w:tr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Default view</w:t>
            </w:r>
          </w:p>
        </w:tc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Nodes with Level__c &lt;= 2 visible; deeper nodes hidden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r>
              <w:rPr>
                <w:color w:val="181818"/>
                <w:sz w:val="20"/>
              </w:rPr>
              <w:t>"Expand All" button</w:t>
            </w:r>
          </w:p>
        </w:tc>
        <w:tc>
          <w:tcPr>
            <w:tcW w:type="dxa" w:w="4533"/>
            <w:shd w:val="clear" w:color="auto" w:fill="FFFFFF"/>
          </w:tcPr>
          <w:p>
            <w:r>
              <w:rPr>
                <w:color w:val="181818"/>
                <w:sz w:val="20"/>
              </w:rPr>
              <w:t>Modal warning if node count &gt; 1,000; user must confirm before rendering</w:t>
            </w:r>
          </w:p>
        </w:tc>
      </w:tr>
      <w:tr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Level filter</w:t>
            </w:r>
          </w:p>
        </w:tc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Slider or dropdown to set visible depth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r>
              <w:rPr>
                <w:color w:val="181818"/>
                <w:sz w:val="20"/>
              </w:rPr>
              <w:t>Type filter sidebar</w:t>
            </w:r>
          </w:p>
        </w:tc>
        <w:tc>
          <w:tcPr>
            <w:tcW w:type="dxa" w:w="4533"/>
            <w:shd w:val="clear" w:color="auto" w:fill="FFFFFF"/>
          </w:tcPr>
          <w:p>
            <w:r>
              <w:rPr>
                <w:color w:val="181818"/>
                <w:sz w:val="20"/>
              </w:rPr>
              <w:t>Toggle visibility by Metadata_Type__c</w:t>
            </w:r>
          </w:p>
        </w:tc>
      </w:tr>
    </w:tbl>
    <w:p/>
    <w:p>
      <w:pPr>
        <w:pStyle w:val="Heading2"/>
        <w:spacing w:before="240" w:after="120"/>
      </w:pPr>
      <w:r>
        <w:rPr>
          <w:b/>
          <w:color w:val="0070D2"/>
          <w:sz w:val="28"/>
        </w:rPr>
        <w:t>9.4 Export Formats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032D60"/>
          </w:tcPr>
          <w:p>
            <w:r>
              <w:rPr>
                <w:b/>
                <w:color w:val="FFFFFF"/>
                <w:sz w:val="20"/>
              </w:rPr>
              <w:t>Format</w:t>
            </w:r>
          </w:p>
        </w:tc>
        <w:tc>
          <w:tcPr>
            <w:tcW w:type="dxa" w:w="4533"/>
            <w:shd w:val="clear" w:color="auto" w:fill="032D60"/>
          </w:tcPr>
          <w:p>
            <w:r>
              <w:rPr>
                <w:b/>
                <w:color w:val="FFFFFF"/>
                <w:sz w:val="20"/>
              </w:rPr>
              <w:t>Structure</w:t>
            </w:r>
          </w:p>
        </w:tc>
      </w:tr>
      <w:tr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CSV</w:t>
            </w:r>
          </w:p>
        </w:tc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Level, Metadata_Type, Metadata_Name, Metadata_ID, Parent_Name, Is_Circular, Is_Dynamic, Source, Confidence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r>
              <w:rPr>
                <w:color w:val="181818"/>
                <w:sz w:val="20"/>
              </w:rPr>
              <w:t>JSON</w:t>
            </w:r>
          </w:p>
        </w:tc>
        <w:tc>
          <w:tcPr>
            <w:tcW w:type="dxa" w:w="4533"/>
            <w:shd w:val="clear" w:color="auto" w:fill="FFFFFF"/>
          </w:tcPr>
          <w:p>
            <w:r>
              <w:rPr>
                <w:color w:val="181818"/>
                <w:sz w:val="20"/>
              </w:rPr>
              <w:t>Nested tree with Context_Data__c pills (including cycleClosesAt on circular nodes)</w:t>
            </w:r>
          </w:p>
        </w:tc>
      </w:tr>
      <w:tr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package.xml</w:t>
            </w:r>
          </w:p>
        </w:tc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Grouped by &lt;types&gt;; excludes managed package components (namespace-prefixed)</w:t>
            </w:r>
          </w:p>
        </w:tc>
      </w:tr>
    </w:tbl>
    <w:p/>
    <w:p>
      <w:pPr>
        <w:pStyle w:val="Heading1"/>
        <w:spacing w:before="360" w:after="120"/>
      </w:pPr>
      <w:r>
        <w:rPr>
          <w:b/>
          <w:color w:val="032D60"/>
          <w:sz w:val="36"/>
        </w:rPr>
        <w:t>10. Apex Class Inventory</w:t>
      </w:r>
    </w:p>
    <w:p>
      <w:pPr>
        <w:spacing w:before="40" w:after="40"/>
        <w:pBdr>
          <w:bottom w:val="single" w:sz="4" w:space="1" w:color="0070D2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032D60"/>
          </w:tcPr>
          <w:p>
            <w:r>
              <w:rPr>
                <w:b/>
                <w:color w:val="FFFFFF"/>
                <w:sz w:val="20"/>
              </w:rPr>
              <w:t>Class</w:t>
            </w:r>
          </w:p>
        </w:tc>
        <w:tc>
          <w:tcPr>
            <w:tcW w:type="dxa" w:w="3022"/>
            <w:shd w:val="clear" w:color="auto" w:fill="032D60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022"/>
            <w:shd w:val="clear" w:color="auto" w:fill="032D60"/>
          </w:tcPr>
          <w:p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IDependencyService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Interface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Service contract for dependency resolution logic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INotificationService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Interface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Service contract for Platform Event and notification publishing</w:t>
            </w:r>
          </w:p>
        </w:tc>
      </w:tr>
      <w:tr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ISettingsProvider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Interface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Service contract for reading MetaMapper_Settings__mdt (cached per-transaction)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IDependencyTypeHandler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Interface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findSupplemental(Id jobId, List&lt;Dependency_Node__c&gt; nodesOfType)</w:t>
            </w:r>
          </w:p>
        </w:tc>
      </w:tr>
      <w:tr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DependencyJobSelector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Selector (SYSTEM_MODE)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getByIdForEngine(Id jobId), getClosedJobsBefore(DateTime threshold)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DependencyNodeSelector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Selector (SYSTEM_MODE)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nextUnprocessed(Id jobId, Integer batchSize), dedupForResults(Id jobId, Set&lt;String&gt; ids), listByJob(Id jobId)</w:t>
            </w:r>
          </w:p>
        </w:tc>
      </w:tr>
      <w:tr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NamedCredentialHealthCheck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Utility (@AuraEnabled)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verify() - HEAD callout to Tooling API base URL; returns Boolean; called on app mount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DependencyJobController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@AuraEnabled (USER_MODE)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createJob(jobId, activeFlowsOnly) with async context guard; cancelJob(); getObjectList(); getJobStatus(); getNodeHierarchy()</w:t>
            </w:r>
          </w:p>
        </w:tc>
      </w:tr>
      <w:tr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DependencyService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Service (SYSTEM_MODE)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buildToolingQuery() (char-budget chunks), QueryMore, HTTP 414 split, applyFlowFilter(), buildContextData(), setConfidence()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DependencyTypeHandlerFactory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Factory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getHandler(String metadataType); resolves via ServiceLocator</w:t>
            </w:r>
          </w:p>
        </w:tc>
      </w:tr>
      <w:tr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CustomFieldHandler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Handler (SYSTEM_MODE)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WorkflowFieldUpdate (95), ValidationRule regex (65), FlexiPage XML (60), CMT lookups (85), Lookup relationships (95)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ApexClassHandler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Handler (SYSTEM_MODE)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CMT references (85); flags Is_Dynamic_Reference__c</w:t>
            </w:r>
          </w:p>
        </w:tc>
      </w:tr>
      <w:tr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FlowHandler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Handler (SYSTEM_MODE)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QuickActionDefinition, subflows, WebLink URLs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DependencyQueueable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Queueable + AllowsCallouts (SYSTEM_MODE)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Savepoint/catch; cancel/pause check; CMDT via ISettingsProvider; hot-loop detection; pre-batch + mid-loop seven-limit guardrail; scoped dedup; two-tier cycle + Ancestors_Hash__c; callouts; handlers; upsert by Node_Unique_Key__c; one PE event per execution (skip if Disable_PE__c); self-chain with Rechain_Count__c increment</w:t>
            </w:r>
          </w:p>
        </w:tc>
      </w:tr>
      <w:tr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DependencyNotificationService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Utility (SYSTEM_MODE)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publishProgress() - one event per execution (gated by Disable_PE__c); sendCompletionNotification()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DependencyCleanupBatch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Batchable (SYSTEM_MODE)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Scope = 1. Deletes nodes in 9k chunks then parent. Filter: Closed_At__c &lt; threshold AND Status IN closed values.</w:t>
            </w:r>
          </w:p>
        </w:tc>
      </w:tr>
      <w:tr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DependencyCleanupScheduler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Schedulable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Schedules cleanup at 02:00</w:t>
            </w:r>
          </w:p>
        </w:tc>
      </w:tr>
    </w:tbl>
    <w:p/>
    <w:p>
      <w:pPr>
        <w:pStyle w:val="Heading1"/>
        <w:spacing w:before="360" w:after="120"/>
      </w:pPr>
      <w:r>
        <w:rPr>
          <w:b/>
          <w:color w:val="032D60"/>
          <w:sz w:val="36"/>
        </w:rPr>
        <w:t>11. Testing Strategy</w:t>
      </w:r>
    </w:p>
    <w:p>
      <w:pPr>
        <w:spacing w:before="40" w:after="40"/>
        <w:pBdr>
          <w:bottom w:val="single" w:sz="4" w:space="1" w:color="0070D2"/>
        </w:pBdr>
      </w:pPr>
    </w:p>
    <w:p>
      <w:pPr>
        <w:spacing w:after="80"/>
      </w:pPr>
      <w:r>
        <w:rPr>
          <w:b w:val="0"/>
          <w:i w:val="0"/>
          <w:color w:val="181818"/>
          <w:sz w:val="21"/>
        </w:rPr>
        <w:t>Minimum 90% coverage. HttpCalloutMock for all Tooling API responses. Never SeeAllData=true.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032D60"/>
          </w:tcPr>
          <w:p>
            <w:r>
              <w:rPr>
                <w:b/>
                <w:color w:val="FFFFFF"/>
                <w:sz w:val="20"/>
              </w:rPr>
              <w:t>Test Class</w:t>
            </w:r>
          </w:p>
        </w:tc>
        <w:tc>
          <w:tcPr>
            <w:tcW w:type="dxa" w:w="4533"/>
            <w:shd w:val="clear" w:color="auto" w:fill="032D60"/>
          </w:tcPr>
          <w:p>
            <w:r>
              <w:rPr>
                <w:b/>
                <w:color w:val="FFFFFF"/>
                <w:sz w:val="20"/>
              </w:rPr>
              <w:t>Key Scenarios</w:t>
            </w:r>
          </w:p>
        </w:tc>
      </w:tr>
      <w:tr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DependencyJobControllerTest</w:t>
            </w:r>
          </w:p>
        </w:tc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Valid create; missing params; FLS enforcement; typeahead; cancelJob() sets Cancelled + Closed_At__c; async context guard throws from Queueable/Batch/Future context; preflight check returns false when NC not authenticated; async context guard throws when called from async context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r>
              <w:rPr>
                <w:color w:val="181818"/>
                <w:sz w:val="20"/>
              </w:rPr>
              <w:t>DependencyServiceTest</w:t>
            </w:r>
          </w:p>
        </w:tc>
        <w:tc>
          <w:tcPr>
            <w:tcW w:type="dxa" w:w="4533"/>
            <w:shd w:val="clear" w:color="auto" w:fill="FFFFFF"/>
          </w:tcPr>
          <w:p>
            <w:r>
              <w:rPr>
                <w:color w:val="181818"/>
                <w:sz w:val="20"/>
              </w:rPr>
              <w:t>100-ID initial chunk; char-budget split; QueryMore multi-page; HTTP 414 split; Flow filter; buildContextData() per type; setConfidence() produces expected scores</w:t>
            </w:r>
          </w:p>
        </w:tc>
      </w:tr>
      <w:tr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DependencyQueueableTest</w:t>
            </w:r>
          </w:p>
        </w:tc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Normal traversal; diamond graph (shared dep NOT flagged circular); true cycle (A-&gt;B-&gt;A flagged, Path__c kept); cancel check on entry; pre-batch + mid-loop guardrail (callout, DML, heap, CPU, query rows, DML statements, SOQL queries); savepoint rollback + Failed status persists; Completed + Summary_JSON__c + Closed_At__c; CMDT batch size used; hot-loop detection pauses job after Hotloop_Threshold__c zero-progress chains; Disable_PE__c suppresses event publish; upsert by Node_Unique_Key__c prevents duplicates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r>
              <w:rPr>
                <w:color w:val="181818"/>
                <w:sz w:val="20"/>
              </w:rPr>
              <w:t>DependencyCleanupBatchTest</w:t>
            </w:r>
          </w:p>
        </w:tc>
        <w:tc>
          <w:tcPr>
            <w:tcW w:type="dxa" w:w="4533"/>
            <w:shd w:val="clear" w:color="auto" w:fill="FFFFFF"/>
          </w:tcPr>
          <w:p>
            <w:r>
              <w:rPr>
                <w:color w:val="181818"/>
                <w:sz w:val="20"/>
              </w:rPr>
              <w:t>Reads Retention_Hours__c from CMDT; uses Closed_At__c not CreatedDate; does not delete Processing/Initializing jobs; deletes nodes in chunks before parent; empty batch no error; scope = 1</w:t>
            </w:r>
          </w:p>
        </w:tc>
      </w:tr>
      <w:tr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CustomFieldHandlerTest</w:t>
            </w:r>
          </w:p>
        </w:tc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WorkflowFieldUpdate hit (confidence 95); ValidationRule regex match (confidence 65); FlexiPage XML parse (confidence 60); no results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r>
              <w:rPr>
                <w:color w:val="181818"/>
                <w:sz w:val="20"/>
              </w:rPr>
              <w:t>ApexClassHandlerTest</w:t>
            </w:r>
          </w:p>
        </w:tc>
        <w:tc>
          <w:tcPr>
            <w:tcW w:type="dxa" w:w="4533"/>
            <w:shd w:val="clear" w:color="auto" w:fill="FFFFFF"/>
          </w:tcPr>
          <w:p>
            <w:r>
              <w:rPr>
                <w:color w:val="181818"/>
                <w:sz w:val="20"/>
              </w:rPr>
              <w:t>CMT record field match (confidence 85); dynamic reference flagged Is_Dynamic_Reference__c</w:t>
            </w:r>
          </w:p>
        </w:tc>
      </w:tr>
      <w:tr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FlowHandlerTest</w:t>
            </w:r>
          </w:p>
        </w:tc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QuickAction trigger flow found; subflow reference; no results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r>
              <w:rPr>
                <w:color w:val="181818"/>
                <w:sz w:val="20"/>
              </w:rPr>
              <w:t>PermissionTest (System.runAs)</w:t>
            </w:r>
          </w:p>
        </w:tc>
        <w:tc>
          <w:tcPr>
            <w:tcW w:type="dxa" w:w="4533"/>
            <w:shd w:val="clear" w:color="auto" w:fill="FFFFFF"/>
          </w:tcPr>
          <w:p>
            <w:r>
              <w:rPr>
                <w:color w:val="181818"/>
                <w:sz w:val="20"/>
              </w:rPr>
              <w:t>USER_MODE failures at controller boundary when user lacks CRUD; engine SYSTEM_MODE operations succeed regardless</w:t>
            </w:r>
          </w:p>
        </w:tc>
      </w:tr>
      <w:tr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GraphExportTest</w:t>
            </w:r>
          </w:p>
        </w:tc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Confidence column in CSV; cycleClosesAt in JSON; circular node kept in export with Path__c; Level__c drives density filter in JS</w:t>
            </w:r>
          </w:p>
        </w:tc>
      </w:tr>
    </w:tbl>
    <w:p/>
    <w:p>
      <w:pPr>
        <w:pStyle w:val="Heading1"/>
        <w:spacing w:before="360" w:after="120"/>
      </w:pPr>
      <w:r>
        <w:rPr>
          <w:b/>
          <w:color w:val="032D60"/>
          <w:sz w:val="36"/>
        </w:rPr>
        <w:t>12. Deployment</w:t>
      </w:r>
    </w:p>
    <w:p>
      <w:pPr>
        <w:spacing w:before="40" w:after="40"/>
        <w:pBdr>
          <w:bottom w:val="single" w:sz="4" w:space="1" w:color="0070D2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032D60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4533"/>
            <w:shd w:val="clear" w:color="auto" w:fill="032D60"/>
          </w:tcPr>
          <w:p>
            <w:r>
              <w:rPr>
                <w:b/>
                <w:color w:val="FFFFFF"/>
                <w:sz w:val="20"/>
              </w:rPr>
              <w:t>Command / Action</w:t>
            </w:r>
          </w:p>
        </w:tc>
      </w:tr>
      <w:tr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Install dependencies</w:t>
            </w:r>
          </w:p>
        </w:tc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npm install &amp;&amp; npm install echarts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r>
              <w:rPr>
                <w:color w:val="181818"/>
                <w:sz w:val="20"/>
              </w:rPr>
              <w:t>Copy ECharts (build-static)</w:t>
            </w:r>
          </w:p>
        </w:tc>
        <w:tc>
          <w:tcPr>
            <w:tcW w:type="dxa" w:w="4533"/>
            <w:shd w:val="clear" w:color="auto" w:fill="FFFFFF"/>
          </w:tcPr>
          <w:p>
            <w:r>
              <w:rPr>
                <w:color w:val="181818"/>
                <w:sz w:val="20"/>
              </w:rPr>
              <w:t>setup/build-static.sh  OR  cp node_modules/echarts/dist/echarts.min.js force-app/main/default/staticresources/ECharts.resource</w:t>
            </w:r>
          </w:p>
        </w:tc>
      </w:tr>
      <w:tr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Authenticate</w:t>
            </w:r>
          </w:p>
        </w:tc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sf org login web --alias &lt;alias&gt;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r>
              <w:rPr>
                <w:color w:val="181818"/>
                <w:sz w:val="20"/>
              </w:rPr>
              <w:t>Create scratch org</w:t>
            </w:r>
          </w:p>
        </w:tc>
        <w:tc>
          <w:tcPr>
            <w:tcW w:type="dxa" w:w="4533"/>
            <w:shd w:val="clear" w:color="auto" w:fill="FFFFFF"/>
          </w:tcPr>
          <w:p>
            <w:r>
              <w:rPr>
                <w:color w:val="181818"/>
                <w:sz w:val="20"/>
              </w:rPr>
              <w:t>sf org create scratch --definition-file config/project-scratch-def.json --alias metamapper-dev</w:t>
            </w:r>
          </w:p>
        </w:tc>
      </w:tr>
      <w:tr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Deploy</w:t>
            </w:r>
          </w:p>
        </w:tc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sf project deploy start --source-dir force-app --target-org &lt;alias&gt;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r>
              <w:rPr>
                <w:color w:val="181818"/>
                <w:sz w:val="20"/>
              </w:rPr>
              <w:t>Run tests</w:t>
            </w:r>
          </w:p>
        </w:tc>
        <w:tc>
          <w:tcPr>
            <w:tcW w:type="dxa" w:w="4533"/>
            <w:shd w:val="clear" w:color="auto" w:fill="FFFFFF"/>
          </w:tcPr>
          <w:p>
            <w:r>
              <w:rPr>
                <w:color w:val="181818"/>
                <w:sz w:val="20"/>
              </w:rPr>
              <w:t>sf apex run test --target-org &lt;alias&gt; --result-format human --code-coverage --wait 10</w:t>
            </w:r>
          </w:p>
        </w:tc>
      </w:tr>
      <w:tr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Post-install step 1</w:t>
            </w:r>
          </w:p>
        </w:tc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setup/SETUP.md: Create Connected App + Auth Provider + Named Credential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r>
              <w:rPr>
                <w:color w:val="181818"/>
                <w:sz w:val="20"/>
              </w:rPr>
              <w:t>Post-install step 2</w:t>
            </w:r>
          </w:p>
        </w:tc>
        <w:tc>
          <w:tcPr>
            <w:tcW w:type="dxa" w:w="4533"/>
            <w:shd w:val="clear" w:color="auto" w:fill="FFFFFF"/>
          </w:tcPr>
          <w:p>
            <w:r>
              <w:rPr>
                <w:color w:val="181818"/>
                <w:sz w:val="20"/>
              </w:rPr>
              <w:t>setup/SETUP.md: Authorize Named Credential as admin</w:t>
            </w:r>
          </w:p>
        </w:tc>
      </w:tr>
      <w:tr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Post-install step 3</w:t>
            </w:r>
          </w:p>
        </w:tc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Tune MetaMapper_Settings__mdt: Retention_Hours__c, Batch_Size__c, Flow_Batch_Size__c, Dml_Reserve_Rows__c, Hotloop_Threshold__c</w:t>
            </w:r>
          </w:p>
        </w:tc>
      </w:tr>
    </w:tbl>
    <w:p/>
    <w:p>
      <w:pPr>
        <w:pStyle w:val="Heading1"/>
        <w:spacing w:before="360" w:after="120"/>
      </w:pPr>
      <w:r>
        <w:rPr>
          <w:b/>
          <w:color w:val="032D60"/>
          <w:sz w:val="36"/>
        </w:rPr>
        <w:t>13. Known Limitations</w:t>
      </w:r>
    </w:p>
    <w:p>
      <w:pPr>
        <w:spacing w:before="40" w:after="40"/>
        <w:pBdr>
          <w:bottom w:val="single" w:sz="4" w:space="1" w:color="0070D2"/>
        </w:pBdr>
      </w:pPr>
    </w:p>
    <w:p>
      <w:pPr>
        <w:pStyle w:val="ListBullet"/>
        <w:spacing w:after="40"/>
        <w:ind w:left="283"/>
      </w:pPr>
      <w:r>
        <w:rPr>
          <w:color w:val="181818"/>
          <w:sz w:val="21"/>
        </w:rPr>
        <w:t>Dynamic Apex string references are a permanent blind spot. Flagged with Is_Dynamic_Reference__c = true. Cannot be resolved by any supplemental query.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Supplemental handler matches are best-effort. Deterministic confidence scores (see Section 6). Nodes with score &lt; 70 show a warning badge and require manual verification.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DependencyCleanupBatch deletes child nodes in explicit 9k-row chunks to avoid the cascade DML trap. Implicit cascade is disabled by design.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Cancellation is cooperative. Queueables already in the flex queue check Status__c on entry and exit cleanly. No force-kill mechanism exists in Salesforce.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createJob() must be called from a synchronous Lightning context. Batch/Future/Queueable invocation is blocked by the async context guard.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Named Credential requires one-time admin authorization post-install and cannot be scripted or source-tracked.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Active Flows Only mode excludes inactive Flow versions by design and triggers an extra callout per batch. Flow_Batch_Size__c defaults to 30 to compensate.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package.xml export excludes managed package components (namespace-prefixed) by default.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ECharts Static Resource must use echarts/dist/echarts.min.js (core minified, ~1.0-1.2MB). Full bundle may exceed Salesforce 5MB static resource limit.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Graph Density control defaults to first 3 levels. "Expand All" on large scans (5,000+ nodes) may cause browser performance degradation on older hardware.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Path__c String.contains() on deep trees (&gt;500 levels) is CPU-intensive inside the inner result loop. The Ancestors_Hash__c bloom filter short-circuits most checks; the mid-loop CPU guardrail (75%) catches remaining spikes.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Hot-loop pause requires admin to lower Batch_Size__c in CMDT before resuming. The pause state is visible in the LWC with actionable guidance.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Ancestors_Hash__c bloom filter has a negligible probability of false-positive cycle detection; full Path__c is always used to confirm before setting Is_Circular__c = true.</w:t>
      </w:r>
    </w:p>
    <w:p>
      <w:pPr>
        <w:pStyle w:val="Heading1"/>
        <w:spacing w:before="360" w:after="120"/>
      </w:pPr>
      <w:r>
        <w:rPr>
          <w:b/>
          <w:color w:val="032D60"/>
          <w:sz w:val="36"/>
        </w:rPr>
        <w:t>14. UX Design Specification</w:t>
      </w:r>
    </w:p>
    <w:p>
      <w:pPr>
        <w:spacing w:before="40" w:after="40"/>
        <w:pBdr>
          <w:bottom w:val="single" w:sz="4" w:space="1" w:color="0070D2"/>
        </w:pBdr>
      </w:pPr>
    </w:p>
    <w:p>
      <w:pPr>
        <w:spacing w:after="80"/>
      </w:pPr>
      <w:r>
        <w:rPr>
          <w:b w:val="0"/>
          <w:i w:val="0"/>
          <w:color w:val="181818"/>
          <w:sz w:val="21"/>
        </w:rPr>
        <w:t>This section defines the complete UX specification for all MetaMapper LWC components. It is the authoritative reference for LWC implementation. All UI labels, interactions, and accessibility requirements are defined here.</w:t>
      </w:r>
    </w:p>
    <w:p>
      <w:pPr>
        <w:pStyle w:val="Heading2"/>
        <w:spacing w:before="240" w:after="120"/>
      </w:pPr>
      <w:r>
        <w:rPr>
          <w:b/>
          <w:color w:val="0070D2"/>
          <w:sz w:val="28"/>
        </w:rPr>
        <w:t>14.1 Pre-Flight Check</w:t>
      </w:r>
    </w:p>
    <w:p>
      <w:pPr>
        <w:spacing w:after="80"/>
      </w:pPr>
      <w:r>
        <w:rPr>
          <w:b w:val="0"/>
          <w:i w:val="0"/>
          <w:color w:val="181818"/>
          <w:sz w:val="21"/>
        </w:rPr>
        <w:t>On metaMapperApp mount, before rendering any input controls: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Call NamedCredentialHealthCheck.verify() (@AuraEnabled, cacheable=false).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If returns true: render input form normally.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If returns false or throws: hide input form; show empty-state component with title "Setup required" and body "The MetaMapper Named Credential is not yet authorized. Follow the setup guide to enable scanning." Include a link to setup/SETUP.md.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Show a spinner during the health check. Never show the input form before the check completes.</w:t>
      </w:r>
    </w:p>
    <w:p>
      <w:pPr>
        <w:pStyle w:val="Heading2"/>
        <w:spacing w:before="240" w:after="120"/>
      </w:pPr>
      <w:r>
        <w:rPr>
          <w:b/>
          <w:color w:val="0070D2"/>
          <w:sz w:val="28"/>
        </w:rPr>
        <w:t>14.2 Input Screen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032D60"/>
          </w:tcPr>
          <w:p>
            <w:r>
              <w:rPr>
                <w:b/>
                <w:color w:val="FFFFFF"/>
                <w:sz w:val="20"/>
              </w:rPr>
              <w:t>Element</w:t>
            </w:r>
          </w:p>
        </w:tc>
        <w:tc>
          <w:tcPr>
            <w:tcW w:type="dxa" w:w="3022"/>
            <w:shd w:val="clear" w:color="auto" w:fill="032D60"/>
          </w:tcPr>
          <w:p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3022"/>
            <w:shd w:val="clear" w:color="auto" w:fill="032D60"/>
          </w:tcPr>
          <w:p>
            <w:r>
              <w:rPr>
                <w:b/>
                <w:color w:val="FFFFFF"/>
                <w:sz w:val="20"/>
              </w:rPr>
              <w:t>Behavior</w:t>
            </w:r>
          </w:p>
        </w:tc>
      </w:tr>
      <w:tr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Metadata Type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lightning-combobox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Picklist values from getObjectList(); required; no default selected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API Name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lightning-input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Text; required; max 255; placeholder: "e.g. Account.Custom_Field__c"</w:t>
            </w:r>
          </w:p>
        </w:tc>
      </w:tr>
      <w:tr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Object (conditional)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lightning-input + typeahead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Visible only for field-type metadata; debounced 300ms; queries EntityDefinition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Active Flows Only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lightning-input type=checkbox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Default checked; visible only when Metadata Type = Flow</w:t>
            </w:r>
          </w:p>
        </w:tc>
      </w:tr>
      <w:tr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Complexity preview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lightning-helptext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Shown next to API Name: "Deep or wide metadata can take several minutes to scan."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Submit button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lightning-button-stateful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Label: "Analyze Dependencies"; transitions to spinner on click; disabled until form valid</w:t>
            </w:r>
          </w:p>
        </w:tc>
      </w:tr>
    </w:tbl>
    <w:p/>
    <w:p>
      <w:pPr>
        <w:pStyle w:val="Heading2"/>
        <w:spacing w:before="240" w:after="120"/>
      </w:pPr>
      <w:r>
        <w:rPr>
          <w:b/>
          <w:color w:val="0070D2"/>
          <w:sz w:val="28"/>
        </w:rPr>
        <w:t>14.3 Progress Screen</w:t>
      </w:r>
    </w:p>
    <w:p>
      <w:pPr>
        <w:spacing w:after="80"/>
      </w:pPr>
      <w:r>
        <w:rPr>
          <w:b w:val="0"/>
          <w:i w:val="0"/>
          <w:color w:val="181818"/>
          <w:sz w:val="21"/>
        </w:rPr>
        <w:t>Status label mappings (see Section 2.30 for full table). Additional interaction: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Progress bar: lightning-progress-bar driven by Nodes_Processed__c from Platform Events (or polling fallback if Disable_PE__c = true).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Cancel button: label "Cancel Analysis". On click: show confirmation modal "Are you sure you want to cancel? Partial results will still be available." Two buttons: "Yes, cancel" (calls cancelJob()) and "Keep scanning".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After cancelJob() returns: button transitions to "Cancelling..." spinner; no further user action possible.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When Status__c = Cancelled: hide progress bar; show "Analysis cancelled. Partial results are available below." with a "View Results" button.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When Status__c = Paused: hide progress bar; show warning banner with actionable guidance: "The scan paused because it encountered a highly complex component. An admin can lower the Batch_Size in MetaMapper Settings to retry."</w:t>
      </w:r>
    </w:p>
    <w:p>
      <w:pPr>
        <w:pStyle w:val="Heading2"/>
        <w:spacing w:before="240" w:after="120"/>
      </w:pPr>
      <w:r>
        <w:rPr>
          <w:b/>
          <w:color w:val="0070D2"/>
          <w:sz w:val="28"/>
        </w:rPr>
        <w:t>14.4 Graph View</w:t>
      </w:r>
    </w:p>
    <w:p>
      <w:pPr>
        <w:spacing w:after="80"/>
      </w:pPr>
      <w:r>
        <w:rPr>
          <w:b w:val="0"/>
          <w:i w:val="0"/>
          <w:color w:val="181818"/>
          <w:sz w:val="21"/>
        </w:rPr>
        <w:t>Node visual language: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val="clear" w:color="auto" w:fill="032D60"/>
          </w:tcPr>
          <w:p>
            <w:r>
              <w:rPr>
                <w:b/>
                <w:color w:val="FFFFFF"/>
                <w:sz w:val="20"/>
              </w:rPr>
              <w:t>Flag / Type</w:t>
            </w:r>
          </w:p>
        </w:tc>
        <w:tc>
          <w:tcPr>
            <w:tcW w:type="dxa" w:w="2266"/>
            <w:shd w:val="clear" w:color="auto" w:fill="032D60"/>
          </w:tcPr>
          <w:p>
            <w:r>
              <w:rPr>
                <w:b/>
                <w:color w:val="FFFFFF"/>
                <w:sz w:val="20"/>
              </w:rPr>
              <w:t>Color</w:t>
            </w:r>
          </w:p>
        </w:tc>
        <w:tc>
          <w:tcPr>
            <w:tcW w:type="dxa" w:w="2266"/>
            <w:shd w:val="clear" w:color="auto" w:fill="032D60"/>
          </w:tcPr>
          <w:p>
            <w:r>
              <w:rPr>
                <w:b/>
                <w:color w:val="FFFFFF"/>
                <w:sz w:val="20"/>
              </w:rPr>
              <w:t>Icon</w:t>
            </w:r>
          </w:p>
        </w:tc>
        <w:tc>
          <w:tcPr>
            <w:tcW w:type="dxa" w:w="2266"/>
            <w:shd w:val="clear" w:color="auto" w:fill="032D60"/>
          </w:tcPr>
          <w:p>
            <w:r>
              <w:rPr>
                <w:b/>
                <w:color w:val="FFFFFF"/>
                <w:sz w:val="20"/>
              </w:rPr>
              <w:t>Shape / Border</w:t>
            </w:r>
          </w:p>
        </w:tc>
      </w:tr>
      <w:tr>
        <w:tc>
          <w:tcPr>
            <w:tcW w:type="dxa" w:w="2266"/>
            <w:shd w:val="clear" w:color="auto" w:fill="F2F4F7"/>
          </w:tcPr>
          <w:p>
            <w:r>
              <w:rPr>
                <w:color w:val="181818"/>
                <w:sz w:val="20"/>
              </w:rPr>
              <w:t>Is_Circular__c</w:t>
            </w:r>
          </w:p>
        </w:tc>
        <w:tc>
          <w:tcPr>
            <w:tcW w:type="dxa" w:w="2266"/>
            <w:shd w:val="clear" w:color="auto" w:fill="F2F4F7"/>
          </w:tcPr>
          <w:p>
            <w:r>
              <w:rPr>
                <w:color w:val="181818"/>
                <w:sz w:val="20"/>
              </w:rPr>
              <w:t>Dimmed (50% opacity)</w:t>
            </w:r>
          </w:p>
        </w:tc>
        <w:tc>
          <w:tcPr>
            <w:tcW w:type="dxa" w:w="2266"/>
            <w:shd w:val="clear" w:color="auto" w:fill="F2F4F7"/>
          </w:tcPr>
          <w:p>
            <w:r>
              <w:rPr>
                <w:color w:val="181818"/>
                <w:sz w:val="20"/>
              </w:rPr>
              <w:t>None</w:t>
            </w:r>
          </w:p>
        </w:tc>
        <w:tc>
          <w:tcPr>
            <w:tcW w:type="dxa" w:w="2266"/>
            <w:shd w:val="clear" w:color="auto" w:fill="F2F4F7"/>
          </w:tcPr>
          <w:p>
            <w:r>
              <w:rPr>
                <w:color w:val="181818"/>
                <w:sz w:val="20"/>
              </w:rPr>
              <w:t>Dashed border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r>
              <w:rPr>
                <w:color w:val="181818"/>
                <w:sz w:val="20"/>
              </w:rPr>
              <w:t>Is_Dynamic_Reference__c</w:t>
            </w:r>
          </w:p>
        </w:tc>
        <w:tc>
          <w:tcPr>
            <w:tcW w:type="dxa" w:w="2266"/>
            <w:shd w:val="clear" w:color="auto" w:fill="FFFFFF"/>
          </w:tcPr>
          <w:p>
            <w:r>
              <w:rPr>
                <w:color w:val="181818"/>
                <w:sz w:val="20"/>
              </w:rPr>
              <w:t>Normal</w:t>
            </w:r>
          </w:p>
        </w:tc>
        <w:tc>
          <w:tcPr>
            <w:tcW w:type="dxa" w:w="2266"/>
            <w:shd w:val="clear" w:color="auto" w:fill="FFFFFF"/>
          </w:tcPr>
          <w:p>
            <w:r>
              <w:rPr>
                <w:color w:val="181818"/>
                <w:sz w:val="20"/>
              </w:rPr>
              <w:t>SLDS utility:warning</w:t>
            </w:r>
          </w:p>
        </w:tc>
        <w:tc>
          <w:tcPr>
            <w:tcW w:type="dxa" w:w="2266"/>
            <w:shd w:val="clear" w:color="auto" w:fill="FFFFFF"/>
          </w:tcPr>
          <w:p>
            <w:r>
              <w:rPr>
                <w:color w:val="181818"/>
                <w:sz w:val="20"/>
              </w:rPr>
              <w:t>Dotted border</w:t>
            </w:r>
          </w:p>
        </w:tc>
      </w:tr>
      <w:tr>
        <w:tc>
          <w:tcPr>
            <w:tcW w:type="dxa" w:w="2266"/>
            <w:shd w:val="clear" w:color="auto" w:fill="F2F4F7"/>
          </w:tcPr>
          <w:p>
            <w:r>
              <w:rPr>
                <w:color w:val="181818"/>
                <w:sz w:val="20"/>
              </w:rPr>
              <w:t>Source__c = Supplemental</w:t>
            </w:r>
          </w:p>
        </w:tc>
        <w:tc>
          <w:tcPr>
            <w:tcW w:type="dxa" w:w="2266"/>
            <w:shd w:val="clear" w:color="auto" w:fill="F2F4F7"/>
          </w:tcPr>
          <w:p>
            <w:r>
              <w:rPr>
                <w:color w:val="181818"/>
                <w:sz w:val="20"/>
              </w:rPr>
              <w:t>Normal</w:t>
            </w:r>
          </w:p>
        </w:tc>
        <w:tc>
          <w:tcPr>
            <w:tcW w:type="dxa" w:w="2266"/>
            <w:shd w:val="clear" w:color="auto" w:fill="F2F4F7"/>
          </w:tcPr>
          <w:p>
            <w:r>
              <w:rPr>
                <w:color w:val="181818"/>
                <w:sz w:val="20"/>
              </w:rPr>
              <w:t>[S] badge overlay</w:t>
            </w:r>
          </w:p>
        </w:tc>
        <w:tc>
          <w:tcPr>
            <w:tcW w:type="dxa" w:w="2266"/>
            <w:shd w:val="clear" w:color="auto" w:fill="F2F4F7"/>
          </w:tcPr>
          <w:p>
            <w:r>
              <w:rPr>
                <w:color w:val="181818"/>
                <w:sz w:val="20"/>
              </w:rPr>
              <w:t>Solid, thinner border</w:t>
            </w:r>
          </w:p>
        </w:tc>
      </w:tr>
      <w:tr>
        <w:tc>
          <w:tcPr>
            <w:tcW w:type="dxa" w:w="2266"/>
            <w:shd w:val="clear" w:color="auto" w:fill="FFFFFF"/>
          </w:tcPr>
          <w:p>
            <w:r>
              <w:rPr>
                <w:color w:val="181818"/>
                <w:sz w:val="20"/>
              </w:rPr>
              <w:t>Confidence &lt; 70</w:t>
            </w:r>
          </w:p>
        </w:tc>
        <w:tc>
          <w:tcPr>
            <w:tcW w:type="dxa" w:w="2266"/>
            <w:shd w:val="clear" w:color="auto" w:fill="FFFFFF"/>
          </w:tcPr>
          <w:p>
            <w:r>
              <w:rPr>
                <w:color w:val="181818"/>
                <w:sz w:val="20"/>
              </w:rPr>
              <w:t>Normal</w:t>
            </w:r>
          </w:p>
        </w:tc>
        <w:tc>
          <w:tcPr>
            <w:tcW w:type="dxa" w:w="2266"/>
            <w:shd w:val="clear" w:color="auto" w:fill="FFFFFF"/>
          </w:tcPr>
          <w:p>
            <w:r>
              <w:rPr>
                <w:color w:val="181818"/>
                <w:sz w:val="20"/>
              </w:rPr>
              <w:t>Red exclamation badge</w:t>
            </w:r>
          </w:p>
        </w:tc>
        <w:tc>
          <w:tcPr>
            <w:tcW w:type="dxa" w:w="2266"/>
            <w:shd w:val="clear" w:color="auto" w:fill="FFFFFF"/>
          </w:tcPr>
          <w:p>
            <w:r>
              <w:rPr>
                <w:color w:val="181818"/>
                <w:sz w:val="20"/>
              </w:rPr>
              <w:t>Solid border</w:t>
            </w:r>
          </w:p>
        </w:tc>
      </w:tr>
      <w:tr>
        <w:tc>
          <w:tcPr>
            <w:tcW w:type="dxa" w:w="2266"/>
            <w:shd w:val="clear" w:color="auto" w:fill="F2F4F7"/>
          </w:tcPr>
          <w:p>
            <w:r>
              <w:rPr>
                <w:color w:val="181818"/>
                <w:sz w:val="20"/>
              </w:rPr>
              <w:t>Normal ToolingAPI node</w:t>
            </w:r>
          </w:p>
        </w:tc>
        <w:tc>
          <w:tcPr>
            <w:tcW w:type="dxa" w:w="2266"/>
            <w:shd w:val="clear" w:color="auto" w:fill="F2F4F7"/>
          </w:tcPr>
          <w:p>
            <w:r>
              <w:rPr>
                <w:color w:val="181818"/>
                <w:sz w:val="20"/>
              </w:rPr>
              <w:t>Type color</w:t>
            </w:r>
          </w:p>
        </w:tc>
        <w:tc>
          <w:tcPr>
            <w:tcW w:type="dxa" w:w="2266"/>
            <w:shd w:val="clear" w:color="auto" w:fill="F2F4F7"/>
          </w:tcPr>
          <w:p>
            <w:r>
              <w:rPr>
                <w:color w:val="181818"/>
                <w:sz w:val="20"/>
              </w:rPr>
              <w:t>None</w:t>
            </w:r>
          </w:p>
        </w:tc>
        <w:tc>
          <w:tcPr>
            <w:tcW w:type="dxa" w:w="2266"/>
            <w:shd w:val="clear" w:color="auto" w:fill="F2F4F7"/>
          </w:tcPr>
          <w:p>
            <w:r>
              <w:rPr>
                <w:color w:val="181818"/>
                <w:sz w:val="20"/>
              </w:rPr>
              <w:t>Solid border</w:t>
            </w:r>
          </w:p>
        </w:tc>
      </w:tr>
    </w:tbl>
    <w:p/>
    <w:p>
      <w:pPr>
        <w:spacing w:after="80"/>
      </w:pPr>
      <w:r>
        <w:rPr>
          <w:b w:val="0"/>
          <w:i w:val="0"/>
          <w:color w:val="181818"/>
          <w:sz w:val="21"/>
        </w:rPr>
        <w:t>Interaction model: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032D60"/>
          </w:tcPr>
          <w:p>
            <w:r>
              <w:rPr>
                <w:b/>
                <w:color w:val="FFFFFF"/>
                <w:sz w:val="20"/>
              </w:rPr>
              <w:t>Interaction</w:t>
            </w:r>
          </w:p>
        </w:tc>
        <w:tc>
          <w:tcPr>
            <w:tcW w:type="dxa" w:w="4533"/>
            <w:shd w:val="clear" w:color="auto" w:fill="032D60"/>
          </w:tcPr>
          <w:p>
            <w:r>
              <w:rPr>
                <w:b/>
                <w:color w:val="FFFFFF"/>
                <w:sz w:val="20"/>
              </w:rPr>
              <w:t>Behavior</w:t>
            </w:r>
          </w:p>
        </w:tc>
      </w:tr>
      <w:tr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Left-click node</w:t>
            </w:r>
          </w:p>
        </w:tc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Opens component in Salesforce Setup in new tab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r>
              <w:rPr>
                <w:color w:val="181818"/>
                <w:sz w:val="20"/>
              </w:rPr>
              <w:t>Right-click node</w:t>
            </w:r>
          </w:p>
        </w:tc>
        <w:tc>
          <w:tcPr>
            <w:tcW w:type="dxa" w:w="4533"/>
            <w:shd w:val="clear" w:color="auto" w:fill="FFFFFF"/>
          </w:tcPr>
          <w:p>
            <w:r>
              <w:rPr>
                <w:color w:val="181818"/>
                <w:sz w:val="20"/>
              </w:rPr>
              <w:t>Context menu: "Copy API Name" | "Focus path to root" | "Collapse subtree"</w:t>
            </w:r>
          </w:p>
        </w:tc>
      </w:tr>
      <w:tr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Hover</w:t>
            </w:r>
          </w:p>
        </w:tc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Tooltip with Context_Data__c in plain English + confidence score (if applicable)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r>
              <w:rPr>
                <w:color w:val="181818"/>
                <w:sz w:val="20"/>
              </w:rPr>
              <w:t>"Expand All" button</w:t>
            </w:r>
          </w:p>
        </w:tc>
        <w:tc>
          <w:tcPr>
            <w:tcW w:type="dxa" w:w="4533"/>
            <w:shd w:val="clear" w:color="auto" w:fill="FFFFFF"/>
          </w:tcPr>
          <w:p>
            <w:r>
              <w:rPr>
                <w:color w:val="181818"/>
                <w:sz w:val="20"/>
              </w:rPr>
              <w:t>Modal warning if node count &gt; 1,000: "Rendering [N] nodes may slow your browser. Continue?" before proceeding</w:t>
            </w:r>
          </w:p>
        </w:tc>
      </w:tr>
      <w:tr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"Focus path to root"</w:t>
            </w:r>
          </w:p>
        </w:tc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Highlights ancestor chain from selected node to root; dims all other nodes; click anywhere to clear focus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r>
              <w:rPr>
                <w:color w:val="181818"/>
                <w:sz w:val="20"/>
              </w:rPr>
              <w:t>Persistent legend</w:t>
            </w:r>
          </w:p>
        </w:tc>
        <w:tc>
          <w:tcPr>
            <w:tcW w:type="dxa" w:w="4533"/>
            <w:shd w:val="clear" w:color="auto" w:fill="FFFFFF"/>
          </w:tcPr>
          <w:p>
            <w:r>
              <w:rPr>
                <w:color w:val="181818"/>
                <w:sz w:val="20"/>
              </w:rPr>
              <w:t>Always visible panel showing: icon + color + shape per flag. Not collapsed by default.</w:t>
            </w:r>
          </w:p>
        </w:tc>
      </w:tr>
      <w:tr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Confidence badge click</w:t>
            </w:r>
          </w:p>
        </w:tc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Opens popover with plain-English explanation of why the score is low and what manual verification is recommended</w:t>
            </w:r>
          </w:p>
        </w:tc>
      </w:tr>
    </w:tbl>
    <w:p/>
    <w:p>
      <w:pPr>
        <w:pStyle w:val="Heading2"/>
        <w:spacing w:before="240" w:after="120"/>
      </w:pPr>
      <w:r>
        <w:rPr>
          <w:b/>
          <w:color w:val="0070D2"/>
          <w:sz w:val="28"/>
        </w:rPr>
        <w:t>14.5 Tree 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032D60"/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533"/>
            <w:shd w:val="clear" w:color="auto" w:fill="032D60"/>
          </w:tcPr>
          <w:p>
            <w:r>
              <w:rPr>
                <w:b/>
                <w:color w:val="FFFFFF"/>
                <w:sz w:val="20"/>
              </w:rPr>
              <w:t>Behavior</w:t>
            </w:r>
          </w:p>
        </w:tc>
      </w:tr>
      <w:tr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Virtual rendering</w:t>
            </w:r>
          </w:p>
        </w:tc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Only visible rows rendered; supports 50,000+ nodes without browser freeze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r>
              <w:rPr>
                <w:color w:val="181818"/>
                <w:sz w:val="20"/>
              </w:rPr>
              <w:t>Search</w:t>
            </w:r>
          </w:p>
        </w:tc>
        <w:tc>
          <w:tcPr>
            <w:tcW w:type="dxa" w:w="4533"/>
            <w:shd w:val="clear" w:color="auto" w:fill="FFFFFF"/>
          </w:tcPr>
          <w:p>
            <w:r>
              <w:rPr>
                <w:color w:val="181818"/>
                <w:sz w:val="20"/>
              </w:rPr>
              <w:t>Debounced 300ms text filter on Metadata_Name__c; highlights matching nodes</w:t>
            </w:r>
          </w:p>
        </w:tc>
      </w:tr>
      <w:tr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Filters</w:t>
            </w:r>
          </w:p>
        </w:tc>
        <w:tc>
          <w:tcPr>
            <w:tcW w:type="dxa" w:w="4533"/>
            <w:shd w:val="clear" w:color="auto" w:fill="F2F4F7"/>
          </w:tcPr>
          <w:p>
            <w:r>
              <w:rPr>
                <w:color w:val="181818"/>
                <w:sz w:val="20"/>
              </w:rPr>
              <w:t>Checkboxes: Show Circular | Show Dynamic | Show Supplemental | Filter by Type</w:t>
            </w:r>
          </w:p>
        </w:tc>
      </w:tr>
      <w:tr>
        <w:tc>
          <w:tcPr>
            <w:tcW w:type="dxa" w:w="4533"/>
            <w:shd w:val="clear" w:color="auto" w:fill="FFFFFF"/>
          </w:tcPr>
          <w:p>
            <w:r>
              <w:rPr>
                <w:color w:val="181818"/>
                <w:sz w:val="20"/>
              </w:rPr>
              <w:t>Keyboard navigation</w:t>
            </w:r>
          </w:p>
        </w:tc>
        <w:tc>
          <w:tcPr>
            <w:tcW w:type="dxa" w:w="4533"/>
            <w:shd w:val="clear" w:color="auto" w:fill="FFFFFF"/>
          </w:tcPr>
          <w:p>
            <w:r>
              <w:rPr>
                <w:color w:val="181818"/>
                <w:sz w:val="20"/>
              </w:rPr>
              <w:t>Arrow keys traverse tree; Enter expands/collapses; Space opens in Setup</w:t>
            </w:r>
          </w:p>
        </w:tc>
      </w:tr>
    </w:tbl>
    <w:p/>
    <w:p>
      <w:pPr>
        <w:pStyle w:val="Heading2"/>
        <w:spacing w:before="240" w:after="120"/>
      </w:pPr>
      <w:r>
        <w:rPr>
          <w:b/>
          <w:color w:val="0070D2"/>
          <w:sz w:val="28"/>
        </w:rPr>
        <w:t>14.6 Accessibility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All color distinctions reinforced by SLDS icon + shape. Color is additive, never the sole carrier of meaning.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WCAG AA contrast verified for all palette colors against white (#FFFFFF) and Salesforce dark background (#1B1B1B).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ARIA labels on all interactive graph elements: nodes (aria-label = Metadata_Name__c + type), legend items, control buttons.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Keyboard navigation: Tab to focus graph container, arrow keys to traverse nodes, Enter opens in Setup.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Every badge has aria-label in plain English: e.g. "Circular dependency, closes at Account.Status__c" or "Low confidence match, 65% - requires manual verification".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Color-blind safe: icon + border shape carry full meaning independent of hue.</w:t>
      </w:r>
    </w:p>
    <w:p>
      <w:pPr>
        <w:pStyle w:val="ListBullet"/>
        <w:spacing w:after="40"/>
        <w:ind w:left="283"/>
      </w:pPr>
      <w:r>
        <w:rPr>
          <w:color w:val="181818"/>
          <w:sz w:val="21"/>
        </w:rPr>
        <w:t>Focus ring visible on all interactive elements. No focus trap in graph container.</w:t>
      </w:r>
    </w:p>
    <w:p>
      <w:pPr>
        <w:pStyle w:val="Heading2"/>
        <w:spacing w:before="240" w:after="120"/>
      </w:pPr>
      <w:r>
        <w:rPr>
          <w:b/>
          <w:color w:val="0070D2"/>
          <w:sz w:val="28"/>
        </w:rPr>
        <w:t>14.7 Export Hierarchy</w:t>
      </w:r>
    </w:p>
    <w:p>
      <w:pPr>
        <w:spacing w:after="80"/>
      </w:pPr>
      <w:r>
        <w:rPr>
          <w:b w:val="0"/>
          <w:i w:val="0"/>
          <w:color w:val="181818"/>
          <w:sz w:val="21"/>
        </w:rPr>
        <w:t>Primary exports (always visible):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032D60"/>
          </w:tcPr>
          <w:p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3022"/>
            <w:shd w:val="clear" w:color="auto" w:fill="032D60"/>
          </w:tcPr>
          <w:p>
            <w:r>
              <w:rPr>
                <w:b/>
                <w:color w:val="FFFFFF"/>
                <w:sz w:val="20"/>
              </w:rPr>
              <w:t>Format</w:t>
            </w:r>
          </w:p>
        </w:tc>
        <w:tc>
          <w:tcPr>
            <w:tcW w:type="dxa" w:w="3022"/>
            <w:shd w:val="clear" w:color="auto" w:fill="032D60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"Download as Spreadsheet"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CSV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Flat row-per-node; includes all columns per Section 9.4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"Download as JSON"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JSON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Nested tree; includes Context_Data__c pills</w:t>
            </w:r>
          </w:p>
        </w:tc>
      </w:tr>
    </w:tbl>
    <w:p/>
    <w:p>
      <w:pPr>
        <w:spacing w:after="80"/>
      </w:pPr>
      <w:r>
        <w:rPr>
          <w:b w:val="0"/>
          <w:i w:val="0"/>
          <w:color w:val="181818"/>
          <w:sz w:val="21"/>
        </w:rPr>
        <w:t>Advanced exports (collapsible "Advanced" section, collapsed by default):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032D60"/>
          </w:tcPr>
          <w:p>
            <w:r>
              <w:rPr>
                <w:b/>
                <w:color w:val="FFFFFF"/>
                <w:sz w:val="20"/>
              </w:rPr>
              <w:t>Label</w:t>
            </w:r>
          </w:p>
        </w:tc>
        <w:tc>
          <w:tcPr>
            <w:tcW w:type="dxa" w:w="3022"/>
            <w:shd w:val="clear" w:color="auto" w:fill="032D60"/>
          </w:tcPr>
          <w:p>
            <w:r>
              <w:rPr>
                <w:b/>
                <w:color w:val="FFFFFF"/>
                <w:sz w:val="20"/>
              </w:rPr>
              <w:t>Format</w:t>
            </w:r>
          </w:p>
        </w:tc>
        <w:tc>
          <w:tcPr>
            <w:tcW w:type="dxa" w:w="3022"/>
            <w:shd w:val="clear" w:color="auto" w:fill="032D60"/>
          </w:tcPr>
          <w:p>
            <w:r>
              <w:rPr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"Download Deployment Manifest"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package.xml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Excludes managed package components; grouped by &lt;types&gt;</w:t>
            </w:r>
          </w:p>
        </w:tc>
      </w:tr>
    </w:tbl>
    <w:p/>
    <w:p>
      <w:pPr>
        <w:pStyle w:val="Heading2"/>
        <w:spacing w:before="240" w:after="120"/>
      </w:pPr>
      <w:r>
        <w:rPr>
          <w:b/>
          <w:color w:val="0070D2"/>
          <w:sz w:val="28"/>
        </w:rPr>
        <w:t>14.8 Settings UI Labels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val="clear" w:color="auto" w:fill="032D60"/>
          </w:tcPr>
          <w:p>
            <w:r>
              <w:rPr>
                <w:b/>
                <w:color w:val="FFFFFF"/>
                <w:sz w:val="20"/>
              </w:rPr>
              <w:t>Field API Name</w:t>
            </w:r>
          </w:p>
        </w:tc>
        <w:tc>
          <w:tcPr>
            <w:tcW w:type="dxa" w:w="3022"/>
            <w:shd w:val="clear" w:color="auto" w:fill="032D60"/>
          </w:tcPr>
          <w:p>
            <w:r>
              <w:rPr>
                <w:b/>
                <w:color w:val="FFFFFF"/>
                <w:sz w:val="20"/>
              </w:rPr>
              <w:t>UI Label</w:t>
            </w:r>
          </w:p>
        </w:tc>
        <w:tc>
          <w:tcPr>
            <w:tcW w:type="dxa" w:w="3022"/>
            <w:shd w:val="clear" w:color="auto" w:fill="032D60"/>
          </w:tcPr>
          <w:p>
            <w:r>
              <w:rPr>
                <w:b/>
                <w:color w:val="FFFFFF"/>
                <w:sz w:val="20"/>
              </w:rPr>
              <w:t>Help Text</w:t>
            </w:r>
          </w:p>
        </w:tc>
      </w:tr>
      <w:tr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Retention_Hours__c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Data Retention (hours)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How long completed, failed, and cancelled scans are kept before automatic deletion. Minimum 1. Default 72.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Batch_Size__c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Batch Size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Number of metadata components processed per scan cycle (non-Flow). Lower this value if scans pause due to complexity.</w:t>
            </w:r>
          </w:p>
        </w:tc>
      </w:tr>
      <w:tr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Flow_Batch_Size__c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Flow Batch Size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Batch size when "Active Flows Only" is enabled. Lower than standard batch due to extra validation callout.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Dml_Reserve_Rows__c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DML Row Reserve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DML rows reserved as a safety buffer before the engine re-chains. Increase for orgs with very high-fan-out components.</w:t>
            </w:r>
          </w:p>
        </w:tc>
      </w:tr>
      <w:tr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Disable_PE__c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Disable Live Progress Events</w:t>
            </w:r>
          </w:p>
        </w:tc>
        <w:tc>
          <w:tcPr>
            <w:tcW w:type="dxa" w:w="3022"/>
            <w:shd w:val="clear" w:color="auto" w:fill="F2F4F7"/>
          </w:tcPr>
          <w:p>
            <w:r>
              <w:rPr>
                <w:color w:val="181818"/>
                <w:sz w:val="20"/>
              </w:rPr>
              <w:t>Suppresses Platform Event publishing; progress bar falls back to polling. Use only if the org is near its daily event limit.</w:t>
            </w:r>
          </w:p>
        </w:tc>
      </w:tr>
      <w:tr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Hotloop_Threshold__c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Hot-Loop Threshold</w:t>
            </w:r>
          </w:p>
        </w:tc>
        <w:tc>
          <w:tcPr>
            <w:tcW w:type="dxa" w:w="3022"/>
            <w:shd w:val="clear" w:color="auto" w:fill="FFFFFF"/>
          </w:tcPr>
          <w:p>
            <w:r>
              <w:rPr>
                <w:color w:val="181818"/>
                <w:sz w:val="20"/>
              </w:rPr>
              <w:t>Consecutive scan cycles with zero new components before the scan is automatically paused. Default 5.</w:t>
            </w:r>
          </w:p>
        </w:tc>
      </w:tr>
    </w:tbl>
    <w:p/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