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1246AA" w14:textId="0B8EC22B" w:rsidR="008154EE" w:rsidRPr="00C00E2E" w:rsidRDefault="008154EE"/>
    <w:p w14:paraId="1C2DAF9E" w14:textId="30E3093C" w:rsidR="008154EE" w:rsidRPr="00C00E2E" w:rsidRDefault="00610163">
      <w:pPr>
        <w:pStyle w:val="Titredocument"/>
      </w:pPr>
      <w:r w:rsidRPr="00C00E2E">
        <w:rPr>
          <w:noProof/>
        </w:rPr>
        <w:drawing>
          <wp:anchor distT="0" distB="0" distL="114300" distR="114300" simplePos="0" relativeHeight="251650560" behindDoc="0" locked="0" layoutInCell="1" allowOverlap="1" wp14:anchorId="53854551" wp14:editId="2B511B52">
            <wp:simplePos x="0" y="0"/>
            <wp:positionH relativeFrom="margin">
              <wp:posOffset>154124</wp:posOffset>
            </wp:positionH>
            <wp:positionV relativeFrom="margin">
              <wp:posOffset>373471</wp:posOffset>
            </wp:positionV>
            <wp:extent cx="1343025" cy="778510"/>
            <wp:effectExtent l="0" t="0" r="9525" b="0"/>
            <wp:wrapSquare wrapText="bothSides"/>
            <wp:docPr id="3" name="Bilde 2" descr="enerda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data-logo.png"/>
                    <pic:cNvPicPr/>
                  </pic:nvPicPr>
                  <pic:blipFill>
                    <a:blip r:embed="rId11" cstate="print"/>
                    <a:stretch>
                      <a:fillRect/>
                    </a:stretch>
                  </pic:blipFill>
                  <pic:spPr>
                    <a:xfrm>
                      <a:off x="0" y="0"/>
                      <a:ext cx="1343025" cy="778510"/>
                    </a:xfrm>
                    <a:prstGeom prst="rect">
                      <a:avLst/>
                    </a:prstGeom>
                  </pic:spPr>
                </pic:pic>
              </a:graphicData>
            </a:graphic>
            <wp14:sizeRelH relativeFrom="margin">
              <wp14:pctWidth>0</wp14:pctWidth>
            </wp14:sizeRelH>
            <wp14:sizeRelV relativeFrom="margin">
              <wp14:pctHeight>0</wp14:pctHeight>
            </wp14:sizeRelV>
          </wp:anchor>
        </w:drawing>
      </w:r>
    </w:p>
    <w:p w14:paraId="1FB6FB4B" w14:textId="10E5FD65" w:rsidR="008154EE" w:rsidRPr="00C00E2E" w:rsidRDefault="00610163">
      <w:pPr>
        <w:pStyle w:val="Titredocument"/>
      </w:pPr>
      <w:r>
        <w:rPr>
          <w:noProof/>
        </w:rPr>
        <w:drawing>
          <wp:anchor distT="0" distB="0" distL="114300" distR="114300" simplePos="0" relativeHeight="251652608" behindDoc="1" locked="0" layoutInCell="1" allowOverlap="1" wp14:anchorId="5224C2C1" wp14:editId="59A68F35">
            <wp:simplePos x="0" y="0"/>
            <wp:positionH relativeFrom="column">
              <wp:posOffset>4881033</wp:posOffset>
            </wp:positionH>
            <wp:positionV relativeFrom="paragraph">
              <wp:posOffset>103928</wp:posOffset>
            </wp:positionV>
            <wp:extent cx="1438275" cy="558800"/>
            <wp:effectExtent l="0" t="0" r="9525" b="0"/>
            <wp:wrapTight wrapText="bothSides">
              <wp:wrapPolygon edited="0">
                <wp:start x="0" y="0"/>
                <wp:lineTo x="0" y="20618"/>
                <wp:lineTo x="21457" y="20618"/>
                <wp:lineTo x="21457" y="0"/>
                <wp:lineTo x="0" y="0"/>
              </wp:wrapPolygon>
            </wp:wrapTight>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8275" cy="55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33D3E" w14:textId="1A8B8B2A" w:rsidR="008154EE" w:rsidRPr="00C00E2E" w:rsidRDefault="008154EE">
      <w:pPr>
        <w:pStyle w:val="Titredocument"/>
      </w:pPr>
    </w:p>
    <w:p w14:paraId="47E15AED" w14:textId="380A9300" w:rsidR="008154EE" w:rsidRPr="00C00E2E" w:rsidRDefault="008154EE">
      <w:pPr>
        <w:pStyle w:val="Titredocument"/>
      </w:pPr>
    </w:p>
    <w:p w14:paraId="2B6A030D" w14:textId="2F1DCA12" w:rsidR="00036134" w:rsidRPr="00C00E2E" w:rsidRDefault="00036134" w:rsidP="00036134">
      <w:pPr>
        <w:spacing w:before="100" w:beforeAutospacing="1" w:after="100" w:afterAutospacing="1"/>
        <w:rPr>
          <w:rFonts w:cstheme="minorHAnsi"/>
          <w:b/>
          <w:i/>
          <w:sz w:val="32"/>
          <w:szCs w:val="32"/>
        </w:rPr>
      </w:pPr>
    </w:p>
    <w:p w14:paraId="1D03D21B" w14:textId="77777777" w:rsidR="00A921F4" w:rsidRPr="00C00E2E" w:rsidRDefault="00A921F4" w:rsidP="00A921F4"/>
    <w:p w14:paraId="36A01B1E" w14:textId="77777777" w:rsidR="00A921F4" w:rsidRPr="00C00E2E" w:rsidRDefault="00A921F4" w:rsidP="00A921F4"/>
    <w:p w14:paraId="373D286A" w14:textId="77777777" w:rsidR="00A921F4" w:rsidRPr="00C00E2E" w:rsidRDefault="00036134" w:rsidP="00A921F4">
      <w:r w:rsidRPr="00C00E2E">
        <w:rPr>
          <w:rFonts w:cstheme="minorHAnsi"/>
          <w:b/>
          <w:i/>
          <w:noProof/>
          <w:sz w:val="32"/>
          <w:szCs w:val="32"/>
        </w:rPr>
        <w:drawing>
          <wp:anchor distT="0" distB="0" distL="114300" distR="114300" simplePos="0" relativeHeight="251656704" behindDoc="1" locked="0" layoutInCell="1" allowOverlap="1" wp14:anchorId="1ADCFD6C" wp14:editId="4CADCFC1">
            <wp:simplePos x="0" y="0"/>
            <wp:positionH relativeFrom="page">
              <wp:posOffset>5019675</wp:posOffset>
            </wp:positionH>
            <wp:positionV relativeFrom="paragraph">
              <wp:posOffset>33020</wp:posOffset>
            </wp:positionV>
            <wp:extent cx="1963420" cy="14732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duotone>
                        <a:prstClr val="black"/>
                        <a:schemeClr val="accent3">
                          <a:tint val="45000"/>
                          <a:satMod val="400000"/>
                        </a:schemeClr>
                      </a:duotone>
                      <a:extLst>
                        <a:ext uri="{BEBA8EAE-BF5A-486C-A8C5-ECC9F3942E4B}">
                          <a14:imgProps xmlns:a14="http://schemas.microsoft.com/office/drawing/2010/main">
                            <a14:imgLayer r:embed="rId14">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963420" cy="1473200"/>
                    </a:xfrm>
                    <a:prstGeom prst="rect">
                      <a:avLst/>
                    </a:prstGeom>
                    <a:noFill/>
                  </pic:spPr>
                </pic:pic>
              </a:graphicData>
            </a:graphic>
            <wp14:sizeRelH relativeFrom="page">
              <wp14:pctWidth>0</wp14:pctWidth>
            </wp14:sizeRelH>
            <wp14:sizeRelV relativeFrom="page">
              <wp14:pctHeight>0</wp14:pctHeight>
            </wp14:sizeRelV>
          </wp:anchor>
        </w:drawing>
      </w:r>
    </w:p>
    <w:p w14:paraId="40442E2B" w14:textId="77777777" w:rsidR="00A921F4" w:rsidRPr="00C00E2E" w:rsidRDefault="000612C7" w:rsidP="00A921F4">
      <w:r w:rsidRPr="00C00E2E">
        <w:rPr>
          <w:rFonts w:cstheme="minorHAnsi"/>
          <w:b/>
          <w:i/>
          <w:noProof/>
          <w:sz w:val="32"/>
          <w:szCs w:val="32"/>
        </w:rPr>
        <w:drawing>
          <wp:anchor distT="0" distB="0" distL="114300" distR="114300" simplePos="0" relativeHeight="251661824" behindDoc="0" locked="0" layoutInCell="1" allowOverlap="1" wp14:anchorId="40836B05" wp14:editId="065D8DDF">
            <wp:simplePos x="0" y="0"/>
            <wp:positionH relativeFrom="column">
              <wp:posOffset>183515</wp:posOffset>
            </wp:positionH>
            <wp:positionV relativeFrom="paragraph">
              <wp:posOffset>-137160</wp:posOffset>
            </wp:positionV>
            <wp:extent cx="4210050" cy="2630805"/>
            <wp:effectExtent l="0" t="0" r="0" b="0"/>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33704168_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0050" cy="2630805"/>
                    </a:xfrm>
                    <a:prstGeom prst="rect">
                      <a:avLst/>
                    </a:prstGeom>
                  </pic:spPr>
                </pic:pic>
              </a:graphicData>
            </a:graphic>
            <wp14:sizeRelH relativeFrom="page">
              <wp14:pctWidth>0</wp14:pctWidth>
            </wp14:sizeRelH>
            <wp14:sizeRelV relativeFrom="page">
              <wp14:pctHeight>0</wp14:pctHeight>
            </wp14:sizeRelV>
          </wp:anchor>
        </w:drawing>
      </w:r>
    </w:p>
    <w:p w14:paraId="12AC024A" w14:textId="77777777" w:rsidR="00A921F4" w:rsidRPr="00C00E2E" w:rsidRDefault="00A921F4" w:rsidP="00A921F4"/>
    <w:p w14:paraId="6BE07C1D" w14:textId="77777777" w:rsidR="00A921F4" w:rsidRPr="00C00E2E" w:rsidRDefault="00A921F4" w:rsidP="00A921F4"/>
    <w:p w14:paraId="1E065D52" w14:textId="77777777" w:rsidR="00A921F4" w:rsidRPr="00C00E2E" w:rsidRDefault="00A921F4" w:rsidP="00A921F4"/>
    <w:p w14:paraId="7536E522" w14:textId="77777777" w:rsidR="00A921F4" w:rsidRPr="00C00E2E" w:rsidRDefault="00A921F4" w:rsidP="00A921F4"/>
    <w:p w14:paraId="56013B17" w14:textId="77777777" w:rsidR="00A921F4" w:rsidRPr="00C00E2E" w:rsidRDefault="00A921F4" w:rsidP="00A921F4"/>
    <w:p w14:paraId="0844D75F" w14:textId="77777777" w:rsidR="00A921F4" w:rsidRPr="00C00E2E" w:rsidRDefault="00A921F4" w:rsidP="00A921F4"/>
    <w:p w14:paraId="54070E35" w14:textId="77777777" w:rsidR="00A921F4" w:rsidRPr="00C00E2E" w:rsidRDefault="00A921F4" w:rsidP="00A921F4"/>
    <w:p w14:paraId="2DB8F806" w14:textId="77777777" w:rsidR="00A921F4" w:rsidRPr="00C00E2E" w:rsidRDefault="00036134" w:rsidP="00A921F4">
      <w:r w:rsidRPr="00C00E2E">
        <w:rPr>
          <w:rFonts w:cstheme="minorHAnsi"/>
          <w:b/>
          <w:i/>
          <w:noProof/>
          <w:sz w:val="32"/>
          <w:szCs w:val="32"/>
        </w:rPr>
        <w:drawing>
          <wp:anchor distT="0" distB="0" distL="114300" distR="114300" simplePos="0" relativeHeight="251657728" behindDoc="0" locked="0" layoutInCell="1" allowOverlap="1" wp14:anchorId="7733E89B" wp14:editId="4E1853F7">
            <wp:simplePos x="0" y="0"/>
            <wp:positionH relativeFrom="column">
              <wp:posOffset>4490720</wp:posOffset>
            </wp:positionH>
            <wp:positionV relativeFrom="paragraph">
              <wp:posOffset>43180</wp:posOffset>
            </wp:positionV>
            <wp:extent cx="1964690" cy="1483360"/>
            <wp:effectExtent l="0" t="0" r="0" b="254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4690"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FBFD2" w14:textId="77777777" w:rsidR="00A921F4" w:rsidRPr="00C00E2E" w:rsidRDefault="00A921F4" w:rsidP="00A921F4"/>
    <w:p w14:paraId="733E9342" w14:textId="77777777" w:rsidR="00A921F4" w:rsidRPr="00C00E2E" w:rsidRDefault="00A921F4" w:rsidP="00A921F4"/>
    <w:p w14:paraId="42A43F1E" w14:textId="77777777" w:rsidR="00A921F4" w:rsidRPr="00C00E2E" w:rsidRDefault="00A921F4" w:rsidP="00A921F4"/>
    <w:p w14:paraId="32162A5B" w14:textId="77777777" w:rsidR="00A921F4" w:rsidRPr="00C00E2E" w:rsidRDefault="00A921F4" w:rsidP="00A921F4"/>
    <w:p w14:paraId="1763B157" w14:textId="77777777" w:rsidR="00A921F4" w:rsidRPr="00C00E2E" w:rsidRDefault="00A921F4" w:rsidP="00A921F4"/>
    <w:p w14:paraId="669706A2" w14:textId="77777777" w:rsidR="00A921F4" w:rsidRPr="00C00E2E" w:rsidRDefault="00A921F4" w:rsidP="00A921F4"/>
    <w:p w14:paraId="4AE65F40" w14:textId="77777777" w:rsidR="00A921F4" w:rsidRPr="00C00E2E" w:rsidRDefault="00A921F4" w:rsidP="00A921F4"/>
    <w:p w14:paraId="02E0F165" w14:textId="3F25E6EC" w:rsidR="00A921F4" w:rsidRPr="00C00E2E" w:rsidRDefault="003C61CD" w:rsidP="00A921F4">
      <w:r w:rsidRPr="00C00E2E">
        <w:rPr>
          <w:rFonts w:cstheme="minorHAnsi"/>
          <w:b/>
          <w:i/>
          <w:noProof/>
          <w:sz w:val="32"/>
          <w:szCs w:val="32"/>
        </w:rPr>
        <mc:AlternateContent>
          <mc:Choice Requires="wps">
            <w:drawing>
              <wp:anchor distT="0" distB="0" distL="114300" distR="114300" simplePos="0" relativeHeight="251653632" behindDoc="0" locked="0" layoutInCell="1" allowOverlap="1" wp14:anchorId="55C9FD22" wp14:editId="165A0E2A">
                <wp:simplePos x="0" y="0"/>
                <wp:positionH relativeFrom="column">
                  <wp:posOffset>183515</wp:posOffset>
                </wp:positionH>
                <wp:positionV relativeFrom="paragraph">
                  <wp:posOffset>13970</wp:posOffset>
                </wp:positionV>
                <wp:extent cx="4210050" cy="5133975"/>
                <wp:effectExtent l="0" t="0" r="0" b="9525"/>
                <wp:wrapNone/>
                <wp:docPr id="30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5133975"/>
                        </a:xfrm>
                        <a:prstGeom prst="rect">
                          <a:avLst/>
                        </a:prstGeom>
                        <a:noFill/>
                        <a:ln>
                          <a:noFill/>
                        </a:ln>
                        <a:extLst/>
                      </wps:spPr>
                      <wps:txbx>
                        <w:txbxContent>
                          <w:p w14:paraId="19F43CF5" w14:textId="77777777" w:rsidR="00CD02CE" w:rsidRPr="00614303" w:rsidRDefault="00CD02CE" w:rsidP="00036134">
                            <w:pPr>
                              <w:jc w:val="right"/>
                              <w:rPr>
                                <w:color w:val="CCAF00" w:themeColor="accent4" w:themeShade="BF"/>
                                <w:sz w:val="28"/>
                                <w:szCs w:val="28"/>
                              </w:rPr>
                            </w:pPr>
                          </w:p>
                          <w:p w14:paraId="06E40762" w14:textId="174DEF9B" w:rsidR="00CD02CE" w:rsidRPr="00C00E2E" w:rsidRDefault="00CD02CE" w:rsidP="00FC5D3C">
                            <w:pPr>
                              <w:jc w:val="center"/>
                              <w:rPr>
                                <w:color w:val="00758F" w:themeColor="text2"/>
                                <w:sz w:val="48"/>
                                <w:szCs w:val="52"/>
                              </w:rPr>
                            </w:pPr>
                            <w:r w:rsidRPr="00FC5D3C">
                              <w:rPr>
                                <w:color w:val="00758F" w:themeColor="text2"/>
                                <w:sz w:val="48"/>
                                <w:szCs w:val="52"/>
                              </w:rPr>
                              <w:t>Prestation d’accompagnement de l’élaboration d’un</w:t>
                            </w:r>
                            <w:r>
                              <w:rPr>
                                <w:color w:val="00758F" w:themeColor="text2"/>
                                <w:sz w:val="48"/>
                                <w:szCs w:val="52"/>
                              </w:rPr>
                              <w:t xml:space="preserve"> </w:t>
                            </w:r>
                            <w:r w:rsidRPr="00FC5D3C">
                              <w:rPr>
                                <w:color w:val="00758F" w:themeColor="text2"/>
                                <w:sz w:val="48"/>
                                <w:szCs w:val="52"/>
                              </w:rPr>
                              <w:t>scénario énergétique en France à l’horizon 2035</w:t>
                            </w:r>
                          </w:p>
                          <w:p w14:paraId="7D49A33D" w14:textId="06AD7BB7" w:rsidR="00CD02CE" w:rsidRDefault="00CD02CE" w:rsidP="00FC5D3C">
                            <w:pPr>
                              <w:rPr>
                                <w:i/>
                                <w:color w:val="C00000"/>
                                <w:sz w:val="48"/>
                                <w:szCs w:val="48"/>
                              </w:rPr>
                            </w:pPr>
                          </w:p>
                          <w:p w14:paraId="486FCA63" w14:textId="0C82B977" w:rsidR="00CD02CE" w:rsidRPr="00707100" w:rsidRDefault="00CD02CE" w:rsidP="00707100">
                            <w:pPr>
                              <w:jc w:val="center"/>
                              <w:rPr>
                                <w:i/>
                                <w:color w:val="EC6625" w:themeColor="accent1"/>
                                <w:sz w:val="48"/>
                                <w:szCs w:val="48"/>
                              </w:rPr>
                            </w:pPr>
                            <w:r>
                              <w:rPr>
                                <w:i/>
                                <w:color w:val="EC6625" w:themeColor="accent1"/>
                                <w:sz w:val="48"/>
                                <w:szCs w:val="48"/>
                              </w:rPr>
                              <w:t>Rapport final définitif</w:t>
                            </w:r>
                          </w:p>
                          <w:p w14:paraId="614F96F6" w14:textId="07A39AFE" w:rsidR="00CD02CE" w:rsidRDefault="00CD02CE" w:rsidP="00036134">
                            <w:pPr>
                              <w:rPr>
                                <w:color w:val="EC6625" w:themeColor="accent1"/>
                                <w:sz w:val="24"/>
                              </w:rPr>
                            </w:pPr>
                          </w:p>
                          <w:p w14:paraId="2A7DB899" w14:textId="665942FD" w:rsidR="00CD02CE" w:rsidRDefault="00CD02CE" w:rsidP="00036134">
                            <w:pPr>
                              <w:rPr>
                                <w:color w:val="EC6625" w:themeColor="accent1"/>
                                <w:sz w:val="24"/>
                              </w:rPr>
                            </w:pPr>
                          </w:p>
                          <w:p w14:paraId="096BC0D3" w14:textId="5AB54345" w:rsidR="00CD02CE" w:rsidRDefault="00CD02CE" w:rsidP="00036134">
                            <w:pPr>
                              <w:rPr>
                                <w:color w:val="EC6625" w:themeColor="accent1"/>
                                <w:sz w:val="24"/>
                              </w:rPr>
                            </w:pPr>
                          </w:p>
                          <w:p w14:paraId="76E281FC" w14:textId="77777777" w:rsidR="00CD02CE" w:rsidRDefault="00CD02CE" w:rsidP="00036134">
                            <w:pPr>
                              <w:rPr>
                                <w:color w:val="EC6625" w:themeColor="accent1"/>
                                <w:sz w:val="24"/>
                              </w:rPr>
                            </w:pPr>
                          </w:p>
                          <w:p w14:paraId="259C25E3" w14:textId="77777777" w:rsidR="00CD02CE" w:rsidRPr="00103AC0" w:rsidRDefault="00CD02CE" w:rsidP="00036134">
                            <w:pPr>
                              <w:rPr>
                                <w:color w:val="EC6625" w:themeColor="accent1"/>
                                <w:sz w:val="24"/>
                              </w:rPr>
                            </w:pPr>
                          </w:p>
                          <w:p w14:paraId="32F88110" w14:textId="5493DF4D" w:rsidR="00CD02CE" w:rsidRPr="00FC5D3C" w:rsidRDefault="00CD02CE" w:rsidP="00FC5D3C">
                            <w:pPr>
                              <w:spacing w:after="120"/>
                              <w:ind w:firstLine="284"/>
                              <w:rPr>
                                <w:color w:val="EC6625" w:themeColor="accent1"/>
                                <w:sz w:val="24"/>
                              </w:rPr>
                            </w:pPr>
                            <w:r w:rsidRPr="00FC5D3C">
                              <w:rPr>
                                <w:color w:val="EC6625" w:themeColor="accent1"/>
                                <w:sz w:val="24"/>
                              </w:rPr>
                              <w:t>Contact :</w:t>
                            </w:r>
                          </w:p>
                          <w:p w14:paraId="1666A7FA" w14:textId="77777777" w:rsidR="00CD02CE" w:rsidRPr="00FC5D3C" w:rsidRDefault="00CD02CE" w:rsidP="00D47180">
                            <w:pPr>
                              <w:ind w:left="284"/>
                              <w:rPr>
                                <w:i/>
                                <w:color w:val="EC6625" w:themeColor="accent1"/>
                                <w:sz w:val="6"/>
                                <w:szCs w:val="6"/>
                              </w:rPr>
                            </w:pPr>
                          </w:p>
                          <w:p w14:paraId="027C165D" w14:textId="42BEE130" w:rsidR="00CD02CE" w:rsidRDefault="00CD02CE" w:rsidP="00D47180">
                            <w:pPr>
                              <w:ind w:left="284"/>
                              <w:rPr>
                                <w:b/>
                                <w:color w:val="EC6625" w:themeColor="accent1"/>
                                <w:szCs w:val="22"/>
                              </w:rPr>
                            </w:pPr>
                            <w:r w:rsidRPr="00FC5D3C">
                              <w:rPr>
                                <w:b/>
                                <w:color w:val="EC6625" w:themeColor="accent1"/>
                                <w:szCs w:val="22"/>
                              </w:rPr>
                              <w:t>Nicolas Mairet</w:t>
                            </w:r>
                          </w:p>
                          <w:p w14:paraId="2FD1C85A" w14:textId="72704472" w:rsidR="00CD02CE" w:rsidRPr="00FC5D3C" w:rsidRDefault="00CD02CE" w:rsidP="00D47180">
                            <w:pPr>
                              <w:ind w:left="284"/>
                              <w:rPr>
                                <w:b/>
                                <w:color w:val="EC6625" w:themeColor="accent1"/>
                                <w:szCs w:val="22"/>
                              </w:rPr>
                            </w:pPr>
                            <w:proofErr w:type="spellStart"/>
                            <w:r>
                              <w:rPr>
                                <w:b/>
                                <w:color w:val="EC6625" w:themeColor="accent1"/>
                                <w:szCs w:val="22"/>
                              </w:rPr>
                              <w:t>Enerdata</w:t>
                            </w:r>
                            <w:proofErr w:type="spellEnd"/>
                          </w:p>
                          <w:p w14:paraId="6D728F33" w14:textId="370BBE92" w:rsidR="00CD02CE" w:rsidRPr="00633862" w:rsidRDefault="00CD02CE" w:rsidP="00D47180">
                            <w:pPr>
                              <w:ind w:left="284"/>
                              <w:rPr>
                                <w:i/>
                                <w:color w:val="EC6625" w:themeColor="accent1"/>
                                <w:szCs w:val="22"/>
                              </w:rPr>
                            </w:pPr>
                            <w:r w:rsidRPr="00633862">
                              <w:rPr>
                                <w:i/>
                                <w:color w:val="EC6625" w:themeColor="accent1"/>
                                <w:szCs w:val="22"/>
                              </w:rPr>
                              <w:t>Chef de projet</w:t>
                            </w:r>
                          </w:p>
                          <w:p w14:paraId="5EEC982E" w14:textId="48258514" w:rsidR="00CD02CE" w:rsidRPr="00633862" w:rsidRDefault="00CD02CE" w:rsidP="00D47180">
                            <w:pPr>
                              <w:ind w:left="284"/>
                              <w:rPr>
                                <w:i/>
                                <w:color w:val="EC6625" w:themeColor="accent1"/>
                                <w:szCs w:val="22"/>
                              </w:rPr>
                            </w:pPr>
                            <w:r w:rsidRPr="00633862">
                              <w:rPr>
                                <w:i/>
                                <w:color w:val="EC6625" w:themeColor="accent1"/>
                                <w:szCs w:val="22"/>
                              </w:rPr>
                              <w:t>+33 4 76 42 25 46</w:t>
                            </w:r>
                          </w:p>
                          <w:p w14:paraId="26619FF6" w14:textId="2BF1A128" w:rsidR="00CD02CE" w:rsidRPr="00D47180" w:rsidRDefault="0005073E" w:rsidP="00D47180">
                            <w:pPr>
                              <w:ind w:left="284"/>
                              <w:rPr>
                                <w:i/>
                                <w:color w:val="EC6625" w:themeColor="accent1"/>
                                <w:sz w:val="24"/>
                              </w:rPr>
                            </w:pPr>
                            <w:hyperlink r:id="rId17" w:history="1">
                              <w:r w:rsidR="00CD02CE" w:rsidRPr="00633862">
                                <w:rPr>
                                  <w:rStyle w:val="Lienhypertexte"/>
                                  <w:i/>
                                  <w:szCs w:val="22"/>
                                </w:rPr>
                                <w:t>nicolas.mairet@enerdata.net</w:t>
                              </w:r>
                            </w:hyperlink>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C9FD22" id="_x0000_t202" coordsize="21600,21600" o:spt="202" path="m,l,21600r21600,l21600,xe">
                <v:stroke joinstyle="miter"/>
                <v:path gradientshapeok="t" o:connecttype="rect"/>
              </v:shapetype>
              <v:shape id="Text Box 34" o:spid="_x0000_s1026" type="#_x0000_t202" style="position:absolute;left:0;text-align:left;margin-left:14.45pt;margin-top:1.1pt;width:331.5pt;height:404.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" filled="f" stroked="f">
                <v:textbox>
                  <w:txbxContent>
                    <w:p w14:paraId="19F43CF5" w14:textId="77777777" w:rsidR="00CD02CE" w:rsidRPr="00614303" w:rsidRDefault="00CD02CE" w:rsidP="00036134">
                      <w:pPr>
                        <w:jc w:val="right"/>
                        <w:rPr>
                          <w:color w:val="CCAF00" w:themeColor="accent4" w:themeShade="BF"/>
                          <w:sz w:val="28"/>
                          <w:szCs w:val="28"/>
                        </w:rPr>
                      </w:pPr>
                    </w:p>
                    <w:p w14:paraId="06E40762" w14:textId="174DEF9B" w:rsidR="00CD02CE" w:rsidRPr="00C00E2E" w:rsidRDefault="00CD02CE" w:rsidP="00FC5D3C">
                      <w:pPr>
                        <w:jc w:val="center"/>
                        <w:rPr>
                          <w:color w:val="00758F" w:themeColor="text2"/>
                          <w:sz w:val="48"/>
                          <w:szCs w:val="52"/>
                        </w:rPr>
                      </w:pPr>
                      <w:r w:rsidRPr="00FC5D3C">
                        <w:rPr>
                          <w:color w:val="00758F" w:themeColor="text2"/>
                          <w:sz w:val="48"/>
                          <w:szCs w:val="52"/>
                        </w:rPr>
                        <w:t>Prestation d’accompagnement de l’élaboration d’un</w:t>
                      </w:r>
                      <w:r>
                        <w:rPr>
                          <w:color w:val="00758F" w:themeColor="text2"/>
                          <w:sz w:val="48"/>
                          <w:szCs w:val="52"/>
                        </w:rPr>
                        <w:t xml:space="preserve"> </w:t>
                      </w:r>
                      <w:r w:rsidRPr="00FC5D3C">
                        <w:rPr>
                          <w:color w:val="00758F" w:themeColor="text2"/>
                          <w:sz w:val="48"/>
                          <w:szCs w:val="52"/>
                        </w:rPr>
                        <w:t>scénario énergétique en France à l’horizon 2035</w:t>
                      </w:r>
                    </w:p>
                    <w:p w14:paraId="7D49A33D" w14:textId="06AD7BB7" w:rsidR="00CD02CE" w:rsidRDefault="00CD02CE" w:rsidP="00FC5D3C">
                      <w:pPr>
                        <w:rPr>
                          <w:i/>
                          <w:color w:val="C00000"/>
                          <w:sz w:val="48"/>
                          <w:szCs w:val="48"/>
                        </w:rPr>
                      </w:pPr>
                    </w:p>
                    <w:p w14:paraId="486FCA63" w14:textId="0C82B977" w:rsidR="00CD02CE" w:rsidRPr="00707100" w:rsidRDefault="00CD02CE" w:rsidP="00707100">
                      <w:pPr>
                        <w:jc w:val="center"/>
                        <w:rPr>
                          <w:i/>
                          <w:color w:val="EC6625" w:themeColor="accent1"/>
                          <w:sz w:val="48"/>
                          <w:szCs w:val="48"/>
                        </w:rPr>
                      </w:pPr>
                      <w:r>
                        <w:rPr>
                          <w:i/>
                          <w:color w:val="EC6625" w:themeColor="accent1"/>
                          <w:sz w:val="48"/>
                          <w:szCs w:val="48"/>
                        </w:rPr>
                        <w:t>Rapport final définitif</w:t>
                      </w:r>
                    </w:p>
                    <w:p w14:paraId="614F96F6" w14:textId="07A39AFE" w:rsidR="00CD02CE" w:rsidRDefault="00CD02CE" w:rsidP="00036134">
                      <w:pPr>
                        <w:rPr>
                          <w:color w:val="EC6625" w:themeColor="accent1"/>
                          <w:sz w:val="24"/>
                        </w:rPr>
                      </w:pPr>
                    </w:p>
                    <w:p w14:paraId="2A7DB899" w14:textId="665942FD" w:rsidR="00CD02CE" w:rsidRDefault="00CD02CE" w:rsidP="00036134">
                      <w:pPr>
                        <w:rPr>
                          <w:color w:val="EC6625" w:themeColor="accent1"/>
                          <w:sz w:val="24"/>
                        </w:rPr>
                      </w:pPr>
                    </w:p>
                    <w:p w14:paraId="096BC0D3" w14:textId="5AB54345" w:rsidR="00CD02CE" w:rsidRDefault="00CD02CE" w:rsidP="00036134">
                      <w:pPr>
                        <w:rPr>
                          <w:color w:val="EC6625" w:themeColor="accent1"/>
                          <w:sz w:val="24"/>
                        </w:rPr>
                      </w:pPr>
                    </w:p>
                    <w:p w14:paraId="76E281FC" w14:textId="77777777" w:rsidR="00CD02CE" w:rsidRDefault="00CD02CE" w:rsidP="00036134">
                      <w:pPr>
                        <w:rPr>
                          <w:color w:val="EC6625" w:themeColor="accent1"/>
                          <w:sz w:val="24"/>
                        </w:rPr>
                      </w:pPr>
                    </w:p>
                    <w:p w14:paraId="259C25E3" w14:textId="77777777" w:rsidR="00CD02CE" w:rsidRPr="00103AC0" w:rsidRDefault="00CD02CE" w:rsidP="00036134">
                      <w:pPr>
                        <w:rPr>
                          <w:color w:val="EC6625" w:themeColor="accent1"/>
                          <w:sz w:val="24"/>
                        </w:rPr>
                      </w:pPr>
                    </w:p>
                    <w:p w14:paraId="32F88110" w14:textId="5493DF4D" w:rsidR="00CD02CE" w:rsidRPr="00FC5D3C" w:rsidRDefault="00CD02CE" w:rsidP="00FC5D3C">
                      <w:pPr>
                        <w:spacing w:after="120"/>
                        <w:ind w:firstLine="284"/>
                        <w:rPr>
                          <w:color w:val="EC6625" w:themeColor="accent1"/>
                          <w:sz w:val="24"/>
                        </w:rPr>
                      </w:pPr>
                      <w:r w:rsidRPr="00FC5D3C">
                        <w:rPr>
                          <w:color w:val="EC6625" w:themeColor="accent1"/>
                          <w:sz w:val="24"/>
                        </w:rPr>
                        <w:t>Contact :</w:t>
                      </w:r>
                    </w:p>
                    <w:p w14:paraId="1666A7FA" w14:textId="77777777" w:rsidR="00CD02CE" w:rsidRPr="00FC5D3C" w:rsidRDefault="00CD02CE" w:rsidP="00D47180">
                      <w:pPr>
                        <w:ind w:left="284"/>
                        <w:rPr>
                          <w:i/>
                          <w:color w:val="EC6625" w:themeColor="accent1"/>
                          <w:sz w:val="6"/>
                          <w:szCs w:val="6"/>
                        </w:rPr>
                      </w:pPr>
                    </w:p>
                    <w:p w14:paraId="027C165D" w14:textId="42BEE130" w:rsidR="00CD02CE" w:rsidRDefault="00CD02CE" w:rsidP="00D47180">
                      <w:pPr>
                        <w:ind w:left="284"/>
                        <w:rPr>
                          <w:b/>
                          <w:color w:val="EC6625" w:themeColor="accent1"/>
                          <w:szCs w:val="22"/>
                        </w:rPr>
                      </w:pPr>
                      <w:r w:rsidRPr="00FC5D3C">
                        <w:rPr>
                          <w:b/>
                          <w:color w:val="EC6625" w:themeColor="accent1"/>
                          <w:szCs w:val="22"/>
                        </w:rPr>
                        <w:t>Nicolas Mairet</w:t>
                      </w:r>
                    </w:p>
                    <w:p w14:paraId="2FD1C85A" w14:textId="72704472" w:rsidR="00CD02CE" w:rsidRPr="00FC5D3C" w:rsidRDefault="00CD02CE" w:rsidP="00D47180">
                      <w:pPr>
                        <w:ind w:left="284"/>
                        <w:rPr>
                          <w:b/>
                          <w:color w:val="EC6625" w:themeColor="accent1"/>
                          <w:szCs w:val="22"/>
                        </w:rPr>
                      </w:pPr>
                      <w:proofErr w:type="spellStart"/>
                      <w:r>
                        <w:rPr>
                          <w:b/>
                          <w:color w:val="EC6625" w:themeColor="accent1"/>
                          <w:szCs w:val="22"/>
                        </w:rPr>
                        <w:t>Enerdata</w:t>
                      </w:r>
                      <w:proofErr w:type="spellEnd"/>
                    </w:p>
                    <w:p w14:paraId="6D728F33" w14:textId="370BBE92" w:rsidR="00CD02CE" w:rsidRPr="00633862" w:rsidRDefault="00CD02CE" w:rsidP="00D47180">
                      <w:pPr>
                        <w:ind w:left="284"/>
                        <w:rPr>
                          <w:i/>
                          <w:color w:val="EC6625" w:themeColor="accent1"/>
                          <w:szCs w:val="22"/>
                        </w:rPr>
                      </w:pPr>
                      <w:r w:rsidRPr="00633862">
                        <w:rPr>
                          <w:i/>
                          <w:color w:val="EC6625" w:themeColor="accent1"/>
                          <w:szCs w:val="22"/>
                        </w:rPr>
                        <w:t>Chef de projet</w:t>
                      </w:r>
                    </w:p>
                    <w:p w14:paraId="5EEC982E" w14:textId="48258514" w:rsidR="00CD02CE" w:rsidRPr="00633862" w:rsidRDefault="00CD02CE" w:rsidP="00D47180">
                      <w:pPr>
                        <w:ind w:left="284"/>
                        <w:rPr>
                          <w:i/>
                          <w:color w:val="EC6625" w:themeColor="accent1"/>
                          <w:szCs w:val="22"/>
                        </w:rPr>
                      </w:pPr>
                      <w:r w:rsidRPr="00633862">
                        <w:rPr>
                          <w:i/>
                          <w:color w:val="EC6625" w:themeColor="accent1"/>
                          <w:szCs w:val="22"/>
                        </w:rPr>
                        <w:t>+33 4 76 42 25 46</w:t>
                      </w:r>
                    </w:p>
                    <w:p w14:paraId="26619FF6" w14:textId="2BF1A128" w:rsidR="00CD02CE" w:rsidRPr="00D47180" w:rsidRDefault="00CD02CE" w:rsidP="00D47180">
                      <w:pPr>
                        <w:ind w:left="284"/>
                        <w:rPr>
                          <w:i/>
                          <w:color w:val="EC6625" w:themeColor="accent1"/>
                          <w:sz w:val="24"/>
                        </w:rPr>
                      </w:pPr>
                      <w:hyperlink r:id="rId18" w:history="1">
                        <w:r w:rsidRPr="00633862">
                          <w:rPr>
                            <w:rStyle w:val="Lienhypertexte"/>
                            <w:i/>
                            <w:szCs w:val="22"/>
                          </w:rPr>
                          <w:t>nicolas.mairet@enerdata.net</w:t>
                        </w:r>
                      </w:hyperlink>
                    </w:p>
                  </w:txbxContent>
                </v:textbox>
              </v:shape>
            </w:pict>
          </mc:Fallback>
        </mc:AlternateContent>
      </w:r>
    </w:p>
    <w:p w14:paraId="0A996CB0" w14:textId="51DDA593" w:rsidR="00A921F4" w:rsidRPr="00C00E2E" w:rsidRDefault="00036134" w:rsidP="00A921F4">
      <w:r w:rsidRPr="00C00E2E">
        <w:rPr>
          <w:rFonts w:cstheme="minorHAnsi"/>
          <w:b/>
          <w:i/>
          <w:noProof/>
          <w:sz w:val="32"/>
          <w:szCs w:val="32"/>
        </w:rPr>
        <w:drawing>
          <wp:anchor distT="0" distB="0" distL="114300" distR="114300" simplePos="0" relativeHeight="251660800" behindDoc="0" locked="0" layoutInCell="1" allowOverlap="1" wp14:anchorId="58D7591E" wp14:editId="17DE1629">
            <wp:simplePos x="0" y="0"/>
            <wp:positionH relativeFrom="column">
              <wp:posOffset>4480560</wp:posOffset>
            </wp:positionH>
            <wp:positionV relativeFrom="paragraph">
              <wp:posOffset>46355</wp:posOffset>
            </wp:positionV>
            <wp:extent cx="1979930" cy="1456690"/>
            <wp:effectExtent l="0" t="0" r="127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979930" cy="145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EB49DF" w14:textId="77777777" w:rsidR="00A921F4" w:rsidRPr="00C00E2E" w:rsidRDefault="00A921F4" w:rsidP="00A921F4"/>
    <w:p w14:paraId="6F7DC7BE" w14:textId="77777777" w:rsidR="00A921F4" w:rsidRPr="00C00E2E" w:rsidRDefault="00A921F4" w:rsidP="00A921F4"/>
    <w:p w14:paraId="4764A97A" w14:textId="77777777" w:rsidR="00A921F4" w:rsidRPr="00C00E2E" w:rsidRDefault="00A921F4" w:rsidP="00A921F4"/>
    <w:p w14:paraId="7BC6850F" w14:textId="77777777" w:rsidR="00A921F4" w:rsidRPr="00C00E2E" w:rsidRDefault="00A921F4" w:rsidP="00A921F4"/>
    <w:p w14:paraId="09EB8531" w14:textId="77777777" w:rsidR="00A921F4" w:rsidRPr="00C00E2E" w:rsidRDefault="00A921F4" w:rsidP="00A921F4"/>
    <w:p w14:paraId="2B615C47" w14:textId="77777777" w:rsidR="00A921F4" w:rsidRPr="00C00E2E" w:rsidRDefault="00A921F4" w:rsidP="00A921F4"/>
    <w:p w14:paraId="511DE177" w14:textId="77777777" w:rsidR="00A921F4" w:rsidRPr="00C00E2E" w:rsidRDefault="00A921F4" w:rsidP="00A921F4"/>
    <w:p w14:paraId="025F6BA0" w14:textId="77777777" w:rsidR="00A921F4" w:rsidRPr="00C00E2E" w:rsidRDefault="00A921F4" w:rsidP="00A921F4">
      <w:pPr>
        <w:tabs>
          <w:tab w:val="left" w:pos="8805"/>
        </w:tabs>
      </w:pPr>
      <w:r w:rsidRPr="00C00E2E">
        <w:tab/>
      </w:r>
    </w:p>
    <w:p w14:paraId="21B080FD" w14:textId="77777777" w:rsidR="00A921F4" w:rsidRPr="00C00E2E" w:rsidRDefault="00734C55" w:rsidP="00A921F4">
      <w:r w:rsidRPr="00C00E2E">
        <w:rPr>
          <w:rFonts w:cstheme="minorHAnsi"/>
          <w:b/>
          <w:i/>
          <w:noProof/>
          <w:sz w:val="32"/>
          <w:szCs w:val="32"/>
        </w:rPr>
        <mc:AlternateContent>
          <mc:Choice Requires="wps">
            <w:drawing>
              <wp:anchor distT="0" distB="0" distL="114300" distR="114300" simplePos="0" relativeHeight="251662848" behindDoc="0" locked="0" layoutInCell="1" allowOverlap="1" wp14:anchorId="2B553A8C" wp14:editId="3E04DF83">
                <wp:simplePos x="0" y="0"/>
                <wp:positionH relativeFrom="column">
                  <wp:posOffset>4479290</wp:posOffset>
                </wp:positionH>
                <wp:positionV relativeFrom="paragraph">
                  <wp:posOffset>1510030</wp:posOffset>
                </wp:positionV>
                <wp:extent cx="1953895" cy="309245"/>
                <wp:effectExtent l="0" t="0" r="8255" b="0"/>
                <wp:wrapNone/>
                <wp:docPr id="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3895" cy="309245"/>
                        </a:xfrm>
                        <a:prstGeom prst="rect">
                          <a:avLst/>
                        </a:prstGeom>
                        <a:solidFill>
                          <a:schemeClr val="accent1"/>
                        </a:solidFill>
                        <a:ln w="9525">
                          <a:noFill/>
                          <a:miter lim="800000"/>
                          <a:headEnd/>
                          <a:tailEnd/>
                        </a:ln>
                      </wps:spPr>
                      <wps:txbx>
                        <w:txbxContent>
                          <w:p w14:paraId="2CB227E7" w14:textId="132A8282" w:rsidR="00CD02CE" w:rsidRDefault="00CD02CE" w:rsidP="00036134">
                            <w:pPr>
                              <w:jc w:val="center"/>
                            </w:pPr>
                            <w:r>
                              <w:rPr>
                                <w:color w:val="FFFFFF" w:themeColor="background1"/>
                                <w:sz w:val="28"/>
                              </w:rPr>
                              <w:t xml:space="preserve">6 janvier </w:t>
                            </w:r>
                            <w:r w:rsidRPr="00AC02FB">
                              <w:rPr>
                                <w:color w:val="FFFFFF" w:themeColor="background1"/>
                                <w:sz w:val="28"/>
                              </w:rPr>
                              <w:t>201</w:t>
                            </w:r>
                            <w:r>
                              <w:rPr>
                                <w:color w:val="FFFFFF" w:themeColor="background1"/>
                                <w:sz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53A8C" id="Rectangle 4" o:spid="_x0000_s1027" style="position:absolute;left:0;text-align:left;margin-left:352.7pt;margin-top:118.9pt;width:153.85pt;height:2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" fillcolor="#ec6625 [3204]" stroked="f">
                <v:textbox>
                  <w:txbxContent>
                    <w:p w14:paraId="2CB227E7" w14:textId="132A8282" w:rsidR="00CD02CE" w:rsidRDefault="00CD02CE" w:rsidP="00036134">
                      <w:pPr>
                        <w:jc w:val="center"/>
                      </w:pPr>
                      <w:r>
                        <w:rPr>
                          <w:color w:val="FFFFFF" w:themeColor="background1"/>
                          <w:sz w:val="28"/>
                        </w:rPr>
                        <w:t xml:space="preserve">6 janvier </w:t>
                      </w:r>
                      <w:r w:rsidRPr="00AC02FB">
                        <w:rPr>
                          <w:color w:val="FFFFFF" w:themeColor="background1"/>
                          <w:sz w:val="28"/>
                        </w:rPr>
                        <w:t>201</w:t>
                      </w:r>
                      <w:r>
                        <w:rPr>
                          <w:color w:val="FFFFFF" w:themeColor="background1"/>
                          <w:sz w:val="28"/>
                        </w:rPr>
                        <w:t>7</w:t>
                      </w:r>
                    </w:p>
                  </w:txbxContent>
                </v:textbox>
              </v:rect>
            </w:pict>
          </mc:Fallback>
        </mc:AlternateContent>
      </w:r>
      <w:r w:rsidR="00036134" w:rsidRPr="00C00E2E">
        <w:rPr>
          <w:rFonts w:cstheme="minorHAnsi"/>
          <w:b/>
          <w:i/>
          <w:noProof/>
          <w:sz w:val="32"/>
          <w:szCs w:val="32"/>
        </w:rPr>
        <w:drawing>
          <wp:anchor distT="0" distB="0" distL="114300" distR="114300" simplePos="0" relativeHeight="251651584" behindDoc="0" locked="0" layoutInCell="1" allowOverlap="1" wp14:anchorId="2E6D8ED6" wp14:editId="5BFF7C68">
            <wp:simplePos x="0" y="0"/>
            <wp:positionH relativeFrom="column">
              <wp:posOffset>4479290</wp:posOffset>
            </wp:positionH>
            <wp:positionV relativeFrom="paragraph">
              <wp:posOffset>22860</wp:posOffset>
            </wp:positionV>
            <wp:extent cx="1981200" cy="1377304"/>
            <wp:effectExtent l="38100" t="38100" r="38100" b="3302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1200" cy="1377304"/>
                    </a:xfrm>
                    <a:prstGeom prst="rect">
                      <a:avLst/>
                    </a:prstGeom>
                    <a:noFill/>
                    <a:ln>
                      <a:noFill/>
                    </a:ln>
                    <a:effectLst>
                      <a:glow rad="127000">
                        <a:schemeClr val="accent1">
                          <a:alpha val="0"/>
                        </a:schemeClr>
                      </a:glow>
                    </a:effectLst>
                  </pic:spPr>
                </pic:pic>
              </a:graphicData>
            </a:graphic>
            <wp14:sizeRelH relativeFrom="page">
              <wp14:pctWidth>0</wp14:pctWidth>
            </wp14:sizeRelH>
            <wp14:sizeRelV relativeFrom="page">
              <wp14:pctHeight>0</wp14:pctHeight>
            </wp14:sizeRelV>
          </wp:anchor>
        </w:drawing>
      </w:r>
    </w:p>
    <w:p w14:paraId="0B5135AB" w14:textId="77777777" w:rsidR="008154EE" w:rsidRPr="00C00E2E" w:rsidRDefault="008154EE" w:rsidP="000303DD">
      <w:pPr>
        <w:pStyle w:val="Lgende"/>
        <w:sectPr w:rsidR="008154EE" w:rsidRPr="00C00E2E" w:rsidSect="00CB3BBD">
          <w:headerReference w:type="even" r:id="rId21"/>
          <w:headerReference w:type="default" r:id="rId22"/>
          <w:footerReference w:type="even" r:id="rId23"/>
          <w:footerReference w:type="default" r:id="rId24"/>
          <w:footerReference w:type="first" r:id="rId25"/>
          <w:pgSz w:w="11907" w:h="16840" w:code="9"/>
          <w:pgMar w:top="284" w:right="851" w:bottom="1134" w:left="851" w:header="284" w:footer="284" w:gutter="0"/>
          <w:pgNumType w:start="1"/>
          <w:cols w:space="720"/>
          <w:titlePg/>
        </w:sectPr>
      </w:pPr>
    </w:p>
    <w:p w14:paraId="45849DBD" w14:textId="77777777" w:rsidR="005E10AF" w:rsidRPr="00C00E2E" w:rsidRDefault="005E10AF" w:rsidP="005E10AF">
      <w:pPr>
        <w:rPr>
          <w:sz w:val="28"/>
          <w:szCs w:val="28"/>
        </w:rPr>
      </w:pPr>
    </w:p>
    <w:p w14:paraId="75E54DE6" w14:textId="6B582A0C" w:rsidR="003E3988" w:rsidRPr="00C00E2E" w:rsidRDefault="007174CE" w:rsidP="00DC07D3">
      <w:pPr>
        <w:pStyle w:val="Titre"/>
        <w:rPr>
          <w:sz w:val="36"/>
        </w:rPr>
      </w:pPr>
      <w:r>
        <w:rPr>
          <w:sz w:val="36"/>
        </w:rPr>
        <w:t>Sommaire</w:t>
      </w:r>
    </w:p>
    <w:p w14:paraId="1BE43A81" w14:textId="77777777" w:rsidR="00CA24A2" w:rsidRPr="00C00E2E" w:rsidRDefault="00CA24A2">
      <w:pPr>
        <w:pStyle w:val="TM1"/>
        <w:rPr>
          <w:b w:val="0"/>
          <w:caps w:val="0"/>
        </w:rPr>
      </w:pPr>
    </w:p>
    <w:p w14:paraId="7CEF8B13" w14:textId="071D62EA" w:rsidR="001A2BBE" w:rsidRDefault="00A80900">
      <w:pPr>
        <w:pStyle w:val="TM1"/>
        <w:tabs>
          <w:tab w:val="left" w:pos="567"/>
        </w:tabs>
        <w:rPr>
          <w:rFonts w:asciiTheme="minorHAnsi" w:eastAsiaTheme="minorEastAsia" w:hAnsiTheme="minorHAnsi" w:cstheme="minorBidi"/>
          <w:b w:val="0"/>
          <w:caps w:val="0"/>
          <w:noProof/>
          <w:sz w:val="22"/>
          <w:szCs w:val="22"/>
        </w:rPr>
      </w:pPr>
      <w:r w:rsidRPr="00C00E2E">
        <w:rPr>
          <w:b w:val="0"/>
          <w:caps w:val="0"/>
        </w:rPr>
        <w:fldChar w:fldCharType="begin"/>
      </w:r>
      <w:r w:rsidRPr="00C00E2E">
        <w:rPr>
          <w:b w:val="0"/>
          <w:caps w:val="0"/>
        </w:rPr>
        <w:instrText xml:space="preserve"> TOC \o "1-2" \h \z \u </w:instrText>
      </w:r>
      <w:r w:rsidRPr="00C00E2E">
        <w:rPr>
          <w:b w:val="0"/>
          <w:caps w:val="0"/>
        </w:rPr>
        <w:fldChar w:fldCharType="separate"/>
      </w:r>
      <w:hyperlink w:anchor="_Toc471463231" w:history="1">
        <w:r w:rsidR="001A2BBE" w:rsidRPr="00976E22">
          <w:rPr>
            <w:rStyle w:val="Lienhypertexte"/>
            <w:rFonts w:eastAsia="Arial Unicode MS"/>
            <w:noProof/>
            <w:lang w:eastAsia="de-DE"/>
          </w:rPr>
          <w:t>1</w:t>
        </w:r>
        <w:r w:rsidR="001A2BBE">
          <w:rPr>
            <w:rFonts w:asciiTheme="minorHAnsi" w:eastAsiaTheme="minorEastAsia" w:hAnsiTheme="minorHAnsi" w:cstheme="minorBidi"/>
            <w:b w:val="0"/>
            <w:caps w:val="0"/>
            <w:noProof/>
            <w:sz w:val="22"/>
            <w:szCs w:val="22"/>
          </w:rPr>
          <w:tab/>
        </w:r>
        <w:r w:rsidR="001A2BBE" w:rsidRPr="00976E22">
          <w:rPr>
            <w:rStyle w:val="Lienhypertexte"/>
            <w:rFonts w:eastAsia="Arial Unicode MS"/>
            <w:noProof/>
            <w:lang w:eastAsia="de-DE"/>
          </w:rPr>
          <w:t>Introduction</w:t>
        </w:r>
        <w:r w:rsidR="001A2BBE">
          <w:rPr>
            <w:noProof/>
            <w:webHidden/>
          </w:rPr>
          <w:tab/>
        </w:r>
        <w:r w:rsidR="001A2BBE">
          <w:rPr>
            <w:noProof/>
            <w:webHidden/>
          </w:rPr>
          <w:fldChar w:fldCharType="begin"/>
        </w:r>
        <w:r w:rsidR="001A2BBE">
          <w:rPr>
            <w:noProof/>
            <w:webHidden/>
          </w:rPr>
          <w:instrText xml:space="preserve"> PAGEREF _Toc471463231 \h </w:instrText>
        </w:r>
        <w:r w:rsidR="001A2BBE">
          <w:rPr>
            <w:noProof/>
            <w:webHidden/>
          </w:rPr>
        </w:r>
        <w:r w:rsidR="001A2BBE">
          <w:rPr>
            <w:noProof/>
            <w:webHidden/>
          </w:rPr>
          <w:fldChar w:fldCharType="separate"/>
        </w:r>
        <w:r w:rsidR="0005073E">
          <w:rPr>
            <w:noProof/>
            <w:webHidden/>
          </w:rPr>
          <w:t>7</w:t>
        </w:r>
        <w:r w:rsidR="001A2BBE">
          <w:rPr>
            <w:noProof/>
            <w:webHidden/>
          </w:rPr>
          <w:fldChar w:fldCharType="end"/>
        </w:r>
      </w:hyperlink>
    </w:p>
    <w:p w14:paraId="0CB753D6" w14:textId="6CB8C4BF" w:rsidR="001A2BBE" w:rsidRDefault="0005073E">
      <w:pPr>
        <w:pStyle w:val="TM2"/>
        <w:tabs>
          <w:tab w:val="left" w:pos="800"/>
        </w:tabs>
        <w:rPr>
          <w:rFonts w:asciiTheme="minorHAnsi" w:eastAsiaTheme="minorEastAsia" w:hAnsiTheme="minorHAnsi" w:cstheme="minorBidi"/>
          <w:noProof/>
          <w:szCs w:val="22"/>
        </w:rPr>
      </w:pPr>
      <w:hyperlink w:anchor="_Toc471463232" w:history="1">
        <w:r w:rsidR="001A2BBE" w:rsidRPr="00976E22">
          <w:rPr>
            <w:rStyle w:val="Lienhypertexte"/>
            <w:rFonts w:eastAsia="Arial Unicode MS"/>
            <w:noProof/>
            <w:lang w:eastAsia="de-DE"/>
          </w:rPr>
          <w:t>1.1</w:t>
        </w:r>
        <w:r w:rsidR="001A2BBE">
          <w:rPr>
            <w:rFonts w:asciiTheme="minorHAnsi" w:eastAsiaTheme="minorEastAsia" w:hAnsiTheme="minorHAnsi" w:cstheme="minorBidi"/>
            <w:noProof/>
            <w:szCs w:val="22"/>
          </w:rPr>
          <w:tab/>
        </w:r>
        <w:r w:rsidR="001A2BBE" w:rsidRPr="00976E22">
          <w:rPr>
            <w:rStyle w:val="Lienhypertexte"/>
            <w:rFonts w:eastAsia="Arial Unicode MS"/>
            <w:noProof/>
            <w:lang w:eastAsia="de-DE"/>
          </w:rPr>
          <w:t xml:space="preserve">Contexte et </w:t>
        </w:r>
        <w:r w:rsidR="001A2BBE" w:rsidRPr="00976E22">
          <w:rPr>
            <w:rStyle w:val="Lienhypertexte"/>
            <w:rFonts w:eastAsia="Arial Unicode MS"/>
            <w:noProof/>
          </w:rPr>
          <w:t>objectifs de l’étude</w:t>
        </w:r>
        <w:r w:rsidR="001A2BBE">
          <w:rPr>
            <w:noProof/>
            <w:webHidden/>
          </w:rPr>
          <w:tab/>
        </w:r>
        <w:r w:rsidR="001A2BBE">
          <w:rPr>
            <w:noProof/>
            <w:webHidden/>
          </w:rPr>
          <w:fldChar w:fldCharType="begin"/>
        </w:r>
        <w:r w:rsidR="001A2BBE">
          <w:rPr>
            <w:noProof/>
            <w:webHidden/>
          </w:rPr>
          <w:instrText xml:space="preserve"> PAGEREF _Toc471463232 \h </w:instrText>
        </w:r>
        <w:r w:rsidR="001A2BBE">
          <w:rPr>
            <w:noProof/>
            <w:webHidden/>
          </w:rPr>
        </w:r>
        <w:r w:rsidR="001A2BBE">
          <w:rPr>
            <w:noProof/>
            <w:webHidden/>
          </w:rPr>
          <w:fldChar w:fldCharType="separate"/>
        </w:r>
        <w:r>
          <w:rPr>
            <w:noProof/>
            <w:webHidden/>
          </w:rPr>
          <w:t>7</w:t>
        </w:r>
        <w:r w:rsidR="001A2BBE">
          <w:rPr>
            <w:noProof/>
            <w:webHidden/>
          </w:rPr>
          <w:fldChar w:fldCharType="end"/>
        </w:r>
      </w:hyperlink>
    </w:p>
    <w:p w14:paraId="7017FD00" w14:textId="7C062E9A" w:rsidR="001A2BBE" w:rsidRDefault="0005073E">
      <w:pPr>
        <w:pStyle w:val="TM2"/>
        <w:tabs>
          <w:tab w:val="left" w:pos="800"/>
        </w:tabs>
        <w:rPr>
          <w:rFonts w:asciiTheme="minorHAnsi" w:eastAsiaTheme="minorEastAsia" w:hAnsiTheme="minorHAnsi" w:cstheme="minorBidi"/>
          <w:noProof/>
          <w:szCs w:val="22"/>
        </w:rPr>
      </w:pPr>
      <w:hyperlink w:anchor="_Toc471463233" w:history="1">
        <w:r w:rsidR="001A2BBE" w:rsidRPr="00976E22">
          <w:rPr>
            <w:rStyle w:val="Lienhypertexte"/>
            <w:rFonts w:cs="Verdana"/>
            <w:noProof/>
          </w:rPr>
          <w:t>1.2</w:t>
        </w:r>
        <w:r w:rsidR="001A2BBE">
          <w:rPr>
            <w:rFonts w:asciiTheme="minorHAnsi" w:eastAsiaTheme="minorEastAsia" w:hAnsiTheme="minorHAnsi" w:cstheme="minorBidi"/>
            <w:noProof/>
            <w:szCs w:val="22"/>
          </w:rPr>
          <w:tab/>
        </w:r>
        <w:r w:rsidR="001A2BBE" w:rsidRPr="00976E22">
          <w:rPr>
            <w:rStyle w:val="Lienhypertexte"/>
            <w:noProof/>
          </w:rPr>
          <w:t>Mise en œuvre de l’étude et approche méthodologique</w:t>
        </w:r>
        <w:r w:rsidR="001A2BBE">
          <w:rPr>
            <w:noProof/>
            <w:webHidden/>
          </w:rPr>
          <w:tab/>
        </w:r>
        <w:r w:rsidR="001A2BBE">
          <w:rPr>
            <w:noProof/>
            <w:webHidden/>
          </w:rPr>
          <w:fldChar w:fldCharType="begin"/>
        </w:r>
        <w:r w:rsidR="001A2BBE">
          <w:rPr>
            <w:noProof/>
            <w:webHidden/>
          </w:rPr>
          <w:instrText xml:space="preserve"> PAGEREF _Toc471463233 \h </w:instrText>
        </w:r>
        <w:r w:rsidR="001A2BBE">
          <w:rPr>
            <w:noProof/>
            <w:webHidden/>
          </w:rPr>
        </w:r>
        <w:r w:rsidR="001A2BBE">
          <w:rPr>
            <w:noProof/>
            <w:webHidden/>
          </w:rPr>
          <w:fldChar w:fldCharType="separate"/>
        </w:r>
        <w:r>
          <w:rPr>
            <w:noProof/>
            <w:webHidden/>
          </w:rPr>
          <w:t>7</w:t>
        </w:r>
        <w:r w:rsidR="001A2BBE">
          <w:rPr>
            <w:noProof/>
            <w:webHidden/>
          </w:rPr>
          <w:fldChar w:fldCharType="end"/>
        </w:r>
      </w:hyperlink>
    </w:p>
    <w:p w14:paraId="6351D50B" w14:textId="309A681D" w:rsidR="001A2BBE" w:rsidRDefault="0005073E">
      <w:pPr>
        <w:pStyle w:val="TM2"/>
        <w:tabs>
          <w:tab w:val="left" w:pos="800"/>
        </w:tabs>
        <w:rPr>
          <w:rFonts w:asciiTheme="minorHAnsi" w:eastAsiaTheme="minorEastAsia" w:hAnsiTheme="minorHAnsi" w:cstheme="minorBidi"/>
          <w:noProof/>
          <w:szCs w:val="22"/>
        </w:rPr>
      </w:pPr>
      <w:hyperlink w:anchor="_Toc471463234" w:history="1">
        <w:r w:rsidR="001A2BBE" w:rsidRPr="00976E22">
          <w:rPr>
            <w:rStyle w:val="Lienhypertexte"/>
            <w:rFonts w:eastAsia="Arial Unicode MS"/>
            <w:noProof/>
            <w:lang w:eastAsia="de-DE"/>
          </w:rPr>
          <w:t>1.3</w:t>
        </w:r>
        <w:r w:rsidR="001A2BBE">
          <w:rPr>
            <w:rFonts w:asciiTheme="minorHAnsi" w:eastAsiaTheme="minorEastAsia" w:hAnsiTheme="minorHAnsi" w:cstheme="minorBidi"/>
            <w:noProof/>
            <w:szCs w:val="22"/>
          </w:rPr>
          <w:tab/>
        </w:r>
        <w:r w:rsidR="001A2BBE" w:rsidRPr="00976E22">
          <w:rPr>
            <w:rStyle w:val="Lienhypertexte"/>
            <w:rFonts w:eastAsia="Arial Unicode MS"/>
            <w:noProof/>
            <w:lang w:eastAsia="de-DE"/>
          </w:rPr>
          <w:t>Livrables de l’étude</w:t>
        </w:r>
        <w:r w:rsidR="001A2BBE">
          <w:rPr>
            <w:noProof/>
            <w:webHidden/>
          </w:rPr>
          <w:tab/>
        </w:r>
        <w:r w:rsidR="001A2BBE">
          <w:rPr>
            <w:noProof/>
            <w:webHidden/>
          </w:rPr>
          <w:fldChar w:fldCharType="begin"/>
        </w:r>
        <w:r w:rsidR="001A2BBE">
          <w:rPr>
            <w:noProof/>
            <w:webHidden/>
          </w:rPr>
          <w:instrText xml:space="preserve"> PAGEREF _Toc471463234 \h </w:instrText>
        </w:r>
        <w:r w:rsidR="001A2BBE">
          <w:rPr>
            <w:noProof/>
            <w:webHidden/>
          </w:rPr>
        </w:r>
        <w:r w:rsidR="001A2BBE">
          <w:rPr>
            <w:noProof/>
            <w:webHidden/>
          </w:rPr>
          <w:fldChar w:fldCharType="separate"/>
        </w:r>
        <w:r>
          <w:rPr>
            <w:noProof/>
            <w:webHidden/>
          </w:rPr>
          <w:t>8</w:t>
        </w:r>
        <w:r w:rsidR="001A2BBE">
          <w:rPr>
            <w:noProof/>
            <w:webHidden/>
          </w:rPr>
          <w:fldChar w:fldCharType="end"/>
        </w:r>
      </w:hyperlink>
    </w:p>
    <w:p w14:paraId="55670480" w14:textId="6D6630DC" w:rsidR="001A2BBE" w:rsidRDefault="0005073E">
      <w:pPr>
        <w:pStyle w:val="TM1"/>
        <w:tabs>
          <w:tab w:val="left" w:pos="567"/>
        </w:tabs>
        <w:rPr>
          <w:rFonts w:asciiTheme="minorHAnsi" w:eastAsiaTheme="minorEastAsia" w:hAnsiTheme="minorHAnsi" w:cstheme="minorBidi"/>
          <w:b w:val="0"/>
          <w:caps w:val="0"/>
          <w:noProof/>
          <w:sz w:val="22"/>
          <w:szCs w:val="22"/>
        </w:rPr>
      </w:pPr>
      <w:hyperlink w:anchor="_Toc471463235" w:history="1">
        <w:r w:rsidR="001A2BBE" w:rsidRPr="00976E22">
          <w:rPr>
            <w:rStyle w:val="Lienhypertexte"/>
            <w:rFonts w:eastAsia="Arial Unicode MS"/>
            <w:noProof/>
            <w:lang w:eastAsia="de-DE"/>
          </w:rPr>
          <w:t>2</w:t>
        </w:r>
        <w:r w:rsidR="001A2BBE">
          <w:rPr>
            <w:rFonts w:asciiTheme="minorHAnsi" w:eastAsiaTheme="minorEastAsia" w:hAnsiTheme="minorHAnsi" w:cstheme="minorBidi"/>
            <w:b w:val="0"/>
            <w:caps w:val="0"/>
            <w:noProof/>
            <w:sz w:val="22"/>
            <w:szCs w:val="22"/>
          </w:rPr>
          <w:tab/>
        </w:r>
        <w:r w:rsidR="001A2BBE" w:rsidRPr="00976E22">
          <w:rPr>
            <w:rStyle w:val="Lienhypertexte"/>
            <w:rFonts w:eastAsia="Arial Unicode MS"/>
            <w:noProof/>
            <w:lang w:eastAsia="de-DE"/>
          </w:rPr>
          <w:t>Présentation des résultats</w:t>
        </w:r>
        <w:r w:rsidR="001A2BBE">
          <w:rPr>
            <w:noProof/>
            <w:webHidden/>
          </w:rPr>
          <w:tab/>
        </w:r>
        <w:r w:rsidR="001A2BBE">
          <w:rPr>
            <w:noProof/>
            <w:webHidden/>
          </w:rPr>
          <w:fldChar w:fldCharType="begin"/>
        </w:r>
        <w:r w:rsidR="001A2BBE">
          <w:rPr>
            <w:noProof/>
            <w:webHidden/>
          </w:rPr>
          <w:instrText xml:space="preserve"> PAGEREF _Toc471463235 \h </w:instrText>
        </w:r>
        <w:r w:rsidR="001A2BBE">
          <w:rPr>
            <w:noProof/>
            <w:webHidden/>
          </w:rPr>
        </w:r>
        <w:r w:rsidR="001A2BBE">
          <w:rPr>
            <w:noProof/>
            <w:webHidden/>
          </w:rPr>
          <w:fldChar w:fldCharType="separate"/>
        </w:r>
        <w:r>
          <w:rPr>
            <w:noProof/>
            <w:webHidden/>
          </w:rPr>
          <w:t>9</w:t>
        </w:r>
        <w:r w:rsidR="001A2BBE">
          <w:rPr>
            <w:noProof/>
            <w:webHidden/>
          </w:rPr>
          <w:fldChar w:fldCharType="end"/>
        </w:r>
      </w:hyperlink>
    </w:p>
    <w:p w14:paraId="6C2485DA" w14:textId="36411214" w:rsidR="001A2BBE" w:rsidRDefault="0005073E">
      <w:pPr>
        <w:pStyle w:val="TM2"/>
        <w:tabs>
          <w:tab w:val="left" w:pos="800"/>
        </w:tabs>
        <w:rPr>
          <w:rFonts w:asciiTheme="minorHAnsi" w:eastAsiaTheme="minorEastAsia" w:hAnsiTheme="minorHAnsi" w:cstheme="minorBidi"/>
          <w:noProof/>
          <w:szCs w:val="22"/>
        </w:rPr>
      </w:pPr>
      <w:hyperlink w:anchor="_Toc471463236" w:history="1">
        <w:r w:rsidR="001A2BBE" w:rsidRPr="00976E22">
          <w:rPr>
            <w:rStyle w:val="Lienhypertexte"/>
            <w:rFonts w:eastAsia="Arial Unicode MS"/>
            <w:noProof/>
            <w:lang w:eastAsia="de-DE"/>
          </w:rPr>
          <w:t>2.1</w:t>
        </w:r>
        <w:r w:rsidR="001A2BBE">
          <w:rPr>
            <w:rFonts w:asciiTheme="minorHAnsi" w:eastAsiaTheme="minorEastAsia" w:hAnsiTheme="minorHAnsi" w:cstheme="minorBidi"/>
            <w:noProof/>
            <w:szCs w:val="22"/>
          </w:rPr>
          <w:tab/>
        </w:r>
        <w:r w:rsidR="001A2BBE" w:rsidRPr="00976E22">
          <w:rPr>
            <w:rStyle w:val="Lienhypertexte"/>
            <w:rFonts w:eastAsia="Arial Unicode MS"/>
            <w:noProof/>
            <w:lang w:eastAsia="de-DE"/>
          </w:rPr>
          <w:t>Demande finale d’énergie</w:t>
        </w:r>
        <w:r w:rsidR="001A2BBE">
          <w:rPr>
            <w:noProof/>
            <w:webHidden/>
          </w:rPr>
          <w:tab/>
        </w:r>
        <w:r w:rsidR="001A2BBE">
          <w:rPr>
            <w:noProof/>
            <w:webHidden/>
          </w:rPr>
          <w:fldChar w:fldCharType="begin"/>
        </w:r>
        <w:r w:rsidR="001A2BBE">
          <w:rPr>
            <w:noProof/>
            <w:webHidden/>
          </w:rPr>
          <w:instrText xml:space="preserve"> PAGEREF _Toc471463236 \h </w:instrText>
        </w:r>
        <w:r w:rsidR="001A2BBE">
          <w:rPr>
            <w:noProof/>
            <w:webHidden/>
          </w:rPr>
        </w:r>
        <w:r w:rsidR="001A2BBE">
          <w:rPr>
            <w:noProof/>
            <w:webHidden/>
          </w:rPr>
          <w:fldChar w:fldCharType="separate"/>
        </w:r>
        <w:r>
          <w:rPr>
            <w:noProof/>
            <w:webHidden/>
          </w:rPr>
          <w:t>9</w:t>
        </w:r>
        <w:r w:rsidR="001A2BBE">
          <w:rPr>
            <w:noProof/>
            <w:webHidden/>
          </w:rPr>
          <w:fldChar w:fldCharType="end"/>
        </w:r>
      </w:hyperlink>
    </w:p>
    <w:p w14:paraId="502FF6DA" w14:textId="31D2B757" w:rsidR="001A2BBE" w:rsidRDefault="0005073E">
      <w:pPr>
        <w:pStyle w:val="TM2"/>
        <w:tabs>
          <w:tab w:val="left" w:pos="800"/>
        </w:tabs>
        <w:rPr>
          <w:rFonts w:asciiTheme="minorHAnsi" w:eastAsiaTheme="minorEastAsia" w:hAnsiTheme="minorHAnsi" w:cstheme="minorBidi"/>
          <w:noProof/>
          <w:szCs w:val="22"/>
        </w:rPr>
      </w:pPr>
      <w:hyperlink w:anchor="_Toc471463237" w:history="1">
        <w:r w:rsidR="001A2BBE" w:rsidRPr="00976E22">
          <w:rPr>
            <w:rStyle w:val="Lienhypertexte"/>
            <w:rFonts w:eastAsia="Arial Unicode MS"/>
            <w:noProof/>
            <w:lang w:eastAsia="de-DE"/>
          </w:rPr>
          <w:t>2.2</w:t>
        </w:r>
        <w:r w:rsidR="001A2BBE">
          <w:rPr>
            <w:rFonts w:asciiTheme="minorHAnsi" w:eastAsiaTheme="minorEastAsia" w:hAnsiTheme="minorHAnsi" w:cstheme="minorBidi"/>
            <w:noProof/>
            <w:szCs w:val="22"/>
          </w:rPr>
          <w:tab/>
        </w:r>
        <w:r w:rsidR="001A2BBE" w:rsidRPr="00976E22">
          <w:rPr>
            <w:rStyle w:val="Lienhypertexte"/>
            <w:rFonts w:eastAsia="Arial Unicode MS"/>
            <w:noProof/>
            <w:lang w:eastAsia="de-DE"/>
          </w:rPr>
          <w:t>Demande finale du secteur de l’industrie</w:t>
        </w:r>
        <w:r w:rsidR="001A2BBE">
          <w:rPr>
            <w:noProof/>
            <w:webHidden/>
          </w:rPr>
          <w:tab/>
        </w:r>
        <w:r w:rsidR="001A2BBE">
          <w:rPr>
            <w:noProof/>
            <w:webHidden/>
          </w:rPr>
          <w:fldChar w:fldCharType="begin"/>
        </w:r>
        <w:r w:rsidR="001A2BBE">
          <w:rPr>
            <w:noProof/>
            <w:webHidden/>
          </w:rPr>
          <w:instrText xml:space="preserve"> PAGEREF _Toc471463237 \h </w:instrText>
        </w:r>
        <w:r w:rsidR="001A2BBE">
          <w:rPr>
            <w:noProof/>
            <w:webHidden/>
          </w:rPr>
        </w:r>
        <w:r w:rsidR="001A2BBE">
          <w:rPr>
            <w:noProof/>
            <w:webHidden/>
          </w:rPr>
          <w:fldChar w:fldCharType="separate"/>
        </w:r>
        <w:r>
          <w:rPr>
            <w:noProof/>
            <w:webHidden/>
          </w:rPr>
          <w:t>15</w:t>
        </w:r>
        <w:r w:rsidR="001A2BBE">
          <w:rPr>
            <w:noProof/>
            <w:webHidden/>
          </w:rPr>
          <w:fldChar w:fldCharType="end"/>
        </w:r>
      </w:hyperlink>
    </w:p>
    <w:p w14:paraId="5B1DF05F" w14:textId="625458AF" w:rsidR="001A2BBE" w:rsidRDefault="0005073E">
      <w:pPr>
        <w:pStyle w:val="TM2"/>
        <w:tabs>
          <w:tab w:val="left" w:pos="800"/>
        </w:tabs>
        <w:rPr>
          <w:rFonts w:asciiTheme="minorHAnsi" w:eastAsiaTheme="minorEastAsia" w:hAnsiTheme="minorHAnsi" w:cstheme="minorBidi"/>
          <w:noProof/>
          <w:szCs w:val="22"/>
        </w:rPr>
      </w:pPr>
      <w:hyperlink w:anchor="_Toc471463238" w:history="1">
        <w:r w:rsidR="001A2BBE" w:rsidRPr="00976E22">
          <w:rPr>
            <w:rStyle w:val="Lienhypertexte"/>
            <w:rFonts w:eastAsia="Arial Unicode MS"/>
            <w:noProof/>
            <w:lang w:eastAsia="de-DE"/>
          </w:rPr>
          <w:t>2.3</w:t>
        </w:r>
        <w:r w:rsidR="001A2BBE">
          <w:rPr>
            <w:rFonts w:asciiTheme="minorHAnsi" w:eastAsiaTheme="minorEastAsia" w:hAnsiTheme="minorHAnsi" w:cstheme="minorBidi"/>
            <w:noProof/>
            <w:szCs w:val="22"/>
          </w:rPr>
          <w:tab/>
        </w:r>
        <w:r w:rsidR="001A2BBE" w:rsidRPr="00976E22">
          <w:rPr>
            <w:rStyle w:val="Lienhypertexte"/>
            <w:rFonts w:eastAsia="Arial Unicode MS"/>
            <w:noProof/>
            <w:lang w:eastAsia="de-DE"/>
          </w:rPr>
          <w:t>Demande finale du secteur résidentiel</w:t>
        </w:r>
        <w:r w:rsidR="001A2BBE">
          <w:rPr>
            <w:noProof/>
            <w:webHidden/>
          </w:rPr>
          <w:tab/>
        </w:r>
        <w:r w:rsidR="001A2BBE">
          <w:rPr>
            <w:noProof/>
            <w:webHidden/>
          </w:rPr>
          <w:fldChar w:fldCharType="begin"/>
        </w:r>
        <w:r w:rsidR="001A2BBE">
          <w:rPr>
            <w:noProof/>
            <w:webHidden/>
          </w:rPr>
          <w:instrText xml:space="preserve"> PAGEREF _Toc471463238 \h </w:instrText>
        </w:r>
        <w:r w:rsidR="001A2BBE">
          <w:rPr>
            <w:noProof/>
            <w:webHidden/>
          </w:rPr>
        </w:r>
        <w:r w:rsidR="001A2BBE">
          <w:rPr>
            <w:noProof/>
            <w:webHidden/>
          </w:rPr>
          <w:fldChar w:fldCharType="separate"/>
        </w:r>
        <w:r>
          <w:rPr>
            <w:noProof/>
            <w:webHidden/>
          </w:rPr>
          <w:t>21</w:t>
        </w:r>
        <w:r w:rsidR="001A2BBE">
          <w:rPr>
            <w:noProof/>
            <w:webHidden/>
          </w:rPr>
          <w:fldChar w:fldCharType="end"/>
        </w:r>
      </w:hyperlink>
    </w:p>
    <w:p w14:paraId="269B4AEC" w14:textId="5AF38B5A" w:rsidR="001A2BBE" w:rsidRDefault="0005073E">
      <w:pPr>
        <w:pStyle w:val="TM2"/>
        <w:tabs>
          <w:tab w:val="left" w:pos="800"/>
        </w:tabs>
        <w:rPr>
          <w:rFonts w:asciiTheme="minorHAnsi" w:eastAsiaTheme="minorEastAsia" w:hAnsiTheme="minorHAnsi" w:cstheme="minorBidi"/>
          <w:noProof/>
          <w:szCs w:val="22"/>
        </w:rPr>
      </w:pPr>
      <w:hyperlink w:anchor="_Toc471463239" w:history="1">
        <w:r w:rsidR="001A2BBE" w:rsidRPr="00976E22">
          <w:rPr>
            <w:rStyle w:val="Lienhypertexte"/>
            <w:rFonts w:eastAsia="Arial Unicode MS"/>
            <w:noProof/>
            <w:lang w:eastAsia="de-DE"/>
          </w:rPr>
          <w:t>2.4</w:t>
        </w:r>
        <w:r w:rsidR="001A2BBE">
          <w:rPr>
            <w:rFonts w:asciiTheme="minorHAnsi" w:eastAsiaTheme="minorEastAsia" w:hAnsiTheme="minorHAnsi" w:cstheme="minorBidi"/>
            <w:noProof/>
            <w:szCs w:val="22"/>
          </w:rPr>
          <w:tab/>
        </w:r>
        <w:r w:rsidR="001A2BBE" w:rsidRPr="00976E22">
          <w:rPr>
            <w:rStyle w:val="Lienhypertexte"/>
            <w:rFonts w:eastAsia="Arial Unicode MS"/>
            <w:noProof/>
            <w:lang w:eastAsia="de-DE"/>
          </w:rPr>
          <w:t>Demande finale du secteur tertiaire</w:t>
        </w:r>
        <w:r w:rsidR="001A2BBE">
          <w:rPr>
            <w:noProof/>
            <w:webHidden/>
          </w:rPr>
          <w:tab/>
        </w:r>
        <w:r w:rsidR="001A2BBE">
          <w:rPr>
            <w:noProof/>
            <w:webHidden/>
          </w:rPr>
          <w:fldChar w:fldCharType="begin"/>
        </w:r>
        <w:r w:rsidR="001A2BBE">
          <w:rPr>
            <w:noProof/>
            <w:webHidden/>
          </w:rPr>
          <w:instrText xml:space="preserve"> PAGEREF _Toc471463239 \h </w:instrText>
        </w:r>
        <w:r w:rsidR="001A2BBE">
          <w:rPr>
            <w:noProof/>
            <w:webHidden/>
          </w:rPr>
        </w:r>
        <w:r w:rsidR="001A2BBE">
          <w:rPr>
            <w:noProof/>
            <w:webHidden/>
          </w:rPr>
          <w:fldChar w:fldCharType="separate"/>
        </w:r>
        <w:r>
          <w:rPr>
            <w:noProof/>
            <w:webHidden/>
          </w:rPr>
          <w:t>27</w:t>
        </w:r>
        <w:r w:rsidR="001A2BBE">
          <w:rPr>
            <w:noProof/>
            <w:webHidden/>
          </w:rPr>
          <w:fldChar w:fldCharType="end"/>
        </w:r>
      </w:hyperlink>
    </w:p>
    <w:p w14:paraId="2E96147B" w14:textId="123D4FF6" w:rsidR="001A2BBE" w:rsidRDefault="0005073E">
      <w:pPr>
        <w:pStyle w:val="TM2"/>
        <w:tabs>
          <w:tab w:val="left" w:pos="800"/>
        </w:tabs>
        <w:rPr>
          <w:rFonts w:asciiTheme="minorHAnsi" w:eastAsiaTheme="minorEastAsia" w:hAnsiTheme="minorHAnsi" w:cstheme="minorBidi"/>
          <w:noProof/>
          <w:szCs w:val="22"/>
        </w:rPr>
      </w:pPr>
      <w:hyperlink w:anchor="_Toc471463240" w:history="1">
        <w:r w:rsidR="001A2BBE" w:rsidRPr="00976E22">
          <w:rPr>
            <w:rStyle w:val="Lienhypertexte"/>
            <w:rFonts w:eastAsia="Arial Unicode MS"/>
            <w:noProof/>
            <w:lang w:eastAsia="de-DE"/>
          </w:rPr>
          <w:t>2.5</w:t>
        </w:r>
        <w:r w:rsidR="001A2BBE">
          <w:rPr>
            <w:rFonts w:asciiTheme="minorHAnsi" w:eastAsiaTheme="minorEastAsia" w:hAnsiTheme="minorHAnsi" w:cstheme="minorBidi"/>
            <w:noProof/>
            <w:szCs w:val="22"/>
          </w:rPr>
          <w:tab/>
        </w:r>
        <w:r w:rsidR="001A2BBE" w:rsidRPr="00976E22">
          <w:rPr>
            <w:rStyle w:val="Lienhypertexte"/>
            <w:rFonts w:eastAsia="Arial Unicode MS"/>
            <w:noProof/>
            <w:lang w:eastAsia="de-DE"/>
          </w:rPr>
          <w:t>Demande finale du secteur du transport</w:t>
        </w:r>
        <w:r w:rsidR="001A2BBE">
          <w:rPr>
            <w:noProof/>
            <w:webHidden/>
          </w:rPr>
          <w:tab/>
        </w:r>
        <w:r w:rsidR="001A2BBE">
          <w:rPr>
            <w:noProof/>
            <w:webHidden/>
          </w:rPr>
          <w:fldChar w:fldCharType="begin"/>
        </w:r>
        <w:r w:rsidR="001A2BBE">
          <w:rPr>
            <w:noProof/>
            <w:webHidden/>
          </w:rPr>
          <w:instrText xml:space="preserve"> PAGEREF _Toc471463240 \h </w:instrText>
        </w:r>
        <w:r w:rsidR="001A2BBE">
          <w:rPr>
            <w:noProof/>
            <w:webHidden/>
          </w:rPr>
        </w:r>
        <w:r w:rsidR="001A2BBE">
          <w:rPr>
            <w:noProof/>
            <w:webHidden/>
          </w:rPr>
          <w:fldChar w:fldCharType="separate"/>
        </w:r>
        <w:r>
          <w:rPr>
            <w:noProof/>
            <w:webHidden/>
          </w:rPr>
          <w:t>33</w:t>
        </w:r>
        <w:r w:rsidR="001A2BBE">
          <w:rPr>
            <w:noProof/>
            <w:webHidden/>
          </w:rPr>
          <w:fldChar w:fldCharType="end"/>
        </w:r>
      </w:hyperlink>
    </w:p>
    <w:p w14:paraId="4E9C76DE" w14:textId="7881F7FF" w:rsidR="001A2BBE" w:rsidRDefault="0005073E">
      <w:pPr>
        <w:pStyle w:val="TM2"/>
        <w:tabs>
          <w:tab w:val="left" w:pos="800"/>
        </w:tabs>
        <w:rPr>
          <w:rFonts w:asciiTheme="minorHAnsi" w:eastAsiaTheme="minorEastAsia" w:hAnsiTheme="minorHAnsi" w:cstheme="minorBidi"/>
          <w:noProof/>
          <w:szCs w:val="22"/>
        </w:rPr>
      </w:pPr>
      <w:hyperlink w:anchor="_Toc471463241" w:history="1">
        <w:r w:rsidR="001A2BBE" w:rsidRPr="00976E22">
          <w:rPr>
            <w:rStyle w:val="Lienhypertexte"/>
            <w:rFonts w:eastAsia="Arial Unicode MS"/>
            <w:noProof/>
            <w:lang w:eastAsia="de-DE"/>
          </w:rPr>
          <w:t>2.6</w:t>
        </w:r>
        <w:r w:rsidR="001A2BBE">
          <w:rPr>
            <w:rFonts w:asciiTheme="minorHAnsi" w:eastAsiaTheme="minorEastAsia" w:hAnsiTheme="minorHAnsi" w:cstheme="minorBidi"/>
            <w:noProof/>
            <w:szCs w:val="22"/>
          </w:rPr>
          <w:tab/>
        </w:r>
        <w:r w:rsidR="001A2BBE" w:rsidRPr="00976E22">
          <w:rPr>
            <w:rStyle w:val="Lienhypertexte"/>
            <w:rFonts w:eastAsia="Arial Unicode MS"/>
            <w:noProof/>
            <w:lang w:eastAsia="de-DE"/>
          </w:rPr>
          <w:t>Demande finale du secteur de l’agriculture</w:t>
        </w:r>
        <w:r w:rsidR="001A2BBE">
          <w:rPr>
            <w:noProof/>
            <w:webHidden/>
          </w:rPr>
          <w:tab/>
        </w:r>
        <w:r w:rsidR="001A2BBE">
          <w:rPr>
            <w:noProof/>
            <w:webHidden/>
          </w:rPr>
          <w:fldChar w:fldCharType="begin"/>
        </w:r>
        <w:r w:rsidR="001A2BBE">
          <w:rPr>
            <w:noProof/>
            <w:webHidden/>
          </w:rPr>
          <w:instrText xml:space="preserve"> PAGEREF _Toc471463241 \h </w:instrText>
        </w:r>
        <w:r w:rsidR="001A2BBE">
          <w:rPr>
            <w:noProof/>
            <w:webHidden/>
          </w:rPr>
        </w:r>
        <w:r w:rsidR="001A2BBE">
          <w:rPr>
            <w:noProof/>
            <w:webHidden/>
          </w:rPr>
          <w:fldChar w:fldCharType="separate"/>
        </w:r>
        <w:r>
          <w:rPr>
            <w:noProof/>
            <w:webHidden/>
          </w:rPr>
          <w:t>42</w:t>
        </w:r>
        <w:r w:rsidR="001A2BBE">
          <w:rPr>
            <w:noProof/>
            <w:webHidden/>
          </w:rPr>
          <w:fldChar w:fldCharType="end"/>
        </w:r>
      </w:hyperlink>
    </w:p>
    <w:p w14:paraId="638907BA" w14:textId="0299350A" w:rsidR="001A2BBE" w:rsidRDefault="0005073E">
      <w:pPr>
        <w:pStyle w:val="TM1"/>
        <w:rPr>
          <w:rFonts w:asciiTheme="minorHAnsi" w:eastAsiaTheme="minorEastAsia" w:hAnsiTheme="minorHAnsi" w:cstheme="minorBidi"/>
          <w:b w:val="0"/>
          <w:caps w:val="0"/>
          <w:noProof/>
          <w:sz w:val="22"/>
          <w:szCs w:val="22"/>
        </w:rPr>
      </w:pPr>
      <w:hyperlink w:anchor="_Toc471463242" w:history="1">
        <w:r w:rsidR="001A2BBE" w:rsidRPr="00976E22">
          <w:rPr>
            <w:rStyle w:val="Lienhypertexte"/>
            <w:noProof/>
          </w:rPr>
          <w:t>Annexe 1 : Passage du format MedPro au format SOeS</w:t>
        </w:r>
        <w:r w:rsidR="001A2BBE">
          <w:rPr>
            <w:noProof/>
            <w:webHidden/>
          </w:rPr>
          <w:tab/>
        </w:r>
        <w:r w:rsidR="001A2BBE">
          <w:rPr>
            <w:noProof/>
            <w:webHidden/>
          </w:rPr>
          <w:fldChar w:fldCharType="begin"/>
        </w:r>
        <w:r w:rsidR="001A2BBE">
          <w:rPr>
            <w:noProof/>
            <w:webHidden/>
          </w:rPr>
          <w:instrText xml:space="preserve"> PAGEREF _Toc471463242 \h </w:instrText>
        </w:r>
        <w:r w:rsidR="001A2BBE">
          <w:rPr>
            <w:noProof/>
            <w:webHidden/>
          </w:rPr>
        </w:r>
        <w:r w:rsidR="001A2BBE">
          <w:rPr>
            <w:noProof/>
            <w:webHidden/>
          </w:rPr>
          <w:fldChar w:fldCharType="separate"/>
        </w:r>
        <w:r>
          <w:rPr>
            <w:noProof/>
            <w:webHidden/>
          </w:rPr>
          <w:t>45</w:t>
        </w:r>
        <w:r w:rsidR="001A2BBE">
          <w:rPr>
            <w:noProof/>
            <w:webHidden/>
          </w:rPr>
          <w:fldChar w:fldCharType="end"/>
        </w:r>
      </w:hyperlink>
    </w:p>
    <w:p w14:paraId="657F605B" w14:textId="131738ED" w:rsidR="0078650F" w:rsidRDefault="00A80900" w:rsidP="003E3988">
      <w:pPr>
        <w:rPr>
          <w:b/>
          <w:caps/>
          <w:sz w:val="28"/>
        </w:rPr>
      </w:pPr>
      <w:r w:rsidRPr="00C00E2E">
        <w:rPr>
          <w:b/>
          <w:caps/>
          <w:sz w:val="28"/>
        </w:rPr>
        <w:fldChar w:fldCharType="end"/>
      </w:r>
    </w:p>
    <w:p w14:paraId="68E99239" w14:textId="77777777" w:rsidR="0078650F" w:rsidRDefault="0078650F">
      <w:pPr>
        <w:overflowPunct/>
        <w:autoSpaceDE/>
        <w:autoSpaceDN/>
        <w:adjustRightInd/>
        <w:jc w:val="left"/>
        <w:textAlignment w:val="auto"/>
        <w:rPr>
          <w:b/>
          <w:caps/>
          <w:sz w:val="28"/>
        </w:rPr>
      </w:pPr>
      <w:r>
        <w:rPr>
          <w:b/>
          <w:caps/>
          <w:sz w:val="28"/>
        </w:rPr>
        <w:br w:type="page"/>
      </w:r>
    </w:p>
    <w:p w14:paraId="45101BF1" w14:textId="77777777" w:rsidR="0078650F" w:rsidRPr="00C00E2E" w:rsidRDefault="0078650F" w:rsidP="0078650F">
      <w:pPr>
        <w:rPr>
          <w:sz w:val="28"/>
          <w:szCs w:val="28"/>
        </w:rPr>
      </w:pPr>
    </w:p>
    <w:p w14:paraId="160CC784" w14:textId="10DA09D3" w:rsidR="0078650F" w:rsidRPr="00C00E2E" w:rsidRDefault="0078650F" w:rsidP="0078650F">
      <w:pPr>
        <w:pStyle w:val="Titre"/>
        <w:rPr>
          <w:sz w:val="36"/>
        </w:rPr>
      </w:pPr>
      <w:r>
        <w:rPr>
          <w:sz w:val="36"/>
        </w:rPr>
        <w:t>Liste des tableaux</w:t>
      </w:r>
    </w:p>
    <w:p w14:paraId="1C2DCC2A" w14:textId="19D7A4D2" w:rsidR="00417FCE" w:rsidRDefault="00417FCE" w:rsidP="003E3988">
      <w:pPr>
        <w:rPr>
          <w:b/>
          <w:caps/>
          <w:sz w:val="28"/>
        </w:rPr>
      </w:pPr>
    </w:p>
    <w:p w14:paraId="00DAD98B" w14:textId="72B918AA" w:rsidR="0078650F" w:rsidRDefault="0078650F" w:rsidP="003E3988">
      <w:pPr>
        <w:rPr>
          <w:b/>
          <w:caps/>
          <w:sz w:val="28"/>
        </w:rPr>
      </w:pPr>
    </w:p>
    <w:p w14:paraId="0E1EC655" w14:textId="1899D1E0" w:rsidR="001A2BBE" w:rsidRDefault="0078650F">
      <w:pPr>
        <w:pStyle w:val="Tabledesillustrations"/>
        <w:tabs>
          <w:tab w:val="right" w:leader="dot" w:pos="9061"/>
        </w:tabs>
        <w:rPr>
          <w:rFonts w:asciiTheme="minorHAnsi" w:eastAsiaTheme="minorEastAsia" w:hAnsiTheme="minorHAnsi" w:cstheme="minorBidi"/>
          <w:noProof/>
          <w:szCs w:val="22"/>
        </w:rPr>
      </w:pPr>
      <w:r>
        <w:rPr>
          <w:b/>
          <w:caps/>
          <w:sz w:val="28"/>
        </w:rPr>
        <w:fldChar w:fldCharType="begin"/>
      </w:r>
      <w:r>
        <w:rPr>
          <w:b/>
          <w:caps/>
          <w:sz w:val="28"/>
        </w:rPr>
        <w:instrText xml:space="preserve"> TOC \h \z \c "Tableau" </w:instrText>
      </w:r>
      <w:r>
        <w:rPr>
          <w:b/>
          <w:caps/>
          <w:sz w:val="28"/>
        </w:rPr>
        <w:fldChar w:fldCharType="separate"/>
      </w:r>
      <w:hyperlink w:anchor="_Toc471463243" w:history="1">
        <w:r w:rsidR="001A2BBE" w:rsidRPr="008E2E0A">
          <w:rPr>
            <w:rStyle w:val="Lienhypertexte"/>
            <w:noProof/>
          </w:rPr>
          <w:t>Tableau 1</w:t>
        </w:r>
        <w:r w:rsidR="001A2BBE" w:rsidRPr="008E2E0A">
          <w:rPr>
            <w:rStyle w:val="Lienhypertexte"/>
            <w:rFonts w:eastAsia="Arial Unicode MS"/>
            <w:noProof/>
          </w:rPr>
          <w:t> : Evolution de la demande d’énergie finale par secteur</w:t>
        </w:r>
        <w:r w:rsidR="001A2BBE">
          <w:rPr>
            <w:noProof/>
            <w:webHidden/>
          </w:rPr>
          <w:tab/>
        </w:r>
        <w:r w:rsidR="001A2BBE">
          <w:rPr>
            <w:noProof/>
            <w:webHidden/>
          </w:rPr>
          <w:fldChar w:fldCharType="begin"/>
        </w:r>
        <w:r w:rsidR="001A2BBE">
          <w:rPr>
            <w:noProof/>
            <w:webHidden/>
          </w:rPr>
          <w:instrText xml:space="preserve"> PAGEREF _Toc471463243 \h </w:instrText>
        </w:r>
        <w:r w:rsidR="001A2BBE">
          <w:rPr>
            <w:noProof/>
            <w:webHidden/>
          </w:rPr>
        </w:r>
        <w:r w:rsidR="001A2BBE">
          <w:rPr>
            <w:noProof/>
            <w:webHidden/>
          </w:rPr>
          <w:fldChar w:fldCharType="separate"/>
        </w:r>
        <w:r w:rsidR="0005073E">
          <w:rPr>
            <w:noProof/>
            <w:webHidden/>
          </w:rPr>
          <w:t>10</w:t>
        </w:r>
        <w:r w:rsidR="001A2BBE">
          <w:rPr>
            <w:noProof/>
            <w:webHidden/>
          </w:rPr>
          <w:fldChar w:fldCharType="end"/>
        </w:r>
      </w:hyperlink>
    </w:p>
    <w:p w14:paraId="4DAB6180" w14:textId="149CF0F1"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44" w:history="1">
        <w:r w:rsidR="001A2BBE" w:rsidRPr="008E2E0A">
          <w:rPr>
            <w:rStyle w:val="Lienhypertexte"/>
            <w:noProof/>
          </w:rPr>
          <w:t>Tableau 2</w:t>
        </w:r>
        <w:r w:rsidR="001A2BBE" w:rsidRPr="008E2E0A">
          <w:rPr>
            <w:rStyle w:val="Lienhypertexte"/>
            <w:rFonts w:eastAsia="Arial Unicode MS"/>
            <w:noProof/>
          </w:rPr>
          <w:t xml:space="preserve"> : Evolution de la demande d’énergie finale par énergie</w:t>
        </w:r>
        <w:r w:rsidR="001A2BBE">
          <w:rPr>
            <w:noProof/>
            <w:webHidden/>
          </w:rPr>
          <w:tab/>
        </w:r>
        <w:r w:rsidR="001A2BBE">
          <w:rPr>
            <w:noProof/>
            <w:webHidden/>
          </w:rPr>
          <w:fldChar w:fldCharType="begin"/>
        </w:r>
        <w:r w:rsidR="001A2BBE">
          <w:rPr>
            <w:noProof/>
            <w:webHidden/>
          </w:rPr>
          <w:instrText xml:space="preserve"> PAGEREF _Toc471463244 \h </w:instrText>
        </w:r>
        <w:r w:rsidR="001A2BBE">
          <w:rPr>
            <w:noProof/>
            <w:webHidden/>
          </w:rPr>
        </w:r>
        <w:r w:rsidR="001A2BBE">
          <w:rPr>
            <w:noProof/>
            <w:webHidden/>
          </w:rPr>
          <w:fldChar w:fldCharType="separate"/>
        </w:r>
        <w:r>
          <w:rPr>
            <w:noProof/>
            <w:webHidden/>
          </w:rPr>
          <w:t>11</w:t>
        </w:r>
        <w:r w:rsidR="001A2BBE">
          <w:rPr>
            <w:noProof/>
            <w:webHidden/>
          </w:rPr>
          <w:fldChar w:fldCharType="end"/>
        </w:r>
      </w:hyperlink>
    </w:p>
    <w:p w14:paraId="42C8554D" w14:textId="4C6C5EC8"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45" w:history="1">
        <w:r w:rsidR="001A2BBE" w:rsidRPr="008E2E0A">
          <w:rPr>
            <w:rStyle w:val="Lienhypertexte"/>
            <w:noProof/>
          </w:rPr>
          <w:t>Tableau 3</w:t>
        </w:r>
        <w:r w:rsidR="001A2BBE" w:rsidRPr="008E2E0A">
          <w:rPr>
            <w:rStyle w:val="Lienhypertexte"/>
            <w:rFonts w:eastAsia="Arial Unicode MS"/>
            <w:noProof/>
          </w:rPr>
          <w:t> : Evolution de la demande d’énergie finale de l’industrie par branche</w:t>
        </w:r>
        <w:r w:rsidR="001A2BBE">
          <w:rPr>
            <w:noProof/>
            <w:webHidden/>
          </w:rPr>
          <w:tab/>
        </w:r>
        <w:r w:rsidR="001A2BBE">
          <w:rPr>
            <w:noProof/>
            <w:webHidden/>
          </w:rPr>
          <w:fldChar w:fldCharType="begin"/>
        </w:r>
        <w:r w:rsidR="001A2BBE">
          <w:rPr>
            <w:noProof/>
            <w:webHidden/>
          </w:rPr>
          <w:instrText xml:space="preserve"> PAGEREF _Toc471463245 \h </w:instrText>
        </w:r>
        <w:r w:rsidR="001A2BBE">
          <w:rPr>
            <w:noProof/>
            <w:webHidden/>
          </w:rPr>
        </w:r>
        <w:r w:rsidR="001A2BBE">
          <w:rPr>
            <w:noProof/>
            <w:webHidden/>
          </w:rPr>
          <w:fldChar w:fldCharType="separate"/>
        </w:r>
        <w:r>
          <w:rPr>
            <w:noProof/>
            <w:webHidden/>
          </w:rPr>
          <w:t>15</w:t>
        </w:r>
        <w:r w:rsidR="001A2BBE">
          <w:rPr>
            <w:noProof/>
            <w:webHidden/>
          </w:rPr>
          <w:fldChar w:fldCharType="end"/>
        </w:r>
      </w:hyperlink>
    </w:p>
    <w:p w14:paraId="1A7D30BC" w14:textId="6D7BC0A4"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46" w:history="1">
        <w:r w:rsidR="001A2BBE" w:rsidRPr="008E2E0A">
          <w:rPr>
            <w:rStyle w:val="Lienhypertexte"/>
            <w:noProof/>
          </w:rPr>
          <w:t>Tableau 4</w:t>
        </w:r>
        <w:r w:rsidR="001A2BBE" w:rsidRPr="008E2E0A">
          <w:rPr>
            <w:rStyle w:val="Lienhypertexte"/>
            <w:rFonts w:eastAsia="Arial Unicode MS"/>
            <w:noProof/>
          </w:rPr>
          <w:t xml:space="preserve"> : Evolution de la demande d’énergie finale de l’industrie par énergie</w:t>
        </w:r>
        <w:r w:rsidR="001A2BBE">
          <w:rPr>
            <w:noProof/>
            <w:webHidden/>
          </w:rPr>
          <w:tab/>
        </w:r>
        <w:r w:rsidR="001A2BBE">
          <w:rPr>
            <w:noProof/>
            <w:webHidden/>
          </w:rPr>
          <w:fldChar w:fldCharType="begin"/>
        </w:r>
        <w:r w:rsidR="001A2BBE">
          <w:rPr>
            <w:noProof/>
            <w:webHidden/>
          </w:rPr>
          <w:instrText xml:space="preserve"> PAGEREF _Toc471463246 \h </w:instrText>
        </w:r>
        <w:r w:rsidR="001A2BBE">
          <w:rPr>
            <w:noProof/>
            <w:webHidden/>
          </w:rPr>
        </w:r>
        <w:r w:rsidR="001A2BBE">
          <w:rPr>
            <w:noProof/>
            <w:webHidden/>
          </w:rPr>
          <w:fldChar w:fldCharType="separate"/>
        </w:r>
        <w:r>
          <w:rPr>
            <w:noProof/>
            <w:webHidden/>
          </w:rPr>
          <w:t>17</w:t>
        </w:r>
        <w:r w:rsidR="001A2BBE">
          <w:rPr>
            <w:noProof/>
            <w:webHidden/>
          </w:rPr>
          <w:fldChar w:fldCharType="end"/>
        </w:r>
      </w:hyperlink>
    </w:p>
    <w:p w14:paraId="4FC353E5" w14:textId="53B9125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47" w:history="1">
        <w:r w:rsidR="001A2BBE" w:rsidRPr="008E2E0A">
          <w:rPr>
            <w:rStyle w:val="Lienhypertexte"/>
            <w:noProof/>
          </w:rPr>
          <w:t>Tableau 5</w:t>
        </w:r>
        <w:r w:rsidR="001A2BBE" w:rsidRPr="008E2E0A">
          <w:rPr>
            <w:rStyle w:val="Lienhypertexte"/>
            <w:rFonts w:eastAsia="Arial Unicode MS"/>
            <w:noProof/>
          </w:rPr>
          <w:t xml:space="preserve"> : Evolution de la demande d’énergie finale du résidentiel par usage</w:t>
        </w:r>
        <w:r w:rsidR="001A2BBE">
          <w:rPr>
            <w:noProof/>
            <w:webHidden/>
          </w:rPr>
          <w:tab/>
        </w:r>
        <w:r w:rsidR="001A2BBE">
          <w:rPr>
            <w:noProof/>
            <w:webHidden/>
          </w:rPr>
          <w:fldChar w:fldCharType="begin"/>
        </w:r>
        <w:r w:rsidR="001A2BBE">
          <w:rPr>
            <w:noProof/>
            <w:webHidden/>
          </w:rPr>
          <w:instrText xml:space="preserve"> PAGEREF _Toc471463247 \h </w:instrText>
        </w:r>
        <w:r w:rsidR="001A2BBE">
          <w:rPr>
            <w:noProof/>
            <w:webHidden/>
          </w:rPr>
        </w:r>
        <w:r w:rsidR="001A2BBE">
          <w:rPr>
            <w:noProof/>
            <w:webHidden/>
          </w:rPr>
          <w:fldChar w:fldCharType="separate"/>
        </w:r>
        <w:r>
          <w:rPr>
            <w:noProof/>
            <w:webHidden/>
          </w:rPr>
          <w:t>21</w:t>
        </w:r>
        <w:r w:rsidR="001A2BBE">
          <w:rPr>
            <w:noProof/>
            <w:webHidden/>
          </w:rPr>
          <w:fldChar w:fldCharType="end"/>
        </w:r>
      </w:hyperlink>
    </w:p>
    <w:p w14:paraId="1376497E" w14:textId="27DA1493"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48" w:history="1">
        <w:r w:rsidR="001A2BBE" w:rsidRPr="008E2E0A">
          <w:rPr>
            <w:rStyle w:val="Lienhypertexte"/>
            <w:noProof/>
          </w:rPr>
          <w:t>Tableau 6</w:t>
        </w:r>
        <w:r w:rsidR="001A2BBE" w:rsidRPr="008E2E0A">
          <w:rPr>
            <w:rStyle w:val="Lienhypertexte"/>
            <w:rFonts w:eastAsia="Arial Unicode MS"/>
            <w:i/>
            <w:iCs/>
            <w:noProof/>
          </w:rPr>
          <w:t xml:space="preserve"> : </w:t>
        </w:r>
        <w:r w:rsidR="001A2BBE" w:rsidRPr="008E2E0A">
          <w:rPr>
            <w:rStyle w:val="Lienhypertexte"/>
            <w:rFonts w:eastAsia="Arial Unicode MS"/>
            <w:noProof/>
          </w:rPr>
          <w:t>Evolution de la demande d’énergie finale du résidentiel par énergie</w:t>
        </w:r>
        <w:r w:rsidR="001A2BBE">
          <w:rPr>
            <w:noProof/>
            <w:webHidden/>
          </w:rPr>
          <w:tab/>
        </w:r>
        <w:r w:rsidR="001A2BBE">
          <w:rPr>
            <w:noProof/>
            <w:webHidden/>
          </w:rPr>
          <w:fldChar w:fldCharType="begin"/>
        </w:r>
        <w:r w:rsidR="001A2BBE">
          <w:rPr>
            <w:noProof/>
            <w:webHidden/>
          </w:rPr>
          <w:instrText xml:space="preserve"> PAGEREF _Toc471463248 \h </w:instrText>
        </w:r>
        <w:r w:rsidR="001A2BBE">
          <w:rPr>
            <w:noProof/>
            <w:webHidden/>
          </w:rPr>
        </w:r>
        <w:r w:rsidR="001A2BBE">
          <w:rPr>
            <w:noProof/>
            <w:webHidden/>
          </w:rPr>
          <w:fldChar w:fldCharType="separate"/>
        </w:r>
        <w:r>
          <w:rPr>
            <w:noProof/>
            <w:webHidden/>
          </w:rPr>
          <w:t>23</w:t>
        </w:r>
        <w:r w:rsidR="001A2BBE">
          <w:rPr>
            <w:noProof/>
            <w:webHidden/>
          </w:rPr>
          <w:fldChar w:fldCharType="end"/>
        </w:r>
      </w:hyperlink>
    </w:p>
    <w:p w14:paraId="3BEE1D52" w14:textId="0A1075E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49" w:history="1">
        <w:r w:rsidR="001A2BBE" w:rsidRPr="008E2E0A">
          <w:rPr>
            <w:rStyle w:val="Lienhypertexte"/>
            <w:noProof/>
          </w:rPr>
          <w:t>Tableau 7</w:t>
        </w:r>
        <w:r w:rsidR="001A2BBE" w:rsidRPr="008E2E0A">
          <w:rPr>
            <w:rStyle w:val="Lienhypertexte"/>
            <w:rFonts w:eastAsia="Arial Unicode MS"/>
            <w:noProof/>
          </w:rPr>
          <w:t xml:space="preserve"> : Evolution de la demande d’énergie finale du tertiaire par usage</w:t>
        </w:r>
        <w:r w:rsidR="001A2BBE">
          <w:rPr>
            <w:noProof/>
            <w:webHidden/>
          </w:rPr>
          <w:tab/>
        </w:r>
        <w:r w:rsidR="001A2BBE">
          <w:rPr>
            <w:noProof/>
            <w:webHidden/>
          </w:rPr>
          <w:fldChar w:fldCharType="begin"/>
        </w:r>
        <w:r w:rsidR="001A2BBE">
          <w:rPr>
            <w:noProof/>
            <w:webHidden/>
          </w:rPr>
          <w:instrText xml:space="preserve"> PAGEREF _Toc471463249 \h </w:instrText>
        </w:r>
        <w:r w:rsidR="001A2BBE">
          <w:rPr>
            <w:noProof/>
            <w:webHidden/>
          </w:rPr>
        </w:r>
        <w:r w:rsidR="001A2BBE">
          <w:rPr>
            <w:noProof/>
            <w:webHidden/>
          </w:rPr>
          <w:fldChar w:fldCharType="separate"/>
        </w:r>
        <w:r>
          <w:rPr>
            <w:noProof/>
            <w:webHidden/>
          </w:rPr>
          <w:t>27</w:t>
        </w:r>
        <w:r w:rsidR="001A2BBE">
          <w:rPr>
            <w:noProof/>
            <w:webHidden/>
          </w:rPr>
          <w:fldChar w:fldCharType="end"/>
        </w:r>
      </w:hyperlink>
    </w:p>
    <w:p w14:paraId="38E7B59F" w14:textId="2EF69C89"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0" w:history="1">
        <w:r w:rsidR="001A2BBE" w:rsidRPr="008E2E0A">
          <w:rPr>
            <w:rStyle w:val="Lienhypertexte"/>
            <w:noProof/>
          </w:rPr>
          <w:t>Tableau 8</w:t>
        </w:r>
        <w:r w:rsidR="001A2BBE" w:rsidRPr="008E2E0A">
          <w:rPr>
            <w:rStyle w:val="Lienhypertexte"/>
            <w:rFonts w:eastAsia="Arial Unicode MS"/>
            <w:i/>
            <w:iCs/>
            <w:noProof/>
          </w:rPr>
          <w:t xml:space="preserve"> : </w:t>
        </w:r>
        <w:r w:rsidR="001A2BBE" w:rsidRPr="008E2E0A">
          <w:rPr>
            <w:rStyle w:val="Lienhypertexte"/>
            <w:rFonts w:eastAsia="Arial Unicode MS"/>
            <w:noProof/>
          </w:rPr>
          <w:t>Evolution de la demande d’énergie finale du tertiaire par énergie</w:t>
        </w:r>
        <w:r w:rsidR="001A2BBE">
          <w:rPr>
            <w:noProof/>
            <w:webHidden/>
          </w:rPr>
          <w:tab/>
        </w:r>
        <w:r w:rsidR="001A2BBE">
          <w:rPr>
            <w:noProof/>
            <w:webHidden/>
          </w:rPr>
          <w:fldChar w:fldCharType="begin"/>
        </w:r>
        <w:r w:rsidR="001A2BBE">
          <w:rPr>
            <w:noProof/>
            <w:webHidden/>
          </w:rPr>
          <w:instrText xml:space="preserve"> PAGEREF _Toc471463250 \h </w:instrText>
        </w:r>
        <w:r w:rsidR="001A2BBE">
          <w:rPr>
            <w:noProof/>
            <w:webHidden/>
          </w:rPr>
        </w:r>
        <w:r w:rsidR="001A2BBE">
          <w:rPr>
            <w:noProof/>
            <w:webHidden/>
          </w:rPr>
          <w:fldChar w:fldCharType="separate"/>
        </w:r>
        <w:r>
          <w:rPr>
            <w:noProof/>
            <w:webHidden/>
          </w:rPr>
          <w:t>29</w:t>
        </w:r>
        <w:r w:rsidR="001A2BBE">
          <w:rPr>
            <w:noProof/>
            <w:webHidden/>
          </w:rPr>
          <w:fldChar w:fldCharType="end"/>
        </w:r>
      </w:hyperlink>
    </w:p>
    <w:p w14:paraId="2C2F5EA4" w14:textId="1D46E16B"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1" w:history="1">
        <w:r w:rsidR="001A2BBE" w:rsidRPr="008E2E0A">
          <w:rPr>
            <w:rStyle w:val="Lienhypertexte"/>
            <w:noProof/>
          </w:rPr>
          <w:t>Tableau 9</w:t>
        </w:r>
        <w:r w:rsidR="001A2BBE" w:rsidRPr="008E2E0A">
          <w:rPr>
            <w:rStyle w:val="Lienhypertexte"/>
            <w:rFonts w:eastAsia="Arial Unicode MS"/>
            <w:noProof/>
          </w:rPr>
          <w:t> : Evolution de la demande d’énergie finale du transport par infrastructure</w:t>
        </w:r>
        <w:r w:rsidR="001A2BBE">
          <w:rPr>
            <w:noProof/>
            <w:webHidden/>
          </w:rPr>
          <w:tab/>
        </w:r>
        <w:r w:rsidR="001A2BBE">
          <w:rPr>
            <w:noProof/>
            <w:webHidden/>
          </w:rPr>
          <w:fldChar w:fldCharType="begin"/>
        </w:r>
        <w:r w:rsidR="001A2BBE">
          <w:rPr>
            <w:noProof/>
            <w:webHidden/>
          </w:rPr>
          <w:instrText xml:space="preserve"> PAGEREF _Toc471463251 \h </w:instrText>
        </w:r>
        <w:r w:rsidR="001A2BBE">
          <w:rPr>
            <w:noProof/>
            <w:webHidden/>
          </w:rPr>
        </w:r>
        <w:r w:rsidR="001A2BBE">
          <w:rPr>
            <w:noProof/>
            <w:webHidden/>
          </w:rPr>
          <w:fldChar w:fldCharType="separate"/>
        </w:r>
        <w:r>
          <w:rPr>
            <w:noProof/>
            <w:webHidden/>
          </w:rPr>
          <w:t>33</w:t>
        </w:r>
        <w:r w:rsidR="001A2BBE">
          <w:rPr>
            <w:noProof/>
            <w:webHidden/>
          </w:rPr>
          <w:fldChar w:fldCharType="end"/>
        </w:r>
      </w:hyperlink>
    </w:p>
    <w:p w14:paraId="304E972A" w14:textId="557E5905"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2" w:history="1">
        <w:r w:rsidR="001A2BBE" w:rsidRPr="008E2E0A">
          <w:rPr>
            <w:rStyle w:val="Lienhypertexte"/>
            <w:noProof/>
          </w:rPr>
          <w:t>Tableau 10</w:t>
        </w:r>
        <w:r w:rsidR="001A2BBE" w:rsidRPr="008E2E0A">
          <w:rPr>
            <w:rStyle w:val="Lienhypertexte"/>
            <w:rFonts w:eastAsia="Arial Unicode MS"/>
            <w:noProof/>
          </w:rPr>
          <w:t> : Evolution de la demande d’énergie finale du routier par type</w:t>
        </w:r>
        <w:r w:rsidR="001A2BBE">
          <w:rPr>
            <w:noProof/>
            <w:webHidden/>
          </w:rPr>
          <w:tab/>
        </w:r>
        <w:r w:rsidR="001A2BBE">
          <w:rPr>
            <w:noProof/>
            <w:webHidden/>
          </w:rPr>
          <w:fldChar w:fldCharType="begin"/>
        </w:r>
        <w:r w:rsidR="001A2BBE">
          <w:rPr>
            <w:noProof/>
            <w:webHidden/>
          </w:rPr>
          <w:instrText xml:space="preserve"> PAGEREF _Toc471463252 \h </w:instrText>
        </w:r>
        <w:r w:rsidR="001A2BBE">
          <w:rPr>
            <w:noProof/>
            <w:webHidden/>
          </w:rPr>
        </w:r>
        <w:r w:rsidR="001A2BBE">
          <w:rPr>
            <w:noProof/>
            <w:webHidden/>
          </w:rPr>
          <w:fldChar w:fldCharType="separate"/>
        </w:r>
        <w:r>
          <w:rPr>
            <w:noProof/>
            <w:webHidden/>
          </w:rPr>
          <w:t>35</w:t>
        </w:r>
        <w:r w:rsidR="001A2BBE">
          <w:rPr>
            <w:noProof/>
            <w:webHidden/>
          </w:rPr>
          <w:fldChar w:fldCharType="end"/>
        </w:r>
      </w:hyperlink>
    </w:p>
    <w:p w14:paraId="5209FB13" w14:textId="320EEB13"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3" w:history="1">
        <w:r w:rsidR="001A2BBE" w:rsidRPr="008E2E0A">
          <w:rPr>
            <w:rStyle w:val="Lienhypertexte"/>
            <w:noProof/>
          </w:rPr>
          <w:t>Tableau 11</w:t>
        </w:r>
        <w:r w:rsidR="001A2BBE" w:rsidRPr="008E2E0A">
          <w:rPr>
            <w:rStyle w:val="Lienhypertexte"/>
            <w:rFonts w:eastAsia="Arial Unicode MS"/>
            <w:noProof/>
          </w:rPr>
          <w:t xml:space="preserve"> : Evolution de la demande d’énergie finale du transport par énergie</w:t>
        </w:r>
        <w:r w:rsidR="001A2BBE">
          <w:rPr>
            <w:noProof/>
            <w:webHidden/>
          </w:rPr>
          <w:tab/>
        </w:r>
        <w:r w:rsidR="001A2BBE">
          <w:rPr>
            <w:noProof/>
            <w:webHidden/>
          </w:rPr>
          <w:fldChar w:fldCharType="begin"/>
        </w:r>
        <w:r w:rsidR="001A2BBE">
          <w:rPr>
            <w:noProof/>
            <w:webHidden/>
          </w:rPr>
          <w:instrText xml:space="preserve"> PAGEREF _Toc471463253 \h </w:instrText>
        </w:r>
        <w:r w:rsidR="001A2BBE">
          <w:rPr>
            <w:noProof/>
            <w:webHidden/>
          </w:rPr>
        </w:r>
        <w:r w:rsidR="001A2BBE">
          <w:rPr>
            <w:noProof/>
            <w:webHidden/>
          </w:rPr>
          <w:fldChar w:fldCharType="separate"/>
        </w:r>
        <w:r>
          <w:rPr>
            <w:noProof/>
            <w:webHidden/>
          </w:rPr>
          <w:t>37</w:t>
        </w:r>
        <w:r w:rsidR="001A2BBE">
          <w:rPr>
            <w:noProof/>
            <w:webHidden/>
          </w:rPr>
          <w:fldChar w:fldCharType="end"/>
        </w:r>
      </w:hyperlink>
    </w:p>
    <w:p w14:paraId="63F1F96B" w14:textId="40791168"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4" w:history="1">
        <w:r w:rsidR="001A2BBE" w:rsidRPr="008E2E0A">
          <w:rPr>
            <w:rStyle w:val="Lienhypertexte"/>
            <w:noProof/>
          </w:rPr>
          <w:t>Tableau 12</w:t>
        </w:r>
        <w:r w:rsidR="001A2BBE" w:rsidRPr="008E2E0A">
          <w:rPr>
            <w:rStyle w:val="Lienhypertexte"/>
            <w:rFonts w:eastAsia="Arial Unicode MS"/>
            <w:noProof/>
          </w:rPr>
          <w:t xml:space="preserve"> : Evolution de la demande d’énergie finale de l’agriculture par énergie</w:t>
        </w:r>
        <w:r w:rsidR="001A2BBE">
          <w:rPr>
            <w:noProof/>
            <w:webHidden/>
          </w:rPr>
          <w:tab/>
        </w:r>
        <w:r w:rsidR="001A2BBE">
          <w:rPr>
            <w:noProof/>
            <w:webHidden/>
          </w:rPr>
          <w:fldChar w:fldCharType="begin"/>
        </w:r>
        <w:r w:rsidR="001A2BBE">
          <w:rPr>
            <w:noProof/>
            <w:webHidden/>
          </w:rPr>
          <w:instrText xml:space="preserve"> PAGEREF _Toc471463254 \h </w:instrText>
        </w:r>
        <w:r w:rsidR="001A2BBE">
          <w:rPr>
            <w:noProof/>
            <w:webHidden/>
          </w:rPr>
        </w:r>
        <w:r w:rsidR="001A2BBE">
          <w:rPr>
            <w:noProof/>
            <w:webHidden/>
          </w:rPr>
          <w:fldChar w:fldCharType="separate"/>
        </w:r>
        <w:r>
          <w:rPr>
            <w:noProof/>
            <w:webHidden/>
          </w:rPr>
          <w:t>42</w:t>
        </w:r>
        <w:r w:rsidR="001A2BBE">
          <w:rPr>
            <w:noProof/>
            <w:webHidden/>
          </w:rPr>
          <w:fldChar w:fldCharType="end"/>
        </w:r>
      </w:hyperlink>
    </w:p>
    <w:p w14:paraId="54FA5ED4" w14:textId="068136CD"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5" w:history="1">
        <w:r w:rsidR="001A2BBE" w:rsidRPr="008E2E0A">
          <w:rPr>
            <w:rStyle w:val="Lienhypertexte"/>
            <w:noProof/>
          </w:rPr>
          <w:t>Tableau 13 : Matrice de passage du format MedPro au format SOeS</w:t>
        </w:r>
        <w:r w:rsidR="001A2BBE">
          <w:rPr>
            <w:noProof/>
            <w:webHidden/>
          </w:rPr>
          <w:tab/>
        </w:r>
        <w:r w:rsidR="001A2BBE">
          <w:rPr>
            <w:noProof/>
            <w:webHidden/>
          </w:rPr>
          <w:fldChar w:fldCharType="begin"/>
        </w:r>
        <w:r w:rsidR="001A2BBE">
          <w:rPr>
            <w:noProof/>
            <w:webHidden/>
          </w:rPr>
          <w:instrText xml:space="preserve"> PAGEREF _Toc471463255 \h </w:instrText>
        </w:r>
        <w:r w:rsidR="001A2BBE">
          <w:rPr>
            <w:noProof/>
            <w:webHidden/>
          </w:rPr>
        </w:r>
        <w:r w:rsidR="001A2BBE">
          <w:rPr>
            <w:noProof/>
            <w:webHidden/>
          </w:rPr>
          <w:fldChar w:fldCharType="separate"/>
        </w:r>
        <w:r>
          <w:rPr>
            <w:noProof/>
            <w:webHidden/>
          </w:rPr>
          <w:t>45</w:t>
        </w:r>
        <w:r w:rsidR="001A2BBE">
          <w:rPr>
            <w:noProof/>
            <w:webHidden/>
          </w:rPr>
          <w:fldChar w:fldCharType="end"/>
        </w:r>
      </w:hyperlink>
    </w:p>
    <w:p w14:paraId="41F416FC" w14:textId="37E95997" w:rsidR="0078650F" w:rsidRDefault="0078650F" w:rsidP="003E3988">
      <w:pPr>
        <w:rPr>
          <w:b/>
          <w:caps/>
          <w:sz w:val="28"/>
        </w:rPr>
      </w:pPr>
      <w:r>
        <w:rPr>
          <w:b/>
          <w:caps/>
          <w:sz w:val="28"/>
        </w:rPr>
        <w:fldChar w:fldCharType="end"/>
      </w:r>
    </w:p>
    <w:p w14:paraId="755368BF" w14:textId="10FC32C3" w:rsidR="0078650F" w:rsidRDefault="0078650F">
      <w:pPr>
        <w:overflowPunct/>
        <w:autoSpaceDE/>
        <w:autoSpaceDN/>
        <w:adjustRightInd/>
        <w:jc w:val="left"/>
        <w:textAlignment w:val="auto"/>
        <w:rPr>
          <w:b/>
          <w:caps/>
          <w:sz w:val="28"/>
        </w:rPr>
      </w:pPr>
      <w:r>
        <w:rPr>
          <w:b/>
          <w:caps/>
          <w:sz w:val="28"/>
        </w:rPr>
        <w:br w:type="page"/>
      </w:r>
    </w:p>
    <w:p w14:paraId="311EA838" w14:textId="77777777" w:rsidR="0078650F" w:rsidRPr="00C00E2E" w:rsidRDefault="0078650F" w:rsidP="0078650F">
      <w:pPr>
        <w:rPr>
          <w:sz w:val="28"/>
          <w:szCs w:val="28"/>
        </w:rPr>
      </w:pPr>
    </w:p>
    <w:p w14:paraId="00283C12" w14:textId="2C803A60" w:rsidR="0078650F" w:rsidRPr="00C00E2E" w:rsidRDefault="0078650F" w:rsidP="0078650F">
      <w:pPr>
        <w:pStyle w:val="Titre"/>
        <w:rPr>
          <w:sz w:val="36"/>
        </w:rPr>
      </w:pPr>
      <w:r>
        <w:rPr>
          <w:sz w:val="36"/>
        </w:rPr>
        <w:t>Liste des figures</w:t>
      </w:r>
    </w:p>
    <w:p w14:paraId="363415F1" w14:textId="7BA299D7" w:rsidR="0078650F" w:rsidRDefault="0078650F" w:rsidP="003E3988">
      <w:pPr>
        <w:rPr>
          <w:b/>
          <w:caps/>
          <w:sz w:val="28"/>
        </w:rPr>
      </w:pPr>
    </w:p>
    <w:p w14:paraId="27F4BE06" w14:textId="77777777" w:rsidR="0078650F" w:rsidRDefault="0078650F" w:rsidP="003E3988">
      <w:pPr>
        <w:rPr>
          <w:b/>
          <w:caps/>
          <w:sz w:val="28"/>
        </w:rPr>
      </w:pPr>
    </w:p>
    <w:p w14:paraId="40C0596A" w14:textId="43E7C676" w:rsidR="001A2BBE" w:rsidRDefault="0078650F">
      <w:pPr>
        <w:pStyle w:val="Tabledesillustrations"/>
        <w:tabs>
          <w:tab w:val="right" w:leader="dot" w:pos="9061"/>
        </w:tabs>
        <w:rPr>
          <w:rFonts w:asciiTheme="minorHAnsi" w:eastAsiaTheme="minorEastAsia" w:hAnsiTheme="minorHAnsi" w:cstheme="minorBidi"/>
          <w:noProof/>
          <w:szCs w:val="22"/>
        </w:rPr>
      </w:pPr>
      <w:r>
        <w:rPr>
          <w:b/>
          <w:caps/>
          <w:sz w:val="28"/>
        </w:rPr>
        <w:fldChar w:fldCharType="begin"/>
      </w:r>
      <w:r>
        <w:rPr>
          <w:b/>
          <w:caps/>
          <w:sz w:val="28"/>
        </w:rPr>
        <w:instrText xml:space="preserve"> TOC \h \z \c "Figure" </w:instrText>
      </w:r>
      <w:r>
        <w:rPr>
          <w:b/>
          <w:caps/>
          <w:sz w:val="28"/>
        </w:rPr>
        <w:fldChar w:fldCharType="separate"/>
      </w:r>
      <w:hyperlink w:anchor="_Toc471463256" w:history="1">
        <w:r w:rsidR="001A2BBE" w:rsidRPr="00233CDA">
          <w:rPr>
            <w:rStyle w:val="Lienhypertexte"/>
            <w:noProof/>
          </w:rPr>
          <w:t xml:space="preserve">Figure 1 : </w:t>
        </w:r>
        <w:r w:rsidR="001A2BBE" w:rsidRPr="00233CDA">
          <w:rPr>
            <w:rStyle w:val="Lienhypertexte"/>
            <w:rFonts w:eastAsia="Arial Unicode MS"/>
            <w:noProof/>
          </w:rPr>
          <w:t>Evolution de la demande d’énergie finale par secteur</w:t>
        </w:r>
        <w:r w:rsidR="001A2BBE">
          <w:rPr>
            <w:noProof/>
            <w:webHidden/>
          </w:rPr>
          <w:tab/>
        </w:r>
        <w:r w:rsidR="001A2BBE">
          <w:rPr>
            <w:noProof/>
            <w:webHidden/>
          </w:rPr>
          <w:fldChar w:fldCharType="begin"/>
        </w:r>
        <w:r w:rsidR="001A2BBE">
          <w:rPr>
            <w:noProof/>
            <w:webHidden/>
          </w:rPr>
          <w:instrText xml:space="preserve"> PAGEREF _Toc471463256 \h </w:instrText>
        </w:r>
        <w:r w:rsidR="001A2BBE">
          <w:rPr>
            <w:noProof/>
            <w:webHidden/>
          </w:rPr>
        </w:r>
        <w:r w:rsidR="001A2BBE">
          <w:rPr>
            <w:noProof/>
            <w:webHidden/>
          </w:rPr>
          <w:fldChar w:fldCharType="separate"/>
        </w:r>
        <w:r w:rsidR="0005073E">
          <w:rPr>
            <w:noProof/>
            <w:webHidden/>
          </w:rPr>
          <w:t>9</w:t>
        </w:r>
        <w:r w:rsidR="001A2BBE">
          <w:rPr>
            <w:noProof/>
            <w:webHidden/>
          </w:rPr>
          <w:fldChar w:fldCharType="end"/>
        </w:r>
      </w:hyperlink>
    </w:p>
    <w:p w14:paraId="2E331B3D" w14:textId="543483C7"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7" w:history="1">
        <w:r w:rsidR="001A2BBE" w:rsidRPr="00233CDA">
          <w:rPr>
            <w:rStyle w:val="Lienhypertexte"/>
            <w:noProof/>
          </w:rPr>
          <w:t xml:space="preserve">Figure 2 : </w:t>
        </w:r>
        <w:r w:rsidR="001A2BBE" w:rsidRPr="00233CDA">
          <w:rPr>
            <w:rStyle w:val="Lienhypertexte"/>
            <w:rFonts w:eastAsia="Arial Unicode MS"/>
            <w:noProof/>
          </w:rPr>
          <w:t>Décomposition de l’évolution de la demande d’énergie finale par secteur entre 2010 et 2030</w:t>
        </w:r>
        <w:bookmarkStart w:id="0" w:name="_GoBack"/>
        <w:bookmarkEnd w:id="0"/>
        <w:r w:rsidR="001A2BBE">
          <w:rPr>
            <w:noProof/>
            <w:webHidden/>
          </w:rPr>
          <w:tab/>
        </w:r>
        <w:r w:rsidR="001A2BBE">
          <w:rPr>
            <w:noProof/>
            <w:webHidden/>
          </w:rPr>
          <w:fldChar w:fldCharType="begin"/>
        </w:r>
        <w:r w:rsidR="001A2BBE">
          <w:rPr>
            <w:noProof/>
            <w:webHidden/>
          </w:rPr>
          <w:instrText xml:space="preserve"> PAGEREF _Toc471463257 \h </w:instrText>
        </w:r>
        <w:r w:rsidR="001A2BBE">
          <w:rPr>
            <w:noProof/>
            <w:webHidden/>
          </w:rPr>
        </w:r>
        <w:r w:rsidR="001A2BBE">
          <w:rPr>
            <w:noProof/>
            <w:webHidden/>
          </w:rPr>
          <w:fldChar w:fldCharType="separate"/>
        </w:r>
        <w:r>
          <w:rPr>
            <w:noProof/>
            <w:webHidden/>
          </w:rPr>
          <w:t>10</w:t>
        </w:r>
        <w:r w:rsidR="001A2BBE">
          <w:rPr>
            <w:noProof/>
            <w:webHidden/>
          </w:rPr>
          <w:fldChar w:fldCharType="end"/>
        </w:r>
      </w:hyperlink>
    </w:p>
    <w:p w14:paraId="79A8C3EE" w14:textId="654078A7"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8" w:history="1">
        <w:r w:rsidR="001A2BBE" w:rsidRPr="00233CDA">
          <w:rPr>
            <w:rStyle w:val="Lienhypertexte"/>
            <w:noProof/>
          </w:rPr>
          <w:t xml:space="preserve">Figure 3 : </w:t>
        </w:r>
        <w:r w:rsidR="001A2BBE" w:rsidRPr="00233CDA">
          <w:rPr>
            <w:rStyle w:val="Lienhypertexte"/>
            <w:rFonts w:eastAsia="Arial Unicode MS"/>
            <w:noProof/>
          </w:rPr>
          <w:t>Décomposition de l’évolution de la demande d’énergie finale par secteur entre 2010 et 2035</w:t>
        </w:r>
        <w:r w:rsidR="001A2BBE">
          <w:rPr>
            <w:noProof/>
            <w:webHidden/>
          </w:rPr>
          <w:tab/>
        </w:r>
        <w:r w:rsidR="001A2BBE">
          <w:rPr>
            <w:noProof/>
            <w:webHidden/>
          </w:rPr>
          <w:fldChar w:fldCharType="begin"/>
        </w:r>
        <w:r w:rsidR="001A2BBE">
          <w:rPr>
            <w:noProof/>
            <w:webHidden/>
          </w:rPr>
          <w:instrText xml:space="preserve"> PAGEREF _Toc471463258 \h </w:instrText>
        </w:r>
        <w:r w:rsidR="001A2BBE">
          <w:rPr>
            <w:noProof/>
            <w:webHidden/>
          </w:rPr>
        </w:r>
        <w:r w:rsidR="001A2BBE">
          <w:rPr>
            <w:noProof/>
            <w:webHidden/>
          </w:rPr>
          <w:fldChar w:fldCharType="separate"/>
        </w:r>
        <w:r>
          <w:rPr>
            <w:noProof/>
            <w:webHidden/>
          </w:rPr>
          <w:t>10</w:t>
        </w:r>
        <w:r w:rsidR="001A2BBE">
          <w:rPr>
            <w:noProof/>
            <w:webHidden/>
          </w:rPr>
          <w:fldChar w:fldCharType="end"/>
        </w:r>
      </w:hyperlink>
    </w:p>
    <w:p w14:paraId="5A717A52" w14:textId="3470B54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59" w:history="1">
        <w:r w:rsidR="001A2BBE" w:rsidRPr="00233CDA">
          <w:rPr>
            <w:rStyle w:val="Lienhypertexte"/>
            <w:noProof/>
          </w:rPr>
          <w:t xml:space="preserve">Figure 4 : </w:t>
        </w:r>
        <w:r w:rsidR="001A2BBE" w:rsidRPr="00233CDA">
          <w:rPr>
            <w:rStyle w:val="Lienhypertexte"/>
            <w:rFonts w:eastAsia="Arial Unicode MS"/>
            <w:noProof/>
          </w:rPr>
          <w:t>Evolution de la demande d’énergie finale par énergie</w:t>
        </w:r>
        <w:r w:rsidR="001A2BBE">
          <w:rPr>
            <w:noProof/>
            <w:webHidden/>
          </w:rPr>
          <w:tab/>
        </w:r>
        <w:r w:rsidR="001A2BBE">
          <w:rPr>
            <w:noProof/>
            <w:webHidden/>
          </w:rPr>
          <w:fldChar w:fldCharType="begin"/>
        </w:r>
        <w:r w:rsidR="001A2BBE">
          <w:rPr>
            <w:noProof/>
            <w:webHidden/>
          </w:rPr>
          <w:instrText xml:space="preserve"> PAGEREF _Toc471463259 \h </w:instrText>
        </w:r>
        <w:r w:rsidR="001A2BBE">
          <w:rPr>
            <w:noProof/>
            <w:webHidden/>
          </w:rPr>
        </w:r>
        <w:r w:rsidR="001A2BBE">
          <w:rPr>
            <w:noProof/>
            <w:webHidden/>
          </w:rPr>
          <w:fldChar w:fldCharType="separate"/>
        </w:r>
        <w:r>
          <w:rPr>
            <w:noProof/>
            <w:webHidden/>
          </w:rPr>
          <w:t>11</w:t>
        </w:r>
        <w:r w:rsidR="001A2BBE">
          <w:rPr>
            <w:noProof/>
            <w:webHidden/>
          </w:rPr>
          <w:fldChar w:fldCharType="end"/>
        </w:r>
      </w:hyperlink>
    </w:p>
    <w:p w14:paraId="4E6E752E" w14:textId="7F73BFB4"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0" w:history="1">
        <w:r w:rsidR="001A2BBE" w:rsidRPr="00233CDA">
          <w:rPr>
            <w:rStyle w:val="Lienhypertexte"/>
            <w:noProof/>
          </w:rPr>
          <w:t xml:space="preserve">Figure 5 : </w:t>
        </w:r>
        <w:r w:rsidR="001A2BBE" w:rsidRPr="00233CDA">
          <w:rPr>
            <w:rStyle w:val="Lienhypertexte"/>
            <w:rFonts w:eastAsia="Arial Unicode MS"/>
            <w:noProof/>
          </w:rPr>
          <w:t>Décomposition de l’évolution de la demande d’énergie finale par énergie entre 2010 et 2030</w:t>
        </w:r>
        <w:r w:rsidR="001A2BBE">
          <w:rPr>
            <w:noProof/>
            <w:webHidden/>
          </w:rPr>
          <w:tab/>
        </w:r>
        <w:r w:rsidR="001A2BBE">
          <w:rPr>
            <w:noProof/>
            <w:webHidden/>
          </w:rPr>
          <w:fldChar w:fldCharType="begin"/>
        </w:r>
        <w:r w:rsidR="001A2BBE">
          <w:rPr>
            <w:noProof/>
            <w:webHidden/>
          </w:rPr>
          <w:instrText xml:space="preserve"> PAGEREF _Toc471463260 \h </w:instrText>
        </w:r>
        <w:r w:rsidR="001A2BBE">
          <w:rPr>
            <w:noProof/>
            <w:webHidden/>
          </w:rPr>
        </w:r>
        <w:r w:rsidR="001A2BBE">
          <w:rPr>
            <w:noProof/>
            <w:webHidden/>
          </w:rPr>
          <w:fldChar w:fldCharType="separate"/>
        </w:r>
        <w:r>
          <w:rPr>
            <w:noProof/>
            <w:webHidden/>
          </w:rPr>
          <w:t>12</w:t>
        </w:r>
        <w:r w:rsidR="001A2BBE">
          <w:rPr>
            <w:noProof/>
            <w:webHidden/>
          </w:rPr>
          <w:fldChar w:fldCharType="end"/>
        </w:r>
      </w:hyperlink>
    </w:p>
    <w:p w14:paraId="7E9233EF" w14:textId="3B7A5CC6"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1" w:history="1">
        <w:r w:rsidR="001A2BBE" w:rsidRPr="00233CDA">
          <w:rPr>
            <w:rStyle w:val="Lienhypertexte"/>
            <w:noProof/>
          </w:rPr>
          <w:t xml:space="preserve">Figure 6 : </w:t>
        </w:r>
        <w:r w:rsidR="001A2BBE" w:rsidRPr="00233CDA">
          <w:rPr>
            <w:rStyle w:val="Lienhypertexte"/>
            <w:rFonts w:eastAsia="Arial Unicode MS"/>
            <w:noProof/>
          </w:rPr>
          <w:t>Décomposition de l’évolution de la demande d’énergie finale par énergie entre 2010 et 2035</w:t>
        </w:r>
        <w:r w:rsidR="001A2BBE">
          <w:rPr>
            <w:noProof/>
            <w:webHidden/>
          </w:rPr>
          <w:tab/>
        </w:r>
        <w:r w:rsidR="001A2BBE">
          <w:rPr>
            <w:noProof/>
            <w:webHidden/>
          </w:rPr>
          <w:fldChar w:fldCharType="begin"/>
        </w:r>
        <w:r w:rsidR="001A2BBE">
          <w:rPr>
            <w:noProof/>
            <w:webHidden/>
          </w:rPr>
          <w:instrText xml:space="preserve"> PAGEREF _Toc471463261 \h </w:instrText>
        </w:r>
        <w:r w:rsidR="001A2BBE">
          <w:rPr>
            <w:noProof/>
            <w:webHidden/>
          </w:rPr>
        </w:r>
        <w:r w:rsidR="001A2BBE">
          <w:rPr>
            <w:noProof/>
            <w:webHidden/>
          </w:rPr>
          <w:fldChar w:fldCharType="separate"/>
        </w:r>
        <w:r>
          <w:rPr>
            <w:noProof/>
            <w:webHidden/>
          </w:rPr>
          <w:t>12</w:t>
        </w:r>
        <w:r w:rsidR="001A2BBE">
          <w:rPr>
            <w:noProof/>
            <w:webHidden/>
          </w:rPr>
          <w:fldChar w:fldCharType="end"/>
        </w:r>
      </w:hyperlink>
    </w:p>
    <w:p w14:paraId="49DF49F1" w14:textId="674EA7B9"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2" w:history="1">
        <w:r w:rsidR="001A2BBE" w:rsidRPr="00233CDA">
          <w:rPr>
            <w:rStyle w:val="Lienhypertexte"/>
            <w:noProof/>
          </w:rPr>
          <w:t xml:space="preserve">Figure 7 : </w:t>
        </w:r>
        <w:r w:rsidR="001A2BBE" w:rsidRPr="00233CDA">
          <w:rPr>
            <w:rStyle w:val="Lienhypertexte"/>
            <w:rFonts w:eastAsia="Arial Unicode MS"/>
            <w:noProof/>
          </w:rPr>
          <w:t>Comparaison de la demande d’énergie finale par secteur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_Toc471463262 \h </w:instrText>
        </w:r>
        <w:r w:rsidR="001A2BBE">
          <w:rPr>
            <w:noProof/>
            <w:webHidden/>
          </w:rPr>
        </w:r>
        <w:r w:rsidR="001A2BBE">
          <w:rPr>
            <w:noProof/>
            <w:webHidden/>
          </w:rPr>
          <w:fldChar w:fldCharType="separate"/>
        </w:r>
        <w:r>
          <w:rPr>
            <w:noProof/>
            <w:webHidden/>
          </w:rPr>
          <w:t>13</w:t>
        </w:r>
        <w:r w:rsidR="001A2BBE">
          <w:rPr>
            <w:noProof/>
            <w:webHidden/>
          </w:rPr>
          <w:fldChar w:fldCharType="end"/>
        </w:r>
      </w:hyperlink>
    </w:p>
    <w:p w14:paraId="16246E9B" w14:textId="1495BC19"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3" w:history="1">
        <w:r w:rsidR="001A2BBE" w:rsidRPr="00233CDA">
          <w:rPr>
            <w:rStyle w:val="Lienhypertexte"/>
            <w:noProof/>
          </w:rPr>
          <w:t xml:space="preserve">Figure 8 : </w:t>
        </w:r>
        <w:r w:rsidR="001A2BBE" w:rsidRPr="00233CDA">
          <w:rPr>
            <w:rStyle w:val="Lienhypertexte"/>
            <w:rFonts w:eastAsia="Arial Unicode MS"/>
            <w:noProof/>
          </w:rPr>
          <w:t>Comparaison de la demande d’énergie finale par secteur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_Toc471463263 \h </w:instrText>
        </w:r>
        <w:r w:rsidR="001A2BBE">
          <w:rPr>
            <w:noProof/>
            <w:webHidden/>
          </w:rPr>
        </w:r>
        <w:r w:rsidR="001A2BBE">
          <w:rPr>
            <w:noProof/>
            <w:webHidden/>
          </w:rPr>
          <w:fldChar w:fldCharType="separate"/>
        </w:r>
        <w:r>
          <w:rPr>
            <w:noProof/>
            <w:webHidden/>
          </w:rPr>
          <w:t>13</w:t>
        </w:r>
        <w:r w:rsidR="001A2BBE">
          <w:rPr>
            <w:noProof/>
            <w:webHidden/>
          </w:rPr>
          <w:fldChar w:fldCharType="end"/>
        </w:r>
      </w:hyperlink>
    </w:p>
    <w:p w14:paraId="0EB3F1CD" w14:textId="6AC18C06"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4" w:history="1">
        <w:r w:rsidR="001A2BBE" w:rsidRPr="00233CDA">
          <w:rPr>
            <w:rStyle w:val="Lienhypertexte"/>
            <w:noProof/>
          </w:rPr>
          <w:t xml:space="preserve">Figure 9 : </w:t>
        </w:r>
        <w:r w:rsidR="001A2BBE" w:rsidRPr="00233CDA">
          <w:rPr>
            <w:rStyle w:val="Lienhypertexte"/>
            <w:rFonts w:eastAsia="Arial Unicode MS"/>
            <w:noProof/>
          </w:rPr>
          <w:t>Comparaison de la demande d’énergie finale par énergie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_Toc471463264 \h </w:instrText>
        </w:r>
        <w:r w:rsidR="001A2BBE">
          <w:rPr>
            <w:noProof/>
            <w:webHidden/>
          </w:rPr>
        </w:r>
        <w:r w:rsidR="001A2BBE">
          <w:rPr>
            <w:noProof/>
            <w:webHidden/>
          </w:rPr>
          <w:fldChar w:fldCharType="separate"/>
        </w:r>
        <w:r>
          <w:rPr>
            <w:noProof/>
            <w:webHidden/>
          </w:rPr>
          <w:t>14</w:t>
        </w:r>
        <w:r w:rsidR="001A2BBE">
          <w:rPr>
            <w:noProof/>
            <w:webHidden/>
          </w:rPr>
          <w:fldChar w:fldCharType="end"/>
        </w:r>
      </w:hyperlink>
    </w:p>
    <w:p w14:paraId="284FEF82" w14:textId="4DE24E0E"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5" w:history="1">
        <w:r w:rsidR="001A2BBE" w:rsidRPr="00233CDA">
          <w:rPr>
            <w:rStyle w:val="Lienhypertexte"/>
            <w:noProof/>
          </w:rPr>
          <w:t xml:space="preserve">Figure 10 : </w:t>
        </w:r>
        <w:r w:rsidR="001A2BBE" w:rsidRPr="00233CDA">
          <w:rPr>
            <w:rStyle w:val="Lienhypertexte"/>
            <w:rFonts w:eastAsia="Arial Unicode MS"/>
            <w:noProof/>
          </w:rPr>
          <w:t>Comparaison de la demande d’énergie finale par énergie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_Toc471463265 \h </w:instrText>
        </w:r>
        <w:r w:rsidR="001A2BBE">
          <w:rPr>
            <w:noProof/>
            <w:webHidden/>
          </w:rPr>
        </w:r>
        <w:r w:rsidR="001A2BBE">
          <w:rPr>
            <w:noProof/>
            <w:webHidden/>
          </w:rPr>
          <w:fldChar w:fldCharType="separate"/>
        </w:r>
        <w:r>
          <w:rPr>
            <w:noProof/>
            <w:webHidden/>
          </w:rPr>
          <w:t>14</w:t>
        </w:r>
        <w:r w:rsidR="001A2BBE">
          <w:rPr>
            <w:noProof/>
            <w:webHidden/>
          </w:rPr>
          <w:fldChar w:fldCharType="end"/>
        </w:r>
      </w:hyperlink>
    </w:p>
    <w:p w14:paraId="1DA4243F" w14:textId="6EACB43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6" w:history="1">
        <w:r w:rsidR="001A2BBE" w:rsidRPr="00233CDA">
          <w:rPr>
            <w:rStyle w:val="Lienhypertexte"/>
            <w:noProof/>
          </w:rPr>
          <w:t xml:space="preserve">Figure 11 : </w:t>
        </w:r>
        <w:r w:rsidR="001A2BBE" w:rsidRPr="00233CDA">
          <w:rPr>
            <w:rStyle w:val="Lienhypertexte"/>
            <w:rFonts w:eastAsia="Arial Unicode MS"/>
            <w:noProof/>
          </w:rPr>
          <w:t>Evolution de la demande d’énergie finale de l’industrie par branche</w:t>
        </w:r>
        <w:r w:rsidR="001A2BBE">
          <w:rPr>
            <w:noProof/>
            <w:webHidden/>
          </w:rPr>
          <w:tab/>
        </w:r>
        <w:r w:rsidR="001A2BBE">
          <w:rPr>
            <w:noProof/>
            <w:webHidden/>
          </w:rPr>
          <w:fldChar w:fldCharType="begin"/>
        </w:r>
        <w:r w:rsidR="001A2BBE">
          <w:rPr>
            <w:noProof/>
            <w:webHidden/>
          </w:rPr>
          <w:instrText xml:space="preserve"> PAGEREF _Toc471463266 \h </w:instrText>
        </w:r>
        <w:r w:rsidR="001A2BBE">
          <w:rPr>
            <w:noProof/>
            <w:webHidden/>
          </w:rPr>
        </w:r>
        <w:r w:rsidR="001A2BBE">
          <w:rPr>
            <w:noProof/>
            <w:webHidden/>
          </w:rPr>
          <w:fldChar w:fldCharType="separate"/>
        </w:r>
        <w:r>
          <w:rPr>
            <w:noProof/>
            <w:webHidden/>
          </w:rPr>
          <w:t>15</w:t>
        </w:r>
        <w:r w:rsidR="001A2BBE">
          <w:rPr>
            <w:noProof/>
            <w:webHidden/>
          </w:rPr>
          <w:fldChar w:fldCharType="end"/>
        </w:r>
      </w:hyperlink>
    </w:p>
    <w:p w14:paraId="3D0F4C72" w14:textId="2FA66E7A"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7" w:history="1">
        <w:r w:rsidR="001A2BBE" w:rsidRPr="00233CDA">
          <w:rPr>
            <w:rStyle w:val="Lienhypertexte"/>
            <w:noProof/>
          </w:rPr>
          <w:t xml:space="preserve">Figure 12 : </w:t>
        </w:r>
        <w:r w:rsidR="001A2BBE" w:rsidRPr="00233CDA">
          <w:rPr>
            <w:rStyle w:val="Lienhypertexte"/>
            <w:rFonts w:eastAsia="Arial Unicode MS"/>
            <w:noProof/>
          </w:rPr>
          <w:t>Décomposition de l’évolution de la demande d’énergie finale de l’industrie par branche entre 2010 et 2030</w:t>
        </w:r>
        <w:r w:rsidR="001A2BBE">
          <w:rPr>
            <w:noProof/>
            <w:webHidden/>
          </w:rPr>
          <w:tab/>
        </w:r>
        <w:r w:rsidR="001A2BBE">
          <w:rPr>
            <w:noProof/>
            <w:webHidden/>
          </w:rPr>
          <w:fldChar w:fldCharType="begin"/>
        </w:r>
        <w:r w:rsidR="001A2BBE">
          <w:rPr>
            <w:noProof/>
            <w:webHidden/>
          </w:rPr>
          <w:instrText xml:space="preserve"> PAGEREF _Toc471463267 \h </w:instrText>
        </w:r>
        <w:r w:rsidR="001A2BBE">
          <w:rPr>
            <w:noProof/>
            <w:webHidden/>
          </w:rPr>
        </w:r>
        <w:r w:rsidR="001A2BBE">
          <w:rPr>
            <w:noProof/>
            <w:webHidden/>
          </w:rPr>
          <w:fldChar w:fldCharType="separate"/>
        </w:r>
        <w:r>
          <w:rPr>
            <w:noProof/>
            <w:webHidden/>
          </w:rPr>
          <w:t>16</w:t>
        </w:r>
        <w:r w:rsidR="001A2BBE">
          <w:rPr>
            <w:noProof/>
            <w:webHidden/>
          </w:rPr>
          <w:fldChar w:fldCharType="end"/>
        </w:r>
      </w:hyperlink>
    </w:p>
    <w:p w14:paraId="0EF476CD" w14:textId="0D7CEBD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8" w:history="1">
        <w:r w:rsidR="001A2BBE" w:rsidRPr="00233CDA">
          <w:rPr>
            <w:rStyle w:val="Lienhypertexte"/>
            <w:noProof/>
          </w:rPr>
          <w:t xml:space="preserve">Figure 13 : </w:t>
        </w:r>
        <w:r w:rsidR="001A2BBE" w:rsidRPr="00233CDA">
          <w:rPr>
            <w:rStyle w:val="Lienhypertexte"/>
            <w:rFonts w:eastAsia="Arial Unicode MS"/>
            <w:noProof/>
          </w:rPr>
          <w:t>Décomposition de l’évolution de la demande d’énergie finale de l’industrie par branche entre 2010 et 2035</w:t>
        </w:r>
        <w:r w:rsidR="001A2BBE">
          <w:rPr>
            <w:noProof/>
            <w:webHidden/>
          </w:rPr>
          <w:tab/>
        </w:r>
        <w:r w:rsidR="001A2BBE">
          <w:rPr>
            <w:noProof/>
            <w:webHidden/>
          </w:rPr>
          <w:fldChar w:fldCharType="begin"/>
        </w:r>
        <w:r w:rsidR="001A2BBE">
          <w:rPr>
            <w:noProof/>
            <w:webHidden/>
          </w:rPr>
          <w:instrText xml:space="preserve"> PAGEREF _Toc471463268 \h </w:instrText>
        </w:r>
        <w:r w:rsidR="001A2BBE">
          <w:rPr>
            <w:noProof/>
            <w:webHidden/>
          </w:rPr>
        </w:r>
        <w:r w:rsidR="001A2BBE">
          <w:rPr>
            <w:noProof/>
            <w:webHidden/>
          </w:rPr>
          <w:fldChar w:fldCharType="separate"/>
        </w:r>
        <w:r>
          <w:rPr>
            <w:noProof/>
            <w:webHidden/>
          </w:rPr>
          <w:t>16</w:t>
        </w:r>
        <w:r w:rsidR="001A2BBE">
          <w:rPr>
            <w:noProof/>
            <w:webHidden/>
          </w:rPr>
          <w:fldChar w:fldCharType="end"/>
        </w:r>
      </w:hyperlink>
    </w:p>
    <w:p w14:paraId="537E5197" w14:textId="4D7620E5"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69" w:history="1">
        <w:r w:rsidR="001A2BBE" w:rsidRPr="00233CDA">
          <w:rPr>
            <w:rStyle w:val="Lienhypertexte"/>
            <w:noProof/>
          </w:rPr>
          <w:t xml:space="preserve">Figure 14 : </w:t>
        </w:r>
        <w:r w:rsidR="001A2BBE" w:rsidRPr="00233CDA">
          <w:rPr>
            <w:rStyle w:val="Lienhypertexte"/>
            <w:rFonts w:eastAsia="Arial Unicode MS"/>
            <w:noProof/>
          </w:rPr>
          <w:t>Evolution de la demande d’énergie finale de l’industrie par énergie</w:t>
        </w:r>
        <w:r w:rsidR="001A2BBE">
          <w:rPr>
            <w:noProof/>
            <w:webHidden/>
          </w:rPr>
          <w:tab/>
        </w:r>
        <w:r w:rsidR="001A2BBE">
          <w:rPr>
            <w:noProof/>
            <w:webHidden/>
          </w:rPr>
          <w:fldChar w:fldCharType="begin"/>
        </w:r>
        <w:r w:rsidR="001A2BBE">
          <w:rPr>
            <w:noProof/>
            <w:webHidden/>
          </w:rPr>
          <w:instrText xml:space="preserve"> PAGEREF _Toc471463269 \h </w:instrText>
        </w:r>
        <w:r w:rsidR="001A2BBE">
          <w:rPr>
            <w:noProof/>
            <w:webHidden/>
          </w:rPr>
        </w:r>
        <w:r w:rsidR="001A2BBE">
          <w:rPr>
            <w:noProof/>
            <w:webHidden/>
          </w:rPr>
          <w:fldChar w:fldCharType="separate"/>
        </w:r>
        <w:r>
          <w:rPr>
            <w:noProof/>
            <w:webHidden/>
          </w:rPr>
          <w:t>17</w:t>
        </w:r>
        <w:r w:rsidR="001A2BBE">
          <w:rPr>
            <w:noProof/>
            <w:webHidden/>
          </w:rPr>
          <w:fldChar w:fldCharType="end"/>
        </w:r>
      </w:hyperlink>
    </w:p>
    <w:p w14:paraId="300CF3C2" w14:textId="2E9814CE"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0" w:history="1">
        <w:r w:rsidR="001A2BBE" w:rsidRPr="00233CDA">
          <w:rPr>
            <w:rStyle w:val="Lienhypertexte"/>
            <w:noProof/>
          </w:rPr>
          <w:t>Figure 15</w:t>
        </w:r>
        <w:r w:rsidR="001A2BBE" w:rsidRPr="00233CDA">
          <w:rPr>
            <w:rStyle w:val="Lienhypertexte"/>
            <w:rFonts w:eastAsia="Arial Unicode MS"/>
            <w:noProof/>
          </w:rPr>
          <w:t xml:space="preserve"> : Décomposition de l’évolution de la demande d’énergie finale de l’industrie par énergie entre 2010 et 2030</w:t>
        </w:r>
        <w:r w:rsidR="001A2BBE">
          <w:rPr>
            <w:noProof/>
            <w:webHidden/>
          </w:rPr>
          <w:tab/>
        </w:r>
        <w:r w:rsidR="001A2BBE">
          <w:rPr>
            <w:noProof/>
            <w:webHidden/>
          </w:rPr>
          <w:fldChar w:fldCharType="begin"/>
        </w:r>
        <w:r w:rsidR="001A2BBE">
          <w:rPr>
            <w:noProof/>
            <w:webHidden/>
          </w:rPr>
          <w:instrText xml:space="preserve"> PAGEREF _Toc471463270 \h </w:instrText>
        </w:r>
        <w:r w:rsidR="001A2BBE">
          <w:rPr>
            <w:noProof/>
            <w:webHidden/>
          </w:rPr>
        </w:r>
        <w:r w:rsidR="001A2BBE">
          <w:rPr>
            <w:noProof/>
            <w:webHidden/>
          </w:rPr>
          <w:fldChar w:fldCharType="separate"/>
        </w:r>
        <w:r>
          <w:rPr>
            <w:noProof/>
            <w:webHidden/>
          </w:rPr>
          <w:t>17</w:t>
        </w:r>
        <w:r w:rsidR="001A2BBE">
          <w:rPr>
            <w:noProof/>
            <w:webHidden/>
          </w:rPr>
          <w:fldChar w:fldCharType="end"/>
        </w:r>
      </w:hyperlink>
    </w:p>
    <w:p w14:paraId="7BF03483" w14:textId="2C4E0DDA"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1" w:history="1">
        <w:r w:rsidR="001A2BBE" w:rsidRPr="00233CDA">
          <w:rPr>
            <w:rStyle w:val="Lienhypertexte"/>
            <w:noProof/>
          </w:rPr>
          <w:t>Figure 16</w:t>
        </w:r>
        <w:r w:rsidR="001A2BBE" w:rsidRPr="00233CDA">
          <w:rPr>
            <w:rStyle w:val="Lienhypertexte"/>
            <w:rFonts w:eastAsia="Arial Unicode MS"/>
            <w:noProof/>
          </w:rPr>
          <w:t xml:space="preserve"> : Décomposition de l’évolution de la demande d’énergie finale de l’industrie par énergie entre 2010 et 2035</w:t>
        </w:r>
        <w:r w:rsidR="001A2BBE">
          <w:rPr>
            <w:noProof/>
            <w:webHidden/>
          </w:rPr>
          <w:tab/>
        </w:r>
        <w:r w:rsidR="001A2BBE">
          <w:rPr>
            <w:noProof/>
            <w:webHidden/>
          </w:rPr>
          <w:fldChar w:fldCharType="begin"/>
        </w:r>
        <w:r w:rsidR="001A2BBE">
          <w:rPr>
            <w:noProof/>
            <w:webHidden/>
          </w:rPr>
          <w:instrText xml:space="preserve"> PAGEREF _Toc471463271 \h </w:instrText>
        </w:r>
        <w:r w:rsidR="001A2BBE">
          <w:rPr>
            <w:noProof/>
            <w:webHidden/>
          </w:rPr>
        </w:r>
        <w:r w:rsidR="001A2BBE">
          <w:rPr>
            <w:noProof/>
            <w:webHidden/>
          </w:rPr>
          <w:fldChar w:fldCharType="separate"/>
        </w:r>
        <w:r>
          <w:rPr>
            <w:noProof/>
            <w:webHidden/>
          </w:rPr>
          <w:t>18</w:t>
        </w:r>
        <w:r w:rsidR="001A2BBE">
          <w:rPr>
            <w:noProof/>
            <w:webHidden/>
          </w:rPr>
          <w:fldChar w:fldCharType="end"/>
        </w:r>
      </w:hyperlink>
    </w:p>
    <w:p w14:paraId="491B7A07" w14:textId="6EB416AB"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2" w:history="1">
        <w:r w:rsidR="001A2BBE" w:rsidRPr="00233CDA">
          <w:rPr>
            <w:rStyle w:val="Lienhypertexte"/>
            <w:noProof/>
          </w:rPr>
          <w:t>Figure 17</w:t>
        </w:r>
        <w:r w:rsidR="001A2BBE" w:rsidRPr="00233CDA">
          <w:rPr>
            <w:rStyle w:val="Lienhypertexte"/>
            <w:rFonts w:eastAsia="Arial Unicode MS"/>
            <w:noProof/>
          </w:rPr>
          <w:t xml:space="preserve"> : Comparaison de la demande d’énergie finale de l’industrie par branche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_Toc471463272 \h </w:instrText>
        </w:r>
        <w:r w:rsidR="001A2BBE">
          <w:rPr>
            <w:noProof/>
            <w:webHidden/>
          </w:rPr>
        </w:r>
        <w:r w:rsidR="001A2BBE">
          <w:rPr>
            <w:noProof/>
            <w:webHidden/>
          </w:rPr>
          <w:fldChar w:fldCharType="separate"/>
        </w:r>
        <w:r>
          <w:rPr>
            <w:noProof/>
            <w:webHidden/>
          </w:rPr>
          <w:t>18</w:t>
        </w:r>
        <w:r w:rsidR="001A2BBE">
          <w:rPr>
            <w:noProof/>
            <w:webHidden/>
          </w:rPr>
          <w:fldChar w:fldCharType="end"/>
        </w:r>
      </w:hyperlink>
    </w:p>
    <w:p w14:paraId="3E2542DF" w14:textId="7CF59C88"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3" w:history="1">
        <w:r w:rsidR="001A2BBE" w:rsidRPr="00233CDA">
          <w:rPr>
            <w:rStyle w:val="Lienhypertexte"/>
            <w:noProof/>
          </w:rPr>
          <w:t>Figure 18 : Comparaison de la demande d’énergie finale de l’industrie par branche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_Toc471463273 \h </w:instrText>
        </w:r>
        <w:r w:rsidR="001A2BBE">
          <w:rPr>
            <w:noProof/>
            <w:webHidden/>
          </w:rPr>
        </w:r>
        <w:r w:rsidR="001A2BBE">
          <w:rPr>
            <w:noProof/>
            <w:webHidden/>
          </w:rPr>
          <w:fldChar w:fldCharType="separate"/>
        </w:r>
        <w:r>
          <w:rPr>
            <w:noProof/>
            <w:webHidden/>
          </w:rPr>
          <w:t>19</w:t>
        </w:r>
        <w:r w:rsidR="001A2BBE">
          <w:rPr>
            <w:noProof/>
            <w:webHidden/>
          </w:rPr>
          <w:fldChar w:fldCharType="end"/>
        </w:r>
      </w:hyperlink>
    </w:p>
    <w:p w14:paraId="3683472B" w14:textId="78C5072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4" w:history="1">
        <w:r w:rsidR="001A2BBE" w:rsidRPr="00233CDA">
          <w:rPr>
            <w:rStyle w:val="Lienhypertexte"/>
            <w:noProof/>
          </w:rPr>
          <w:t>Figure 19</w:t>
        </w:r>
        <w:r w:rsidR="001A2BBE" w:rsidRPr="00233CDA">
          <w:rPr>
            <w:rStyle w:val="Lienhypertexte"/>
            <w:rFonts w:eastAsia="Arial Unicode MS"/>
            <w:noProof/>
          </w:rPr>
          <w:t xml:space="preserve"> : Comparaison de la demande d’énergie finale de l’industrie par énergie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_Toc471463274 \h </w:instrText>
        </w:r>
        <w:r w:rsidR="001A2BBE">
          <w:rPr>
            <w:noProof/>
            <w:webHidden/>
          </w:rPr>
        </w:r>
        <w:r w:rsidR="001A2BBE">
          <w:rPr>
            <w:noProof/>
            <w:webHidden/>
          </w:rPr>
          <w:fldChar w:fldCharType="separate"/>
        </w:r>
        <w:r>
          <w:rPr>
            <w:noProof/>
            <w:webHidden/>
          </w:rPr>
          <w:t>19</w:t>
        </w:r>
        <w:r w:rsidR="001A2BBE">
          <w:rPr>
            <w:noProof/>
            <w:webHidden/>
          </w:rPr>
          <w:fldChar w:fldCharType="end"/>
        </w:r>
      </w:hyperlink>
    </w:p>
    <w:p w14:paraId="654E1483" w14:textId="55557A76"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5" w:history="1">
        <w:r w:rsidR="001A2BBE" w:rsidRPr="00233CDA">
          <w:rPr>
            <w:rStyle w:val="Lienhypertexte"/>
            <w:noProof/>
          </w:rPr>
          <w:t>Figure 20</w:t>
        </w:r>
        <w:r w:rsidR="001A2BBE" w:rsidRPr="00233CDA">
          <w:rPr>
            <w:rStyle w:val="Lienhypertexte"/>
            <w:rFonts w:eastAsia="Arial Unicode MS"/>
            <w:noProof/>
          </w:rPr>
          <w:t xml:space="preserve"> : Comparaison de la demande d’énergie finale de l’industrie par énergie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_Toc471463275 \h </w:instrText>
        </w:r>
        <w:r w:rsidR="001A2BBE">
          <w:rPr>
            <w:noProof/>
            <w:webHidden/>
          </w:rPr>
        </w:r>
        <w:r w:rsidR="001A2BBE">
          <w:rPr>
            <w:noProof/>
            <w:webHidden/>
          </w:rPr>
          <w:fldChar w:fldCharType="separate"/>
        </w:r>
        <w:r>
          <w:rPr>
            <w:noProof/>
            <w:webHidden/>
          </w:rPr>
          <w:t>20</w:t>
        </w:r>
        <w:r w:rsidR="001A2BBE">
          <w:rPr>
            <w:noProof/>
            <w:webHidden/>
          </w:rPr>
          <w:fldChar w:fldCharType="end"/>
        </w:r>
      </w:hyperlink>
    </w:p>
    <w:p w14:paraId="7F75C1E6" w14:textId="6A39FAD8"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6" w:history="1">
        <w:r w:rsidR="001A2BBE" w:rsidRPr="00233CDA">
          <w:rPr>
            <w:rStyle w:val="Lienhypertexte"/>
            <w:noProof/>
          </w:rPr>
          <w:t xml:space="preserve">Figure 21 : </w:t>
        </w:r>
        <w:r w:rsidR="001A2BBE" w:rsidRPr="00233CDA">
          <w:rPr>
            <w:rStyle w:val="Lienhypertexte"/>
            <w:rFonts w:eastAsia="Arial Unicode MS"/>
            <w:noProof/>
          </w:rPr>
          <w:t>Evolution de la demande d’énergie finale du résidentiel par usage</w:t>
        </w:r>
        <w:r w:rsidR="001A2BBE">
          <w:rPr>
            <w:noProof/>
            <w:webHidden/>
          </w:rPr>
          <w:tab/>
        </w:r>
        <w:r w:rsidR="001A2BBE">
          <w:rPr>
            <w:noProof/>
            <w:webHidden/>
          </w:rPr>
          <w:fldChar w:fldCharType="begin"/>
        </w:r>
        <w:r w:rsidR="001A2BBE">
          <w:rPr>
            <w:noProof/>
            <w:webHidden/>
          </w:rPr>
          <w:instrText xml:space="preserve"> PAGEREF _Toc471463276 \h </w:instrText>
        </w:r>
        <w:r w:rsidR="001A2BBE">
          <w:rPr>
            <w:noProof/>
            <w:webHidden/>
          </w:rPr>
        </w:r>
        <w:r w:rsidR="001A2BBE">
          <w:rPr>
            <w:noProof/>
            <w:webHidden/>
          </w:rPr>
          <w:fldChar w:fldCharType="separate"/>
        </w:r>
        <w:r>
          <w:rPr>
            <w:noProof/>
            <w:webHidden/>
          </w:rPr>
          <w:t>21</w:t>
        </w:r>
        <w:r w:rsidR="001A2BBE">
          <w:rPr>
            <w:noProof/>
            <w:webHidden/>
          </w:rPr>
          <w:fldChar w:fldCharType="end"/>
        </w:r>
      </w:hyperlink>
    </w:p>
    <w:p w14:paraId="639C8C5D" w14:textId="2E85EB14"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7" w:history="1">
        <w:r w:rsidR="001A2BBE" w:rsidRPr="00233CDA">
          <w:rPr>
            <w:rStyle w:val="Lienhypertexte"/>
            <w:noProof/>
          </w:rPr>
          <w:t xml:space="preserve">Figure 22 : </w:t>
        </w:r>
        <w:r w:rsidR="001A2BBE" w:rsidRPr="00233CDA">
          <w:rPr>
            <w:rStyle w:val="Lienhypertexte"/>
            <w:rFonts w:eastAsia="Arial Unicode MS"/>
            <w:noProof/>
          </w:rPr>
          <w:t>Décomposition de l’évolution de la demande d’énergie finale du résidentiel par usage entre 2010 et 2030</w:t>
        </w:r>
        <w:r w:rsidR="001A2BBE">
          <w:rPr>
            <w:noProof/>
            <w:webHidden/>
          </w:rPr>
          <w:tab/>
        </w:r>
        <w:r w:rsidR="001A2BBE">
          <w:rPr>
            <w:noProof/>
            <w:webHidden/>
          </w:rPr>
          <w:fldChar w:fldCharType="begin"/>
        </w:r>
        <w:r w:rsidR="001A2BBE">
          <w:rPr>
            <w:noProof/>
            <w:webHidden/>
          </w:rPr>
          <w:instrText xml:space="preserve"> PAGEREF _Toc471463277 \h </w:instrText>
        </w:r>
        <w:r w:rsidR="001A2BBE">
          <w:rPr>
            <w:noProof/>
            <w:webHidden/>
          </w:rPr>
        </w:r>
        <w:r w:rsidR="001A2BBE">
          <w:rPr>
            <w:noProof/>
            <w:webHidden/>
          </w:rPr>
          <w:fldChar w:fldCharType="separate"/>
        </w:r>
        <w:r>
          <w:rPr>
            <w:noProof/>
            <w:webHidden/>
          </w:rPr>
          <w:t>22</w:t>
        </w:r>
        <w:r w:rsidR="001A2BBE">
          <w:rPr>
            <w:noProof/>
            <w:webHidden/>
          </w:rPr>
          <w:fldChar w:fldCharType="end"/>
        </w:r>
      </w:hyperlink>
    </w:p>
    <w:p w14:paraId="07C1B6B6" w14:textId="6C9A63E0"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8" w:history="1">
        <w:r w:rsidR="001A2BBE" w:rsidRPr="00233CDA">
          <w:rPr>
            <w:rStyle w:val="Lienhypertexte"/>
            <w:noProof/>
          </w:rPr>
          <w:t xml:space="preserve">Figure 23 : </w:t>
        </w:r>
        <w:r w:rsidR="001A2BBE" w:rsidRPr="00233CDA">
          <w:rPr>
            <w:rStyle w:val="Lienhypertexte"/>
            <w:rFonts w:eastAsia="Arial Unicode MS"/>
            <w:noProof/>
          </w:rPr>
          <w:t>Décomposition de l’évolution de la demande d’énergie finale du résidentiel par usage entre 2010 et 2035</w:t>
        </w:r>
        <w:r w:rsidR="001A2BBE">
          <w:rPr>
            <w:noProof/>
            <w:webHidden/>
          </w:rPr>
          <w:tab/>
        </w:r>
        <w:r w:rsidR="001A2BBE">
          <w:rPr>
            <w:noProof/>
            <w:webHidden/>
          </w:rPr>
          <w:fldChar w:fldCharType="begin"/>
        </w:r>
        <w:r w:rsidR="001A2BBE">
          <w:rPr>
            <w:noProof/>
            <w:webHidden/>
          </w:rPr>
          <w:instrText xml:space="preserve"> PAGEREF _Toc471463278 \h </w:instrText>
        </w:r>
        <w:r w:rsidR="001A2BBE">
          <w:rPr>
            <w:noProof/>
            <w:webHidden/>
          </w:rPr>
        </w:r>
        <w:r w:rsidR="001A2BBE">
          <w:rPr>
            <w:noProof/>
            <w:webHidden/>
          </w:rPr>
          <w:fldChar w:fldCharType="separate"/>
        </w:r>
        <w:r>
          <w:rPr>
            <w:noProof/>
            <w:webHidden/>
          </w:rPr>
          <w:t>22</w:t>
        </w:r>
        <w:r w:rsidR="001A2BBE">
          <w:rPr>
            <w:noProof/>
            <w:webHidden/>
          </w:rPr>
          <w:fldChar w:fldCharType="end"/>
        </w:r>
      </w:hyperlink>
    </w:p>
    <w:p w14:paraId="2D8B1F50" w14:textId="49961E56"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79" w:history="1">
        <w:r w:rsidR="001A2BBE" w:rsidRPr="00233CDA">
          <w:rPr>
            <w:rStyle w:val="Lienhypertexte"/>
            <w:noProof/>
          </w:rPr>
          <w:t xml:space="preserve">Figure 24 : </w:t>
        </w:r>
        <w:r w:rsidR="001A2BBE" w:rsidRPr="00233CDA">
          <w:rPr>
            <w:rStyle w:val="Lienhypertexte"/>
            <w:rFonts w:eastAsia="Arial Unicode MS"/>
            <w:noProof/>
          </w:rPr>
          <w:t>Evolution de la demande d’énergie finale du résidentiel par énergie</w:t>
        </w:r>
        <w:r w:rsidR="001A2BBE">
          <w:rPr>
            <w:noProof/>
            <w:webHidden/>
          </w:rPr>
          <w:tab/>
        </w:r>
        <w:r w:rsidR="001A2BBE">
          <w:rPr>
            <w:noProof/>
            <w:webHidden/>
          </w:rPr>
          <w:fldChar w:fldCharType="begin"/>
        </w:r>
        <w:r w:rsidR="001A2BBE">
          <w:rPr>
            <w:noProof/>
            <w:webHidden/>
          </w:rPr>
          <w:instrText xml:space="preserve"> PAGEREF _Toc471463279 \h </w:instrText>
        </w:r>
        <w:r w:rsidR="001A2BBE">
          <w:rPr>
            <w:noProof/>
            <w:webHidden/>
          </w:rPr>
        </w:r>
        <w:r w:rsidR="001A2BBE">
          <w:rPr>
            <w:noProof/>
            <w:webHidden/>
          </w:rPr>
          <w:fldChar w:fldCharType="separate"/>
        </w:r>
        <w:r>
          <w:rPr>
            <w:noProof/>
            <w:webHidden/>
          </w:rPr>
          <w:t>23</w:t>
        </w:r>
        <w:r w:rsidR="001A2BBE">
          <w:rPr>
            <w:noProof/>
            <w:webHidden/>
          </w:rPr>
          <w:fldChar w:fldCharType="end"/>
        </w:r>
      </w:hyperlink>
    </w:p>
    <w:p w14:paraId="4D3D0692" w14:textId="47575654"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0" w:history="1">
        <w:r w:rsidR="001A2BBE" w:rsidRPr="00233CDA">
          <w:rPr>
            <w:rStyle w:val="Lienhypertexte"/>
            <w:noProof/>
          </w:rPr>
          <w:t>Figure 25</w:t>
        </w:r>
        <w:r w:rsidR="001A2BBE" w:rsidRPr="00233CDA">
          <w:rPr>
            <w:rStyle w:val="Lienhypertexte"/>
            <w:rFonts w:eastAsia="Arial Unicode MS"/>
            <w:noProof/>
          </w:rPr>
          <w:t xml:space="preserve"> : Décomposition de l’évolution de la demande d’énergie finale du résidentiel par énergie entre 2010 et 2030</w:t>
        </w:r>
        <w:r w:rsidR="001A2BBE">
          <w:rPr>
            <w:noProof/>
            <w:webHidden/>
          </w:rPr>
          <w:tab/>
        </w:r>
        <w:r w:rsidR="001A2BBE">
          <w:rPr>
            <w:noProof/>
            <w:webHidden/>
          </w:rPr>
          <w:fldChar w:fldCharType="begin"/>
        </w:r>
        <w:r w:rsidR="001A2BBE">
          <w:rPr>
            <w:noProof/>
            <w:webHidden/>
          </w:rPr>
          <w:instrText xml:space="preserve"> PAGEREF _Toc471463280 \h </w:instrText>
        </w:r>
        <w:r w:rsidR="001A2BBE">
          <w:rPr>
            <w:noProof/>
            <w:webHidden/>
          </w:rPr>
        </w:r>
        <w:r w:rsidR="001A2BBE">
          <w:rPr>
            <w:noProof/>
            <w:webHidden/>
          </w:rPr>
          <w:fldChar w:fldCharType="separate"/>
        </w:r>
        <w:r>
          <w:rPr>
            <w:noProof/>
            <w:webHidden/>
          </w:rPr>
          <w:t>24</w:t>
        </w:r>
        <w:r w:rsidR="001A2BBE">
          <w:rPr>
            <w:noProof/>
            <w:webHidden/>
          </w:rPr>
          <w:fldChar w:fldCharType="end"/>
        </w:r>
      </w:hyperlink>
    </w:p>
    <w:p w14:paraId="3931E5F5" w14:textId="24DEB083"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1" w:history="1">
        <w:r w:rsidR="001A2BBE" w:rsidRPr="00233CDA">
          <w:rPr>
            <w:rStyle w:val="Lienhypertexte"/>
            <w:noProof/>
          </w:rPr>
          <w:t>Figure 26</w:t>
        </w:r>
        <w:r w:rsidR="001A2BBE" w:rsidRPr="00233CDA">
          <w:rPr>
            <w:rStyle w:val="Lienhypertexte"/>
            <w:rFonts w:eastAsia="Arial Unicode MS"/>
            <w:noProof/>
          </w:rPr>
          <w:t xml:space="preserve"> : Décomposition de l’évolution de la demande d’énergie finale du résidentiel par énergie entre 2010 et 2035</w:t>
        </w:r>
        <w:r w:rsidR="001A2BBE">
          <w:rPr>
            <w:noProof/>
            <w:webHidden/>
          </w:rPr>
          <w:tab/>
        </w:r>
        <w:r w:rsidR="001A2BBE">
          <w:rPr>
            <w:noProof/>
            <w:webHidden/>
          </w:rPr>
          <w:fldChar w:fldCharType="begin"/>
        </w:r>
        <w:r w:rsidR="001A2BBE">
          <w:rPr>
            <w:noProof/>
            <w:webHidden/>
          </w:rPr>
          <w:instrText xml:space="preserve"> PAGEREF _Toc471463281 \h </w:instrText>
        </w:r>
        <w:r w:rsidR="001A2BBE">
          <w:rPr>
            <w:noProof/>
            <w:webHidden/>
          </w:rPr>
        </w:r>
        <w:r w:rsidR="001A2BBE">
          <w:rPr>
            <w:noProof/>
            <w:webHidden/>
          </w:rPr>
          <w:fldChar w:fldCharType="separate"/>
        </w:r>
        <w:r>
          <w:rPr>
            <w:noProof/>
            <w:webHidden/>
          </w:rPr>
          <w:t>24</w:t>
        </w:r>
        <w:r w:rsidR="001A2BBE">
          <w:rPr>
            <w:noProof/>
            <w:webHidden/>
          </w:rPr>
          <w:fldChar w:fldCharType="end"/>
        </w:r>
      </w:hyperlink>
    </w:p>
    <w:p w14:paraId="4A4FB674" w14:textId="0B23FA90"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2" w:history="1">
        <w:r w:rsidR="001A2BBE" w:rsidRPr="00233CDA">
          <w:rPr>
            <w:rStyle w:val="Lienhypertexte"/>
            <w:noProof/>
          </w:rPr>
          <w:t>Figure 27</w:t>
        </w:r>
        <w:r w:rsidR="001A2BBE" w:rsidRPr="00233CDA">
          <w:rPr>
            <w:rStyle w:val="Lienhypertexte"/>
            <w:rFonts w:eastAsia="Arial Unicode MS"/>
            <w:noProof/>
          </w:rPr>
          <w:t xml:space="preserve"> : Comparaison de la demande d’énergie finale du résidentiel par usage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_Toc471463282 \h </w:instrText>
        </w:r>
        <w:r w:rsidR="001A2BBE">
          <w:rPr>
            <w:noProof/>
            <w:webHidden/>
          </w:rPr>
        </w:r>
        <w:r w:rsidR="001A2BBE">
          <w:rPr>
            <w:noProof/>
            <w:webHidden/>
          </w:rPr>
          <w:fldChar w:fldCharType="separate"/>
        </w:r>
        <w:r>
          <w:rPr>
            <w:noProof/>
            <w:webHidden/>
          </w:rPr>
          <w:t>25</w:t>
        </w:r>
        <w:r w:rsidR="001A2BBE">
          <w:rPr>
            <w:noProof/>
            <w:webHidden/>
          </w:rPr>
          <w:fldChar w:fldCharType="end"/>
        </w:r>
      </w:hyperlink>
    </w:p>
    <w:p w14:paraId="6F1760CC" w14:textId="3DAD5501"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3" w:history="1">
        <w:r w:rsidR="001A2BBE" w:rsidRPr="00233CDA">
          <w:rPr>
            <w:rStyle w:val="Lienhypertexte"/>
            <w:noProof/>
          </w:rPr>
          <w:t xml:space="preserve">Figure 28 : </w:t>
        </w:r>
        <w:r w:rsidR="001A2BBE" w:rsidRPr="00233CDA">
          <w:rPr>
            <w:rStyle w:val="Lienhypertexte"/>
            <w:rFonts w:eastAsia="Arial Unicode MS"/>
            <w:noProof/>
          </w:rPr>
          <w:t>Comparaison de la demande d’énergie finale du résidentiel par usage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_Toc471463283 \h </w:instrText>
        </w:r>
        <w:r w:rsidR="001A2BBE">
          <w:rPr>
            <w:noProof/>
            <w:webHidden/>
          </w:rPr>
        </w:r>
        <w:r w:rsidR="001A2BBE">
          <w:rPr>
            <w:noProof/>
            <w:webHidden/>
          </w:rPr>
          <w:fldChar w:fldCharType="separate"/>
        </w:r>
        <w:r>
          <w:rPr>
            <w:noProof/>
            <w:webHidden/>
          </w:rPr>
          <w:t>25</w:t>
        </w:r>
        <w:r w:rsidR="001A2BBE">
          <w:rPr>
            <w:noProof/>
            <w:webHidden/>
          </w:rPr>
          <w:fldChar w:fldCharType="end"/>
        </w:r>
      </w:hyperlink>
    </w:p>
    <w:p w14:paraId="6EE95816" w14:textId="5B7FCD2F"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4" w:history="1">
        <w:r w:rsidR="001A2BBE" w:rsidRPr="00233CDA">
          <w:rPr>
            <w:rStyle w:val="Lienhypertexte"/>
            <w:noProof/>
          </w:rPr>
          <w:t xml:space="preserve">Figure 29 : </w:t>
        </w:r>
        <w:r w:rsidR="001A2BBE" w:rsidRPr="00233CDA">
          <w:rPr>
            <w:rStyle w:val="Lienhypertexte"/>
            <w:rFonts w:eastAsia="Arial Unicode MS"/>
            <w:noProof/>
          </w:rPr>
          <w:t>Comparaison de la demande d’énergie finale du résidentiel par énergie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_Toc471463284 \h </w:instrText>
        </w:r>
        <w:r w:rsidR="001A2BBE">
          <w:rPr>
            <w:noProof/>
            <w:webHidden/>
          </w:rPr>
        </w:r>
        <w:r w:rsidR="001A2BBE">
          <w:rPr>
            <w:noProof/>
            <w:webHidden/>
          </w:rPr>
          <w:fldChar w:fldCharType="separate"/>
        </w:r>
        <w:r>
          <w:rPr>
            <w:noProof/>
            <w:webHidden/>
          </w:rPr>
          <w:t>26</w:t>
        </w:r>
        <w:r w:rsidR="001A2BBE">
          <w:rPr>
            <w:noProof/>
            <w:webHidden/>
          </w:rPr>
          <w:fldChar w:fldCharType="end"/>
        </w:r>
      </w:hyperlink>
    </w:p>
    <w:p w14:paraId="08E52614" w14:textId="377FEAFB"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5" w:history="1">
        <w:r w:rsidR="001A2BBE" w:rsidRPr="00233CDA">
          <w:rPr>
            <w:rStyle w:val="Lienhypertexte"/>
            <w:noProof/>
          </w:rPr>
          <w:t xml:space="preserve">Figure 30 : </w:t>
        </w:r>
        <w:r w:rsidR="001A2BBE" w:rsidRPr="00233CDA">
          <w:rPr>
            <w:rStyle w:val="Lienhypertexte"/>
            <w:rFonts w:eastAsia="Arial Unicode MS"/>
            <w:noProof/>
          </w:rPr>
          <w:t>Comparaison de la demande d’énergie finale du résidentiel par énergie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_Toc471463285 \h </w:instrText>
        </w:r>
        <w:r w:rsidR="001A2BBE">
          <w:rPr>
            <w:noProof/>
            <w:webHidden/>
          </w:rPr>
        </w:r>
        <w:r w:rsidR="001A2BBE">
          <w:rPr>
            <w:noProof/>
            <w:webHidden/>
          </w:rPr>
          <w:fldChar w:fldCharType="separate"/>
        </w:r>
        <w:r>
          <w:rPr>
            <w:noProof/>
            <w:webHidden/>
          </w:rPr>
          <w:t>26</w:t>
        </w:r>
        <w:r w:rsidR="001A2BBE">
          <w:rPr>
            <w:noProof/>
            <w:webHidden/>
          </w:rPr>
          <w:fldChar w:fldCharType="end"/>
        </w:r>
      </w:hyperlink>
    </w:p>
    <w:p w14:paraId="59F277E6" w14:textId="4FB1786A"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6" w:history="1">
        <w:r w:rsidR="001A2BBE" w:rsidRPr="00233CDA">
          <w:rPr>
            <w:rStyle w:val="Lienhypertexte"/>
            <w:noProof/>
          </w:rPr>
          <w:t>Figure 31</w:t>
        </w:r>
        <w:r w:rsidR="001A2BBE" w:rsidRPr="00233CDA">
          <w:rPr>
            <w:rStyle w:val="Lienhypertexte"/>
            <w:rFonts w:eastAsia="Arial Unicode MS"/>
            <w:noProof/>
          </w:rPr>
          <w:t xml:space="preserve"> : Evolution de la demande d’énergie finale du tertiaire par usage</w:t>
        </w:r>
        <w:r w:rsidR="001A2BBE">
          <w:rPr>
            <w:noProof/>
            <w:webHidden/>
          </w:rPr>
          <w:tab/>
        </w:r>
        <w:r w:rsidR="001A2BBE">
          <w:rPr>
            <w:noProof/>
            <w:webHidden/>
          </w:rPr>
          <w:fldChar w:fldCharType="begin"/>
        </w:r>
        <w:r w:rsidR="001A2BBE">
          <w:rPr>
            <w:noProof/>
            <w:webHidden/>
          </w:rPr>
          <w:instrText xml:space="preserve"> PAGEREF _Toc471463286 \h </w:instrText>
        </w:r>
        <w:r w:rsidR="001A2BBE">
          <w:rPr>
            <w:noProof/>
            <w:webHidden/>
          </w:rPr>
        </w:r>
        <w:r w:rsidR="001A2BBE">
          <w:rPr>
            <w:noProof/>
            <w:webHidden/>
          </w:rPr>
          <w:fldChar w:fldCharType="separate"/>
        </w:r>
        <w:r>
          <w:rPr>
            <w:noProof/>
            <w:webHidden/>
          </w:rPr>
          <w:t>27</w:t>
        </w:r>
        <w:r w:rsidR="001A2BBE">
          <w:rPr>
            <w:noProof/>
            <w:webHidden/>
          </w:rPr>
          <w:fldChar w:fldCharType="end"/>
        </w:r>
      </w:hyperlink>
    </w:p>
    <w:p w14:paraId="45EE99F5" w14:textId="3F54B5D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7" w:history="1">
        <w:r w:rsidR="001A2BBE" w:rsidRPr="00233CDA">
          <w:rPr>
            <w:rStyle w:val="Lienhypertexte"/>
            <w:noProof/>
          </w:rPr>
          <w:t xml:space="preserve">Figure 32 : </w:t>
        </w:r>
        <w:r w:rsidR="001A2BBE" w:rsidRPr="00233CDA">
          <w:rPr>
            <w:rStyle w:val="Lienhypertexte"/>
            <w:rFonts w:eastAsia="Arial Unicode MS"/>
            <w:noProof/>
          </w:rPr>
          <w:t>Décomposition de l’évolution de la demande d’énergie finale du tertiaire par usage entre 2010 et 2030</w:t>
        </w:r>
        <w:r w:rsidR="001A2BBE">
          <w:rPr>
            <w:noProof/>
            <w:webHidden/>
          </w:rPr>
          <w:tab/>
        </w:r>
        <w:r w:rsidR="001A2BBE">
          <w:rPr>
            <w:noProof/>
            <w:webHidden/>
          </w:rPr>
          <w:fldChar w:fldCharType="begin"/>
        </w:r>
        <w:r w:rsidR="001A2BBE">
          <w:rPr>
            <w:noProof/>
            <w:webHidden/>
          </w:rPr>
          <w:instrText xml:space="preserve"> PAGEREF _Toc471463287 \h </w:instrText>
        </w:r>
        <w:r w:rsidR="001A2BBE">
          <w:rPr>
            <w:noProof/>
            <w:webHidden/>
          </w:rPr>
        </w:r>
        <w:r w:rsidR="001A2BBE">
          <w:rPr>
            <w:noProof/>
            <w:webHidden/>
          </w:rPr>
          <w:fldChar w:fldCharType="separate"/>
        </w:r>
        <w:r>
          <w:rPr>
            <w:noProof/>
            <w:webHidden/>
          </w:rPr>
          <w:t>28</w:t>
        </w:r>
        <w:r w:rsidR="001A2BBE">
          <w:rPr>
            <w:noProof/>
            <w:webHidden/>
          </w:rPr>
          <w:fldChar w:fldCharType="end"/>
        </w:r>
      </w:hyperlink>
    </w:p>
    <w:p w14:paraId="6D9518F4" w14:textId="2C6F6C66"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8" w:history="1">
        <w:r w:rsidR="001A2BBE" w:rsidRPr="00233CDA">
          <w:rPr>
            <w:rStyle w:val="Lienhypertexte"/>
            <w:noProof/>
          </w:rPr>
          <w:t xml:space="preserve">Figure 33 : </w:t>
        </w:r>
        <w:r w:rsidR="001A2BBE" w:rsidRPr="00233CDA">
          <w:rPr>
            <w:rStyle w:val="Lienhypertexte"/>
            <w:rFonts w:eastAsia="Arial Unicode MS"/>
            <w:noProof/>
          </w:rPr>
          <w:t>Décomposition de l’évolution de la demande d’énergie finale du tertiaire par usage entre 2010 et 2035</w:t>
        </w:r>
        <w:r w:rsidR="001A2BBE">
          <w:rPr>
            <w:noProof/>
            <w:webHidden/>
          </w:rPr>
          <w:tab/>
        </w:r>
        <w:r w:rsidR="001A2BBE">
          <w:rPr>
            <w:noProof/>
            <w:webHidden/>
          </w:rPr>
          <w:fldChar w:fldCharType="begin"/>
        </w:r>
        <w:r w:rsidR="001A2BBE">
          <w:rPr>
            <w:noProof/>
            <w:webHidden/>
          </w:rPr>
          <w:instrText xml:space="preserve"> PAGEREF _Toc471463288 \h </w:instrText>
        </w:r>
        <w:r w:rsidR="001A2BBE">
          <w:rPr>
            <w:noProof/>
            <w:webHidden/>
          </w:rPr>
        </w:r>
        <w:r w:rsidR="001A2BBE">
          <w:rPr>
            <w:noProof/>
            <w:webHidden/>
          </w:rPr>
          <w:fldChar w:fldCharType="separate"/>
        </w:r>
        <w:r>
          <w:rPr>
            <w:noProof/>
            <w:webHidden/>
          </w:rPr>
          <w:t>28</w:t>
        </w:r>
        <w:r w:rsidR="001A2BBE">
          <w:rPr>
            <w:noProof/>
            <w:webHidden/>
          </w:rPr>
          <w:fldChar w:fldCharType="end"/>
        </w:r>
      </w:hyperlink>
    </w:p>
    <w:p w14:paraId="0BEB3763" w14:textId="6D5F2DB9"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89" w:history="1">
        <w:r w:rsidR="001A2BBE" w:rsidRPr="00233CDA">
          <w:rPr>
            <w:rStyle w:val="Lienhypertexte"/>
            <w:noProof/>
          </w:rPr>
          <w:t xml:space="preserve">Figure 34 : </w:t>
        </w:r>
        <w:r w:rsidR="001A2BBE" w:rsidRPr="00233CDA">
          <w:rPr>
            <w:rStyle w:val="Lienhypertexte"/>
            <w:rFonts w:eastAsia="Arial Unicode MS"/>
            <w:noProof/>
          </w:rPr>
          <w:t>Evolution de la demande d’énergie finale du tertiaire par énergie</w:t>
        </w:r>
        <w:r w:rsidR="001A2BBE">
          <w:rPr>
            <w:noProof/>
            <w:webHidden/>
          </w:rPr>
          <w:tab/>
        </w:r>
        <w:r w:rsidR="001A2BBE">
          <w:rPr>
            <w:noProof/>
            <w:webHidden/>
          </w:rPr>
          <w:fldChar w:fldCharType="begin"/>
        </w:r>
        <w:r w:rsidR="001A2BBE">
          <w:rPr>
            <w:noProof/>
            <w:webHidden/>
          </w:rPr>
          <w:instrText xml:space="preserve"> PAGEREF _Toc471463289 \h </w:instrText>
        </w:r>
        <w:r w:rsidR="001A2BBE">
          <w:rPr>
            <w:noProof/>
            <w:webHidden/>
          </w:rPr>
        </w:r>
        <w:r w:rsidR="001A2BBE">
          <w:rPr>
            <w:noProof/>
            <w:webHidden/>
          </w:rPr>
          <w:fldChar w:fldCharType="separate"/>
        </w:r>
        <w:r>
          <w:rPr>
            <w:noProof/>
            <w:webHidden/>
          </w:rPr>
          <w:t>29</w:t>
        </w:r>
        <w:r w:rsidR="001A2BBE">
          <w:rPr>
            <w:noProof/>
            <w:webHidden/>
          </w:rPr>
          <w:fldChar w:fldCharType="end"/>
        </w:r>
      </w:hyperlink>
    </w:p>
    <w:p w14:paraId="59B8966C" w14:textId="0C4D07A5"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0" w:history="1">
        <w:r w:rsidR="001A2BBE" w:rsidRPr="00233CDA">
          <w:rPr>
            <w:rStyle w:val="Lienhypertexte"/>
            <w:noProof/>
          </w:rPr>
          <w:t xml:space="preserve">Figure 35 : </w:t>
        </w:r>
        <w:r w:rsidR="001A2BBE" w:rsidRPr="00233CDA">
          <w:rPr>
            <w:rStyle w:val="Lienhypertexte"/>
            <w:rFonts w:eastAsia="Arial Unicode MS"/>
            <w:noProof/>
          </w:rPr>
          <w:t>Décomposition de l’évolution de la demande d’énergie finale du tertiaire par énergie entre 2010 et 2030</w:t>
        </w:r>
        <w:r w:rsidR="001A2BBE">
          <w:rPr>
            <w:noProof/>
            <w:webHidden/>
          </w:rPr>
          <w:tab/>
        </w:r>
        <w:r w:rsidR="001A2BBE">
          <w:rPr>
            <w:noProof/>
            <w:webHidden/>
          </w:rPr>
          <w:fldChar w:fldCharType="begin"/>
        </w:r>
        <w:r w:rsidR="001A2BBE">
          <w:rPr>
            <w:noProof/>
            <w:webHidden/>
          </w:rPr>
          <w:instrText xml:space="preserve"> PAGEREF _Toc471463290 \h </w:instrText>
        </w:r>
        <w:r w:rsidR="001A2BBE">
          <w:rPr>
            <w:noProof/>
            <w:webHidden/>
          </w:rPr>
        </w:r>
        <w:r w:rsidR="001A2BBE">
          <w:rPr>
            <w:noProof/>
            <w:webHidden/>
          </w:rPr>
          <w:fldChar w:fldCharType="separate"/>
        </w:r>
        <w:r>
          <w:rPr>
            <w:noProof/>
            <w:webHidden/>
          </w:rPr>
          <w:t>29</w:t>
        </w:r>
        <w:r w:rsidR="001A2BBE">
          <w:rPr>
            <w:noProof/>
            <w:webHidden/>
          </w:rPr>
          <w:fldChar w:fldCharType="end"/>
        </w:r>
      </w:hyperlink>
    </w:p>
    <w:p w14:paraId="196F95B0" w14:textId="78569900"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1" w:history="1">
        <w:r w:rsidR="001A2BBE" w:rsidRPr="00233CDA">
          <w:rPr>
            <w:rStyle w:val="Lienhypertexte"/>
            <w:noProof/>
          </w:rPr>
          <w:t xml:space="preserve">Figure 36 : </w:t>
        </w:r>
        <w:r w:rsidR="001A2BBE" w:rsidRPr="00233CDA">
          <w:rPr>
            <w:rStyle w:val="Lienhypertexte"/>
            <w:rFonts w:eastAsia="Arial Unicode MS"/>
            <w:noProof/>
          </w:rPr>
          <w:t>Décomposition de l’évolution de la demande d’énergie finale du tertiaire par énergie entre 2010 et 2035</w:t>
        </w:r>
        <w:r w:rsidR="001A2BBE">
          <w:rPr>
            <w:noProof/>
            <w:webHidden/>
          </w:rPr>
          <w:tab/>
        </w:r>
        <w:r w:rsidR="001A2BBE">
          <w:rPr>
            <w:noProof/>
            <w:webHidden/>
          </w:rPr>
          <w:fldChar w:fldCharType="begin"/>
        </w:r>
        <w:r w:rsidR="001A2BBE">
          <w:rPr>
            <w:noProof/>
            <w:webHidden/>
          </w:rPr>
          <w:instrText xml:space="preserve"> PAGEREF _Toc471463291 \h </w:instrText>
        </w:r>
        <w:r w:rsidR="001A2BBE">
          <w:rPr>
            <w:noProof/>
            <w:webHidden/>
          </w:rPr>
        </w:r>
        <w:r w:rsidR="001A2BBE">
          <w:rPr>
            <w:noProof/>
            <w:webHidden/>
          </w:rPr>
          <w:fldChar w:fldCharType="separate"/>
        </w:r>
        <w:r>
          <w:rPr>
            <w:noProof/>
            <w:webHidden/>
          </w:rPr>
          <w:t>30</w:t>
        </w:r>
        <w:r w:rsidR="001A2BBE">
          <w:rPr>
            <w:noProof/>
            <w:webHidden/>
          </w:rPr>
          <w:fldChar w:fldCharType="end"/>
        </w:r>
      </w:hyperlink>
    </w:p>
    <w:p w14:paraId="68CE3C5A" w14:textId="340F2B5F"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2" w:history="1">
        <w:r w:rsidR="001A2BBE" w:rsidRPr="00233CDA">
          <w:rPr>
            <w:rStyle w:val="Lienhypertexte"/>
            <w:noProof/>
          </w:rPr>
          <w:t xml:space="preserve">Figure 37 : </w:t>
        </w:r>
        <w:r w:rsidR="001A2BBE" w:rsidRPr="00233CDA">
          <w:rPr>
            <w:rStyle w:val="Lienhypertexte"/>
            <w:rFonts w:eastAsia="Arial Unicode MS"/>
            <w:noProof/>
          </w:rPr>
          <w:t>Comparaison de la demande d’énergie finale du tertiaire par usage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_Toc471463292 \h </w:instrText>
        </w:r>
        <w:r w:rsidR="001A2BBE">
          <w:rPr>
            <w:noProof/>
            <w:webHidden/>
          </w:rPr>
        </w:r>
        <w:r w:rsidR="001A2BBE">
          <w:rPr>
            <w:noProof/>
            <w:webHidden/>
          </w:rPr>
          <w:fldChar w:fldCharType="separate"/>
        </w:r>
        <w:r>
          <w:rPr>
            <w:noProof/>
            <w:webHidden/>
          </w:rPr>
          <w:t>30</w:t>
        </w:r>
        <w:r w:rsidR="001A2BBE">
          <w:rPr>
            <w:noProof/>
            <w:webHidden/>
          </w:rPr>
          <w:fldChar w:fldCharType="end"/>
        </w:r>
      </w:hyperlink>
    </w:p>
    <w:p w14:paraId="4AEE4A79" w14:textId="489E79E6"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3" w:history="1">
        <w:r w:rsidR="001A2BBE" w:rsidRPr="00233CDA">
          <w:rPr>
            <w:rStyle w:val="Lienhypertexte"/>
            <w:noProof/>
          </w:rPr>
          <w:t>Figure 38 : Comparaison de la demande d’énergie finale du tertiaire par usage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_Toc471463293 \h </w:instrText>
        </w:r>
        <w:r w:rsidR="001A2BBE">
          <w:rPr>
            <w:noProof/>
            <w:webHidden/>
          </w:rPr>
        </w:r>
        <w:r w:rsidR="001A2BBE">
          <w:rPr>
            <w:noProof/>
            <w:webHidden/>
          </w:rPr>
          <w:fldChar w:fldCharType="separate"/>
        </w:r>
        <w:r>
          <w:rPr>
            <w:noProof/>
            <w:webHidden/>
          </w:rPr>
          <w:t>31</w:t>
        </w:r>
        <w:r w:rsidR="001A2BBE">
          <w:rPr>
            <w:noProof/>
            <w:webHidden/>
          </w:rPr>
          <w:fldChar w:fldCharType="end"/>
        </w:r>
      </w:hyperlink>
    </w:p>
    <w:p w14:paraId="32ABCE83" w14:textId="54A2DB02"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4" w:history="1">
        <w:r w:rsidR="001A2BBE" w:rsidRPr="00233CDA">
          <w:rPr>
            <w:rStyle w:val="Lienhypertexte"/>
            <w:noProof/>
          </w:rPr>
          <w:t>Figure 39 : Comparaison de la demande d’énergie finale du tertiaire par énergie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_Toc471463294 \h </w:instrText>
        </w:r>
        <w:r w:rsidR="001A2BBE">
          <w:rPr>
            <w:noProof/>
            <w:webHidden/>
          </w:rPr>
        </w:r>
        <w:r w:rsidR="001A2BBE">
          <w:rPr>
            <w:noProof/>
            <w:webHidden/>
          </w:rPr>
          <w:fldChar w:fldCharType="separate"/>
        </w:r>
        <w:r>
          <w:rPr>
            <w:noProof/>
            <w:webHidden/>
          </w:rPr>
          <w:t>31</w:t>
        </w:r>
        <w:r w:rsidR="001A2BBE">
          <w:rPr>
            <w:noProof/>
            <w:webHidden/>
          </w:rPr>
          <w:fldChar w:fldCharType="end"/>
        </w:r>
      </w:hyperlink>
    </w:p>
    <w:p w14:paraId="041E472B" w14:textId="01F7973F"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5" w:history="1">
        <w:r w:rsidR="001A2BBE" w:rsidRPr="00233CDA">
          <w:rPr>
            <w:rStyle w:val="Lienhypertexte"/>
            <w:noProof/>
          </w:rPr>
          <w:t>Figure 40 : Comparaison de la demande d’énergie finale du tertiaire par énergie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_Toc471463295 \h </w:instrText>
        </w:r>
        <w:r w:rsidR="001A2BBE">
          <w:rPr>
            <w:noProof/>
            <w:webHidden/>
          </w:rPr>
        </w:r>
        <w:r w:rsidR="001A2BBE">
          <w:rPr>
            <w:noProof/>
            <w:webHidden/>
          </w:rPr>
          <w:fldChar w:fldCharType="separate"/>
        </w:r>
        <w:r>
          <w:rPr>
            <w:noProof/>
            <w:webHidden/>
          </w:rPr>
          <w:t>32</w:t>
        </w:r>
        <w:r w:rsidR="001A2BBE">
          <w:rPr>
            <w:noProof/>
            <w:webHidden/>
          </w:rPr>
          <w:fldChar w:fldCharType="end"/>
        </w:r>
      </w:hyperlink>
    </w:p>
    <w:p w14:paraId="189CEC5A" w14:textId="03BEE435"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6" w:history="1">
        <w:r w:rsidR="001A2BBE" w:rsidRPr="00233CDA">
          <w:rPr>
            <w:rStyle w:val="Lienhypertexte"/>
            <w:noProof/>
          </w:rPr>
          <w:t xml:space="preserve">Figure 41 : </w:t>
        </w:r>
        <w:r w:rsidR="001A2BBE" w:rsidRPr="00233CDA">
          <w:rPr>
            <w:rStyle w:val="Lienhypertexte"/>
            <w:rFonts w:eastAsia="Arial Unicode MS"/>
            <w:noProof/>
          </w:rPr>
          <w:t>Evolution de la demande d’énergie finale du transport par infrastructure</w:t>
        </w:r>
        <w:r w:rsidR="001A2BBE">
          <w:rPr>
            <w:noProof/>
            <w:webHidden/>
          </w:rPr>
          <w:tab/>
        </w:r>
        <w:r w:rsidR="001A2BBE">
          <w:rPr>
            <w:noProof/>
            <w:webHidden/>
          </w:rPr>
          <w:fldChar w:fldCharType="begin"/>
        </w:r>
        <w:r w:rsidR="001A2BBE">
          <w:rPr>
            <w:noProof/>
            <w:webHidden/>
          </w:rPr>
          <w:instrText xml:space="preserve"> PAGEREF _Toc471463296 \h </w:instrText>
        </w:r>
        <w:r w:rsidR="001A2BBE">
          <w:rPr>
            <w:noProof/>
            <w:webHidden/>
          </w:rPr>
        </w:r>
        <w:r w:rsidR="001A2BBE">
          <w:rPr>
            <w:noProof/>
            <w:webHidden/>
          </w:rPr>
          <w:fldChar w:fldCharType="separate"/>
        </w:r>
        <w:r>
          <w:rPr>
            <w:noProof/>
            <w:webHidden/>
          </w:rPr>
          <w:t>33</w:t>
        </w:r>
        <w:r w:rsidR="001A2BBE">
          <w:rPr>
            <w:noProof/>
            <w:webHidden/>
          </w:rPr>
          <w:fldChar w:fldCharType="end"/>
        </w:r>
      </w:hyperlink>
    </w:p>
    <w:p w14:paraId="57240738" w14:textId="333B4173"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7" w:history="1">
        <w:r w:rsidR="001A2BBE" w:rsidRPr="00233CDA">
          <w:rPr>
            <w:rStyle w:val="Lienhypertexte"/>
            <w:noProof/>
          </w:rPr>
          <w:t xml:space="preserve">Figure 42 : </w:t>
        </w:r>
        <w:r w:rsidR="001A2BBE" w:rsidRPr="00233CDA">
          <w:rPr>
            <w:rStyle w:val="Lienhypertexte"/>
            <w:rFonts w:eastAsia="Arial Unicode MS"/>
            <w:noProof/>
          </w:rPr>
          <w:t>Décomposition de l’évolution de la demande d’énergie finale du transport par infrastructure entre 2010 et 2030</w:t>
        </w:r>
        <w:r w:rsidR="001A2BBE">
          <w:rPr>
            <w:noProof/>
            <w:webHidden/>
          </w:rPr>
          <w:tab/>
        </w:r>
        <w:r w:rsidR="001A2BBE">
          <w:rPr>
            <w:noProof/>
            <w:webHidden/>
          </w:rPr>
          <w:fldChar w:fldCharType="begin"/>
        </w:r>
        <w:r w:rsidR="001A2BBE">
          <w:rPr>
            <w:noProof/>
            <w:webHidden/>
          </w:rPr>
          <w:instrText xml:space="preserve"> PAGEREF _Toc471463297 \h </w:instrText>
        </w:r>
        <w:r w:rsidR="001A2BBE">
          <w:rPr>
            <w:noProof/>
            <w:webHidden/>
          </w:rPr>
        </w:r>
        <w:r w:rsidR="001A2BBE">
          <w:rPr>
            <w:noProof/>
            <w:webHidden/>
          </w:rPr>
          <w:fldChar w:fldCharType="separate"/>
        </w:r>
        <w:r>
          <w:rPr>
            <w:noProof/>
            <w:webHidden/>
          </w:rPr>
          <w:t>34</w:t>
        </w:r>
        <w:r w:rsidR="001A2BBE">
          <w:rPr>
            <w:noProof/>
            <w:webHidden/>
          </w:rPr>
          <w:fldChar w:fldCharType="end"/>
        </w:r>
      </w:hyperlink>
    </w:p>
    <w:p w14:paraId="1C35D6F9" w14:textId="76E30386"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8" w:history="1">
        <w:r w:rsidR="001A2BBE" w:rsidRPr="00233CDA">
          <w:rPr>
            <w:rStyle w:val="Lienhypertexte"/>
            <w:noProof/>
          </w:rPr>
          <w:t xml:space="preserve">Figure 43 : </w:t>
        </w:r>
        <w:r w:rsidR="001A2BBE" w:rsidRPr="00233CDA">
          <w:rPr>
            <w:rStyle w:val="Lienhypertexte"/>
            <w:rFonts w:eastAsia="Arial Unicode MS"/>
            <w:noProof/>
          </w:rPr>
          <w:t>Décomposition de l’évolution de la demande d’énergie finale du transport par infrastructure entre 2010 et 2035</w:t>
        </w:r>
        <w:r w:rsidR="001A2BBE">
          <w:rPr>
            <w:noProof/>
            <w:webHidden/>
          </w:rPr>
          <w:tab/>
        </w:r>
        <w:r w:rsidR="001A2BBE">
          <w:rPr>
            <w:noProof/>
            <w:webHidden/>
          </w:rPr>
          <w:fldChar w:fldCharType="begin"/>
        </w:r>
        <w:r w:rsidR="001A2BBE">
          <w:rPr>
            <w:noProof/>
            <w:webHidden/>
          </w:rPr>
          <w:instrText xml:space="preserve"> PAGEREF _Toc471463298 \h </w:instrText>
        </w:r>
        <w:r w:rsidR="001A2BBE">
          <w:rPr>
            <w:noProof/>
            <w:webHidden/>
          </w:rPr>
        </w:r>
        <w:r w:rsidR="001A2BBE">
          <w:rPr>
            <w:noProof/>
            <w:webHidden/>
          </w:rPr>
          <w:fldChar w:fldCharType="separate"/>
        </w:r>
        <w:r>
          <w:rPr>
            <w:noProof/>
            <w:webHidden/>
          </w:rPr>
          <w:t>34</w:t>
        </w:r>
        <w:r w:rsidR="001A2BBE">
          <w:rPr>
            <w:noProof/>
            <w:webHidden/>
          </w:rPr>
          <w:fldChar w:fldCharType="end"/>
        </w:r>
      </w:hyperlink>
    </w:p>
    <w:p w14:paraId="5884C9F3" w14:textId="5AE1AF9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299" w:history="1">
        <w:r w:rsidR="001A2BBE" w:rsidRPr="00233CDA">
          <w:rPr>
            <w:rStyle w:val="Lienhypertexte"/>
            <w:noProof/>
          </w:rPr>
          <w:t xml:space="preserve">Figure 44 : </w:t>
        </w:r>
        <w:r w:rsidR="001A2BBE" w:rsidRPr="00233CDA">
          <w:rPr>
            <w:rStyle w:val="Lienhypertexte"/>
            <w:rFonts w:eastAsia="Arial Unicode MS"/>
            <w:noProof/>
          </w:rPr>
          <w:t>Evolution de la demande d’énergie finale du routier par type</w:t>
        </w:r>
        <w:r w:rsidR="001A2BBE">
          <w:rPr>
            <w:noProof/>
            <w:webHidden/>
          </w:rPr>
          <w:tab/>
        </w:r>
        <w:r w:rsidR="001A2BBE">
          <w:rPr>
            <w:noProof/>
            <w:webHidden/>
          </w:rPr>
          <w:fldChar w:fldCharType="begin"/>
        </w:r>
        <w:r w:rsidR="001A2BBE">
          <w:rPr>
            <w:noProof/>
            <w:webHidden/>
          </w:rPr>
          <w:instrText xml:space="preserve"> PAGEREF _Toc471463299 \h </w:instrText>
        </w:r>
        <w:r w:rsidR="001A2BBE">
          <w:rPr>
            <w:noProof/>
            <w:webHidden/>
          </w:rPr>
        </w:r>
        <w:r w:rsidR="001A2BBE">
          <w:rPr>
            <w:noProof/>
            <w:webHidden/>
          </w:rPr>
          <w:fldChar w:fldCharType="separate"/>
        </w:r>
        <w:r>
          <w:rPr>
            <w:noProof/>
            <w:webHidden/>
          </w:rPr>
          <w:t>35</w:t>
        </w:r>
        <w:r w:rsidR="001A2BBE">
          <w:rPr>
            <w:noProof/>
            <w:webHidden/>
          </w:rPr>
          <w:fldChar w:fldCharType="end"/>
        </w:r>
      </w:hyperlink>
    </w:p>
    <w:p w14:paraId="794451A8" w14:textId="4D6D0041"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0" w:history="1">
        <w:r w:rsidR="001A2BBE" w:rsidRPr="00233CDA">
          <w:rPr>
            <w:rStyle w:val="Lienhypertexte"/>
            <w:noProof/>
          </w:rPr>
          <w:t xml:space="preserve">Figure 45 : </w:t>
        </w:r>
        <w:r w:rsidR="001A2BBE" w:rsidRPr="00233CDA">
          <w:rPr>
            <w:rStyle w:val="Lienhypertexte"/>
            <w:rFonts w:eastAsia="Arial Unicode MS"/>
            <w:noProof/>
          </w:rPr>
          <w:t>Décomposition de l’évolution de la demande d’énergie finale du routier par type entre 2010 et 2030</w:t>
        </w:r>
        <w:r w:rsidR="001A2BBE">
          <w:rPr>
            <w:noProof/>
            <w:webHidden/>
          </w:rPr>
          <w:tab/>
        </w:r>
        <w:r w:rsidR="001A2BBE">
          <w:rPr>
            <w:noProof/>
            <w:webHidden/>
          </w:rPr>
          <w:fldChar w:fldCharType="begin"/>
        </w:r>
        <w:r w:rsidR="001A2BBE">
          <w:rPr>
            <w:noProof/>
            <w:webHidden/>
          </w:rPr>
          <w:instrText xml:space="preserve"> PAGEREF _Toc471463300 \h </w:instrText>
        </w:r>
        <w:r w:rsidR="001A2BBE">
          <w:rPr>
            <w:noProof/>
            <w:webHidden/>
          </w:rPr>
        </w:r>
        <w:r w:rsidR="001A2BBE">
          <w:rPr>
            <w:noProof/>
            <w:webHidden/>
          </w:rPr>
          <w:fldChar w:fldCharType="separate"/>
        </w:r>
        <w:r>
          <w:rPr>
            <w:noProof/>
            <w:webHidden/>
          </w:rPr>
          <w:t>36</w:t>
        </w:r>
        <w:r w:rsidR="001A2BBE">
          <w:rPr>
            <w:noProof/>
            <w:webHidden/>
          </w:rPr>
          <w:fldChar w:fldCharType="end"/>
        </w:r>
      </w:hyperlink>
    </w:p>
    <w:p w14:paraId="4CFD86D4" w14:textId="2F35507C"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1" w:history="1">
        <w:r w:rsidR="001A2BBE" w:rsidRPr="00233CDA">
          <w:rPr>
            <w:rStyle w:val="Lienhypertexte"/>
            <w:noProof/>
          </w:rPr>
          <w:t xml:space="preserve">Figure 46 : </w:t>
        </w:r>
        <w:r w:rsidR="001A2BBE" w:rsidRPr="00233CDA">
          <w:rPr>
            <w:rStyle w:val="Lienhypertexte"/>
            <w:rFonts w:eastAsia="Arial Unicode MS"/>
            <w:noProof/>
          </w:rPr>
          <w:t>Décomposition de l’évolution de la demande d’énergie finale du routier par type entre 2010 et 2035</w:t>
        </w:r>
        <w:r w:rsidR="001A2BBE">
          <w:rPr>
            <w:noProof/>
            <w:webHidden/>
          </w:rPr>
          <w:tab/>
        </w:r>
        <w:r w:rsidR="001A2BBE">
          <w:rPr>
            <w:noProof/>
            <w:webHidden/>
          </w:rPr>
          <w:fldChar w:fldCharType="begin"/>
        </w:r>
        <w:r w:rsidR="001A2BBE">
          <w:rPr>
            <w:noProof/>
            <w:webHidden/>
          </w:rPr>
          <w:instrText xml:space="preserve"> PAGEREF _Toc471463301 \h </w:instrText>
        </w:r>
        <w:r w:rsidR="001A2BBE">
          <w:rPr>
            <w:noProof/>
            <w:webHidden/>
          </w:rPr>
        </w:r>
        <w:r w:rsidR="001A2BBE">
          <w:rPr>
            <w:noProof/>
            <w:webHidden/>
          </w:rPr>
          <w:fldChar w:fldCharType="separate"/>
        </w:r>
        <w:r>
          <w:rPr>
            <w:noProof/>
            <w:webHidden/>
          </w:rPr>
          <w:t>36</w:t>
        </w:r>
        <w:r w:rsidR="001A2BBE">
          <w:rPr>
            <w:noProof/>
            <w:webHidden/>
          </w:rPr>
          <w:fldChar w:fldCharType="end"/>
        </w:r>
      </w:hyperlink>
    </w:p>
    <w:p w14:paraId="352A42F7" w14:textId="1764B2B5"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2" w:history="1">
        <w:r w:rsidR="001A2BBE" w:rsidRPr="00233CDA">
          <w:rPr>
            <w:rStyle w:val="Lienhypertexte"/>
            <w:noProof/>
          </w:rPr>
          <w:t xml:space="preserve">Figure 47 : </w:t>
        </w:r>
        <w:r w:rsidR="001A2BBE" w:rsidRPr="00233CDA">
          <w:rPr>
            <w:rStyle w:val="Lienhypertexte"/>
            <w:rFonts w:eastAsia="Arial Unicode MS"/>
            <w:noProof/>
          </w:rPr>
          <w:t>Evolution de la demande d’énergie finale du transport par énergie</w:t>
        </w:r>
        <w:r w:rsidR="001A2BBE">
          <w:rPr>
            <w:noProof/>
            <w:webHidden/>
          </w:rPr>
          <w:tab/>
        </w:r>
        <w:r w:rsidR="001A2BBE">
          <w:rPr>
            <w:noProof/>
            <w:webHidden/>
          </w:rPr>
          <w:fldChar w:fldCharType="begin"/>
        </w:r>
        <w:r w:rsidR="001A2BBE">
          <w:rPr>
            <w:noProof/>
            <w:webHidden/>
          </w:rPr>
          <w:instrText xml:space="preserve"> PAGEREF _Toc471463302 \h </w:instrText>
        </w:r>
        <w:r w:rsidR="001A2BBE">
          <w:rPr>
            <w:noProof/>
            <w:webHidden/>
          </w:rPr>
        </w:r>
        <w:r w:rsidR="001A2BBE">
          <w:rPr>
            <w:noProof/>
            <w:webHidden/>
          </w:rPr>
          <w:fldChar w:fldCharType="separate"/>
        </w:r>
        <w:r>
          <w:rPr>
            <w:noProof/>
            <w:webHidden/>
          </w:rPr>
          <w:t>37</w:t>
        </w:r>
        <w:r w:rsidR="001A2BBE">
          <w:rPr>
            <w:noProof/>
            <w:webHidden/>
          </w:rPr>
          <w:fldChar w:fldCharType="end"/>
        </w:r>
      </w:hyperlink>
    </w:p>
    <w:p w14:paraId="3157D04D" w14:textId="6B825335"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3" w:history="1">
        <w:r w:rsidR="001A2BBE" w:rsidRPr="00233CDA">
          <w:rPr>
            <w:rStyle w:val="Lienhypertexte"/>
            <w:noProof/>
          </w:rPr>
          <w:t xml:space="preserve">Figure 48 : </w:t>
        </w:r>
        <w:r w:rsidR="001A2BBE" w:rsidRPr="00233CDA">
          <w:rPr>
            <w:rStyle w:val="Lienhypertexte"/>
            <w:rFonts w:eastAsia="Arial Unicode MS"/>
            <w:noProof/>
          </w:rPr>
          <w:t>Décomposition de l’évolution de la demande d’énergie finale du transport par énergie entre 2010 et 2030</w:t>
        </w:r>
        <w:r w:rsidR="001A2BBE">
          <w:rPr>
            <w:noProof/>
            <w:webHidden/>
          </w:rPr>
          <w:tab/>
        </w:r>
        <w:r w:rsidR="001A2BBE">
          <w:rPr>
            <w:noProof/>
            <w:webHidden/>
          </w:rPr>
          <w:fldChar w:fldCharType="begin"/>
        </w:r>
        <w:r w:rsidR="001A2BBE">
          <w:rPr>
            <w:noProof/>
            <w:webHidden/>
          </w:rPr>
          <w:instrText xml:space="preserve"> PAGEREF _Toc471463303 \h </w:instrText>
        </w:r>
        <w:r w:rsidR="001A2BBE">
          <w:rPr>
            <w:noProof/>
            <w:webHidden/>
          </w:rPr>
        </w:r>
        <w:r w:rsidR="001A2BBE">
          <w:rPr>
            <w:noProof/>
            <w:webHidden/>
          </w:rPr>
          <w:fldChar w:fldCharType="separate"/>
        </w:r>
        <w:r>
          <w:rPr>
            <w:noProof/>
            <w:webHidden/>
          </w:rPr>
          <w:t>37</w:t>
        </w:r>
        <w:r w:rsidR="001A2BBE">
          <w:rPr>
            <w:noProof/>
            <w:webHidden/>
          </w:rPr>
          <w:fldChar w:fldCharType="end"/>
        </w:r>
      </w:hyperlink>
    </w:p>
    <w:p w14:paraId="10DEFA42" w14:textId="472C20AD"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4" w:history="1">
        <w:r w:rsidR="001A2BBE" w:rsidRPr="00233CDA">
          <w:rPr>
            <w:rStyle w:val="Lienhypertexte"/>
            <w:noProof/>
          </w:rPr>
          <w:t xml:space="preserve">Figure 49 : </w:t>
        </w:r>
        <w:r w:rsidR="001A2BBE" w:rsidRPr="00233CDA">
          <w:rPr>
            <w:rStyle w:val="Lienhypertexte"/>
            <w:rFonts w:eastAsia="Arial Unicode MS"/>
            <w:noProof/>
          </w:rPr>
          <w:t>Décomposition de l’évolution de la demande d’énergie finale du transport par énergie entre 2010 et 2035</w:t>
        </w:r>
        <w:r w:rsidR="001A2BBE">
          <w:rPr>
            <w:noProof/>
            <w:webHidden/>
          </w:rPr>
          <w:tab/>
        </w:r>
        <w:r w:rsidR="001A2BBE">
          <w:rPr>
            <w:noProof/>
            <w:webHidden/>
          </w:rPr>
          <w:fldChar w:fldCharType="begin"/>
        </w:r>
        <w:r w:rsidR="001A2BBE">
          <w:rPr>
            <w:noProof/>
            <w:webHidden/>
          </w:rPr>
          <w:instrText xml:space="preserve"> PAGEREF _Toc471463304 \h </w:instrText>
        </w:r>
        <w:r w:rsidR="001A2BBE">
          <w:rPr>
            <w:noProof/>
            <w:webHidden/>
          </w:rPr>
        </w:r>
        <w:r w:rsidR="001A2BBE">
          <w:rPr>
            <w:noProof/>
            <w:webHidden/>
          </w:rPr>
          <w:fldChar w:fldCharType="separate"/>
        </w:r>
        <w:r>
          <w:rPr>
            <w:noProof/>
            <w:webHidden/>
          </w:rPr>
          <w:t>38</w:t>
        </w:r>
        <w:r w:rsidR="001A2BBE">
          <w:rPr>
            <w:noProof/>
            <w:webHidden/>
          </w:rPr>
          <w:fldChar w:fldCharType="end"/>
        </w:r>
      </w:hyperlink>
    </w:p>
    <w:p w14:paraId="5533791D" w14:textId="28051736"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5" w:history="1">
        <w:r w:rsidR="001A2BBE" w:rsidRPr="00233CDA">
          <w:rPr>
            <w:rStyle w:val="Lienhypertexte"/>
            <w:noProof/>
          </w:rPr>
          <w:t xml:space="preserve">Figure 50 : </w:t>
        </w:r>
        <w:r w:rsidR="001A2BBE" w:rsidRPr="00233CDA">
          <w:rPr>
            <w:rStyle w:val="Lienhypertexte"/>
            <w:rFonts w:eastAsia="Arial Unicode MS"/>
            <w:noProof/>
          </w:rPr>
          <w:t>Comparaison de la demande d’énergie finale du transport par infrastructure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_Toc471463305 \h </w:instrText>
        </w:r>
        <w:r w:rsidR="001A2BBE">
          <w:rPr>
            <w:noProof/>
            <w:webHidden/>
          </w:rPr>
        </w:r>
        <w:r w:rsidR="001A2BBE">
          <w:rPr>
            <w:noProof/>
            <w:webHidden/>
          </w:rPr>
          <w:fldChar w:fldCharType="separate"/>
        </w:r>
        <w:r>
          <w:rPr>
            <w:noProof/>
            <w:webHidden/>
          </w:rPr>
          <w:t>39</w:t>
        </w:r>
        <w:r w:rsidR="001A2BBE">
          <w:rPr>
            <w:noProof/>
            <w:webHidden/>
          </w:rPr>
          <w:fldChar w:fldCharType="end"/>
        </w:r>
      </w:hyperlink>
    </w:p>
    <w:p w14:paraId="32BA1DC9" w14:textId="637727CF"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6" w:history="1">
        <w:r w:rsidR="001A2BBE" w:rsidRPr="00233CDA">
          <w:rPr>
            <w:rStyle w:val="Lienhypertexte"/>
            <w:noProof/>
          </w:rPr>
          <w:t>Figure 51</w:t>
        </w:r>
        <w:r w:rsidR="001A2BBE" w:rsidRPr="00233CDA">
          <w:rPr>
            <w:rStyle w:val="Lienhypertexte"/>
            <w:rFonts w:eastAsia="Arial Unicode MS"/>
            <w:noProof/>
          </w:rPr>
          <w:t xml:space="preserve"> : Comparaison de la demande d’énergie finale du transport par infrastructure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_Toc471463306 \h </w:instrText>
        </w:r>
        <w:r w:rsidR="001A2BBE">
          <w:rPr>
            <w:noProof/>
            <w:webHidden/>
          </w:rPr>
        </w:r>
        <w:r w:rsidR="001A2BBE">
          <w:rPr>
            <w:noProof/>
            <w:webHidden/>
          </w:rPr>
          <w:fldChar w:fldCharType="separate"/>
        </w:r>
        <w:r>
          <w:rPr>
            <w:noProof/>
            <w:webHidden/>
          </w:rPr>
          <w:t>39</w:t>
        </w:r>
        <w:r w:rsidR="001A2BBE">
          <w:rPr>
            <w:noProof/>
            <w:webHidden/>
          </w:rPr>
          <w:fldChar w:fldCharType="end"/>
        </w:r>
      </w:hyperlink>
    </w:p>
    <w:p w14:paraId="2915701A" w14:textId="0F0E3E14"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7" w:history="1">
        <w:r w:rsidR="001A2BBE" w:rsidRPr="00233CDA">
          <w:rPr>
            <w:rStyle w:val="Lienhypertexte"/>
            <w:noProof/>
          </w:rPr>
          <w:t>Figure 52</w:t>
        </w:r>
        <w:r w:rsidR="001A2BBE" w:rsidRPr="00233CDA">
          <w:rPr>
            <w:rStyle w:val="Lienhypertexte"/>
            <w:rFonts w:eastAsia="Arial Unicode MS"/>
            <w:noProof/>
          </w:rPr>
          <w:t xml:space="preserve"> : Comparaison de la demande d’énergie finale du routier par type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_Toc471463307 \h </w:instrText>
        </w:r>
        <w:r w:rsidR="001A2BBE">
          <w:rPr>
            <w:noProof/>
            <w:webHidden/>
          </w:rPr>
        </w:r>
        <w:r w:rsidR="001A2BBE">
          <w:rPr>
            <w:noProof/>
            <w:webHidden/>
          </w:rPr>
          <w:fldChar w:fldCharType="separate"/>
        </w:r>
        <w:r>
          <w:rPr>
            <w:noProof/>
            <w:webHidden/>
          </w:rPr>
          <w:t>40</w:t>
        </w:r>
        <w:r w:rsidR="001A2BBE">
          <w:rPr>
            <w:noProof/>
            <w:webHidden/>
          </w:rPr>
          <w:fldChar w:fldCharType="end"/>
        </w:r>
      </w:hyperlink>
    </w:p>
    <w:p w14:paraId="367A653F" w14:textId="0E6A9DBB"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8" w:history="1">
        <w:r w:rsidR="001A2BBE" w:rsidRPr="00233CDA">
          <w:rPr>
            <w:rStyle w:val="Lienhypertexte"/>
            <w:noProof/>
          </w:rPr>
          <w:t>Figure 53</w:t>
        </w:r>
        <w:r w:rsidR="001A2BBE" w:rsidRPr="00233CDA">
          <w:rPr>
            <w:rStyle w:val="Lienhypertexte"/>
            <w:rFonts w:eastAsia="Arial Unicode MS"/>
            <w:noProof/>
          </w:rPr>
          <w:t xml:space="preserve"> : Comparaison de la demande d’énergie finale du routier par type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_Toc471463308 \h </w:instrText>
        </w:r>
        <w:r w:rsidR="001A2BBE">
          <w:rPr>
            <w:noProof/>
            <w:webHidden/>
          </w:rPr>
        </w:r>
        <w:r w:rsidR="001A2BBE">
          <w:rPr>
            <w:noProof/>
            <w:webHidden/>
          </w:rPr>
          <w:fldChar w:fldCharType="separate"/>
        </w:r>
        <w:r>
          <w:rPr>
            <w:noProof/>
            <w:webHidden/>
          </w:rPr>
          <w:t>40</w:t>
        </w:r>
        <w:r w:rsidR="001A2BBE">
          <w:rPr>
            <w:noProof/>
            <w:webHidden/>
          </w:rPr>
          <w:fldChar w:fldCharType="end"/>
        </w:r>
      </w:hyperlink>
    </w:p>
    <w:p w14:paraId="108AE686" w14:textId="4742CD9F"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09" w:history="1">
        <w:r w:rsidR="001A2BBE" w:rsidRPr="00233CDA">
          <w:rPr>
            <w:rStyle w:val="Lienhypertexte"/>
            <w:noProof/>
          </w:rPr>
          <w:t xml:space="preserve">Figure 54 : </w:t>
        </w:r>
        <w:r w:rsidR="001A2BBE" w:rsidRPr="00233CDA">
          <w:rPr>
            <w:rStyle w:val="Lienhypertexte"/>
            <w:rFonts w:eastAsia="Arial Unicode MS"/>
            <w:noProof/>
          </w:rPr>
          <w:t>Comparaison de la demande d’énergie finale du transport par énergie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_Toc471463309 \h </w:instrText>
        </w:r>
        <w:r w:rsidR="001A2BBE">
          <w:rPr>
            <w:noProof/>
            <w:webHidden/>
          </w:rPr>
        </w:r>
        <w:r w:rsidR="001A2BBE">
          <w:rPr>
            <w:noProof/>
            <w:webHidden/>
          </w:rPr>
          <w:fldChar w:fldCharType="separate"/>
        </w:r>
        <w:r>
          <w:rPr>
            <w:noProof/>
            <w:webHidden/>
          </w:rPr>
          <w:t>41</w:t>
        </w:r>
        <w:r w:rsidR="001A2BBE">
          <w:rPr>
            <w:noProof/>
            <w:webHidden/>
          </w:rPr>
          <w:fldChar w:fldCharType="end"/>
        </w:r>
      </w:hyperlink>
    </w:p>
    <w:p w14:paraId="3BBA64D8" w14:textId="19A37550"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10" w:history="1">
        <w:r w:rsidR="001A2BBE" w:rsidRPr="00233CDA">
          <w:rPr>
            <w:rStyle w:val="Lienhypertexte"/>
            <w:noProof/>
          </w:rPr>
          <w:t xml:space="preserve">Figure 55 : </w:t>
        </w:r>
        <w:r w:rsidR="001A2BBE" w:rsidRPr="00233CDA">
          <w:rPr>
            <w:rStyle w:val="Lienhypertexte"/>
            <w:rFonts w:eastAsia="Arial Unicode MS"/>
            <w:noProof/>
          </w:rPr>
          <w:t>Comparaison de la demande d’énergie finale du transport par énergie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_Toc471463310 \h </w:instrText>
        </w:r>
        <w:r w:rsidR="001A2BBE">
          <w:rPr>
            <w:noProof/>
            <w:webHidden/>
          </w:rPr>
        </w:r>
        <w:r w:rsidR="001A2BBE">
          <w:rPr>
            <w:noProof/>
            <w:webHidden/>
          </w:rPr>
          <w:fldChar w:fldCharType="separate"/>
        </w:r>
        <w:r>
          <w:rPr>
            <w:noProof/>
            <w:webHidden/>
          </w:rPr>
          <w:t>41</w:t>
        </w:r>
        <w:r w:rsidR="001A2BBE">
          <w:rPr>
            <w:noProof/>
            <w:webHidden/>
          </w:rPr>
          <w:fldChar w:fldCharType="end"/>
        </w:r>
      </w:hyperlink>
    </w:p>
    <w:p w14:paraId="78BB74DA" w14:textId="0F11F4C4"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11" w:history="1">
        <w:r w:rsidR="001A2BBE" w:rsidRPr="00233CDA">
          <w:rPr>
            <w:rStyle w:val="Lienhypertexte"/>
            <w:noProof/>
          </w:rPr>
          <w:t xml:space="preserve">Figure 56 : </w:t>
        </w:r>
        <w:r w:rsidR="001A2BBE" w:rsidRPr="00233CDA">
          <w:rPr>
            <w:rStyle w:val="Lienhypertexte"/>
            <w:rFonts w:eastAsia="Arial Unicode MS"/>
            <w:noProof/>
          </w:rPr>
          <w:t>Evolution de la demande d’énergie finale de l’agriculture par énergie</w:t>
        </w:r>
        <w:r w:rsidR="001A2BBE">
          <w:rPr>
            <w:noProof/>
            <w:webHidden/>
          </w:rPr>
          <w:tab/>
        </w:r>
        <w:r w:rsidR="001A2BBE">
          <w:rPr>
            <w:noProof/>
            <w:webHidden/>
          </w:rPr>
          <w:fldChar w:fldCharType="begin"/>
        </w:r>
        <w:r w:rsidR="001A2BBE">
          <w:rPr>
            <w:noProof/>
            <w:webHidden/>
          </w:rPr>
          <w:instrText xml:space="preserve"> PAGEREF _Toc471463311 \h </w:instrText>
        </w:r>
        <w:r w:rsidR="001A2BBE">
          <w:rPr>
            <w:noProof/>
            <w:webHidden/>
          </w:rPr>
        </w:r>
        <w:r w:rsidR="001A2BBE">
          <w:rPr>
            <w:noProof/>
            <w:webHidden/>
          </w:rPr>
          <w:fldChar w:fldCharType="separate"/>
        </w:r>
        <w:r>
          <w:rPr>
            <w:noProof/>
            <w:webHidden/>
          </w:rPr>
          <w:t>42</w:t>
        </w:r>
        <w:r w:rsidR="001A2BBE">
          <w:rPr>
            <w:noProof/>
            <w:webHidden/>
          </w:rPr>
          <w:fldChar w:fldCharType="end"/>
        </w:r>
      </w:hyperlink>
    </w:p>
    <w:p w14:paraId="4A7ECCDA" w14:textId="0CC9AF1D"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12" w:history="1">
        <w:r w:rsidR="001A2BBE" w:rsidRPr="00233CDA">
          <w:rPr>
            <w:rStyle w:val="Lienhypertexte"/>
            <w:noProof/>
          </w:rPr>
          <w:t xml:space="preserve">Figure 57 : </w:t>
        </w:r>
        <w:r w:rsidR="001A2BBE" w:rsidRPr="00233CDA">
          <w:rPr>
            <w:rStyle w:val="Lienhypertexte"/>
            <w:rFonts w:eastAsia="Arial Unicode MS"/>
            <w:noProof/>
          </w:rPr>
          <w:t>Décomposition de l’évolution de la demande d’énergie finale de l’agriculture par énergie entre 2010 et 2030</w:t>
        </w:r>
        <w:r w:rsidR="001A2BBE">
          <w:rPr>
            <w:noProof/>
            <w:webHidden/>
          </w:rPr>
          <w:tab/>
        </w:r>
        <w:r w:rsidR="001A2BBE">
          <w:rPr>
            <w:noProof/>
            <w:webHidden/>
          </w:rPr>
          <w:fldChar w:fldCharType="begin"/>
        </w:r>
        <w:r w:rsidR="001A2BBE">
          <w:rPr>
            <w:noProof/>
            <w:webHidden/>
          </w:rPr>
          <w:instrText xml:space="preserve"> PAGEREF _Toc471463312 \h </w:instrText>
        </w:r>
        <w:r w:rsidR="001A2BBE">
          <w:rPr>
            <w:noProof/>
            <w:webHidden/>
          </w:rPr>
        </w:r>
        <w:r w:rsidR="001A2BBE">
          <w:rPr>
            <w:noProof/>
            <w:webHidden/>
          </w:rPr>
          <w:fldChar w:fldCharType="separate"/>
        </w:r>
        <w:r>
          <w:rPr>
            <w:noProof/>
            <w:webHidden/>
          </w:rPr>
          <w:t>43</w:t>
        </w:r>
        <w:r w:rsidR="001A2BBE">
          <w:rPr>
            <w:noProof/>
            <w:webHidden/>
          </w:rPr>
          <w:fldChar w:fldCharType="end"/>
        </w:r>
      </w:hyperlink>
    </w:p>
    <w:p w14:paraId="7D859232" w14:textId="2D60243A"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13" w:history="1">
        <w:r w:rsidR="001A2BBE" w:rsidRPr="00233CDA">
          <w:rPr>
            <w:rStyle w:val="Lienhypertexte"/>
            <w:noProof/>
          </w:rPr>
          <w:t xml:space="preserve">Figure 58 : </w:t>
        </w:r>
        <w:r w:rsidR="001A2BBE" w:rsidRPr="00233CDA">
          <w:rPr>
            <w:rStyle w:val="Lienhypertexte"/>
            <w:rFonts w:eastAsia="Arial Unicode MS"/>
            <w:noProof/>
          </w:rPr>
          <w:t>Décomposition de l’évolution de la demande d’énergie finale de l’agriculture par énergie entre 2010 et 2035</w:t>
        </w:r>
        <w:r w:rsidR="001A2BBE">
          <w:rPr>
            <w:noProof/>
            <w:webHidden/>
          </w:rPr>
          <w:tab/>
        </w:r>
        <w:r w:rsidR="001A2BBE">
          <w:rPr>
            <w:noProof/>
            <w:webHidden/>
          </w:rPr>
          <w:fldChar w:fldCharType="begin"/>
        </w:r>
        <w:r w:rsidR="001A2BBE">
          <w:rPr>
            <w:noProof/>
            <w:webHidden/>
          </w:rPr>
          <w:instrText xml:space="preserve"> PAGEREF _Toc471463313 \h </w:instrText>
        </w:r>
        <w:r w:rsidR="001A2BBE">
          <w:rPr>
            <w:noProof/>
            <w:webHidden/>
          </w:rPr>
        </w:r>
        <w:r w:rsidR="001A2BBE">
          <w:rPr>
            <w:noProof/>
            <w:webHidden/>
          </w:rPr>
          <w:fldChar w:fldCharType="separate"/>
        </w:r>
        <w:r>
          <w:rPr>
            <w:noProof/>
            <w:webHidden/>
          </w:rPr>
          <w:t>43</w:t>
        </w:r>
        <w:r w:rsidR="001A2BBE">
          <w:rPr>
            <w:noProof/>
            <w:webHidden/>
          </w:rPr>
          <w:fldChar w:fldCharType="end"/>
        </w:r>
      </w:hyperlink>
    </w:p>
    <w:p w14:paraId="0846818D" w14:textId="3B980EA9"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14" w:history="1">
        <w:r w:rsidR="001A2BBE" w:rsidRPr="00233CDA">
          <w:rPr>
            <w:rStyle w:val="Lienhypertexte"/>
            <w:noProof/>
          </w:rPr>
          <w:t xml:space="preserve">Figure 59 : </w:t>
        </w:r>
        <w:r w:rsidR="001A2BBE" w:rsidRPr="00233CDA">
          <w:rPr>
            <w:rStyle w:val="Lienhypertexte"/>
            <w:rFonts w:eastAsia="Arial Unicode MS"/>
            <w:noProof/>
          </w:rPr>
          <w:t>Comparaison de la demande d’énergie finale de l’agriculture par énergie entre les scénarios AME 2014 et AME 2016 à l’horizon 2030</w:t>
        </w:r>
        <w:r w:rsidR="001A2BBE">
          <w:rPr>
            <w:noProof/>
            <w:webHidden/>
          </w:rPr>
          <w:tab/>
        </w:r>
        <w:r w:rsidR="001A2BBE">
          <w:rPr>
            <w:noProof/>
            <w:webHidden/>
          </w:rPr>
          <w:fldChar w:fldCharType="begin"/>
        </w:r>
        <w:r w:rsidR="001A2BBE">
          <w:rPr>
            <w:noProof/>
            <w:webHidden/>
          </w:rPr>
          <w:instrText xml:space="preserve"> PAGEREF _Toc471463314 \h </w:instrText>
        </w:r>
        <w:r w:rsidR="001A2BBE">
          <w:rPr>
            <w:noProof/>
            <w:webHidden/>
          </w:rPr>
        </w:r>
        <w:r w:rsidR="001A2BBE">
          <w:rPr>
            <w:noProof/>
            <w:webHidden/>
          </w:rPr>
          <w:fldChar w:fldCharType="separate"/>
        </w:r>
        <w:r>
          <w:rPr>
            <w:noProof/>
            <w:webHidden/>
          </w:rPr>
          <w:t>44</w:t>
        </w:r>
        <w:r w:rsidR="001A2BBE">
          <w:rPr>
            <w:noProof/>
            <w:webHidden/>
          </w:rPr>
          <w:fldChar w:fldCharType="end"/>
        </w:r>
      </w:hyperlink>
    </w:p>
    <w:p w14:paraId="13E4BB98" w14:textId="54801D28" w:rsidR="001A2BBE" w:rsidRDefault="0005073E">
      <w:pPr>
        <w:pStyle w:val="Tabledesillustrations"/>
        <w:tabs>
          <w:tab w:val="right" w:leader="dot" w:pos="9061"/>
        </w:tabs>
        <w:rPr>
          <w:rFonts w:asciiTheme="minorHAnsi" w:eastAsiaTheme="minorEastAsia" w:hAnsiTheme="minorHAnsi" w:cstheme="minorBidi"/>
          <w:noProof/>
          <w:szCs w:val="22"/>
        </w:rPr>
      </w:pPr>
      <w:hyperlink w:anchor="_Toc471463315" w:history="1">
        <w:r w:rsidR="001A2BBE" w:rsidRPr="00233CDA">
          <w:rPr>
            <w:rStyle w:val="Lienhypertexte"/>
            <w:noProof/>
          </w:rPr>
          <w:t xml:space="preserve">Figure 60 : </w:t>
        </w:r>
        <w:r w:rsidR="001A2BBE" w:rsidRPr="00233CDA">
          <w:rPr>
            <w:rStyle w:val="Lienhypertexte"/>
            <w:rFonts w:eastAsia="Arial Unicode MS"/>
            <w:noProof/>
          </w:rPr>
          <w:t>Comparaison de la demande d’énergie finale de l’agriculture par énergie entre les scénarios AME 2014 et AME 2016 à l’horizon 2035</w:t>
        </w:r>
        <w:r w:rsidR="001A2BBE">
          <w:rPr>
            <w:noProof/>
            <w:webHidden/>
          </w:rPr>
          <w:tab/>
        </w:r>
        <w:r w:rsidR="001A2BBE">
          <w:rPr>
            <w:noProof/>
            <w:webHidden/>
          </w:rPr>
          <w:fldChar w:fldCharType="begin"/>
        </w:r>
        <w:r w:rsidR="001A2BBE">
          <w:rPr>
            <w:noProof/>
            <w:webHidden/>
          </w:rPr>
          <w:instrText xml:space="preserve"> PAGEREF _Toc471463315 \h </w:instrText>
        </w:r>
        <w:r w:rsidR="001A2BBE">
          <w:rPr>
            <w:noProof/>
            <w:webHidden/>
          </w:rPr>
        </w:r>
        <w:r w:rsidR="001A2BBE">
          <w:rPr>
            <w:noProof/>
            <w:webHidden/>
          </w:rPr>
          <w:fldChar w:fldCharType="separate"/>
        </w:r>
        <w:r>
          <w:rPr>
            <w:noProof/>
            <w:webHidden/>
          </w:rPr>
          <w:t>44</w:t>
        </w:r>
        <w:r w:rsidR="001A2BBE">
          <w:rPr>
            <w:noProof/>
            <w:webHidden/>
          </w:rPr>
          <w:fldChar w:fldCharType="end"/>
        </w:r>
      </w:hyperlink>
    </w:p>
    <w:p w14:paraId="3BA5DEF7" w14:textId="6D99CFA8" w:rsidR="0078650F" w:rsidRDefault="0078650F" w:rsidP="003E3988">
      <w:pPr>
        <w:rPr>
          <w:b/>
          <w:caps/>
          <w:sz w:val="28"/>
        </w:rPr>
      </w:pPr>
      <w:r>
        <w:rPr>
          <w:b/>
          <w:caps/>
          <w:sz w:val="28"/>
        </w:rPr>
        <w:fldChar w:fldCharType="end"/>
      </w:r>
    </w:p>
    <w:p w14:paraId="64024A12" w14:textId="1C06A61A" w:rsidR="0078650F" w:rsidRDefault="0078650F" w:rsidP="003E3988">
      <w:pPr>
        <w:rPr>
          <w:b/>
          <w:caps/>
          <w:sz w:val="28"/>
        </w:rPr>
      </w:pPr>
    </w:p>
    <w:p w14:paraId="461F06FE" w14:textId="77777777" w:rsidR="0078650F" w:rsidRPr="00C00E2E" w:rsidRDefault="0078650F" w:rsidP="003E3988">
      <w:pPr>
        <w:rPr>
          <w:b/>
          <w:caps/>
          <w:sz w:val="28"/>
        </w:rPr>
      </w:pPr>
    </w:p>
    <w:p w14:paraId="62A06596" w14:textId="77777777" w:rsidR="00417FCE" w:rsidRPr="00C00E2E" w:rsidRDefault="00417FCE">
      <w:pPr>
        <w:overflowPunct/>
        <w:autoSpaceDE/>
        <w:autoSpaceDN/>
        <w:adjustRightInd/>
        <w:jc w:val="left"/>
        <w:textAlignment w:val="auto"/>
        <w:rPr>
          <w:b/>
          <w:caps/>
          <w:sz w:val="28"/>
        </w:rPr>
      </w:pPr>
      <w:r w:rsidRPr="00C00E2E">
        <w:rPr>
          <w:b/>
          <w:caps/>
          <w:sz w:val="28"/>
        </w:rPr>
        <w:br w:type="page"/>
      </w:r>
    </w:p>
    <w:p w14:paraId="42B0D31B" w14:textId="1A3C3AB0" w:rsidR="00114A94" w:rsidRDefault="00114A94" w:rsidP="006E7D3A">
      <w:pPr>
        <w:pStyle w:val="Titre1"/>
        <w:rPr>
          <w:rFonts w:eastAsia="Arial Unicode MS"/>
          <w:lang w:eastAsia="de-DE"/>
        </w:rPr>
      </w:pPr>
      <w:bookmarkStart w:id="1" w:name="_Toc471463231"/>
      <w:r>
        <w:rPr>
          <w:rFonts w:eastAsia="Arial Unicode MS"/>
          <w:lang w:eastAsia="de-DE"/>
        </w:rPr>
        <w:lastRenderedPageBreak/>
        <w:t>Introduction</w:t>
      </w:r>
      <w:bookmarkEnd w:id="1"/>
    </w:p>
    <w:p w14:paraId="13A439CC" w14:textId="77777777" w:rsidR="00114A94" w:rsidRPr="00114A94" w:rsidRDefault="00114A94" w:rsidP="00114A94">
      <w:pPr>
        <w:rPr>
          <w:rFonts w:eastAsia="Arial Unicode MS"/>
          <w:lang w:eastAsia="de-DE"/>
        </w:rPr>
      </w:pPr>
    </w:p>
    <w:p w14:paraId="5C121C90" w14:textId="4E89CFF3" w:rsidR="006E7D3A" w:rsidRDefault="006E7D3A" w:rsidP="00114A94">
      <w:pPr>
        <w:pStyle w:val="Titre2"/>
        <w:rPr>
          <w:rFonts w:eastAsia="Arial Unicode MS"/>
          <w:lang w:eastAsia="de-DE"/>
        </w:rPr>
      </w:pPr>
      <w:bookmarkStart w:id="2" w:name="_Toc471463232"/>
      <w:r>
        <w:rPr>
          <w:rFonts w:eastAsia="Arial Unicode MS"/>
          <w:lang w:eastAsia="de-DE"/>
        </w:rPr>
        <w:t>Contexte</w:t>
      </w:r>
      <w:r w:rsidR="00AB2C24">
        <w:rPr>
          <w:rFonts w:eastAsia="Arial Unicode MS"/>
          <w:lang w:eastAsia="de-DE"/>
        </w:rPr>
        <w:t xml:space="preserve"> et </w:t>
      </w:r>
      <w:r w:rsidR="00AB2C24">
        <w:rPr>
          <w:rFonts w:eastAsia="Arial Unicode MS"/>
        </w:rPr>
        <w:t>objectifs de l’étude</w:t>
      </w:r>
      <w:bookmarkEnd w:id="2"/>
    </w:p>
    <w:p w14:paraId="3DDEA4CB" w14:textId="77777777" w:rsidR="006E7D3A" w:rsidRPr="00031106" w:rsidRDefault="006E7D3A" w:rsidP="00031106">
      <w:pPr>
        <w:spacing w:after="200" w:line="276" w:lineRule="auto"/>
      </w:pPr>
    </w:p>
    <w:p w14:paraId="7C120010" w14:textId="73AEC18E" w:rsidR="006E7D3A" w:rsidRDefault="004461A3" w:rsidP="00586CDC">
      <w:pPr>
        <w:spacing w:after="200" w:line="276" w:lineRule="auto"/>
      </w:pPr>
      <w:r>
        <w:rPr>
          <w:rFonts w:eastAsia="Arial Unicode MS"/>
          <w:lang w:eastAsia="de-DE"/>
        </w:rPr>
        <w:t xml:space="preserve">Depuis plusieurs années, la Direction Générale de l’Energie et du Climat (DGEC) du </w:t>
      </w:r>
      <w:r>
        <w:t xml:space="preserve">Ministère de l’Environnement, de l’Energie et de la Mer (MEEM) mène un exercice de prospective intégré couvrant les domaines de l’énergie, du climat (émissions de gaz à effet de serre) et de l’air (polluants atmosphériques). Cet exercice comprend habituellement plusieurs scénarios, notamment un scénario dit « avec mesures existantes » et plusieurs scénarios </w:t>
      </w:r>
      <w:r w:rsidR="002E204D">
        <w:t>additionnels</w:t>
      </w:r>
      <w:r>
        <w:t xml:space="preserve"> dits « avec mesures supplémentaires ». D’autre part, cet exercice prospectif </w:t>
      </w:r>
      <w:r w:rsidR="00586CDC">
        <w:t>présente</w:t>
      </w:r>
      <w:r>
        <w:t xml:space="preserve"> généralement un double objectif</w:t>
      </w:r>
      <w:r w:rsidR="002E204D">
        <w:t xml:space="preserve">. En premier lieu, </w:t>
      </w:r>
      <w:r>
        <w:t xml:space="preserve">il permet de satisfaire aux exigences de </w:t>
      </w:r>
      <w:r w:rsidRPr="004461A3">
        <w:t>rapportage</w:t>
      </w:r>
      <w:r>
        <w:rPr>
          <w:i/>
        </w:rPr>
        <w:t xml:space="preserve"> </w:t>
      </w:r>
      <w:r>
        <w:t xml:space="preserve">auprès </w:t>
      </w:r>
      <w:r w:rsidRPr="00FD6F63">
        <w:t xml:space="preserve">de </w:t>
      </w:r>
      <w:r>
        <w:t xml:space="preserve">différentes instances internationales telles que </w:t>
      </w:r>
      <w:r w:rsidRPr="00FD6F63">
        <w:t xml:space="preserve">l’Union européenne, l’ONU </w:t>
      </w:r>
      <w:r>
        <w:t>ou</w:t>
      </w:r>
      <w:r w:rsidRPr="00FD6F63">
        <w:t xml:space="preserve"> l’AIE</w:t>
      </w:r>
      <w:r>
        <w:t xml:space="preserve"> en fournissant des projections actualisées de consommation d’énergie, d’émissions de gaz à effet de serre et de polluants atmosphériques. Il </w:t>
      </w:r>
      <w:r w:rsidR="00586CDC">
        <w:t>permet également, le cas échéant,</w:t>
      </w:r>
      <w:r>
        <w:t xml:space="preserve"> d’évaluer </w:t>
      </w:r>
      <w:r w:rsidR="00586CDC">
        <w:t xml:space="preserve">l’impact de mesures en cours de discussion ou </w:t>
      </w:r>
      <w:r w:rsidR="00586CDC" w:rsidRPr="00586CDC">
        <w:t>nouvellement votées. A titre d’exemple, l</w:t>
      </w:r>
      <w:r w:rsidR="000575F9">
        <w:t>’</w:t>
      </w:r>
      <w:r w:rsidR="00586CDC" w:rsidRPr="00586CDC">
        <w:t>exercice prospectif de la DGEC mené en 2014-2015 incluait une évaluation des</w:t>
      </w:r>
      <w:r w:rsidRPr="00586CDC">
        <w:t xml:space="preserve"> impacts attendus de la Loi </w:t>
      </w:r>
      <w:r w:rsidR="00586CDC" w:rsidRPr="00586CDC">
        <w:rPr>
          <w:rStyle w:val="st"/>
        </w:rPr>
        <w:t>relative à la transition énergétique pour la croissance verte</w:t>
      </w:r>
      <w:r w:rsidRPr="00586CDC">
        <w:t>.</w:t>
      </w:r>
    </w:p>
    <w:p w14:paraId="067F30E9" w14:textId="6A39A733" w:rsidR="00807B1A" w:rsidRDefault="004461A3" w:rsidP="00586CDC">
      <w:pPr>
        <w:spacing w:after="200" w:line="276" w:lineRule="auto"/>
        <w:rPr>
          <w:rFonts w:eastAsia="Arial Unicode MS"/>
          <w:lang w:eastAsia="de-DE"/>
        </w:rPr>
      </w:pPr>
      <w:r w:rsidRPr="00586CDC">
        <w:rPr>
          <w:rFonts w:eastAsia="Arial Unicode MS"/>
          <w:lang w:eastAsia="de-DE"/>
        </w:rPr>
        <w:t>Cette année, la DGEC a mandaté l’ADEME pour lui apporter son concours à l’élaboration d’un scénario de consommation d’énergie finale.</w:t>
      </w:r>
      <w:r w:rsidR="00807B1A">
        <w:rPr>
          <w:rFonts w:eastAsia="Arial Unicode MS"/>
          <w:lang w:eastAsia="de-DE"/>
        </w:rPr>
        <w:t xml:space="preserve"> Il s’agit d’élaborer un </w:t>
      </w:r>
      <w:r w:rsidR="00CF0E8A">
        <w:rPr>
          <w:rFonts w:eastAsia="Arial Unicode MS"/>
          <w:lang w:eastAsia="de-DE"/>
        </w:rPr>
        <w:t xml:space="preserve">nouveau </w:t>
      </w:r>
      <w:r w:rsidR="00807B1A">
        <w:rPr>
          <w:rFonts w:eastAsia="Arial Unicode MS"/>
          <w:lang w:eastAsia="de-DE"/>
        </w:rPr>
        <w:t>scénario « avec mesures existantes » (AME) afin de satisfaire à une exigence de rapportage prévue pour le début de l’année 2017.</w:t>
      </w:r>
      <w:r w:rsidR="00031106">
        <w:rPr>
          <w:rFonts w:eastAsia="Arial Unicode MS"/>
          <w:lang w:eastAsia="de-DE"/>
        </w:rPr>
        <w:t xml:space="preserve"> Dans ce contexte, l’ADEME </w:t>
      </w:r>
      <w:r w:rsidR="000575F9">
        <w:rPr>
          <w:rFonts w:eastAsia="Arial Unicode MS"/>
          <w:lang w:eastAsia="de-DE"/>
        </w:rPr>
        <w:t xml:space="preserve">a recruté </w:t>
      </w:r>
      <w:r w:rsidR="00EA682A">
        <w:rPr>
          <w:rFonts w:eastAsia="Arial Unicode MS"/>
          <w:lang w:eastAsia="de-DE"/>
        </w:rPr>
        <w:t xml:space="preserve">les bureaux d’études </w:t>
      </w:r>
      <w:proofErr w:type="spellStart"/>
      <w:r w:rsidR="000575F9">
        <w:rPr>
          <w:rFonts w:eastAsia="Arial Unicode MS"/>
          <w:lang w:eastAsia="de-DE"/>
        </w:rPr>
        <w:t>Enerdata</w:t>
      </w:r>
      <w:proofErr w:type="spellEnd"/>
      <w:r w:rsidR="000575F9">
        <w:rPr>
          <w:rFonts w:eastAsia="Arial Unicode MS"/>
          <w:lang w:eastAsia="de-DE"/>
        </w:rPr>
        <w:t xml:space="preserve"> et Energies Demain </w:t>
      </w:r>
      <w:r w:rsidR="00031106">
        <w:rPr>
          <w:rFonts w:eastAsia="Arial Unicode MS"/>
          <w:lang w:eastAsia="de-DE"/>
        </w:rPr>
        <w:t>pour l’accompagner dans la réalisation de ce scénario.</w:t>
      </w:r>
    </w:p>
    <w:p w14:paraId="6B6177A8" w14:textId="0F34540A" w:rsidR="00D15B62" w:rsidRDefault="00D15B62">
      <w:pPr>
        <w:overflowPunct/>
        <w:autoSpaceDE/>
        <w:autoSpaceDN/>
        <w:adjustRightInd/>
        <w:jc w:val="left"/>
        <w:textAlignment w:val="auto"/>
        <w:rPr>
          <w:rFonts w:eastAsia="Arial Unicode MS"/>
          <w:b/>
          <w:color w:val="00758F" w:themeColor="text2"/>
          <w:kern w:val="28"/>
          <w:sz w:val="32"/>
        </w:rPr>
      </w:pPr>
    </w:p>
    <w:p w14:paraId="07C3E0A1" w14:textId="15E7FA08" w:rsidR="00AB2C24" w:rsidRDefault="00C74F25" w:rsidP="00AB2C24">
      <w:pPr>
        <w:pStyle w:val="Titre2"/>
        <w:rPr>
          <w:rFonts w:cs="Verdana"/>
          <w:sz w:val="22"/>
        </w:rPr>
      </w:pPr>
      <w:bookmarkStart w:id="3" w:name="_Toc471463233"/>
      <w:bookmarkStart w:id="4" w:name="_Toc424918091"/>
      <w:r>
        <w:t xml:space="preserve">Mise en œuvre de </w:t>
      </w:r>
      <w:r w:rsidRPr="00AB2C24">
        <w:t>l’étude</w:t>
      </w:r>
      <w:r w:rsidR="00AB2C24" w:rsidRPr="00AB2C24">
        <w:t xml:space="preserve"> </w:t>
      </w:r>
      <w:r w:rsidR="00AB2C24">
        <w:t>et approche méthodologique</w:t>
      </w:r>
      <w:bookmarkEnd w:id="3"/>
    </w:p>
    <w:bookmarkEnd w:id="4"/>
    <w:p w14:paraId="2524A1AB" w14:textId="77777777" w:rsidR="00AB2C24" w:rsidRPr="00A8084E" w:rsidRDefault="00AB2C24" w:rsidP="00A8084E">
      <w:pPr>
        <w:spacing w:after="200" w:line="276" w:lineRule="auto"/>
        <w:rPr>
          <w:rFonts w:cs="Verdana"/>
          <w:szCs w:val="22"/>
        </w:rPr>
      </w:pPr>
    </w:p>
    <w:p w14:paraId="596895B2" w14:textId="2596DDFA" w:rsidR="00C74F25" w:rsidRPr="00A8084E" w:rsidRDefault="00467A59" w:rsidP="00A8084E">
      <w:pPr>
        <w:spacing w:after="200" w:line="276" w:lineRule="auto"/>
        <w:rPr>
          <w:rFonts w:cs="Verdana"/>
          <w:szCs w:val="22"/>
        </w:rPr>
      </w:pPr>
      <w:r w:rsidRPr="00A8084E">
        <w:rPr>
          <w:rFonts w:cs="Verdana"/>
          <w:szCs w:val="22"/>
        </w:rPr>
        <w:t xml:space="preserve">L’étude a été pilotée </w:t>
      </w:r>
      <w:r w:rsidR="00F40E21" w:rsidRPr="00A8084E">
        <w:rPr>
          <w:rFonts w:cs="Verdana"/>
          <w:szCs w:val="22"/>
        </w:rPr>
        <w:t>par l’ADEME</w:t>
      </w:r>
      <w:r w:rsidR="00C74F25" w:rsidRPr="00A8084E">
        <w:rPr>
          <w:rFonts w:cs="Verdana"/>
          <w:szCs w:val="22"/>
        </w:rPr>
        <w:t xml:space="preserve">, en collaboration avec </w:t>
      </w:r>
      <w:r w:rsidR="00F40E21" w:rsidRPr="00A8084E">
        <w:rPr>
          <w:rFonts w:cs="Verdana"/>
          <w:szCs w:val="22"/>
        </w:rPr>
        <w:t xml:space="preserve">la Direction Générale de l’Energie et du Climat (DGEC) et </w:t>
      </w:r>
      <w:r w:rsidR="00C74F25" w:rsidRPr="00A8084E">
        <w:rPr>
          <w:rFonts w:cs="Verdana"/>
          <w:szCs w:val="22"/>
        </w:rPr>
        <w:t xml:space="preserve">le Commissariat Général </w:t>
      </w:r>
      <w:r w:rsidR="00F40E21" w:rsidRPr="00A8084E">
        <w:rPr>
          <w:rFonts w:cs="Verdana"/>
          <w:szCs w:val="22"/>
        </w:rPr>
        <w:t>au Développement Durable (CGDD).</w:t>
      </w:r>
    </w:p>
    <w:p w14:paraId="32ABAC33" w14:textId="528BF70A" w:rsidR="002E7042" w:rsidRPr="00A8084E" w:rsidRDefault="00467A59" w:rsidP="00A8084E">
      <w:pPr>
        <w:spacing w:after="200" w:line="276" w:lineRule="auto"/>
        <w:rPr>
          <w:szCs w:val="22"/>
        </w:rPr>
      </w:pPr>
      <w:r w:rsidRPr="00A8084E">
        <w:rPr>
          <w:rFonts w:eastAsia="Arial Unicode MS"/>
          <w:szCs w:val="22"/>
          <w:lang w:eastAsia="de-DE"/>
        </w:rPr>
        <w:t>L’ADEME, la DGEC, le CGDD et la DHUP ont assuré l</w:t>
      </w:r>
      <w:r w:rsidR="002E7042" w:rsidRPr="00A8084E">
        <w:rPr>
          <w:rFonts w:eastAsia="Arial Unicode MS"/>
          <w:szCs w:val="22"/>
          <w:lang w:eastAsia="de-DE"/>
        </w:rPr>
        <w:t>’identification et la sélection des mesures dites existantes</w:t>
      </w:r>
      <w:r w:rsidRPr="00A8084E">
        <w:rPr>
          <w:rFonts w:eastAsia="Arial Unicode MS"/>
          <w:szCs w:val="22"/>
          <w:lang w:eastAsia="de-DE"/>
        </w:rPr>
        <w:t xml:space="preserve">. </w:t>
      </w:r>
      <w:r w:rsidR="002E7042" w:rsidRPr="00A8084E">
        <w:rPr>
          <w:rFonts w:eastAsia="Arial Unicode MS"/>
          <w:szCs w:val="22"/>
          <w:lang w:eastAsia="de-DE"/>
        </w:rPr>
        <w:t>Ils ont également évalué leur impact sur les variables d</w:t>
      </w:r>
      <w:r w:rsidRPr="00A8084E">
        <w:rPr>
          <w:rFonts w:eastAsia="Arial Unicode MS"/>
          <w:szCs w:val="22"/>
          <w:lang w:eastAsia="de-DE"/>
        </w:rPr>
        <w:t>’intérêt.</w:t>
      </w:r>
    </w:p>
    <w:p w14:paraId="1B7E620C" w14:textId="6129B09C" w:rsidR="00467A59" w:rsidRPr="00A8084E" w:rsidRDefault="00467A59" w:rsidP="00A8084E">
      <w:pPr>
        <w:spacing w:after="200" w:line="276" w:lineRule="auto"/>
        <w:rPr>
          <w:rFonts w:cs="Verdana"/>
          <w:szCs w:val="22"/>
          <w:lang w:eastAsia="zh-CN"/>
        </w:rPr>
      </w:pPr>
      <w:r w:rsidRPr="00A8084E">
        <w:rPr>
          <w:rFonts w:eastAsia="Arial Unicode MS"/>
          <w:szCs w:val="22"/>
          <w:lang w:eastAsia="de-DE"/>
        </w:rPr>
        <w:t xml:space="preserve">La simulation de la demande d’énergie a été réalisée grâce à </w:t>
      </w:r>
      <w:r w:rsidR="002E7042" w:rsidRPr="00A8084E">
        <w:rPr>
          <w:rFonts w:eastAsia="Arial Unicode MS"/>
          <w:szCs w:val="22"/>
          <w:lang w:eastAsia="de-DE"/>
        </w:rPr>
        <w:t xml:space="preserve">l’utilisation conjointe du modèle </w:t>
      </w:r>
      <w:r w:rsidRPr="00A8084E">
        <w:rPr>
          <w:rFonts w:eastAsia="Arial Unicode MS"/>
          <w:szCs w:val="22"/>
          <w:lang w:eastAsia="de-DE"/>
        </w:rPr>
        <w:t>technico-économique</w:t>
      </w:r>
      <w:r w:rsidR="002E7042" w:rsidRPr="00A8084E">
        <w:rPr>
          <w:rFonts w:eastAsia="Arial Unicode MS"/>
          <w:szCs w:val="22"/>
          <w:lang w:eastAsia="de-DE"/>
        </w:rPr>
        <w:t xml:space="preserve"> </w:t>
      </w:r>
      <w:proofErr w:type="spellStart"/>
      <w:r w:rsidR="002E7042" w:rsidRPr="00A8084E">
        <w:rPr>
          <w:rFonts w:eastAsia="Arial Unicode MS"/>
          <w:szCs w:val="22"/>
          <w:lang w:eastAsia="de-DE"/>
        </w:rPr>
        <w:t>MedPro</w:t>
      </w:r>
      <w:proofErr w:type="spellEnd"/>
      <w:r w:rsidR="002E7042" w:rsidRPr="00A8084E">
        <w:rPr>
          <w:rFonts w:eastAsia="Arial Unicode MS"/>
          <w:szCs w:val="22"/>
          <w:lang w:eastAsia="de-DE"/>
        </w:rPr>
        <w:t xml:space="preserve">, développé par </w:t>
      </w:r>
      <w:proofErr w:type="spellStart"/>
      <w:r w:rsidR="002E7042" w:rsidRPr="00A8084E">
        <w:rPr>
          <w:rFonts w:eastAsia="Arial Unicode MS"/>
          <w:szCs w:val="22"/>
          <w:lang w:eastAsia="de-DE"/>
        </w:rPr>
        <w:t>Enerdata</w:t>
      </w:r>
      <w:proofErr w:type="spellEnd"/>
      <w:r w:rsidR="002E7042" w:rsidRPr="00A8084E">
        <w:rPr>
          <w:rFonts w:eastAsia="Arial Unicode MS"/>
          <w:szCs w:val="22"/>
          <w:lang w:eastAsia="de-DE"/>
        </w:rPr>
        <w:t xml:space="preserve">, et de l’outil d’Energies Demain </w:t>
      </w:r>
      <w:proofErr w:type="spellStart"/>
      <w:r w:rsidR="002E7042" w:rsidRPr="00A8084E">
        <w:rPr>
          <w:rFonts w:eastAsia="Arial Unicode MS"/>
          <w:szCs w:val="22"/>
          <w:lang w:eastAsia="de-DE"/>
        </w:rPr>
        <w:t>Enerter</w:t>
      </w:r>
      <w:proofErr w:type="spellEnd"/>
      <w:r w:rsidR="002E7042" w:rsidRPr="00A8084E">
        <w:rPr>
          <w:rFonts w:eastAsia="Arial Unicode MS"/>
          <w:szCs w:val="22"/>
          <w:lang w:eastAsia="de-DE"/>
        </w:rPr>
        <w:t>® Tertiaire dédié à l’évaluation des consommations énergétiques des bâtiments tertiaires et à l’estimation d’impact de gestes de réhabilitation sur ce parc.</w:t>
      </w:r>
      <w:r w:rsidRPr="00A8084E">
        <w:rPr>
          <w:rFonts w:eastAsia="Arial Unicode MS"/>
          <w:szCs w:val="22"/>
          <w:lang w:eastAsia="de-DE"/>
        </w:rPr>
        <w:t xml:space="preserve"> Ces deux modèles </w:t>
      </w:r>
      <w:r w:rsidRPr="00A8084E">
        <w:rPr>
          <w:rFonts w:cs="Verdana"/>
          <w:szCs w:val="22"/>
          <w:lang w:eastAsia="zh-CN"/>
        </w:rPr>
        <w:t>techno-économiques, de type « </w:t>
      </w:r>
      <w:proofErr w:type="spellStart"/>
      <w:r w:rsidRPr="00A8084E">
        <w:rPr>
          <w:rFonts w:cs="Verdana"/>
          <w:szCs w:val="22"/>
          <w:lang w:eastAsia="zh-CN"/>
        </w:rPr>
        <w:t>bottom</w:t>
      </w:r>
      <w:proofErr w:type="spellEnd"/>
      <w:r w:rsidRPr="00A8084E">
        <w:rPr>
          <w:rFonts w:cs="Verdana"/>
          <w:szCs w:val="22"/>
          <w:lang w:eastAsia="zh-CN"/>
        </w:rPr>
        <w:t>-up », permettent une investigation fine de la demande d’énergie finale par secteur, usage et forme d’énergie tout en prenant explicitement en compte les politiques et mesures d’efficacité énergétique et de soutien à l’utilisation directe des énergies renouvelables (ENR), de type normatif et réglementaire.</w:t>
      </w:r>
    </w:p>
    <w:p w14:paraId="0FE9BB91" w14:textId="2BC40292" w:rsidR="00AB2C24" w:rsidRPr="00A8084E" w:rsidRDefault="00AB2C24" w:rsidP="00A8084E">
      <w:pPr>
        <w:suppressAutoHyphens/>
        <w:overflowPunct/>
        <w:autoSpaceDE/>
        <w:autoSpaceDN/>
        <w:adjustRightInd/>
        <w:spacing w:before="240" w:after="200" w:line="276" w:lineRule="auto"/>
        <w:textAlignment w:val="auto"/>
        <w:rPr>
          <w:rFonts w:cs="Verdana"/>
          <w:szCs w:val="22"/>
          <w:lang w:eastAsia="zh-CN"/>
        </w:rPr>
      </w:pPr>
      <w:r w:rsidRPr="00A8084E">
        <w:rPr>
          <w:rFonts w:cs="Verdana"/>
          <w:szCs w:val="22"/>
          <w:lang w:eastAsia="zh-CN"/>
        </w:rPr>
        <w:t>Les projections réalisées dans le cadre de cette étude n’ont pas pour objet de prédire ce que sera la réalité énergétique d’ici 2035. Elles ont pour objectif premier d’indiquer où conduiraient les différentes mesures prises en compte dans le scénario</w:t>
      </w:r>
      <w:r w:rsidR="00B421D8">
        <w:rPr>
          <w:rFonts w:cs="Verdana"/>
          <w:szCs w:val="22"/>
          <w:lang w:eastAsia="zh-CN"/>
        </w:rPr>
        <w:t xml:space="preserve"> (c’est-à-dire celles adoptées et mises en œuvre avant le 1</w:t>
      </w:r>
      <w:r w:rsidR="00B421D8" w:rsidRPr="00E57A9D">
        <w:rPr>
          <w:rFonts w:cs="Verdana"/>
          <w:szCs w:val="22"/>
          <w:vertAlign w:val="superscript"/>
          <w:lang w:eastAsia="zh-CN"/>
        </w:rPr>
        <w:t>er</w:t>
      </w:r>
      <w:r w:rsidR="00B421D8">
        <w:rPr>
          <w:rFonts w:cs="Verdana"/>
          <w:szCs w:val="22"/>
          <w:lang w:eastAsia="zh-CN"/>
        </w:rPr>
        <w:t xml:space="preserve"> juillet 2016)</w:t>
      </w:r>
      <w:r w:rsidRPr="00A8084E">
        <w:rPr>
          <w:rFonts w:cs="Verdana"/>
          <w:szCs w:val="22"/>
          <w:lang w:eastAsia="zh-CN"/>
        </w:rPr>
        <w:t xml:space="preserve">, dans un contexte macro-économique (prix internationaux des énergies, taux de </w:t>
      </w:r>
      <w:r w:rsidRPr="00A8084E">
        <w:rPr>
          <w:rFonts w:cs="Verdana"/>
          <w:szCs w:val="22"/>
          <w:lang w:eastAsia="zh-CN"/>
        </w:rPr>
        <w:lastRenderedPageBreak/>
        <w:t>croissance du PIB et de la valeur ajoutée industrielle, prix de la tonne de CO</w:t>
      </w:r>
      <w:r w:rsidRPr="00A8084E">
        <w:rPr>
          <w:rFonts w:cs="Verdana"/>
          <w:szCs w:val="22"/>
          <w:vertAlign w:val="subscript"/>
          <w:lang w:eastAsia="zh-CN"/>
        </w:rPr>
        <w:t>2</w:t>
      </w:r>
      <w:r w:rsidRPr="00A8084E">
        <w:rPr>
          <w:rFonts w:cs="Verdana"/>
          <w:szCs w:val="22"/>
          <w:lang w:eastAsia="zh-CN"/>
        </w:rPr>
        <w:t xml:space="preserve"> émise sous ETS, etc.) et démographique donné et cadré par les recommandations de la Commission européenne.</w:t>
      </w:r>
    </w:p>
    <w:p w14:paraId="6878A537" w14:textId="77777777" w:rsidR="00114A94" w:rsidRPr="00A8084E" w:rsidRDefault="00114A94" w:rsidP="00A8084E">
      <w:pPr>
        <w:overflowPunct/>
        <w:autoSpaceDE/>
        <w:autoSpaceDN/>
        <w:adjustRightInd/>
        <w:spacing w:after="200" w:line="276" w:lineRule="auto"/>
        <w:jc w:val="left"/>
        <w:textAlignment w:val="auto"/>
        <w:rPr>
          <w:rFonts w:eastAsia="Arial Unicode MS"/>
          <w:szCs w:val="22"/>
          <w:lang w:eastAsia="de-DE"/>
        </w:rPr>
      </w:pPr>
    </w:p>
    <w:p w14:paraId="4A596AF0" w14:textId="7FD10613" w:rsidR="00114A94" w:rsidRDefault="00114A94" w:rsidP="00023C87">
      <w:pPr>
        <w:pStyle w:val="Titre2"/>
        <w:rPr>
          <w:rFonts w:eastAsia="Arial Unicode MS"/>
          <w:lang w:eastAsia="de-DE"/>
        </w:rPr>
      </w:pPr>
      <w:bookmarkStart w:id="5" w:name="_Toc471463234"/>
      <w:r>
        <w:rPr>
          <w:rFonts w:eastAsia="Arial Unicode MS"/>
          <w:lang w:eastAsia="de-DE"/>
        </w:rPr>
        <w:t>Livrables</w:t>
      </w:r>
      <w:r w:rsidR="00467A59">
        <w:rPr>
          <w:rFonts w:eastAsia="Arial Unicode MS"/>
          <w:lang w:eastAsia="de-DE"/>
        </w:rPr>
        <w:t xml:space="preserve"> de l’étude</w:t>
      </w:r>
      <w:bookmarkEnd w:id="5"/>
    </w:p>
    <w:p w14:paraId="01AF1381" w14:textId="77777777" w:rsidR="00114A94" w:rsidRDefault="00114A94" w:rsidP="00C74F25">
      <w:pPr>
        <w:overflowPunct/>
        <w:autoSpaceDE/>
        <w:autoSpaceDN/>
        <w:adjustRightInd/>
        <w:jc w:val="left"/>
        <w:textAlignment w:val="auto"/>
        <w:rPr>
          <w:rFonts w:eastAsia="Arial Unicode MS"/>
          <w:lang w:eastAsia="de-DE"/>
        </w:rPr>
      </w:pPr>
    </w:p>
    <w:p w14:paraId="2A36400C" w14:textId="77777777" w:rsidR="00114A94" w:rsidRPr="007409F6" w:rsidRDefault="00114A94" w:rsidP="00A8084E">
      <w:pPr>
        <w:overflowPunct/>
        <w:autoSpaceDE/>
        <w:autoSpaceDN/>
        <w:adjustRightInd/>
        <w:spacing w:after="200" w:line="276" w:lineRule="auto"/>
        <w:jc w:val="left"/>
        <w:textAlignment w:val="auto"/>
        <w:rPr>
          <w:rFonts w:eastAsia="Arial Unicode MS"/>
          <w:lang w:eastAsia="de-DE"/>
        </w:rPr>
      </w:pPr>
      <w:r w:rsidRPr="007409F6">
        <w:rPr>
          <w:rFonts w:eastAsia="Arial Unicode MS"/>
          <w:lang w:eastAsia="de-DE"/>
        </w:rPr>
        <w:t>Les livrables de l’étude sont :</w:t>
      </w:r>
    </w:p>
    <w:p w14:paraId="39B5C58B" w14:textId="08B8246A" w:rsidR="0077574F" w:rsidRPr="007409F6" w:rsidRDefault="00114A94" w:rsidP="00A8084E">
      <w:pPr>
        <w:pStyle w:val="Paragraphedeliste"/>
        <w:numPr>
          <w:ilvl w:val="0"/>
          <w:numId w:val="45"/>
        </w:numPr>
        <w:spacing w:line="276" w:lineRule="auto"/>
        <w:rPr>
          <w:rFonts w:eastAsia="Arial Unicode MS"/>
          <w:lang w:val="fr-FR"/>
        </w:rPr>
      </w:pPr>
      <w:r w:rsidRPr="007409F6">
        <w:rPr>
          <w:rFonts w:eastAsia="Arial Unicode MS"/>
          <w:lang w:val="fr-FR"/>
        </w:rPr>
        <w:t>Un fichier Excel d’hypothèses</w:t>
      </w:r>
      <w:r w:rsidR="0077574F" w:rsidRPr="007409F6">
        <w:rPr>
          <w:rFonts w:eastAsia="Arial Unicode MS"/>
          <w:lang w:val="fr-FR"/>
        </w:rPr>
        <w:t xml:space="preserve"> intitulé :</w:t>
      </w:r>
    </w:p>
    <w:p w14:paraId="248A6C5A" w14:textId="4FFF3C26" w:rsidR="00114A94" w:rsidRPr="007409F6" w:rsidRDefault="0077574F" w:rsidP="00A8084E">
      <w:pPr>
        <w:spacing w:line="276" w:lineRule="auto"/>
        <w:ind w:left="720" w:firstLine="696"/>
        <w:rPr>
          <w:rFonts w:eastAsia="Arial Unicode MS"/>
        </w:rPr>
      </w:pPr>
      <w:r w:rsidRPr="007409F6">
        <w:rPr>
          <w:rFonts w:eastAsia="Arial Unicode MS"/>
        </w:rPr>
        <w:t>« ADEME - Scénario AME 2016 - Hypothèses 201</w:t>
      </w:r>
      <w:r w:rsidR="00CD02CE">
        <w:rPr>
          <w:rFonts w:eastAsia="Arial Unicode MS"/>
        </w:rPr>
        <w:t>7</w:t>
      </w:r>
      <w:r w:rsidRPr="007409F6">
        <w:rPr>
          <w:rFonts w:eastAsia="Arial Unicode MS"/>
        </w:rPr>
        <w:t xml:space="preserve"> </w:t>
      </w:r>
      <w:r w:rsidR="00AC6A2F">
        <w:rPr>
          <w:rFonts w:eastAsia="Arial Unicode MS"/>
        </w:rPr>
        <w:t>01 0</w:t>
      </w:r>
      <w:r w:rsidR="00CD02CE">
        <w:rPr>
          <w:rFonts w:eastAsia="Arial Unicode MS"/>
        </w:rPr>
        <w:t>6</w:t>
      </w:r>
      <w:r w:rsidRPr="007409F6">
        <w:rPr>
          <w:rFonts w:eastAsia="Arial Unicode MS"/>
        </w:rPr>
        <w:t>.xlsx »</w:t>
      </w:r>
    </w:p>
    <w:p w14:paraId="143CC24B" w14:textId="794E7D44" w:rsidR="0077574F" w:rsidRPr="007409F6" w:rsidRDefault="00114A94" w:rsidP="00A8084E">
      <w:pPr>
        <w:pStyle w:val="Paragraphedeliste"/>
        <w:numPr>
          <w:ilvl w:val="0"/>
          <w:numId w:val="45"/>
        </w:numPr>
        <w:spacing w:line="276" w:lineRule="auto"/>
        <w:rPr>
          <w:rFonts w:eastAsia="Arial Unicode MS"/>
          <w:lang w:val="fr-FR"/>
        </w:rPr>
      </w:pPr>
      <w:r w:rsidRPr="007409F6">
        <w:rPr>
          <w:rFonts w:eastAsia="Arial Unicode MS"/>
          <w:lang w:val="fr-FR"/>
        </w:rPr>
        <w:t>Un fichier Excel de résultats</w:t>
      </w:r>
      <w:r w:rsidR="0077574F" w:rsidRPr="007409F6">
        <w:rPr>
          <w:rFonts w:eastAsia="Arial Unicode MS"/>
          <w:lang w:val="fr-FR"/>
        </w:rPr>
        <w:t xml:space="preserve"> intitulé :</w:t>
      </w:r>
    </w:p>
    <w:p w14:paraId="36B713F5" w14:textId="39753CA6" w:rsidR="00114A94" w:rsidRPr="007409F6" w:rsidRDefault="0077574F" w:rsidP="00A8084E">
      <w:pPr>
        <w:spacing w:line="276" w:lineRule="auto"/>
        <w:ind w:left="720" w:firstLine="696"/>
        <w:rPr>
          <w:rFonts w:eastAsia="Arial Unicode MS"/>
        </w:rPr>
      </w:pPr>
      <w:r w:rsidRPr="007409F6">
        <w:rPr>
          <w:rFonts w:eastAsia="Arial Unicode MS"/>
        </w:rPr>
        <w:t>« ADEME - Scénario AME 2016 - Résultats 201</w:t>
      </w:r>
      <w:r w:rsidR="00CD02CE">
        <w:rPr>
          <w:rFonts w:eastAsia="Arial Unicode MS"/>
        </w:rPr>
        <w:t>7</w:t>
      </w:r>
      <w:r w:rsidRPr="007409F6">
        <w:rPr>
          <w:rFonts w:eastAsia="Arial Unicode MS"/>
        </w:rPr>
        <w:t xml:space="preserve"> </w:t>
      </w:r>
      <w:r w:rsidR="007409F6">
        <w:rPr>
          <w:rFonts w:eastAsia="Arial Unicode MS"/>
        </w:rPr>
        <w:t>01</w:t>
      </w:r>
      <w:r w:rsidRPr="007409F6">
        <w:rPr>
          <w:rFonts w:eastAsia="Arial Unicode MS"/>
        </w:rPr>
        <w:t xml:space="preserve"> </w:t>
      </w:r>
      <w:r w:rsidR="007409F6">
        <w:rPr>
          <w:rFonts w:eastAsia="Arial Unicode MS"/>
        </w:rPr>
        <w:t>0</w:t>
      </w:r>
      <w:r w:rsidR="00CD02CE">
        <w:rPr>
          <w:rFonts w:eastAsia="Arial Unicode MS"/>
        </w:rPr>
        <w:t>6</w:t>
      </w:r>
      <w:r w:rsidRPr="007409F6">
        <w:rPr>
          <w:rFonts w:eastAsia="Arial Unicode MS"/>
        </w:rPr>
        <w:t>.xlsx »</w:t>
      </w:r>
    </w:p>
    <w:p w14:paraId="6C37AA21" w14:textId="30B5AD51" w:rsidR="0077574F" w:rsidRPr="007409F6" w:rsidRDefault="00114A94" w:rsidP="00A8084E">
      <w:pPr>
        <w:pStyle w:val="Paragraphedeliste"/>
        <w:numPr>
          <w:ilvl w:val="0"/>
          <w:numId w:val="45"/>
        </w:numPr>
        <w:spacing w:line="276" w:lineRule="auto"/>
        <w:rPr>
          <w:rFonts w:eastAsia="Arial Unicode MS"/>
          <w:lang w:val="fr-FR"/>
        </w:rPr>
      </w:pPr>
      <w:r w:rsidRPr="007409F6">
        <w:rPr>
          <w:rFonts w:eastAsia="Arial Unicode MS"/>
          <w:lang w:val="fr-FR"/>
        </w:rPr>
        <w:t>Le présent document Word de présentation des résultats</w:t>
      </w:r>
      <w:r w:rsidR="0077574F" w:rsidRPr="007409F6">
        <w:rPr>
          <w:rFonts w:eastAsia="Arial Unicode MS"/>
          <w:lang w:val="fr-FR"/>
        </w:rPr>
        <w:t xml:space="preserve"> intitulé :</w:t>
      </w:r>
    </w:p>
    <w:p w14:paraId="635F37E2" w14:textId="763190A8" w:rsidR="00C83306" w:rsidRPr="0077574F" w:rsidRDefault="0077574F" w:rsidP="00A8084E">
      <w:pPr>
        <w:spacing w:line="276" w:lineRule="auto"/>
        <w:ind w:left="720" w:firstLine="696"/>
        <w:rPr>
          <w:rFonts w:eastAsia="Arial Unicode MS"/>
        </w:rPr>
      </w:pPr>
      <w:r w:rsidRPr="007409F6">
        <w:rPr>
          <w:rFonts w:eastAsia="Arial Unicode MS"/>
        </w:rPr>
        <w:t xml:space="preserve">« ADEME - Scénario AME 2016 - Rapport final </w:t>
      </w:r>
      <w:r w:rsidR="0021096C" w:rsidRPr="007409F6">
        <w:rPr>
          <w:rFonts w:eastAsia="Arial Unicode MS"/>
        </w:rPr>
        <w:t>définitif</w:t>
      </w:r>
      <w:r w:rsidRPr="007409F6">
        <w:rPr>
          <w:rFonts w:eastAsia="Arial Unicode MS"/>
        </w:rPr>
        <w:t xml:space="preserve"> 201</w:t>
      </w:r>
      <w:r w:rsidR="007409F6" w:rsidRPr="007409F6">
        <w:rPr>
          <w:rFonts w:eastAsia="Arial Unicode MS"/>
        </w:rPr>
        <w:t>7 01</w:t>
      </w:r>
      <w:r w:rsidRPr="007409F6">
        <w:rPr>
          <w:rFonts w:eastAsia="Arial Unicode MS"/>
        </w:rPr>
        <w:t xml:space="preserve"> </w:t>
      </w:r>
      <w:r w:rsidR="007409F6" w:rsidRPr="007409F6">
        <w:rPr>
          <w:rFonts w:eastAsia="Arial Unicode MS"/>
        </w:rPr>
        <w:t>0</w:t>
      </w:r>
      <w:r w:rsidR="00CD02CE">
        <w:rPr>
          <w:rFonts w:eastAsia="Arial Unicode MS"/>
        </w:rPr>
        <w:t>6</w:t>
      </w:r>
      <w:r w:rsidRPr="007409F6">
        <w:rPr>
          <w:rFonts w:eastAsia="Arial Unicode MS"/>
        </w:rPr>
        <w:t>.docx »</w:t>
      </w:r>
      <w:r w:rsidR="00C83306" w:rsidRPr="007409F6">
        <w:rPr>
          <w:rFonts w:eastAsia="Arial Unicode MS"/>
        </w:rPr>
        <w:t>.</w:t>
      </w:r>
    </w:p>
    <w:p w14:paraId="3D088C9C" w14:textId="77777777" w:rsidR="00C83306" w:rsidRPr="0077574F" w:rsidRDefault="00C83306" w:rsidP="00C74F25">
      <w:pPr>
        <w:overflowPunct/>
        <w:autoSpaceDE/>
        <w:autoSpaceDN/>
        <w:adjustRightInd/>
        <w:jc w:val="left"/>
        <w:textAlignment w:val="auto"/>
        <w:rPr>
          <w:rFonts w:eastAsia="Arial Unicode MS"/>
          <w:lang w:eastAsia="de-DE"/>
        </w:rPr>
      </w:pPr>
    </w:p>
    <w:p w14:paraId="1ADBCF61" w14:textId="77777777" w:rsidR="00C83306" w:rsidRPr="0077574F" w:rsidRDefault="00C83306" w:rsidP="00C74F25">
      <w:pPr>
        <w:overflowPunct/>
        <w:autoSpaceDE/>
        <w:autoSpaceDN/>
        <w:adjustRightInd/>
        <w:jc w:val="left"/>
        <w:textAlignment w:val="auto"/>
        <w:rPr>
          <w:rFonts w:eastAsia="Arial Unicode MS"/>
          <w:lang w:eastAsia="de-DE"/>
        </w:rPr>
      </w:pPr>
    </w:p>
    <w:p w14:paraId="5181159D" w14:textId="19ACF265" w:rsidR="00DA3CB9" w:rsidRDefault="00DA3CB9" w:rsidP="00C74F25">
      <w:pPr>
        <w:overflowPunct/>
        <w:autoSpaceDE/>
        <w:autoSpaceDN/>
        <w:adjustRightInd/>
        <w:jc w:val="left"/>
        <w:textAlignment w:val="auto"/>
        <w:rPr>
          <w:rFonts w:eastAsia="Arial Unicode MS"/>
          <w:b/>
          <w:color w:val="00758F" w:themeColor="text2"/>
          <w:kern w:val="28"/>
          <w:sz w:val="32"/>
          <w:lang w:eastAsia="de-DE"/>
        </w:rPr>
      </w:pPr>
      <w:r>
        <w:rPr>
          <w:rFonts w:eastAsia="Arial Unicode MS"/>
          <w:lang w:eastAsia="de-DE"/>
        </w:rPr>
        <w:br w:type="page"/>
      </w:r>
    </w:p>
    <w:p w14:paraId="2AD451B7" w14:textId="66580D52" w:rsidR="008B24A5" w:rsidRDefault="008B24A5" w:rsidP="00DA3CB9">
      <w:pPr>
        <w:pStyle w:val="Titre1"/>
        <w:rPr>
          <w:rFonts w:eastAsia="Arial Unicode MS"/>
          <w:lang w:eastAsia="de-DE"/>
        </w:rPr>
      </w:pPr>
      <w:bookmarkStart w:id="6" w:name="_Toc471463235"/>
      <w:r w:rsidRPr="0016062A">
        <w:rPr>
          <w:rFonts w:eastAsia="Arial Unicode MS"/>
          <w:lang w:eastAsia="de-DE"/>
        </w:rPr>
        <w:lastRenderedPageBreak/>
        <w:t>Présentation des résultats</w:t>
      </w:r>
      <w:bookmarkEnd w:id="6"/>
    </w:p>
    <w:p w14:paraId="5B03F3EE" w14:textId="3A168D5B" w:rsidR="001B5599" w:rsidRPr="00A8084E" w:rsidRDefault="001B5599" w:rsidP="00A8084E">
      <w:pPr>
        <w:spacing w:after="200" w:line="276" w:lineRule="auto"/>
        <w:rPr>
          <w:rFonts w:eastAsia="Arial Unicode MS"/>
          <w:lang w:eastAsia="de-DE"/>
        </w:rPr>
      </w:pPr>
    </w:p>
    <w:p w14:paraId="57B8B3FA" w14:textId="65936FCF" w:rsidR="000575F9" w:rsidRPr="00A8084E" w:rsidRDefault="001B5599" w:rsidP="00A8084E">
      <w:pPr>
        <w:spacing w:after="200" w:line="276" w:lineRule="auto"/>
        <w:rPr>
          <w:rFonts w:eastAsia="Arial Unicode MS"/>
          <w:lang w:eastAsia="de-DE"/>
        </w:rPr>
      </w:pPr>
      <w:r w:rsidRPr="00A8084E">
        <w:rPr>
          <w:rFonts w:eastAsia="Arial Unicode MS"/>
          <w:lang w:eastAsia="de-DE"/>
        </w:rPr>
        <w:t xml:space="preserve">Cette partie présente </w:t>
      </w:r>
      <w:r w:rsidR="000575F9" w:rsidRPr="00A8084E">
        <w:rPr>
          <w:rFonts w:eastAsia="Arial Unicode MS"/>
          <w:lang w:eastAsia="de-DE"/>
        </w:rPr>
        <w:t xml:space="preserve">et commente </w:t>
      </w:r>
      <w:r w:rsidRPr="00A8084E">
        <w:rPr>
          <w:rFonts w:eastAsia="Arial Unicode MS"/>
          <w:lang w:eastAsia="de-DE"/>
        </w:rPr>
        <w:t xml:space="preserve">les principaux résultats </w:t>
      </w:r>
      <w:r w:rsidR="0077574F" w:rsidRPr="00A8084E">
        <w:rPr>
          <w:rFonts w:eastAsia="Arial Unicode MS"/>
          <w:lang w:eastAsia="de-DE"/>
        </w:rPr>
        <w:t>du nouveau scénario AME (appelé par la suite « AME 2016 ») qui inclut toutes</w:t>
      </w:r>
      <w:r w:rsidRPr="00A8084E">
        <w:rPr>
          <w:rFonts w:eastAsia="Arial Unicode MS"/>
          <w:lang w:eastAsia="de-DE"/>
        </w:rPr>
        <w:t xml:space="preserve"> </w:t>
      </w:r>
      <w:r w:rsidR="0077574F" w:rsidRPr="00A8084E">
        <w:rPr>
          <w:rFonts w:eastAsia="Arial Unicode MS"/>
          <w:lang w:eastAsia="de-DE"/>
        </w:rPr>
        <w:t>les mesures effectivement adoptées et mises en œuvre avant le 1</w:t>
      </w:r>
      <w:r w:rsidR="0077574F" w:rsidRPr="00CC7120">
        <w:rPr>
          <w:rFonts w:eastAsia="Arial Unicode MS"/>
          <w:vertAlign w:val="superscript"/>
          <w:lang w:eastAsia="de-DE"/>
        </w:rPr>
        <w:t>er</w:t>
      </w:r>
      <w:r w:rsidR="00CC7120">
        <w:rPr>
          <w:rFonts w:eastAsia="Arial Unicode MS"/>
          <w:lang w:eastAsia="de-DE"/>
        </w:rPr>
        <w:t xml:space="preserve"> </w:t>
      </w:r>
      <w:r w:rsidR="0077574F" w:rsidRPr="00A8084E">
        <w:rPr>
          <w:rFonts w:eastAsia="Arial Unicode MS"/>
          <w:lang w:eastAsia="de-DE"/>
        </w:rPr>
        <w:t>juillet 2016. Cette partie comprend également une comparaison des résultats avec ceux du précédent scénario AME (scénario appelé « AME 2014 » par la suite). Celui-ci comprenait toutes les mesures effectivement adoptées ou exécutées avant le 1</w:t>
      </w:r>
      <w:r w:rsidR="0077574F" w:rsidRPr="00CC7120">
        <w:rPr>
          <w:rFonts w:eastAsia="Arial Unicode MS"/>
          <w:vertAlign w:val="superscript"/>
          <w:lang w:eastAsia="de-DE"/>
        </w:rPr>
        <w:t>er</w:t>
      </w:r>
      <w:r w:rsidR="00CC7120">
        <w:rPr>
          <w:rFonts w:eastAsia="Arial Unicode MS"/>
          <w:lang w:eastAsia="de-DE"/>
        </w:rPr>
        <w:t xml:space="preserve"> </w:t>
      </w:r>
      <w:r w:rsidR="0077574F" w:rsidRPr="00A8084E">
        <w:rPr>
          <w:rFonts w:eastAsia="Arial Unicode MS"/>
          <w:lang w:eastAsia="de-DE"/>
        </w:rPr>
        <w:t>janvier 2014.</w:t>
      </w:r>
    </w:p>
    <w:p w14:paraId="7EE4CC51" w14:textId="646A08D8" w:rsidR="0077574F" w:rsidRPr="00A8084E" w:rsidRDefault="0077574F" w:rsidP="00A8084E">
      <w:pPr>
        <w:spacing w:after="200" w:line="276" w:lineRule="auto"/>
        <w:rPr>
          <w:rFonts w:eastAsia="Arial Unicode MS"/>
          <w:lang w:eastAsia="de-DE"/>
        </w:rPr>
      </w:pPr>
      <w:r w:rsidRPr="00A8084E">
        <w:rPr>
          <w:rFonts w:eastAsia="Arial Unicode MS"/>
          <w:lang w:eastAsia="de-DE"/>
        </w:rPr>
        <w:t xml:space="preserve">Le format de restitution des résultats et le périmètre des secteurs correspondent à ceux du modèle </w:t>
      </w:r>
      <w:proofErr w:type="spellStart"/>
      <w:r w:rsidRPr="00A8084E">
        <w:rPr>
          <w:rFonts w:eastAsia="Arial Unicode MS"/>
          <w:lang w:eastAsia="de-DE"/>
        </w:rPr>
        <w:t>MedPro</w:t>
      </w:r>
      <w:proofErr w:type="spellEnd"/>
      <w:r w:rsidR="00331FE6" w:rsidRPr="00A8084E">
        <w:rPr>
          <w:rFonts w:eastAsia="Arial Unicode MS"/>
          <w:lang w:eastAsia="de-DE"/>
        </w:rPr>
        <w:t xml:space="preserve"> (voir l’annexe 1 pour plus de détails)</w:t>
      </w:r>
      <w:r w:rsidRPr="00A8084E">
        <w:rPr>
          <w:rFonts w:eastAsia="Arial Unicode MS"/>
          <w:lang w:eastAsia="de-DE"/>
        </w:rPr>
        <w:t>.</w:t>
      </w:r>
    </w:p>
    <w:p w14:paraId="0E9679A7" w14:textId="232288BF" w:rsidR="0077574F" w:rsidRPr="00043636" w:rsidRDefault="0077574F" w:rsidP="00A8084E">
      <w:pPr>
        <w:spacing w:after="200" w:line="276" w:lineRule="auto"/>
        <w:rPr>
          <w:rFonts w:cs="Verdana"/>
          <w:szCs w:val="22"/>
          <w:lang w:eastAsia="zh-CN"/>
        </w:rPr>
      </w:pPr>
      <w:r w:rsidRPr="00A8084E">
        <w:rPr>
          <w:rFonts w:cs="Verdana"/>
          <w:szCs w:val="22"/>
          <w:lang w:eastAsia="zh-CN"/>
        </w:rPr>
        <w:t xml:space="preserve">Enfin, dans tous les graphiques et tableaux qui suivent, les années observées et réelles sont 2000 et 2010, la </w:t>
      </w:r>
      <w:r w:rsidRPr="00043636">
        <w:rPr>
          <w:rFonts w:cs="Verdana"/>
          <w:szCs w:val="22"/>
          <w:lang w:eastAsia="zh-CN"/>
        </w:rPr>
        <w:t>première année de projection est 2020.</w:t>
      </w:r>
    </w:p>
    <w:p w14:paraId="7AB9F2A9" w14:textId="148B6AF0" w:rsidR="0016062A" w:rsidRPr="00043636" w:rsidRDefault="0016062A" w:rsidP="0016062A">
      <w:pPr>
        <w:rPr>
          <w:rFonts w:eastAsia="Arial Unicode MS"/>
          <w:lang w:eastAsia="de-DE"/>
        </w:rPr>
      </w:pPr>
    </w:p>
    <w:p w14:paraId="45748398" w14:textId="7FDB1911" w:rsidR="0016062A" w:rsidRPr="00043636" w:rsidRDefault="0016062A" w:rsidP="0016062A">
      <w:pPr>
        <w:pStyle w:val="Titre2"/>
        <w:rPr>
          <w:rFonts w:eastAsia="Arial Unicode MS"/>
          <w:lang w:eastAsia="de-DE"/>
        </w:rPr>
      </w:pPr>
      <w:bookmarkStart w:id="7" w:name="_Toc471463236"/>
      <w:r w:rsidRPr="00043636">
        <w:rPr>
          <w:rFonts w:eastAsia="Arial Unicode MS"/>
          <w:lang w:eastAsia="de-DE"/>
        </w:rPr>
        <w:t>Demande finale d’énergie</w:t>
      </w:r>
      <w:bookmarkEnd w:id="7"/>
    </w:p>
    <w:p w14:paraId="0BEC5A4C" w14:textId="4F8D0E2E" w:rsidR="0084566B" w:rsidRPr="00043636" w:rsidRDefault="0084566B" w:rsidP="0084566B">
      <w:pPr>
        <w:pStyle w:val="Titre3"/>
        <w:rPr>
          <w:rFonts w:eastAsia="Arial Unicode MS"/>
        </w:rPr>
      </w:pPr>
      <w:r w:rsidRPr="00043636">
        <w:rPr>
          <w:rFonts w:eastAsia="Arial Unicode MS"/>
        </w:rPr>
        <w:t xml:space="preserve">Evolution de la demande </w:t>
      </w:r>
      <w:r w:rsidR="001B5599" w:rsidRPr="00043636">
        <w:rPr>
          <w:rFonts w:eastAsia="Arial Unicode MS"/>
        </w:rPr>
        <w:t xml:space="preserve">d’énergie </w:t>
      </w:r>
      <w:r w:rsidRPr="00043636">
        <w:rPr>
          <w:rFonts w:eastAsia="Arial Unicode MS"/>
        </w:rPr>
        <w:t>finale par secteur</w:t>
      </w:r>
    </w:p>
    <w:p w14:paraId="06730BDA" w14:textId="0B5C1B5B" w:rsidR="0084566B" w:rsidRPr="00043636" w:rsidRDefault="004A1629" w:rsidP="0006598C">
      <w:pPr>
        <w:spacing w:after="200" w:line="276" w:lineRule="auto"/>
        <w:rPr>
          <w:rFonts w:eastAsia="Arial Unicode MS"/>
          <w:sz w:val="20"/>
        </w:rPr>
      </w:pPr>
      <w:r w:rsidRPr="00043636">
        <w:rPr>
          <w:rFonts w:eastAsia="Arial Unicode MS"/>
          <w:lang w:eastAsia="de-DE"/>
        </w:rPr>
        <w:t>L</w:t>
      </w:r>
      <w:r w:rsidR="0084566B" w:rsidRPr="00043636">
        <w:rPr>
          <w:rFonts w:eastAsia="Arial Unicode MS"/>
          <w:lang w:eastAsia="de-DE"/>
        </w:rPr>
        <w:t xml:space="preserve">es résultats </w:t>
      </w:r>
      <w:r w:rsidR="00483536" w:rsidRPr="00043636">
        <w:rPr>
          <w:rFonts w:eastAsia="Arial Unicode MS"/>
          <w:lang w:eastAsia="de-DE"/>
        </w:rPr>
        <w:t xml:space="preserve">des simulations </w:t>
      </w:r>
      <w:r w:rsidRPr="00043636">
        <w:rPr>
          <w:rFonts w:eastAsia="Arial Unicode MS"/>
          <w:lang w:eastAsia="de-DE"/>
        </w:rPr>
        <w:t>montrent une</w:t>
      </w:r>
      <w:r w:rsidR="0084566B" w:rsidRPr="00043636">
        <w:rPr>
          <w:rFonts w:eastAsia="Arial Unicode MS"/>
          <w:lang w:eastAsia="de-DE"/>
        </w:rPr>
        <w:t xml:space="preserve"> baisse</w:t>
      </w:r>
      <w:r w:rsidRPr="00043636">
        <w:rPr>
          <w:rFonts w:eastAsia="Arial Unicode MS"/>
          <w:lang w:eastAsia="de-DE"/>
        </w:rPr>
        <w:t xml:space="preserve"> significative</w:t>
      </w:r>
      <w:r w:rsidR="0084566B" w:rsidRPr="00043636">
        <w:rPr>
          <w:rFonts w:eastAsia="Arial Unicode MS"/>
          <w:lang w:eastAsia="de-DE"/>
        </w:rPr>
        <w:t xml:space="preserve"> de la demande </w:t>
      </w:r>
      <w:r w:rsidR="00820C93" w:rsidRPr="00043636">
        <w:rPr>
          <w:rFonts w:eastAsia="Arial Unicode MS"/>
          <w:lang w:eastAsia="de-DE"/>
        </w:rPr>
        <w:t>sur la période de projection</w:t>
      </w:r>
      <w:r w:rsidR="00483536" w:rsidRPr="00043636">
        <w:rPr>
          <w:rFonts w:eastAsia="Arial Unicode MS"/>
          <w:lang w:eastAsia="de-DE"/>
        </w:rPr>
        <w:t> : la demande d’énergie finale diminue</w:t>
      </w:r>
      <w:r w:rsidR="00820C93" w:rsidRPr="00043636">
        <w:rPr>
          <w:rFonts w:eastAsia="Arial Unicode MS"/>
          <w:lang w:eastAsia="de-DE"/>
        </w:rPr>
        <w:t xml:space="preserve"> </w:t>
      </w:r>
      <w:r w:rsidR="0084566B" w:rsidRPr="00043636">
        <w:rPr>
          <w:rFonts w:eastAsia="Arial Unicode MS"/>
          <w:lang w:eastAsia="de-DE"/>
        </w:rPr>
        <w:t xml:space="preserve">de </w:t>
      </w:r>
      <w:r w:rsidRPr="00043636">
        <w:rPr>
          <w:rFonts w:eastAsia="Arial Unicode MS"/>
          <w:lang w:eastAsia="de-DE"/>
        </w:rPr>
        <w:t>13</w:t>
      </w:r>
      <w:r w:rsidR="00C66906" w:rsidRPr="00043636">
        <w:rPr>
          <w:rFonts w:eastAsia="Arial Unicode MS"/>
          <w:lang w:eastAsia="de-DE"/>
        </w:rPr>
        <w:t>,</w:t>
      </w:r>
      <w:r w:rsidR="00043636" w:rsidRPr="00043636">
        <w:rPr>
          <w:rFonts w:eastAsia="Arial Unicode MS"/>
          <w:lang w:eastAsia="de-DE"/>
        </w:rPr>
        <w:t>5</w:t>
      </w:r>
      <w:r w:rsidR="0084566B" w:rsidRPr="00043636">
        <w:rPr>
          <w:rFonts w:eastAsia="Arial Unicode MS"/>
          <w:lang w:eastAsia="de-DE"/>
        </w:rPr>
        <w:t xml:space="preserve"> </w:t>
      </w:r>
      <w:proofErr w:type="spellStart"/>
      <w:r w:rsidR="0084566B" w:rsidRPr="00043636">
        <w:rPr>
          <w:rFonts w:eastAsia="Arial Unicode MS"/>
          <w:lang w:eastAsia="de-DE"/>
        </w:rPr>
        <w:t>Mtep</w:t>
      </w:r>
      <w:proofErr w:type="spellEnd"/>
      <w:r w:rsidR="0084566B" w:rsidRPr="00043636">
        <w:rPr>
          <w:rFonts w:eastAsia="Arial Unicode MS"/>
          <w:lang w:eastAsia="de-DE"/>
        </w:rPr>
        <w:t xml:space="preserve"> (-</w:t>
      </w:r>
      <w:r w:rsidR="00C66906" w:rsidRPr="00043636">
        <w:rPr>
          <w:rFonts w:eastAsia="Arial Unicode MS"/>
          <w:lang w:eastAsia="de-DE"/>
        </w:rPr>
        <w:t>9</w:t>
      </w:r>
      <w:r w:rsidRPr="00043636">
        <w:rPr>
          <w:rFonts w:eastAsia="Arial Unicode MS"/>
          <w:lang w:eastAsia="de-DE"/>
        </w:rPr>
        <w:t>,</w:t>
      </w:r>
      <w:r w:rsidR="00043636" w:rsidRPr="00043636">
        <w:rPr>
          <w:rFonts w:eastAsia="Arial Unicode MS"/>
          <w:lang w:eastAsia="de-DE"/>
        </w:rPr>
        <w:t>2</w:t>
      </w:r>
      <w:r w:rsidR="0084566B" w:rsidRPr="00043636">
        <w:rPr>
          <w:rFonts w:eastAsia="Arial Unicode MS"/>
          <w:lang w:eastAsia="de-DE"/>
        </w:rPr>
        <w:t>%)</w:t>
      </w:r>
      <w:r w:rsidR="00F93636" w:rsidRPr="00043636">
        <w:rPr>
          <w:rFonts w:eastAsia="Arial Unicode MS"/>
          <w:lang w:eastAsia="de-DE"/>
        </w:rPr>
        <w:t xml:space="preserve"> sur la période 2010-2030 et de 1</w:t>
      </w:r>
      <w:r w:rsidR="00C66906" w:rsidRPr="00043636">
        <w:rPr>
          <w:rFonts w:eastAsia="Arial Unicode MS"/>
          <w:lang w:eastAsia="de-DE"/>
        </w:rPr>
        <w:t>3</w:t>
      </w:r>
      <w:r w:rsidR="00F93636" w:rsidRPr="00043636">
        <w:rPr>
          <w:rFonts w:eastAsia="Arial Unicode MS"/>
          <w:lang w:eastAsia="de-DE"/>
        </w:rPr>
        <w:t>,</w:t>
      </w:r>
      <w:r w:rsidR="00043636" w:rsidRPr="00043636">
        <w:rPr>
          <w:rFonts w:eastAsia="Arial Unicode MS"/>
          <w:lang w:eastAsia="de-DE"/>
        </w:rPr>
        <w:t>4</w:t>
      </w:r>
      <w:r w:rsidR="00F93636" w:rsidRPr="00043636">
        <w:rPr>
          <w:rFonts w:eastAsia="Arial Unicode MS"/>
          <w:lang w:eastAsia="de-DE"/>
        </w:rPr>
        <w:t xml:space="preserve"> </w:t>
      </w:r>
      <w:proofErr w:type="spellStart"/>
      <w:r w:rsidR="00F93636" w:rsidRPr="00043636">
        <w:rPr>
          <w:rFonts w:eastAsia="Arial Unicode MS"/>
          <w:lang w:eastAsia="de-DE"/>
        </w:rPr>
        <w:t>Mtep</w:t>
      </w:r>
      <w:proofErr w:type="spellEnd"/>
      <w:r w:rsidR="00F93636" w:rsidRPr="00043636">
        <w:rPr>
          <w:rFonts w:eastAsia="Arial Unicode MS"/>
          <w:lang w:eastAsia="de-DE"/>
        </w:rPr>
        <w:t xml:space="preserve"> (-</w:t>
      </w:r>
      <w:r w:rsidR="00C66906" w:rsidRPr="00043636">
        <w:rPr>
          <w:rFonts w:eastAsia="Arial Unicode MS"/>
          <w:lang w:eastAsia="de-DE"/>
        </w:rPr>
        <w:t>9</w:t>
      </w:r>
      <w:r w:rsidR="00F93636" w:rsidRPr="00043636">
        <w:rPr>
          <w:rFonts w:eastAsia="Arial Unicode MS"/>
          <w:lang w:eastAsia="de-DE"/>
        </w:rPr>
        <w:t>,</w:t>
      </w:r>
      <w:r w:rsidR="00C66906" w:rsidRPr="00043636">
        <w:rPr>
          <w:rFonts w:eastAsia="Arial Unicode MS"/>
          <w:lang w:eastAsia="de-DE"/>
        </w:rPr>
        <w:t>2</w:t>
      </w:r>
      <w:r w:rsidR="00F93636" w:rsidRPr="00043636">
        <w:rPr>
          <w:rFonts w:eastAsia="Arial Unicode MS"/>
          <w:lang w:eastAsia="de-DE"/>
        </w:rPr>
        <w:t>%) sur la période 2010-2035</w:t>
      </w:r>
      <w:r w:rsidR="0084566B" w:rsidRPr="00043636">
        <w:rPr>
          <w:rFonts w:eastAsia="Arial Unicode MS"/>
          <w:lang w:eastAsia="de-DE"/>
        </w:rPr>
        <w:t xml:space="preserve">. </w:t>
      </w:r>
      <w:r w:rsidR="00483536" w:rsidRPr="00043636">
        <w:rPr>
          <w:rFonts w:eastAsia="Arial Unicode MS"/>
          <w:lang w:eastAsia="de-DE"/>
        </w:rPr>
        <w:t xml:space="preserve">Deux secteurs sont principalement à l’origine de cette évolution : </w:t>
      </w:r>
      <w:r w:rsidR="00F93636" w:rsidRPr="00043636">
        <w:rPr>
          <w:rFonts w:eastAsia="Arial Unicode MS"/>
          <w:lang w:eastAsia="de-DE"/>
        </w:rPr>
        <w:t>pour la période 2010-2030, 6</w:t>
      </w:r>
      <w:r w:rsidR="00C66906" w:rsidRPr="00043636">
        <w:rPr>
          <w:rFonts w:eastAsia="Arial Unicode MS"/>
          <w:lang w:eastAsia="de-DE"/>
        </w:rPr>
        <w:t>4</w:t>
      </w:r>
      <w:r w:rsidR="00483536" w:rsidRPr="00043636">
        <w:rPr>
          <w:rFonts w:eastAsia="Arial Unicode MS"/>
          <w:lang w:eastAsia="de-DE"/>
        </w:rPr>
        <w:t>% de la baisse est att</w:t>
      </w:r>
      <w:r w:rsidR="00C66906" w:rsidRPr="00043636">
        <w:rPr>
          <w:rFonts w:eastAsia="Arial Unicode MS"/>
          <w:lang w:eastAsia="de-DE"/>
        </w:rPr>
        <w:t>ribuable au secteur résidentiel</w:t>
      </w:r>
      <w:r w:rsidR="00C93BF8" w:rsidRPr="00043636">
        <w:rPr>
          <w:rFonts w:eastAsia="Arial Unicode MS"/>
          <w:lang w:eastAsia="de-DE"/>
        </w:rPr>
        <w:t xml:space="preserve"> et</w:t>
      </w:r>
      <w:r w:rsidR="00C66906" w:rsidRPr="00043636">
        <w:rPr>
          <w:rFonts w:eastAsia="Arial Unicode MS"/>
          <w:lang w:eastAsia="de-DE"/>
        </w:rPr>
        <w:t xml:space="preserve"> </w:t>
      </w:r>
      <w:r w:rsidR="00F93636" w:rsidRPr="00043636">
        <w:rPr>
          <w:rFonts w:eastAsia="Arial Unicode MS"/>
          <w:lang w:eastAsia="de-DE"/>
        </w:rPr>
        <w:t>2</w:t>
      </w:r>
      <w:r w:rsidR="00B02BF3">
        <w:rPr>
          <w:rFonts w:eastAsia="Arial Unicode MS"/>
          <w:lang w:eastAsia="de-DE"/>
        </w:rPr>
        <w:t>0</w:t>
      </w:r>
      <w:r w:rsidR="00483536" w:rsidRPr="00043636">
        <w:rPr>
          <w:rFonts w:eastAsia="Arial Unicode MS"/>
          <w:lang w:eastAsia="de-DE"/>
        </w:rPr>
        <w:t>% au secteur des transports</w:t>
      </w:r>
      <w:r w:rsidR="00C93BF8" w:rsidRPr="00043636">
        <w:rPr>
          <w:rFonts w:eastAsia="Arial Unicode MS"/>
          <w:lang w:eastAsia="de-DE"/>
        </w:rPr>
        <w:t>,</w:t>
      </w:r>
      <w:r w:rsidR="00F93636" w:rsidRPr="00043636">
        <w:rPr>
          <w:rFonts w:eastAsia="Arial Unicode MS"/>
          <w:lang w:eastAsia="de-DE"/>
        </w:rPr>
        <w:t xml:space="preserve"> et pour la période 2010-2035, </w:t>
      </w:r>
      <w:r w:rsidR="00C66906" w:rsidRPr="00043636">
        <w:rPr>
          <w:rFonts w:eastAsia="Arial Unicode MS"/>
          <w:lang w:eastAsia="de-DE"/>
        </w:rPr>
        <w:t>75</w:t>
      </w:r>
      <w:r w:rsidR="00F93636" w:rsidRPr="00043636">
        <w:rPr>
          <w:rFonts w:eastAsia="Arial Unicode MS"/>
          <w:lang w:eastAsia="de-DE"/>
        </w:rPr>
        <w:t>% de la baisse est attrib</w:t>
      </w:r>
      <w:r w:rsidR="00C66906" w:rsidRPr="00043636">
        <w:rPr>
          <w:rFonts w:eastAsia="Arial Unicode MS"/>
          <w:lang w:eastAsia="de-DE"/>
        </w:rPr>
        <w:t>uable au secteur résidentiel</w:t>
      </w:r>
      <w:r w:rsidR="00C93BF8" w:rsidRPr="00043636">
        <w:rPr>
          <w:rFonts w:eastAsia="Arial Unicode MS"/>
          <w:lang w:eastAsia="de-DE"/>
        </w:rPr>
        <w:t xml:space="preserve"> et</w:t>
      </w:r>
      <w:r w:rsidR="00C66906" w:rsidRPr="00043636">
        <w:rPr>
          <w:rFonts w:eastAsia="Arial Unicode MS"/>
          <w:lang w:eastAsia="de-DE"/>
        </w:rPr>
        <w:t xml:space="preserve"> </w:t>
      </w:r>
      <w:r w:rsidR="00F93636" w:rsidRPr="00043636">
        <w:rPr>
          <w:rFonts w:eastAsia="Arial Unicode MS"/>
          <w:lang w:eastAsia="de-DE"/>
        </w:rPr>
        <w:t>1</w:t>
      </w:r>
      <w:r w:rsidR="00C66906" w:rsidRPr="00043636">
        <w:rPr>
          <w:rFonts w:eastAsia="Arial Unicode MS"/>
          <w:lang w:eastAsia="de-DE"/>
        </w:rPr>
        <w:t>5</w:t>
      </w:r>
      <w:r w:rsidR="00F93636" w:rsidRPr="00043636">
        <w:rPr>
          <w:rFonts w:eastAsia="Arial Unicode MS"/>
          <w:lang w:eastAsia="de-DE"/>
        </w:rPr>
        <w:t>% au secteur des transports</w:t>
      </w:r>
      <w:r w:rsidR="00483536" w:rsidRPr="00043636">
        <w:rPr>
          <w:rFonts w:eastAsia="Arial Unicode MS"/>
          <w:lang w:eastAsia="de-DE"/>
        </w:rPr>
        <w:t xml:space="preserve">. Dans </w:t>
      </w:r>
      <w:r w:rsidR="00866C5E" w:rsidRPr="00043636">
        <w:rPr>
          <w:rFonts w:eastAsia="Arial Unicode MS"/>
          <w:lang w:eastAsia="de-DE"/>
        </w:rPr>
        <w:t xml:space="preserve">le secteur </w:t>
      </w:r>
      <w:r w:rsidR="00483536" w:rsidRPr="00043636">
        <w:rPr>
          <w:rFonts w:eastAsia="Arial Unicode MS"/>
          <w:lang w:eastAsia="de-DE"/>
        </w:rPr>
        <w:t xml:space="preserve">de l’industrie, la demande en énergie reste pratiquement constante malgré des efforts en termes d’efficacité énergétique. </w:t>
      </w:r>
      <w:r w:rsidR="00467941" w:rsidRPr="00043636">
        <w:rPr>
          <w:rFonts w:eastAsia="Arial Unicode MS"/>
          <w:lang w:eastAsia="de-DE"/>
        </w:rPr>
        <w:t>Dans ce</w:t>
      </w:r>
      <w:r w:rsidR="00866C5E" w:rsidRPr="00043636">
        <w:rPr>
          <w:rFonts w:eastAsia="Arial Unicode MS"/>
          <w:lang w:eastAsia="de-DE"/>
        </w:rPr>
        <w:t xml:space="preserve"> secteur</w:t>
      </w:r>
      <w:r w:rsidR="00467941" w:rsidRPr="00043636">
        <w:rPr>
          <w:rFonts w:eastAsia="Arial Unicode MS"/>
          <w:lang w:eastAsia="de-DE"/>
        </w:rPr>
        <w:t>, l</w:t>
      </w:r>
      <w:r w:rsidR="00483536" w:rsidRPr="00043636">
        <w:rPr>
          <w:rFonts w:eastAsia="Arial Unicode MS"/>
          <w:lang w:eastAsia="de-DE"/>
        </w:rPr>
        <w:t xml:space="preserve">es effets des politiques sont compensés par l’effet </w:t>
      </w:r>
      <w:r w:rsidR="00467941" w:rsidRPr="00043636">
        <w:rPr>
          <w:rFonts w:eastAsia="Arial Unicode MS"/>
          <w:lang w:eastAsia="de-DE"/>
        </w:rPr>
        <w:t>de la croissance de</w:t>
      </w:r>
      <w:r w:rsidR="00483536" w:rsidRPr="00043636">
        <w:rPr>
          <w:rFonts w:eastAsia="Arial Unicode MS"/>
          <w:lang w:eastAsia="de-DE"/>
        </w:rPr>
        <w:t xml:space="preserve"> </w:t>
      </w:r>
      <w:r w:rsidR="00467941" w:rsidRPr="00043636">
        <w:rPr>
          <w:rFonts w:eastAsia="Arial Unicode MS"/>
          <w:lang w:eastAsia="de-DE"/>
        </w:rPr>
        <w:t>l’</w:t>
      </w:r>
      <w:r w:rsidR="00483536" w:rsidRPr="00043636">
        <w:rPr>
          <w:rFonts w:eastAsia="Arial Unicode MS"/>
          <w:lang w:eastAsia="de-DE"/>
        </w:rPr>
        <w:t xml:space="preserve">activité </w:t>
      </w:r>
      <w:r w:rsidR="00467941" w:rsidRPr="00043636">
        <w:rPr>
          <w:rFonts w:eastAsia="Arial Unicode MS"/>
          <w:lang w:eastAsia="de-DE"/>
        </w:rPr>
        <w:t>économique</w:t>
      </w:r>
      <w:r w:rsidR="00483536" w:rsidRPr="00043636">
        <w:rPr>
          <w:rFonts w:eastAsia="Arial Unicode MS"/>
          <w:lang w:eastAsia="de-DE"/>
        </w:rPr>
        <w:t>.</w:t>
      </w:r>
    </w:p>
    <w:p w14:paraId="069A4EEA" w14:textId="4925B5A2" w:rsidR="0084566B" w:rsidRPr="00043636" w:rsidRDefault="0006598C" w:rsidP="0006598C">
      <w:pPr>
        <w:pStyle w:val="Lgende"/>
        <w:rPr>
          <w:rFonts w:eastAsia="Arial Unicode MS"/>
        </w:rPr>
      </w:pPr>
      <w:bookmarkStart w:id="8" w:name="_Toc465866441"/>
      <w:bookmarkStart w:id="9" w:name="_Toc471463256"/>
      <w:r w:rsidRPr="00043636">
        <w:t xml:space="preserve">Figure </w:t>
      </w:r>
      <w:r w:rsidR="0005073E">
        <w:fldChar w:fldCharType="begin"/>
      </w:r>
      <w:r w:rsidR="0005073E">
        <w:instrText xml:space="preserve"> SEQ Figure \* ARABIC </w:instrText>
      </w:r>
      <w:r w:rsidR="0005073E">
        <w:fldChar w:fldCharType="separate"/>
      </w:r>
      <w:r w:rsidR="00864E28" w:rsidRPr="00043636">
        <w:rPr>
          <w:noProof/>
        </w:rPr>
        <w:t>1</w:t>
      </w:r>
      <w:r w:rsidR="0005073E">
        <w:rPr>
          <w:noProof/>
        </w:rPr>
        <w:fldChar w:fldCharType="end"/>
      </w:r>
      <w:r w:rsidRPr="00043636">
        <w:t xml:space="preserve"> : </w:t>
      </w:r>
      <w:r w:rsidR="0084566B" w:rsidRPr="00043636">
        <w:rPr>
          <w:rFonts w:eastAsia="Arial Unicode MS"/>
        </w:rPr>
        <w:t>Evolution de la demande d’énergie finale par secteur</w:t>
      </w:r>
      <w:bookmarkEnd w:id="8"/>
      <w:bookmarkEnd w:id="9"/>
    </w:p>
    <w:p w14:paraId="68D21AA2" w14:textId="01042DCC" w:rsidR="0084566B" w:rsidRPr="00043636" w:rsidRDefault="00D35514" w:rsidP="0006598C">
      <w:pPr>
        <w:pStyle w:val="Paragraphedeliste"/>
        <w:spacing w:after="200" w:line="276" w:lineRule="auto"/>
        <w:ind w:left="0"/>
        <w:jc w:val="center"/>
        <w:rPr>
          <w:rFonts w:eastAsia="Arial Unicode MS"/>
          <w:lang w:val="fr-FR"/>
        </w:rPr>
      </w:pPr>
      <w:r w:rsidRPr="00043636">
        <w:rPr>
          <w:rFonts w:eastAsia="Arial Unicode MS"/>
          <w:noProof/>
          <w:lang w:val="fr-FR" w:eastAsia="fr-FR"/>
        </w:rPr>
        <w:drawing>
          <wp:inline distT="0" distB="0" distL="0" distR="0" wp14:anchorId="44A5946E" wp14:editId="6CB25FD3">
            <wp:extent cx="5760000" cy="3002846"/>
            <wp:effectExtent l="0" t="0" r="0" b="762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3002846"/>
                    </a:xfrm>
                    <a:prstGeom prst="rect">
                      <a:avLst/>
                    </a:prstGeom>
                    <a:noFill/>
                  </pic:spPr>
                </pic:pic>
              </a:graphicData>
            </a:graphic>
          </wp:inline>
        </w:drawing>
      </w:r>
    </w:p>
    <w:p w14:paraId="0AB71721" w14:textId="179D362F" w:rsidR="00B02BF3" w:rsidRDefault="004D4754" w:rsidP="00B02BF3">
      <w:pPr>
        <w:pStyle w:val="Lgende"/>
        <w:keepNext/>
        <w:rPr>
          <w:rFonts w:eastAsia="Arial Unicode MS"/>
        </w:rPr>
      </w:pPr>
      <w:bookmarkStart w:id="10" w:name="_Toc465866419"/>
      <w:bookmarkStart w:id="11" w:name="_Toc471463243"/>
      <w:r w:rsidRPr="00043636">
        <w:lastRenderedPageBreak/>
        <w:t xml:space="preserve">Tableau </w:t>
      </w:r>
      <w:r w:rsidR="0005073E">
        <w:fldChar w:fldCharType="begin"/>
      </w:r>
      <w:r w:rsidR="0005073E">
        <w:instrText xml:space="preserve"> SEQ Tableau \* ARABIC </w:instrText>
      </w:r>
      <w:r w:rsidR="0005073E">
        <w:fldChar w:fldCharType="separate"/>
      </w:r>
      <w:r w:rsidR="000D1FB3" w:rsidRPr="00043636">
        <w:rPr>
          <w:noProof/>
        </w:rPr>
        <w:t>1</w:t>
      </w:r>
      <w:r w:rsidR="0005073E">
        <w:rPr>
          <w:noProof/>
        </w:rPr>
        <w:fldChar w:fldCharType="end"/>
      </w:r>
      <w:r w:rsidR="0084566B" w:rsidRPr="00043636">
        <w:rPr>
          <w:rFonts w:eastAsia="Arial Unicode MS"/>
        </w:rPr>
        <w:t> : Evolution de la demande d’énergie finale par secteur</w:t>
      </w:r>
      <w:bookmarkEnd w:id="10"/>
      <w:bookmarkEnd w:id="11"/>
    </w:p>
    <w:p w14:paraId="053478F4" w14:textId="77777777" w:rsidR="00B02BF3" w:rsidRPr="00B02BF3" w:rsidRDefault="00B02BF3" w:rsidP="00B02BF3">
      <w:pPr>
        <w:keepNext/>
        <w:rPr>
          <w:rFonts w:eastAsia="Arial Unicode MS"/>
        </w:rPr>
      </w:pPr>
    </w:p>
    <w:p w14:paraId="5F549875" w14:textId="2FCA9B5D" w:rsidR="0084566B" w:rsidRPr="00043636" w:rsidRDefault="00D35514" w:rsidP="00B02BF3">
      <w:pPr>
        <w:pStyle w:val="Lgende"/>
        <w:keepNext/>
        <w:rPr>
          <w:rFonts w:eastAsia="Arial Unicode MS"/>
        </w:rPr>
      </w:pPr>
      <w:r w:rsidRPr="00043636">
        <w:rPr>
          <w:rFonts w:eastAsia="Arial Unicode MS"/>
          <w:noProof/>
        </w:rPr>
        <w:drawing>
          <wp:inline distT="0" distB="0" distL="0" distR="0" wp14:anchorId="1CF4E7F0" wp14:editId="5A36C927">
            <wp:extent cx="5760085" cy="1014768"/>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014768"/>
                    </a:xfrm>
                    <a:prstGeom prst="rect">
                      <a:avLst/>
                    </a:prstGeom>
                    <a:noFill/>
                    <a:ln>
                      <a:noFill/>
                    </a:ln>
                  </pic:spPr>
                </pic:pic>
              </a:graphicData>
            </a:graphic>
          </wp:inline>
        </w:drawing>
      </w:r>
    </w:p>
    <w:p w14:paraId="3CC22AD1" w14:textId="77777777" w:rsidR="00AB6082" w:rsidRPr="00043636" w:rsidRDefault="00AB6082" w:rsidP="00235275">
      <w:pPr>
        <w:keepNext/>
        <w:rPr>
          <w:rFonts w:eastAsia="Arial Unicode MS"/>
        </w:rPr>
      </w:pPr>
    </w:p>
    <w:p w14:paraId="56467BA2" w14:textId="25A7E4BE" w:rsidR="00B67820" w:rsidRPr="00043636" w:rsidRDefault="00124102" w:rsidP="00124102">
      <w:pPr>
        <w:pStyle w:val="Lgende"/>
        <w:rPr>
          <w:rFonts w:eastAsia="Arial Unicode MS"/>
          <w:lang w:eastAsia="de-DE"/>
        </w:rPr>
      </w:pPr>
      <w:bookmarkStart w:id="12" w:name="_Toc471463257"/>
      <w:bookmarkStart w:id="13" w:name="_Toc465866442"/>
      <w:r w:rsidRPr="00043636">
        <w:t xml:space="preserve">Figure </w:t>
      </w:r>
      <w:r w:rsidR="0005073E">
        <w:fldChar w:fldCharType="begin"/>
      </w:r>
      <w:r w:rsidR="0005073E">
        <w:instrText xml:space="preserve"> SEQ Figure \* ARABIC </w:instrText>
      </w:r>
      <w:r w:rsidR="0005073E">
        <w:fldChar w:fldCharType="separate"/>
      </w:r>
      <w:r w:rsidR="00864E28" w:rsidRPr="00043636">
        <w:rPr>
          <w:noProof/>
        </w:rPr>
        <w:t>2</w:t>
      </w:r>
      <w:r w:rsidR="0005073E">
        <w:rPr>
          <w:noProof/>
        </w:rPr>
        <w:fldChar w:fldCharType="end"/>
      </w:r>
      <w:r w:rsidRPr="00043636">
        <w:t xml:space="preserve"> : </w:t>
      </w:r>
      <w:r w:rsidR="00B67820" w:rsidRPr="00043636">
        <w:rPr>
          <w:rFonts w:eastAsia="Arial Unicode MS"/>
        </w:rPr>
        <w:t>Décomposition de l’évolution de la demande d’énergie finale par secteur entre 2010 et 2030</w:t>
      </w:r>
      <w:bookmarkEnd w:id="12"/>
    </w:p>
    <w:p w14:paraId="45AF2996" w14:textId="3EE2E599" w:rsidR="00B67820" w:rsidRPr="00043636" w:rsidRDefault="00D35514" w:rsidP="00C433B7">
      <w:r w:rsidRPr="00043636">
        <w:rPr>
          <w:noProof/>
        </w:rPr>
        <w:drawing>
          <wp:inline distT="0" distB="0" distL="0" distR="0" wp14:anchorId="56A2EFFE" wp14:editId="3B200A31">
            <wp:extent cx="5760000" cy="300024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3000240"/>
                    </a:xfrm>
                    <a:prstGeom prst="rect">
                      <a:avLst/>
                    </a:prstGeom>
                    <a:noFill/>
                  </pic:spPr>
                </pic:pic>
              </a:graphicData>
            </a:graphic>
          </wp:inline>
        </w:drawing>
      </w:r>
    </w:p>
    <w:p w14:paraId="774580AB" w14:textId="4442F1F9" w:rsidR="0084566B" w:rsidRPr="00043636" w:rsidRDefault="00124102" w:rsidP="00124102">
      <w:pPr>
        <w:pStyle w:val="Lgende"/>
        <w:rPr>
          <w:rFonts w:eastAsia="Arial Unicode MS"/>
          <w:lang w:eastAsia="de-DE"/>
        </w:rPr>
      </w:pPr>
      <w:r w:rsidRPr="00043636">
        <w:t> </w:t>
      </w:r>
      <w:bookmarkStart w:id="14" w:name="_Toc471463258"/>
      <w:r w:rsidRPr="00043636">
        <w:t xml:space="preserve">Figure </w:t>
      </w:r>
      <w:r w:rsidR="0005073E">
        <w:fldChar w:fldCharType="begin"/>
      </w:r>
      <w:r w:rsidR="0005073E">
        <w:instrText xml:space="preserve"> SEQ Figure \* ARABIC </w:instrText>
      </w:r>
      <w:r w:rsidR="0005073E">
        <w:fldChar w:fldCharType="separate"/>
      </w:r>
      <w:r w:rsidR="00864E28" w:rsidRPr="00043636">
        <w:rPr>
          <w:noProof/>
        </w:rPr>
        <w:t>3</w:t>
      </w:r>
      <w:r w:rsidR="0005073E">
        <w:rPr>
          <w:noProof/>
        </w:rPr>
        <w:fldChar w:fldCharType="end"/>
      </w:r>
      <w:r w:rsidRPr="00043636">
        <w:t xml:space="preserve"> : </w:t>
      </w:r>
      <w:r w:rsidR="0084566B" w:rsidRPr="00043636">
        <w:rPr>
          <w:rFonts w:eastAsia="Arial Unicode MS"/>
        </w:rPr>
        <w:t>Décomposition de l’évolution de la demande d’énergie finale par secteur entre 2010 et 2035</w:t>
      </w:r>
      <w:bookmarkEnd w:id="13"/>
      <w:bookmarkEnd w:id="14"/>
    </w:p>
    <w:p w14:paraId="0072DED4" w14:textId="5320175A" w:rsidR="00B103F6" w:rsidRPr="00043636" w:rsidRDefault="00D35514" w:rsidP="00B103F6">
      <w:pPr>
        <w:rPr>
          <w:rFonts w:eastAsia="Arial Unicode MS"/>
        </w:rPr>
      </w:pPr>
      <w:r w:rsidRPr="00043636">
        <w:rPr>
          <w:rFonts w:eastAsia="Arial Unicode MS"/>
          <w:noProof/>
        </w:rPr>
        <w:drawing>
          <wp:inline distT="0" distB="0" distL="0" distR="0" wp14:anchorId="3678A4DD" wp14:editId="349AC4F9">
            <wp:extent cx="5760000" cy="300024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3000240"/>
                    </a:xfrm>
                    <a:prstGeom prst="rect">
                      <a:avLst/>
                    </a:prstGeom>
                    <a:noFill/>
                  </pic:spPr>
                </pic:pic>
              </a:graphicData>
            </a:graphic>
          </wp:inline>
        </w:drawing>
      </w:r>
    </w:p>
    <w:p w14:paraId="106EA9C0" w14:textId="77777777" w:rsidR="00B103F6" w:rsidRPr="00043636" w:rsidRDefault="00B103F6" w:rsidP="00E57A9D">
      <w:pPr>
        <w:rPr>
          <w:rFonts w:eastAsia="Arial Unicode MS"/>
          <w:lang w:eastAsia="de-DE"/>
        </w:rPr>
      </w:pPr>
    </w:p>
    <w:p w14:paraId="007A7C41" w14:textId="56736708" w:rsidR="0084566B" w:rsidRPr="00043636" w:rsidRDefault="0084566B" w:rsidP="0084566B">
      <w:pPr>
        <w:pStyle w:val="Titre3"/>
        <w:rPr>
          <w:rFonts w:eastAsia="Arial Unicode MS"/>
        </w:rPr>
      </w:pPr>
      <w:r w:rsidRPr="00043636">
        <w:rPr>
          <w:rFonts w:eastAsia="Arial Unicode MS"/>
        </w:rPr>
        <w:lastRenderedPageBreak/>
        <w:t xml:space="preserve">Evolution de la demande </w:t>
      </w:r>
      <w:r w:rsidR="00CC7120" w:rsidRPr="00043636">
        <w:rPr>
          <w:rFonts w:eastAsia="Arial Unicode MS"/>
        </w:rPr>
        <w:t>d’énergie</w:t>
      </w:r>
      <w:r w:rsidRPr="00043636">
        <w:rPr>
          <w:rFonts w:eastAsia="Arial Unicode MS"/>
        </w:rPr>
        <w:t xml:space="preserve"> finale par énergie</w:t>
      </w:r>
    </w:p>
    <w:p w14:paraId="71707484" w14:textId="3BF7D616" w:rsidR="00894B8C" w:rsidRPr="00043636" w:rsidRDefault="0084566B" w:rsidP="00A8084E">
      <w:pPr>
        <w:spacing w:after="200" w:line="276" w:lineRule="auto"/>
        <w:rPr>
          <w:rFonts w:eastAsia="Arial Unicode MS"/>
          <w:lang w:eastAsia="de-DE"/>
        </w:rPr>
      </w:pPr>
      <w:r w:rsidRPr="00043636">
        <w:rPr>
          <w:rFonts w:eastAsia="Arial Unicode MS"/>
          <w:lang w:eastAsia="de-DE"/>
        </w:rPr>
        <w:t xml:space="preserve">Le mix énergétique </w:t>
      </w:r>
      <w:r w:rsidR="004A1629" w:rsidRPr="00043636">
        <w:rPr>
          <w:rFonts w:eastAsia="Arial Unicode MS"/>
          <w:lang w:eastAsia="de-DE"/>
        </w:rPr>
        <w:t>global</w:t>
      </w:r>
      <w:r w:rsidRPr="00043636">
        <w:rPr>
          <w:rFonts w:eastAsia="Arial Unicode MS"/>
          <w:lang w:eastAsia="de-DE"/>
        </w:rPr>
        <w:t xml:space="preserve"> change fortement sur la période de projection. L’électricité et les </w:t>
      </w:r>
      <w:proofErr w:type="spellStart"/>
      <w:r w:rsidRPr="00043636">
        <w:rPr>
          <w:rFonts w:eastAsia="Arial Unicode MS"/>
          <w:lang w:eastAsia="de-DE"/>
        </w:rPr>
        <w:t>EnR</w:t>
      </w:r>
      <w:proofErr w:type="spellEnd"/>
      <w:r w:rsidRPr="00043636">
        <w:rPr>
          <w:rFonts w:eastAsia="Arial Unicode MS"/>
          <w:lang w:eastAsia="de-DE"/>
        </w:rPr>
        <w:t xml:space="preserve"> </w:t>
      </w:r>
      <w:r w:rsidR="006902EE" w:rsidRPr="00043636">
        <w:rPr>
          <w:rFonts w:eastAsia="Arial Unicode MS"/>
          <w:lang w:eastAsia="de-DE"/>
        </w:rPr>
        <w:t xml:space="preserve">sont </w:t>
      </w:r>
      <w:r w:rsidRPr="00043636">
        <w:rPr>
          <w:rFonts w:eastAsia="Arial Unicode MS"/>
          <w:lang w:eastAsia="de-DE"/>
        </w:rPr>
        <w:t xml:space="preserve">en effet </w:t>
      </w:r>
      <w:r w:rsidR="006902EE" w:rsidRPr="00043636">
        <w:rPr>
          <w:rFonts w:eastAsia="Arial Unicode MS"/>
          <w:lang w:eastAsia="de-DE"/>
        </w:rPr>
        <w:t>amené</w:t>
      </w:r>
      <w:r w:rsidR="00894B8C" w:rsidRPr="00043636">
        <w:rPr>
          <w:rFonts w:eastAsia="Arial Unicode MS"/>
          <w:lang w:eastAsia="de-DE"/>
        </w:rPr>
        <w:t>s</w:t>
      </w:r>
      <w:r w:rsidR="006902EE" w:rsidRPr="00043636">
        <w:rPr>
          <w:rFonts w:eastAsia="Arial Unicode MS"/>
          <w:lang w:eastAsia="de-DE"/>
        </w:rPr>
        <w:t xml:space="preserve"> à </w:t>
      </w:r>
      <w:r w:rsidRPr="00043636">
        <w:rPr>
          <w:rFonts w:eastAsia="Arial Unicode MS"/>
          <w:lang w:eastAsia="de-DE"/>
        </w:rPr>
        <w:t xml:space="preserve">jouer un rôle </w:t>
      </w:r>
      <w:r w:rsidR="006902EE" w:rsidRPr="00043636">
        <w:rPr>
          <w:rFonts w:eastAsia="Arial Unicode MS"/>
          <w:lang w:eastAsia="de-DE"/>
        </w:rPr>
        <w:t>de plus en plus important dans le temps</w:t>
      </w:r>
      <w:r w:rsidR="0030064D" w:rsidRPr="00043636">
        <w:rPr>
          <w:rFonts w:eastAsia="Arial Unicode MS"/>
          <w:lang w:eastAsia="de-DE"/>
        </w:rPr>
        <w:t>, atteignant</w:t>
      </w:r>
      <w:r w:rsidRPr="00043636">
        <w:rPr>
          <w:rFonts w:eastAsia="Arial Unicode MS"/>
          <w:lang w:eastAsia="de-DE"/>
        </w:rPr>
        <w:t xml:space="preserve"> </w:t>
      </w:r>
      <w:r w:rsidR="00F93636" w:rsidRPr="00043636">
        <w:rPr>
          <w:rFonts w:eastAsia="Arial Unicode MS"/>
          <w:lang w:eastAsia="de-DE"/>
        </w:rPr>
        <w:t xml:space="preserve">respectivement </w:t>
      </w:r>
      <w:r w:rsidR="00D200FC" w:rsidRPr="00043636">
        <w:rPr>
          <w:rFonts w:eastAsia="Arial Unicode MS"/>
          <w:lang w:eastAsia="de-DE"/>
        </w:rPr>
        <w:t>29</w:t>
      </w:r>
      <w:r w:rsidRPr="00043636">
        <w:rPr>
          <w:rFonts w:eastAsia="Arial Unicode MS"/>
          <w:lang w:eastAsia="de-DE"/>
        </w:rPr>
        <w:t>% et 1</w:t>
      </w:r>
      <w:r w:rsidR="00043636" w:rsidRPr="00043636">
        <w:rPr>
          <w:rFonts w:eastAsia="Arial Unicode MS"/>
          <w:lang w:eastAsia="de-DE"/>
        </w:rPr>
        <w:t>1</w:t>
      </w:r>
      <w:r w:rsidRPr="00043636">
        <w:rPr>
          <w:rFonts w:eastAsia="Arial Unicode MS"/>
          <w:lang w:eastAsia="de-DE"/>
        </w:rPr>
        <w:t>%</w:t>
      </w:r>
      <w:r w:rsidR="006902EE" w:rsidRPr="00043636">
        <w:rPr>
          <w:rFonts w:eastAsia="Arial Unicode MS"/>
          <w:lang w:eastAsia="de-DE"/>
        </w:rPr>
        <w:t xml:space="preserve"> de la demande finale d’énergie</w:t>
      </w:r>
      <w:r w:rsidR="00F93636" w:rsidRPr="00043636">
        <w:rPr>
          <w:rFonts w:eastAsia="Arial Unicode MS"/>
          <w:lang w:eastAsia="de-DE"/>
        </w:rPr>
        <w:t xml:space="preserve"> à l’horizon 2030 </w:t>
      </w:r>
      <w:r w:rsidR="0030064D" w:rsidRPr="00043636">
        <w:rPr>
          <w:rFonts w:eastAsia="Arial Unicode MS"/>
          <w:lang w:eastAsia="de-DE"/>
        </w:rPr>
        <w:t>(</w:t>
      </w:r>
      <w:r w:rsidR="00F93636" w:rsidRPr="00043636">
        <w:rPr>
          <w:rFonts w:eastAsia="Arial Unicode MS"/>
          <w:lang w:eastAsia="de-DE"/>
        </w:rPr>
        <w:t xml:space="preserve">respectivement </w:t>
      </w:r>
      <w:r w:rsidR="00D200FC" w:rsidRPr="00043636">
        <w:rPr>
          <w:rFonts w:eastAsia="Arial Unicode MS"/>
          <w:lang w:eastAsia="de-DE"/>
        </w:rPr>
        <w:t>30</w:t>
      </w:r>
      <w:r w:rsidR="00F93636" w:rsidRPr="00043636">
        <w:rPr>
          <w:rFonts w:eastAsia="Arial Unicode MS"/>
          <w:lang w:eastAsia="de-DE"/>
        </w:rPr>
        <w:t>% et 1</w:t>
      </w:r>
      <w:r w:rsidR="00866C5E" w:rsidRPr="00043636">
        <w:rPr>
          <w:rFonts w:eastAsia="Arial Unicode MS"/>
          <w:lang w:eastAsia="de-DE"/>
        </w:rPr>
        <w:t>1</w:t>
      </w:r>
      <w:r w:rsidR="00F93636" w:rsidRPr="00043636">
        <w:rPr>
          <w:rFonts w:eastAsia="Arial Unicode MS"/>
          <w:lang w:eastAsia="de-DE"/>
        </w:rPr>
        <w:t>% à l’horizon 2035</w:t>
      </w:r>
      <w:r w:rsidR="0030064D" w:rsidRPr="00043636">
        <w:rPr>
          <w:rFonts w:eastAsia="Arial Unicode MS"/>
          <w:lang w:eastAsia="de-DE"/>
        </w:rPr>
        <w:t>)</w:t>
      </w:r>
      <w:r w:rsidRPr="00043636">
        <w:rPr>
          <w:rFonts w:eastAsia="Arial Unicode MS"/>
          <w:lang w:eastAsia="de-DE"/>
        </w:rPr>
        <w:t xml:space="preserve">, contre des parts respectives </w:t>
      </w:r>
      <w:r w:rsidR="006902EE" w:rsidRPr="00043636">
        <w:rPr>
          <w:rFonts w:eastAsia="Arial Unicode MS"/>
          <w:lang w:eastAsia="de-DE"/>
        </w:rPr>
        <w:t xml:space="preserve">de </w:t>
      </w:r>
      <w:r w:rsidR="004A1629" w:rsidRPr="00043636">
        <w:rPr>
          <w:rFonts w:eastAsia="Arial Unicode MS"/>
          <w:lang w:eastAsia="de-DE"/>
        </w:rPr>
        <w:t>25</w:t>
      </w:r>
      <w:r w:rsidRPr="00043636">
        <w:rPr>
          <w:rFonts w:eastAsia="Arial Unicode MS"/>
          <w:lang w:eastAsia="de-DE"/>
        </w:rPr>
        <w:t xml:space="preserve">% et </w:t>
      </w:r>
      <w:r w:rsidR="004A1629" w:rsidRPr="00043636">
        <w:rPr>
          <w:rFonts w:eastAsia="Arial Unicode MS"/>
          <w:lang w:eastAsia="de-DE"/>
        </w:rPr>
        <w:t>7</w:t>
      </w:r>
      <w:r w:rsidRPr="00043636">
        <w:rPr>
          <w:rFonts w:eastAsia="Arial Unicode MS"/>
          <w:lang w:eastAsia="de-DE"/>
        </w:rPr>
        <w:t>% en 2010.</w:t>
      </w:r>
    </w:p>
    <w:p w14:paraId="4CB40CE6" w14:textId="606C6C9B" w:rsidR="00894B8C" w:rsidRPr="00043636" w:rsidRDefault="00894B8C" w:rsidP="00A8084E">
      <w:pPr>
        <w:spacing w:after="200" w:line="276" w:lineRule="auto"/>
        <w:rPr>
          <w:rFonts w:eastAsia="Arial Unicode MS"/>
          <w:lang w:eastAsia="de-DE"/>
        </w:rPr>
      </w:pPr>
      <w:r w:rsidRPr="00043636">
        <w:rPr>
          <w:rFonts w:eastAsia="Arial Unicode MS"/>
          <w:lang w:eastAsia="de-DE"/>
        </w:rPr>
        <w:t>En valeur absolue, les résultats montrent clairement une augmentation de la demande d’électricité et d’</w:t>
      </w:r>
      <w:proofErr w:type="spellStart"/>
      <w:r w:rsidRPr="00043636">
        <w:rPr>
          <w:rFonts w:eastAsia="Arial Unicode MS"/>
          <w:lang w:eastAsia="de-DE"/>
        </w:rPr>
        <w:t>EnR</w:t>
      </w:r>
      <w:proofErr w:type="spellEnd"/>
      <w:r w:rsidR="00D200FC" w:rsidRPr="00043636">
        <w:rPr>
          <w:rFonts w:eastAsia="Arial Unicode MS"/>
          <w:lang w:eastAsia="de-DE"/>
        </w:rPr>
        <w:t xml:space="preserve">, respectivement </w:t>
      </w:r>
      <w:r w:rsidR="0030064D" w:rsidRPr="00043636">
        <w:rPr>
          <w:rFonts w:eastAsia="Arial Unicode MS"/>
          <w:lang w:eastAsia="de-DE"/>
        </w:rPr>
        <w:t xml:space="preserve">de </w:t>
      </w:r>
      <w:r w:rsidR="00D200FC" w:rsidRPr="00043636">
        <w:rPr>
          <w:rFonts w:eastAsia="Arial Unicode MS"/>
          <w:lang w:eastAsia="de-DE"/>
        </w:rPr>
        <w:t>1,</w:t>
      </w:r>
      <w:r w:rsidR="00B02BF3">
        <w:rPr>
          <w:rFonts w:eastAsia="Arial Unicode MS"/>
          <w:lang w:eastAsia="de-DE"/>
        </w:rPr>
        <w:t>5</w:t>
      </w:r>
      <w:r w:rsidR="00D200FC" w:rsidRPr="00043636">
        <w:rPr>
          <w:rFonts w:eastAsia="Arial Unicode MS"/>
          <w:lang w:eastAsia="de-DE"/>
        </w:rPr>
        <w:t xml:space="preserve"> </w:t>
      </w:r>
      <w:proofErr w:type="spellStart"/>
      <w:r w:rsidR="00D200FC" w:rsidRPr="00043636">
        <w:rPr>
          <w:rFonts w:eastAsia="Arial Unicode MS"/>
          <w:lang w:eastAsia="de-DE"/>
        </w:rPr>
        <w:t>Mtep</w:t>
      </w:r>
      <w:proofErr w:type="spellEnd"/>
      <w:r w:rsidR="00D200FC" w:rsidRPr="00043636">
        <w:rPr>
          <w:rFonts w:eastAsia="Arial Unicode MS"/>
          <w:lang w:eastAsia="de-DE"/>
        </w:rPr>
        <w:t xml:space="preserve"> et </w:t>
      </w:r>
      <w:r w:rsidR="0030064D" w:rsidRPr="00043636">
        <w:rPr>
          <w:rFonts w:eastAsia="Arial Unicode MS"/>
          <w:lang w:eastAsia="de-DE"/>
        </w:rPr>
        <w:t xml:space="preserve">de </w:t>
      </w:r>
      <w:r w:rsidR="00B02BF3">
        <w:rPr>
          <w:rFonts w:eastAsia="Arial Unicode MS"/>
          <w:lang w:eastAsia="de-DE"/>
        </w:rPr>
        <w:t>3.9</w:t>
      </w:r>
      <w:r w:rsidR="00D200FC" w:rsidRPr="00043636">
        <w:rPr>
          <w:rFonts w:eastAsia="Arial Unicode MS"/>
          <w:lang w:eastAsia="de-DE"/>
        </w:rPr>
        <w:t xml:space="preserve"> </w:t>
      </w:r>
      <w:proofErr w:type="spellStart"/>
      <w:r w:rsidR="00D200FC" w:rsidRPr="00043636">
        <w:rPr>
          <w:rFonts w:eastAsia="Arial Unicode MS"/>
          <w:lang w:eastAsia="de-DE"/>
        </w:rPr>
        <w:t>Mtep</w:t>
      </w:r>
      <w:proofErr w:type="spellEnd"/>
      <w:r w:rsidR="00D200FC" w:rsidRPr="00043636">
        <w:rPr>
          <w:rFonts w:eastAsia="Arial Unicode MS"/>
          <w:lang w:eastAsia="de-DE"/>
        </w:rPr>
        <w:t xml:space="preserve"> </w:t>
      </w:r>
      <w:r w:rsidR="0030064D" w:rsidRPr="00043636">
        <w:rPr>
          <w:rFonts w:eastAsia="Arial Unicode MS"/>
          <w:lang w:eastAsia="de-DE"/>
        </w:rPr>
        <w:t>entre 2010 et</w:t>
      </w:r>
      <w:r w:rsidR="00D200FC" w:rsidRPr="00043636">
        <w:rPr>
          <w:rFonts w:eastAsia="Arial Unicode MS"/>
          <w:lang w:eastAsia="de-DE"/>
        </w:rPr>
        <w:t xml:space="preserve"> 2030 </w:t>
      </w:r>
      <w:r w:rsidR="0030064D" w:rsidRPr="00043636">
        <w:rPr>
          <w:rFonts w:eastAsia="Arial Unicode MS"/>
          <w:lang w:eastAsia="de-DE"/>
        </w:rPr>
        <w:t xml:space="preserve">(de </w:t>
      </w:r>
      <w:r w:rsidR="00043636" w:rsidRPr="00043636">
        <w:rPr>
          <w:rFonts w:eastAsia="Arial Unicode MS"/>
          <w:lang w:eastAsia="de-DE"/>
        </w:rPr>
        <w:t>2,7</w:t>
      </w:r>
      <w:r w:rsidR="00D200FC" w:rsidRPr="00043636">
        <w:rPr>
          <w:rFonts w:eastAsia="Arial Unicode MS"/>
          <w:lang w:eastAsia="de-DE"/>
        </w:rPr>
        <w:t xml:space="preserve"> </w:t>
      </w:r>
      <w:proofErr w:type="spellStart"/>
      <w:r w:rsidR="00D200FC" w:rsidRPr="00043636">
        <w:rPr>
          <w:rFonts w:eastAsia="Arial Unicode MS"/>
          <w:lang w:eastAsia="de-DE"/>
        </w:rPr>
        <w:t>Mtep</w:t>
      </w:r>
      <w:proofErr w:type="spellEnd"/>
      <w:r w:rsidR="00D200FC" w:rsidRPr="00043636">
        <w:rPr>
          <w:rFonts w:eastAsia="Arial Unicode MS"/>
          <w:lang w:eastAsia="de-DE"/>
        </w:rPr>
        <w:t xml:space="preserve"> et </w:t>
      </w:r>
      <w:r w:rsidR="0030064D" w:rsidRPr="00043636">
        <w:rPr>
          <w:rFonts w:eastAsia="Arial Unicode MS"/>
          <w:lang w:eastAsia="de-DE"/>
        </w:rPr>
        <w:t xml:space="preserve">de </w:t>
      </w:r>
      <w:r w:rsidR="00043636" w:rsidRPr="00043636">
        <w:rPr>
          <w:rFonts w:eastAsia="Arial Unicode MS"/>
          <w:lang w:eastAsia="de-DE"/>
        </w:rPr>
        <w:t>3</w:t>
      </w:r>
      <w:r w:rsidR="00D200FC" w:rsidRPr="00043636">
        <w:rPr>
          <w:rFonts w:eastAsia="Arial Unicode MS"/>
          <w:lang w:eastAsia="de-DE"/>
        </w:rPr>
        <w:t>,</w:t>
      </w:r>
      <w:r w:rsidR="00043636" w:rsidRPr="00043636">
        <w:rPr>
          <w:rFonts w:eastAsia="Arial Unicode MS"/>
          <w:lang w:eastAsia="de-DE"/>
        </w:rPr>
        <w:t>7</w:t>
      </w:r>
      <w:r w:rsidR="00D200FC" w:rsidRPr="00043636">
        <w:rPr>
          <w:rFonts w:eastAsia="Arial Unicode MS"/>
          <w:lang w:eastAsia="de-DE"/>
        </w:rPr>
        <w:t xml:space="preserve"> </w:t>
      </w:r>
      <w:proofErr w:type="spellStart"/>
      <w:r w:rsidR="00D200FC" w:rsidRPr="00043636">
        <w:rPr>
          <w:rFonts w:eastAsia="Arial Unicode MS"/>
          <w:lang w:eastAsia="de-DE"/>
        </w:rPr>
        <w:t>Mtep</w:t>
      </w:r>
      <w:proofErr w:type="spellEnd"/>
      <w:r w:rsidR="00D200FC" w:rsidRPr="00043636">
        <w:rPr>
          <w:rFonts w:eastAsia="Arial Unicode MS"/>
          <w:lang w:eastAsia="de-DE"/>
        </w:rPr>
        <w:t xml:space="preserve"> </w:t>
      </w:r>
      <w:r w:rsidR="0030064D" w:rsidRPr="00043636">
        <w:rPr>
          <w:rFonts w:eastAsia="Arial Unicode MS"/>
          <w:lang w:eastAsia="de-DE"/>
        </w:rPr>
        <w:t xml:space="preserve">entre 2010 et </w:t>
      </w:r>
      <w:r w:rsidR="00D200FC" w:rsidRPr="00043636">
        <w:rPr>
          <w:rFonts w:eastAsia="Arial Unicode MS"/>
          <w:lang w:eastAsia="de-DE"/>
        </w:rPr>
        <w:t>2035</w:t>
      </w:r>
      <w:r w:rsidR="0030064D" w:rsidRPr="00043636">
        <w:rPr>
          <w:rFonts w:eastAsia="Arial Unicode MS"/>
          <w:lang w:eastAsia="de-DE"/>
        </w:rPr>
        <w:t>)</w:t>
      </w:r>
      <w:r w:rsidR="00D200FC" w:rsidRPr="00043636">
        <w:rPr>
          <w:rFonts w:eastAsia="Arial Unicode MS"/>
          <w:lang w:eastAsia="de-DE"/>
        </w:rPr>
        <w:t>.</w:t>
      </w:r>
      <w:r w:rsidR="003325C6" w:rsidRPr="00043636">
        <w:rPr>
          <w:rFonts w:eastAsia="Arial Unicode MS"/>
          <w:lang w:eastAsia="de-DE"/>
        </w:rPr>
        <w:t xml:space="preserve"> </w:t>
      </w:r>
      <w:r w:rsidRPr="00043636">
        <w:rPr>
          <w:rFonts w:eastAsia="Arial Unicode MS"/>
          <w:lang w:eastAsia="de-DE"/>
        </w:rPr>
        <w:t xml:space="preserve">Les secteurs </w:t>
      </w:r>
      <w:r w:rsidR="008110A7" w:rsidRPr="00043636">
        <w:rPr>
          <w:rFonts w:eastAsia="Arial Unicode MS"/>
          <w:lang w:eastAsia="de-DE"/>
        </w:rPr>
        <w:t xml:space="preserve">du </w:t>
      </w:r>
      <w:r w:rsidRPr="00043636">
        <w:rPr>
          <w:rFonts w:eastAsia="Arial Unicode MS"/>
          <w:lang w:eastAsia="de-DE"/>
        </w:rPr>
        <w:t>tertiaire et des transports sont responsables de l’augmentation de la demande d’électricité, la demande de biomasse</w:t>
      </w:r>
      <w:r w:rsidR="007C4AA0" w:rsidRPr="00043636">
        <w:rPr>
          <w:rFonts w:eastAsia="Arial Unicode MS"/>
          <w:lang w:eastAsia="de-DE"/>
        </w:rPr>
        <w:t xml:space="preserve"> est quant à elle tirée par la</w:t>
      </w:r>
      <w:r w:rsidRPr="00043636">
        <w:rPr>
          <w:rFonts w:eastAsia="Arial Unicode MS"/>
          <w:lang w:eastAsia="de-DE"/>
        </w:rPr>
        <w:t xml:space="preserve"> demande de</w:t>
      </w:r>
      <w:r w:rsidR="007C4AA0" w:rsidRPr="00043636">
        <w:rPr>
          <w:rFonts w:eastAsia="Arial Unicode MS"/>
          <w:lang w:eastAsia="de-DE"/>
        </w:rPr>
        <w:t xml:space="preserve"> tou</w:t>
      </w:r>
      <w:r w:rsidR="000501D9" w:rsidRPr="00043636">
        <w:rPr>
          <w:rFonts w:eastAsia="Arial Unicode MS"/>
          <w:lang w:eastAsia="de-DE"/>
        </w:rPr>
        <w:t>s</w:t>
      </w:r>
      <w:r w:rsidR="007C4AA0" w:rsidRPr="00043636">
        <w:rPr>
          <w:rFonts w:eastAsia="Arial Unicode MS"/>
          <w:lang w:eastAsia="de-DE"/>
        </w:rPr>
        <w:t xml:space="preserve"> le</w:t>
      </w:r>
      <w:r w:rsidRPr="00043636">
        <w:rPr>
          <w:rFonts w:eastAsia="Arial Unicode MS"/>
          <w:lang w:eastAsia="de-DE"/>
        </w:rPr>
        <w:t>s secteurs. En parallèle, les demandes de pétrole et de gaz diminuent fortement (-</w:t>
      </w:r>
      <w:r w:rsidR="00A90DB9" w:rsidRPr="00043636">
        <w:rPr>
          <w:rFonts w:eastAsia="Arial Unicode MS"/>
          <w:lang w:eastAsia="de-DE"/>
        </w:rPr>
        <w:t>24,</w:t>
      </w:r>
      <w:r w:rsidR="00043636" w:rsidRPr="00043636">
        <w:rPr>
          <w:rFonts w:eastAsia="Arial Unicode MS"/>
          <w:lang w:eastAsia="de-DE"/>
        </w:rPr>
        <w:t>2</w:t>
      </w:r>
      <w:r w:rsidRPr="00043636">
        <w:rPr>
          <w:rFonts w:eastAsia="Arial Unicode MS"/>
          <w:lang w:eastAsia="de-DE"/>
        </w:rPr>
        <w:t>% et -</w:t>
      </w:r>
      <w:r w:rsidR="003325C6" w:rsidRPr="00043636">
        <w:rPr>
          <w:rFonts w:eastAsia="Arial Unicode MS"/>
          <w:lang w:eastAsia="de-DE"/>
        </w:rPr>
        <w:t>1</w:t>
      </w:r>
      <w:r w:rsidR="00043636" w:rsidRPr="00043636">
        <w:rPr>
          <w:rFonts w:eastAsia="Arial Unicode MS"/>
          <w:lang w:eastAsia="de-DE"/>
        </w:rPr>
        <w:t>3</w:t>
      </w:r>
      <w:r w:rsidR="00A90DB9" w:rsidRPr="00043636">
        <w:rPr>
          <w:rFonts w:eastAsia="Arial Unicode MS"/>
          <w:lang w:eastAsia="de-DE"/>
        </w:rPr>
        <w:t>,</w:t>
      </w:r>
      <w:r w:rsidR="00043636" w:rsidRPr="00043636">
        <w:rPr>
          <w:rFonts w:eastAsia="Arial Unicode MS"/>
          <w:lang w:eastAsia="de-DE"/>
        </w:rPr>
        <w:t>9</w:t>
      </w:r>
      <w:r w:rsidRPr="00043636">
        <w:rPr>
          <w:rFonts w:eastAsia="Arial Unicode MS"/>
          <w:lang w:eastAsia="de-DE"/>
        </w:rPr>
        <w:t>% respectivement entre 2010 et 203</w:t>
      </w:r>
      <w:r w:rsidR="003325C6" w:rsidRPr="00043636">
        <w:rPr>
          <w:rFonts w:eastAsia="Arial Unicode MS"/>
          <w:lang w:eastAsia="de-DE"/>
        </w:rPr>
        <w:t>0, -2</w:t>
      </w:r>
      <w:r w:rsidR="00A90DB9" w:rsidRPr="00043636">
        <w:rPr>
          <w:rFonts w:eastAsia="Arial Unicode MS"/>
          <w:lang w:eastAsia="de-DE"/>
        </w:rPr>
        <w:t>4,</w:t>
      </w:r>
      <w:r w:rsidR="00043636" w:rsidRPr="00043636">
        <w:rPr>
          <w:rFonts w:eastAsia="Arial Unicode MS"/>
          <w:lang w:eastAsia="de-DE"/>
        </w:rPr>
        <w:t>7</w:t>
      </w:r>
      <w:r w:rsidR="003325C6" w:rsidRPr="00043636">
        <w:rPr>
          <w:rFonts w:eastAsia="Arial Unicode MS"/>
          <w:lang w:eastAsia="de-DE"/>
        </w:rPr>
        <w:t>% et -</w:t>
      </w:r>
      <w:r w:rsidR="00043636" w:rsidRPr="00043636">
        <w:rPr>
          <w:rFonts w:eastAsia="Arial Unicode MS"/>
          <w:lang w:eastAsia="de-DE"/>
        </w:rPr>
        <w:t>15</w:t>
      </w:r>
      <w:r w:rsidR="00A90DB9" w:rsidRPr="00043636">
        <w:rPr>
          <w:rFonts w:eastAsia="Arial Unicode MS"/>
          <w:lang w:eastAsia="de-DE"/>
        </w:rPr>
        <w:t>,</w:t>
      </w:r>
      <w:r w:rsidR="00043636" w:rsidRPr="00043636">
        <w:rPr>
          <w:rFonts w:eastAsia="Arial Unicode MS"/>
          <w:lang w:eastAsia="de-DE"/>
        </w:rPr>
        <w:t>6</w:t>
      </w:r>
      <w:r w:rsidR="003325C6" w:rsidRPr="00043636">
        <w:rPr>
          <w:rFonts w:eastAsia="Arial Unicode MS"/>
          <w:lang w:eastAsia="de-DE"/>
        </w:rPr>
        <w:t>% respectivement entre 2010 et 2035)</w:t>
      </w:r>
      <w:r w:rsidRPr="00043636">
        <w:rPr>
          <w:rFonts w:eastAsia="Arial Unicode MS"/>
          <w:lang w:eastAsia="de-DE"/>
        </w:rPr>
        <w:t>.</w:t>
      </w:r>
    </w:p>
    <w:p w14:paraId="3B6F2B2E" w14:textId="6002EA5E" w:rsidR="0084566B" w:rsidRPr="00043636" w:rsidRDefault="00124102" w:rsidP="00124102">
      <w:pPr>
        <w:pStyle w:val="Lgende"/>
        <w:rPr>
          <w:rFonts w:eastAsia="Arial Unicode MS"/>
        </w:rPr>
      </w:pPr>
      <w:bookmarkStart w:id="15" w:name="_Toc465866444"/>
      <w:bookmarkStart w:id="16" w:name="_Toc471463259"/>
      <w:r w:rsidRPr="00043636">
        <w:t xml:space="preserve">Figure </w:t>
      </w:r>
      <w:r w:rsidR="0005073E">
        <w:fldChar w:fldCharType="begin"/>
      </w:r>
      <w:r w:rsidR="0005073E">
        <w:instrText xml:space="preserve"> SEQ Figure \* ARABIC </w:instrText>
      </w:r>
      <w:r w:rsidR="0005073E">
        <w:fldChar w:fldCharType="separate"/>
      </w:r>
      <w:r w:rsidR="00864E28" w:rsidRPr="00043636">
        <w:rPr>
          <w:noProof/>
        </w:rPr>
        <w:t>4</w:t>
      </w:r>
      <w:r w:rsidR="0005073E">
        <w:rPr>
          <w:noProof/>
        </w:rPr>
        <w:fldChar w:fldCharType="end"/>
      </w:r>
      <w:r w:rsidRPr="00043636">
        <w:t xml:space="preserve"> : </w:t>
      </w:r>
      <w:r w:rsidR="0084566B" w:rsidRPr="00043636">
        <w:rPr>
          <w:rFonts w:eastAsia="Arial Unicode MS"/>
        </w:rPr>
        <w:t>Evolution de la demande d’énergie finale par énergie</w:t>
      </w:r>
      <w:bookmarkEnd w:id="15"/>
      <w:bookmarkEnd w:id="16"/>
    </w:p>
    <w:p w14:paraId="6C90E68D" w14:textId="11C5875F" w:rsidR="00CF23CE" w:rsidRPr="00043636" w:rsidRDefault="00D35514" w:rsidP="0084566B">
      <w:pPr>
        <w:rPr>
          <w:rFonts w:eastAsia="Arial Unicode MS"/>
        </w:rPr>
      </w:pPr>
      <w:r w:rsidRPr="00043636">
        <w:rPr>
          <w:rFonts w:eastAsia="Arial Unicode MS"/>
          <w:noProof/>
        </w:rPr>
        <w:drawing>
          <wp:inline distT="0" distB="0" distL="0" distR="0" wp14:anchorId="112FA6D3" wp14:editId="21F013AA">
            <wp:extent cx="5760000" cy="2762158"/>
            <wp:effectExtent l="0" t="0" r="0" b="635"/>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21469563" w14:textId="77777777" w:rsidR="00235275" w:rsidRPr="00043636" w:rsidRDefault="00235275" w:rsidP="0084566B">
      <w:pPr>
        <w:rPr>
          <w:rFonts w:eastAsia="Arial Unicode MS"/>
        </w:rPr>
      </w:pPr>
    </w:p>
    <w:p w14:paraId="69147281" w14:textId="77777777" w:rsidR="00B02BF3" w:rsidRDefault="004D4754" w:rsidP="00982010">
      <w:pPr>
        <w:pStyle w:val="Lgende"/>
        <w:rPr>
          <w:rFonts w:eastAsia="Arial Unicode MS"/>
        </w:rPr>
      </w:pPr>
      <w:bookmarkStart w:id="17" w:name="_Toc465866420"/>
      <w:bookmarkStart w:id="18" w:name="_Toc471463244"/>
      <w:r w:rsidRPr="00043636">
        <w:t xml:space="preserve">Tableau </w:t>
      </w:r>
      <w:r w:rsidR="0005073E">
        <w:fldChar w:fldCharType="begin"/>
      </w:r>
      <w:r w:rsidR="0005073E">
        <w:instrText xml:space="preserve"> SEQ Tableau \* ARABIC </w:instrText>
      </w:r>
      <w:r w:rsidR="0005073E">
        <w:fldChar w:fldCharType="separate"/>
      </w:r>
      <w:r w:rsidR="000D1FB3" w:rsidRPr="00043636">
        <w:rPr>
          <w:noProof/>
        </w:rPr>
        <w:t>2</w:t>
      </w:r>
      <w:r w:rsidR="0005073E">
        <w:rPr>
          <w:noProof/>
        </w:rPr>
        <w:fldChar w:fldCharType="end"/>
      </w:r>
      <w:r w:rsidR="0084566B" w:rsidRPr="00043636">
        <w:rPr>
          <w:rFonts w:eastAsia="Arial Unicode MS"/>
        </w:rPr>
        <w:t xml:space="preserve"> : Evolution de la demande d’énergie finale par énergie</w:t>
      </w:r>
      <w:bookmarkEnd w:id="17"/>
      <w:bookmarkEnd w:id="18"/>
    </w:p>
    <w:p w14:paraId="1085383D" w14:textId="77777777" w:rsidR="00B02BF3" w:rsidRDefault="00B02BF3" w:rsidP="00B02BF3">
      <w:pPr>
        <w:rPr>
          <w:rFonts w:eastAsia="Arial Unicode MS"/>
        </w:rPr>
      </w:pPr>
    </w:p>
    <w:p w14:paraId="308FA726" w14:textId="08611C3E" w:rsidR="0084566B" w:rsidRPr="00043636" w:rsidRDefault="00D35514" w:rsidP="00982010">
      <w:pPr>
        <w:pStyle w:val="Lgende"/>
        <w:rPr>
          <w:rFonts w:eastAsia="Arial Unicode MS"/>
        </w:rPr>
      </w:pPr>
      <w:r w:rsidRPr="00043636">
        <w:rPr>
          <w:rFonts w:eastAsia="Arial Unicode MS"/>
          <w:noProof/>
        </w:rPr>
        <w:drawing>
          <wp:inline distT="0" distB="0" distL="0" distR="0" wp14:anchorId="17F22A70" wp14:editId="70EF33AE">
            <wp:extent cx="5760085" cy="1262984"/>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1262984"/>
                    </a:xfrm>
                    <a:prstGeom prst="rect">
                      <a:avLst/>
                    </a:prstGeom>
                    <a:noFill/>
                    <a:ln>
                      <a:noFill/>
                    </a:ln>
                  </pic:spPr>
                </pic:pic>
              </a:graphicData>
            </a:graphic>
          </wp:inline>
        </w:drawing>
      </w:r>
    </w:p>
    <w:p w14:paraId="7FD7505F" w14:textId="68BD9822" w:rsidR="00982010" w:rsidRPr="00043636" w:rsidRDefault="00982010" w:rsidP="00982010">
      <w:pPr>
        <w:rPr>
          <w:rFonts w:eastAsia="Arial Unicode MS"/>
        </w:rPr>
      </w:pPr>
    </w:p>
    <w:p w14:paraId="7F39204B" w14:textId="3CB40672" w:rsidR="00CF23CE" w:rsidRPr="00043636" w:rsidRDefault="00CF23CE" w:rsidP="00982010">
      <w:pPr>
        <w:rPr>
          <w:rFonts w:eastAsia="Arial Unicode MS"/>
        </w:rPr>
      </w:pPr>
    </w:p>
    <w:p w14:paraId="120C1D19" w14:textId="6ACBF689" w:rsidR="0084566B" w:rsidRPr="00043636" w:rsidRDefault="0084566B" w:rsidP="0084566B">
      <w:pPr>
        <w:spacing w:after="200" w:line="276" w:lineRule="auto"/>
        <w:rPr>
          <w:rFonts w:eastAsia="Arial Unicode MS"/>
          <w:lang w:eastAsia="de-DE"/>
        </w:rPr>
      </w:pPr>
    </w:p>
    <w:p w14:paraId="0351655B" w14:textId="4257CD79" w:rsidR="00E544FD" w:rsidRPr="00043636" w:rsidRDefault="00E544FD" w:rsidP="00805906">
      <w:pPr>
        <w:rPr>
          <w:rFonts w:eastAsia="Arial Unicode MS"/>
          <w:lang w:eastAsia="de-DE"/>
        </w:rPr>
      </w:pPr>
    </w:p>
    <w:p w14:paraId="75C4F5B6" w14:textId="3052686A" w:rsidR="0084566B" w:rsidRPr="00043636" w:rsidRDefault="0084566B" w:rsidP="0084566B">
      <w:pPr>
        <w:rPr>
          <w:rFonts w:eastAsia="Arial Unicode MS"/>
        </w:rPr>
      </w:pPr>
    </w:p>
    <w:p w14:paraId="43C51357" w14:textId="0B2906F2" w:rsidR="00E14673" w:rsidRPr="00043636" w:rsidRDefault="00124102" w:rsidP="001D65F9">
      <w:pPr>
        <w:pStyle w:val="Lgende"/>
        <w:keepNext/>
        <w:rPr>
          <w:rFonts w:eastAsia="Arial Unicode MS"/>
        </w:rPr>
      </w:pPr>
      <w:bookmarkStart w:id="19" w:name="_Toc471463260"/>
      <w:r w:rsidRPr="00043636">
        <w:lastRenderedPageBreak/>
        <w:t xml:space="preserve">Figure </w:t>
      </w:r>
      <w:r w:rsidR="0005073E">
        <w:fldChar w:fldCharType="begin"/>
      </w:r>
      <w:r w:rsidR="0005073E">
        <w:instrText xml:space="preserve"> SEQ Figure \* ARABIC </w:instrText>
      </w:r>
      <w:r w:rsidR="0005073E">
        <w:fldChar w:fldCharType="separate"/>
      </w:r>
      <w:r w:rsidR="00864E28" w:rsidRPr="00043636">
        <w:rPr>
          <w:noProof/>
        </w:rPr>
        <w:t>5</w:t>
      </w:r>
      <w:r w:rsidR="0005073E">
        <w:rPr>
          <w:noProof/>
        </w:rPr>
        <w:fldChar w:fldCharType="end"/>
      </w:r>
      <w:r w:rsidRPr="00043636">
        <w:t xml:space="preserve"> : </w:t>
      </w:r>
      <w:r w:rsidR="00E14673" w:rsidRPr="00043636">
        <w:rPr>
          <w:rFonts w:eastAsia="Arial Unicode MS"/>
        </w:rPr>
        <w:t>Décomposition de l’évolution de la demande d’énergie finale par énergie entre 2010 et 2030</w:t>
      </w:r>
      <w:bookmarkEnd w:id="19"/>
    </w:p>
    <w:p w14:paraId="647C7655" w14:textId="08E7B35D" w:rsidR="00E14673" w:rsidRDefault="00D35514" w:rsidP="001D65F9">
      <w:pPr>
        <w:keepNext/>
        <w:rPr>
          <w:rFonts w:eastAsia="Arial Unicode MS"/>
        </w:rPr>
      </w:pPr>
      <w:r w:rsidRPr="00043636">
        <w:rPr>
          <w:rFonts w:eastAsia="Arial Unicode MS"/>
          <w:noProof/>
        </w:rPr>
        <w:drawing>
          <wp:inline distT="0" distB="0" distL="0" distR="0" wp14:anchorId="0C9098E9" wp14:editId="415667C3">
            <wp:extent cx="5760000" cy="2767162"/>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3BD8AFBB" w14:textId="77777777" w:rsidR="00B02BF3" w:rsidRPr="00043636" w:rsidRDefault="00B02BF3" w:rsidP="001D65F9">
      <w:pPr>
        <w:keepNext/>
        <w:rPr>
          <w:rFonts w:eastAsia="Arial Unicode MS"/>
        </w:rPr>
      </w:pPr>
    </w:p>
    <w:p w14:paraId="1C735FAF" w14:textId="42BD40BB" w:rsidR="0084566B" w:rsidRPr="00043636" w:rsidRDefault="00124102" w:rsidP="00124102">
      <w:pPr>
        <w:pStyle w:val="Lgende"/>
        <w:rPr>
          <w:rFonts w:eastAsia="Arial Unicode MS"/>
        </w:rPr>
      </w:pPr>
      <w:bookmarkStart w:id="20" w:name="_Toc465866445"/>
      <w:bookmarkStart w:id="21" w:name="_Toc471463261"/>
      <w:r w:rsidRPr="00043636">
        <w:t xml:space="preserve">Figure </w:t>
      </w:r>
      <w:r w:rsidR="0005073E">
        <w:fldChar w:fldCharType="begin"/>
      </w:r>
      <w:r w:rsidR="0005073E">
        <w:instrText xml:space="preserve"> SEQ Figure \* ARABIC </w:instrText>
      </w:r>
      <w:r w:rsidR="0005073E">
        <w:fldChar w:fldCharType="separate"/>
      </w:r>
      <w:r w:rsidR="00864E28" w:rsidRPr="00043636">
        <w:rPr>
          <w:noProof/>
        </w:rPr>
        <w:t>6</w:t>
      </w:r>
      <w:r w:rsidR="0005073E">
        <w:rPr>
          <w:noProof/>
        </w:rPr>
        <w:fldChar w:fldCharType="end"/>
      </w:r>
      <w:r w:rsidRPr="00043636">
        <w:t xml:space="preserve"> : </w:t>
      </w:r>
      <w:r w:rsidR="0084566B" w:rsidRPr="00043636">
        <w:rPr>
          <w:rFonts w:eastAsia="Arial Unicode MS"/>
        </w:rPr>
        <w:t>Décomposition de l’évolution de la demande d’énergie finale par énergie entre 2010 et 2035</w:t>
      </w:r>
      <w:bookmarkEnd w:id="20"/>
      <w:bookmarkEnd w:id="21"/>
    </w:p>
    <w:p w14:paraId="112A6D95" w14:textId="5D080B67" w:rsidR="0084566B" w:rsidRPr="00043636" w:rsidRDefault="00D35514" w:rsidP="00C433B7">
      <w:pPr>
        <w:rPr>
          <w:rFonts w:eastAsia="Arial Unicode MS"/>
        </w:rPr>
      </w:pPr>
      <w:r w:rsidRPr="00043636">
        <w:rPr>
          <w:rFonts w:eastAsia="Arial Unicode MS"/>
          <w:noProof/>
        </w:rPr>
        <w:drawing>
          <wp:inline distT="0" distB="0" distL="0" distR="0" wp14:anchorId="4D459520" wp14:editId="42010A14">
            <wp:extent cx="5760000" cy="2767162"/>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0B0F0791" w14:textId="58335A38" w:rsidR="00467941" w:rsidRPr="005854B5" w:rsidRDefault="00467941" w:rsidP="00467941">
      <w:pPr>
        <w:pStyle w:val="Titre3"/>
        <w:rPr>
          <w:rFonts w:eastAsia="Arial Unicode MS"/>
          <w:lang w:eastAsia="de-DE"/>
        </w:rPr>
      </w:pPr>
      <w:r w:rsidRPr="005854B5">
        <w:rPr>
          <w:rFonts w:eastAsia="Arial Unicode MS"/>
          <w:lang w:eastAsia="de-DE"/>
        </w:rPr>
        <w:t>Comparaison avec le scénario AME 2014</w:t>
      </w:r>
    </w:p>
    <w:p w14:paraId="145AE411" w14:textId="342DD16D" w:rsidR="00467941" w:rsidRPr="005854B5" w:rsidRDefault="00467941" w:rsidP="00467941">
      <w:pPr>
        <w:spacing w:after="200" w:line="276" w:lineRule="auto"/>
        <w:rPr>
          <w:rFonts w:eastAsia="Arial Unicode MS"/>
          <w:lang w:eastAsia="de-DE"/>
        </w:rPr>
      </w:pPr>
      <w:r w:rsidRPr="005854B5">
        <w:rPr>
          <w:rFonts w:eastAsia="Arial Unicode MS"/>
          <w:lang w:eastAsia="de-DE"/>
        </w:rPr>
        <w:t xml:space="preserve">La comparaison des résultats avec ceux de l’exercice 2014 montre une diminution de la demande d’énergie </w:t>
      </w:r>
      <w:r w:rsidR="009C0EC8" w:rsidRPr="005854B5">
        <w:rPr>
          <w:rFonts w:eastAsia="Arial Unicode MS"/>
          <w:lang w:eastAsia="de-DE"/>
        </w:rPr>
        <w:t xml:space="preserve">finale </w:t>
      </w:r>
      <w:r w:rsidR="00E507B7" w:rsidRPr="005854B5">
        <w:rPr>
          <w:rFonts w:eastAsia="Arial Unicode MS"/>
          <w:lang w:eastAsia="de-DE"/>
        </w:rPr>
        <w:t xml:space="preserve">de </w:t>
      </w:r>
      <w:r w:rsidR="005854B5" w:rsidRPr="005854B5">
        <w:rPr>
          <w:rFonts w:eastAsia="Arial Unicode MS"/>
          <w:lang w:eastAsia="de-DE"/>
        </w:rPr>
        <w:t>8,8</w:t>
      </w:r>
      <w:r w:rsidR="00805906" w:rsidRPr="005854B5">
        <w:rPr>
          <w:rFonts w:eastAsia="Arial Unicode MS"/>
          <w:lang w:eastAsia="de-DE"/>
        </w:rPr>
        <w:t xml:space="preserve"> </w:t>
      </w:r>
      <w:proofErr w:type="spellStart"/>
      <w:r w:rsidR="00805906" w:rsidRPr="005854B5">
        <w:rPr>
          <w:rFonts w:eastAsia="Arial Unicode MS"/>
          <w:lang w:eastAsia="de-DE"/>
        </w:rPr>
        <w:t>Mtep</w:t>
      </w:r>
      <w:proofErr w:type="spellEnd"/>
      <w:r w:rsidR="00805906" w:rsidRPr="005854B5">
        <w:rPr>
          <w:rFonts w:eastAsia="Arial Unicode MS"/>
          <w:lang w:eastAsia="de-DE"/>
        </w:rPr>
        <w:t xml:space="preserve"> (-</w:t>
      </w:r>
      <w:r w:rsidR="00791999" w:rsidRPr="005854B5">
        <w:rPr>
          <w:rFonts w:eastAsia="Arial Unicode MS"/>
          <w:lang w:eastAsia="de-DE"/>
        </w:rPr>
        <w:t>6</w:t>
      </w:r>
      <w:r w:rsidR="00D200FC" w:rsidRPr="005854B5">
        <w:rPr>
          <w:rFonts w:eastAsia="Arial Unicode MS"/>
          <w:lang w:eastAsia="de-DE"/>
        </w:rPr>
        <w:t>,</w:t>
      </w:r>
      <w:r w:rsidR="005854B5" w:rsidRPr="005854B5">
        <w:rPr>
          <w:rFonts w:eastAsia="Arial Unicode MS"/>
          <w:lang w:eastAsia="de-DE"/>
        </w:rPr>
        <w:t>2</w:t>
      </w:r>
      <w:r w:rsidR="00805906" w:rsidRPr="005854B5">
        <w:rPr>
          <w:rFonts w:eastAsia="Arial Unicode MS"/>
          <w:lang w:eastAsia="de-DE"/>
        </w:rPr>
        <w:t xml:space="preserve">%) en 2030 et de </w:t>
      </w:r>
      <w:r w:rsidR="00791999" w:rsidRPr="005854B5">
        <w:rPr>
          <w:rFonts w:eastAsia="Arial Unicode MS"/>
          <w:lang w:eastAsia="de-DE"/>
        </w:rPr>
        <w:t>8</w:t>
      </w:r>
      <w:r w:rsidR="00E507B7" w:rsidRPr="005854B5">
        <w:rPr>
          <w:rFonts w:eastAsia="Arial Unicode MS"/>
          <w:lang w:eastAsia="de-DE"/>
        </w:rPr>
        <w:t>,</w:t>
      </w:r>
      <w:r w:rsidR="005854B5" w:rsidRPr="005854B5">
        <w:rPr>
          <w:rFonts w:eastAsia="Arial Unicode MS"/>
          <w:lang w:eastAsia="de-DE"/>
        </w:rPr>
        <w:t>2</w:t>
      </w:r>
      <w:r w:rsidR="00D200FC" w:rsidRPr="005854B5">
        <w:rPr>
          <w:rFonts w:eastAsia="Arial Unicode MS"/>
          <w:lang w:eastAsia="de-DE"/>
        </w:rPr>
        <w:t xml:space="preserve"> </w:t>
      </w:r>
      <w:proofErr w:type="spellStart"/>
      <w:r w:rsidRPr="005854B5">
        <w:rPr>
          <w:rFonts w:eastAsia="Arial Unicode MS"/>
          <w:lang w:eastAsia="de-DE"/>
        </w:rPr>
        <w:t>Mtep</w:t>
      </w:r>
      <w:proofErr w:type="spellEnd"/>
      <w:r w:rsidRPr="005854B5">
        <w:rPr>
          <w:rFonts w:eastAsia="Arial Unicode MS"/>
          <w:lang w:eastAsia="de-DE"/>
        </w:rPr>
        <w:t xml:space="preserve"> (-</w:t>
      </w:r>
      <w:r w:rsidR="00791999" w:rsidRPr="005854B5">
        <w:rPr>
          <w:rFonts w:eastAsia="Arial Unicode MS"/>
          <w:lang w:eastAsia="de-DE"/>
        </w:rPr>
        <w:t>5,8</w:t>
      </w:r>
      <w:r w:rsidRPr="005854B5">
        <w:rPr>
          <w:rFonts w:eastAsia="Arial Unicode MS"/>
          <w:lang w:eastAsia="de-DE"/>
        </w:rPr>
        <w:t xml:space="preserve">%) </w:t>
      </w:r>
      <w:r w:rsidR="0030064D" w:rsidRPr="005854B5">
        <w:rPr>
          <w:rFonts w:eastAsia="Arial Unicode MS"/>
          <w:lang w:eastAsia="de-DE"/>
        </w:rPr>
        <w:t>en</w:t>
      </w:r>
      <w:r w:rsidRPr="005854B5">
        <w:rPr>
          <w:rFonts w:eastAsia="Arial Unicode MS"/>
          <w:lang w:eastAsia="de-DE"/>
        </w:rPr>
        <w:t xml:space="preserve"> 2035. Entre les deux exercices, la demande diminue notamment de </w:t>
      </w:r>
      <w:r w:rsidR="00D200FC" w:rsidRPr="005854B5">
        <w:rPr>
          <w:rFonts w:eastAsia="Arial Unicode MS"/>
          <w:lang w:eastAsia="de-DE"/>
        </w:rPr>
        <w:t>2,5</w:t>
      </w:r>
      <w:r w:rsidRPr="005854B5">
        <w:rPr>
          <w:rFonts w:eastAsia="Arial Unicode MS"/>
          <w:lang w:eastAsia="de-DE"/>
        </w:rPr>
        <w:t xml:space="preserve"> </w:t>
      </w:r>
      <w:proofErr w:type="spellStart"/>
      <w:r w:rsidRPr="005854B5">
        <w:rPr>
          <w:rFonts w:eastAsia="Arial Unicode MS"/>
          <w:lang w:eastAsia="de-DE"/>
        </w:rPr>
        <w:t>Mtep</w:t>
      </w:r>
      <w:proofErr w:type="spellEnd"/>
      <w:r w:rsidRPr="005854B5">
        <w:rPr>
          <w:rFonts w:eastAsia="Arial Unicode MS"/>
          <w:lang w:eastAsia="de-DE"/>
        </w:rPr>
        <w:t xml:space="preserve"> dans les transports, </w:t>
      </w:r>
      <w:r w:rsidR="009C0EC8" w:rsidRPr="005854B5">
        <w:rPr>
          <w:rFonts w:eastAsia="Arial Unicode MS"/>
          <w:lang w:eastAsia="de-DE"/>
        </w:rPr>
        <w:t xml:space="preserve">de </w:t>
      </w:r>
      <w:r w:rsidRPr="005854B5">
        <w:rPr>
          <w:rFonts w:eastAsia="Arial Unicode MS"/>
          <w:lang w:eastAsia="de-DE"/>
        </w:rPr>
        <w:t>2</w:t>
      </w:r>
      <w:r w:rsidR="009C0EC8" w:rsidRPr="005854B5">
        <w:rPr>
          <w:rFonts w:eastAsia="Arial Unicode MS"/>
          <w:lang w:eastAsia="de-DE"/>
        </w:rPr>
        <w:t>,</w:t>
      </w:r>
      <w:r w:rsidR="005854B5" w:rsidRPr="005854B5">
        <w:rPr>
          <w:rFonts w:eastAsia="Arial Unicode MS"/>
          <w:lang w:eastAsia="de-DE"/>
        </w:rPr>
        <w:t>3</w:t>
      </w:r>
      <w:r w:rsidR="00D200FC" w:rsidRPr="005854B5">
        <w:rPr>
          <w:rFonts w:eastAsia="Arial Unicode MS"/>
          <w:lang w:eastAsia="de-DE"/>
        </w:rPr>
        <w:t xml:space="preserve"> </w:t>
      </w:r>
      <w:proofErr w:type="spellStart"/>
      <w:r w:rsidRPr="005854B5">
        <w:rPr>
          <w:rFonts w:eastAsia="Arial Unicode MS"/>
          <w:lang w:eastAsia="de-DE"/>
        </w:rPr>
        <w:t>Mtep</w:t>
      </w:r>
      <w:proofErr w:type="spellEnd"/>
      <w:r w:rsidRPr="005854B5">
        <w:rPr>
          <w:rFonts w:eastAsia="Arial Unicode MS"/>
          <w:lang w:eastAsia="de-DE"/>
        </w:rPr>
        <w:t xml:space="preserve"> dans le résidentiel et </w:t>
      </w:r>
      <w:r w:rsidR="009C0EC8" w:rsidRPr="005854B5">
        <w:rPr>
          <w:rFonts w:eastAsia="Arial Unicode MS"/>
          <w:lang w:eastAsia="de-DE"/>
        </w:rPr>
        <w:t xml:space="preserve">de </w:t>
      </w:r>
      <w:r w:rsidRPr="005854B5">
        <w:rPr>
          <w:rFonts w:eastAsia="Arial Unicode MS"/>
          <w:lang w:eastAsia="de-DE"/>
        </w:rPr>
        <w:t>1</w:t>
      </w:r>
      <w:r w:rsidR="009C0EC8" w:rsidRPr="005854B5">
        <w:rPr>
          <w:rFonts w:eastAsia="Arial Unicode MS"/>
          <w:lang w:eastAsia="de-DE"/>
        </w:rPr>
        <w:t>,</w:t>
      </w:r>
      <w:r w:rsidR="00D200FC" w:rsidRPr="005854B5">
        <w:rPr>
          <w:rFonts w:eastAsia="Arial Unicode MS"/>
          <w:lang w:eastAsia="de-DE"/>
        </w:rPr>
        <w:t xml:space="preserve">9 </w:t>
      </w:r>
      <w:proofErr w:type="spellStart"/>
      <w:r w:rsidRPr="005854B5">
        <w:rPr>
          <w:rFonts w:eastAsia="Arial Unicode MS"/>
          <w:lang w:eastAsia="de-DE"/>
        </w:rPr>
        <w:t>Mtep</w:t>
      </w:r>
      <w:proofErr w:type="spellEnd"/>
      <w:r w:rsidRPr="005854B5">
        <w:rPr>
          <w:rFonts w:eastAsia="Arial Unicode MS"/>
          <w:lang w:eastAsia="de-DE"/>
        </w:rPr>
        <w:t xml:space="preserve"> dans l’industrie</w:t>
      </w:r>
      <w:r w:rsidR="0030064D" w:rsidRPr="005854B5">
        <w:rPr>
          <w:rFonts w:eastAsia="Arial Unicode MS"/>
          <w:lang w:eastAsia="de-DE"/>
        </w:rPr>
        <w:t xml:space="preserve"> en </w:t>
      </w:r>
      <w:r w:rsidR="00D200FC" w:rsidRPr="005854B5">
        <w:rPr>
          <w:rFonts w:eastAsia="Arial Unicode MS"/>
          <w:lang w:eastAsia="de-DE"/>
        </w:rPr>
        <w:t xml:space="preserve">2030 et de 2,6 </w:t>
      </w:r>
      <w:proofErr w:type="spellStart"/>
      <w:r w:rsidR="00D200FC" w:rsidRPr="005854B5">
        <w:rPr>
          <w:rFonts w:eastAsia="Arial Unicode MS"/>
          <w:lang w:eastAsia="de-DE"/>
        </w:rPr>
        <w:t>Mtep</w:t>
      </w:r>
      <w:proofErr w:type="spellEnd"/>
      <w:r w:rsidR="00D200FC" w:rsidRPr="005854B5">
        <w:rPr>
          <w:rFonts w:eastAsia="Arial Unicode MS"/>
          <w:lang w:eastAsia="de-DE"/>
        </w:rPr>
        <w:t xml:space="preserve"> dans les transports, de 2,</w:t>
      </w:r>
      <w:r w:rsidR="005854B5" w:rsidRPr="005854B5">
        <w:rPr>
          <w:rFonts w:eastAsia="Arial Unicode MS"/>
          <w:lang w:eastAsia="de-DE"/>
        </w:rPr>
        <w:t>2</w:t>
      </w:r>
      <w:r w:rsidR="00D200FC" w:rsidRPr="005854B5">
        <w:rPr>
          <w:rFonts w:eastAsia="Arial Unicode MS"/>
          <w:lang w:eastAsia="de-DE"/>
        </w:rPr>
        <w:t xml:space="preserve"> </w:t>
      </w:r>
      <w:proofErr w:type="spellStart"/>
      <w:r w:rsidR="00D200FC" w:rsidRPr="005854B5">
        <w:rPr>
          <w:rFonts w:eastAsia="Arial Unicode MS"/>
          <w:lang w:eastAsia="de-DE"/>
        </w:rPr>
        <w:t>Mtep</w:t>
      </w:r>
      <w:proofErr w:type="spellEnd"/>
      <w:r w:rsidR="00D200FC" w:rsidRPr="005854B5">
        <w:rPr>
          <w:rFonts w:eastAsia="Arial Unicode MS"/>
          <w:lang w:eastAsia="de-DE"/>
        </w:rPr>
        <w:t xml:space="preserve"> dans le résidentiel et de 1,8 </w:t>
      </w:r>
      <w:proofErr w:type="spellStart"/>
      <w:r w:rsidR="00D200FC" w:rsidRPr="005854B5">
        <w:rPr>
          <w:rFonts w:eastAsia="Arial Unicode MS"/>
          <w:lang w:eastAsia="de-DE"/>
        </w:rPr>
        <w:t>Mtep</w:t>
      </w:r>
      <w:proofErr w:type="spellEnd"/>
      <w:r w:rsidR="00D200FC" w:rsidRPr="005854B5">
        <w:rPr>
          <w:rFonts w:eastAsia="Arial Unicode MS"/>
          <w:lang w:eastAsia="de-DE"/>
        </w:rPr>
        <w:t xml:space="preserve"> dans l’industrie </w:t>
      </w:r>
      <w:r w:rsidR="0030064D" w:rsidRPr="005854B5">
        <w:rPr>
          <w:rFonts w:eastAsia="Arial Unicode MS"/>
          <w:lang w:eastAsia="de-DE"/>
        </w:rPr>
        <w:t xml:space="preserve">en </w:t>
      </w:r>
      <w:r w:rsidR="00D200FC" w:rsidRPr="005854B5">
        <w:rPr>
          <w:rFonts w:eastAsia="Arial Unicode MS"/>
          <w:lang w:eastAsia="de-DE"/>
        </w:rPr>
        <w:t>2035</w:t>
      </w:r>
      <w:r w:rsidRPr="005854B5">
        <w:rPr>
          <w:rFonts w:eastAsia="Arial Unicode MS"/>
          <w:lang w:eastAsia="de-DE"/>
        </w:rPr>
        <w:t>.</w:t>
      </w:r>
    </w:p>
    <w:p w14:paraId="319A77A7" w14:textId="2438EC42" w:rsidR="00467941" w:rsidRPr="00043636" w:rsidRDefault="00467941" w:rsidP="00467941">
      <w:pPr>
        <w:spacing w:after="200" w:line="276" w:lineRule="auto"/>
        <w:rPr>
          <w:rFonts w:eastAsia="Arial Unicode MS"/>
          <w:lang w:eastAsia="de-DE"/>
        </w:rPr>
      </w:pPr>
      <w:r w:rsidRPr="005854B5">
        <w:rPr>
          <w:rFonts w:eastAsia="Arial Unicode MS"/>
          <w:lang w:eastAsia="de-DE"/>
        </w:rPr>
        <w:t xml:space="preserve">La comparaison des résultats des exercices 2014 et 2016 montre </w:t>
      </w:r>
      <w:r w:rsidR="009C0EC8" w:rsidRPr="005854B5">
        <w:rPr>
          <w:rFonts w:eastAsia="Arial Unicode MS"/>
          <w:lang w:eastAsia="de-DE"/>
        </w:rPr>
        <w:t xml:space="preserve">également </w:t>
      </w:r>
      <w:r w:rsidRPr="005854B5">
        <w:rPr>
          <w:rFonts w:eastAsia="Arial Unicode MS"/>
          <w:lang w:eastAsia="de-DE"/>
        </w:rPr>
        <w:t>que la baisse de la consommation dans le nouvel exercice impacte principalement les énergies fossiles. Au contraire la demande d’ENR est en augmentation dans le nouvel exercice.</w:t>
      </w:r>
    </w:p>
    <w:p w14:paraId="4E1181C9" w14:textId="1BEB5A5C" w:rsidR="00E14673" w:rsidRPr="00043636" w:rsidRDefault="00124102" w:rsidP="001D65F9">
      <w:pPr>
        <w:pStyle w:val="Lgende"/>
        <w:keepNext/>
        <w:rPr>
          <w:rFonts w:eastAsia="Arial Unicode MS"/>
        </w:rPr>
      </w:pPr>
      <w:bookmarkStart w:id="22" w:name="_Toc471463262"/>
      <w:r w:rsidRPr="00043636">
        <w:lastRenderedPageBreak/>
        <w:t xml:space="preserve">Figure </w:t>
      </w:r>
      <w:r w:rsidR="0005073E">
        <w:fldChar w:fldCharType="begin"/>
      </w:r>
      <w:r w:rsidR="0005073E">
        <w:instrText xml:space="preserve"> SEQ Figure \* ARABIC </w:instrText>
      </w:r>
      <w:r w:rsidR="0005073E">
        <w:fldChar w:fldCharType="separate"/>
      </w:r>
      <w:r w:rsidR="00864E28" w:rsidRPr="00043636">
        <w:rPr>
          <w:noProof/>
        </w:rPr>
        <w:t>7</w:t>
      </w:r>
      <w:r w:rsidR="0005073E">
        <w:rPr>
          <w:noProof/>
        </w:rPr>
        <w:fldChar w:fldCharType="end"/>
      </w:r>
      <w:r w:rsidRPr="00043636">
        <w:t xml:space="preserve"> : </w:t>
      </w:r>
      <w:r w:rsidR="00E14673" w:rsidRPr="00043636">
        <w:rPr>
          <w:rFonts w:eastAsia="Arial Unicode MS"/>
        </w:rPr>
        <w:t>Comparaison de la demande d’énergie finale par secteur entre les scénarios AME 2014 et AME 2016 à l’horizon 2030</w:t>
      </w:r>
      <w:bookmarkEnd w:id="22"/>
    </w:p>
    <w:p w14:paraId="36CC6E5A" w14:textId="08046D82" w:rsidR="00E14673" w:rsidRPr="00043636" w:rsidRDefault="00043636" w:rsidP="001D65F9">
      <w:pPr>
        <w:keepNext/>
        <w:rPr>
          <w:rFonts w:eastAsia="Arial Unicode MS"/>
          <w:lang w:eastAsia="de-DE"/>
        </w:rPr>
      </w:pPr>
      <w:r w:rsidRPr="00043636">
        <w:rPr>
          <w:rFonts w:eastAsia="Arial Unicode MS"/>
          <w:noProof/>
        </w:rPr>
        <w:drawing>
          <wp:inline distT="0" distB="0" distL="0" distR="0" wp14:anchorId="759AF292" wp14:editId="17642174">
            <wp:extent cx="5760000" cy="3002846"/>
            <wp:effectExtent l="0" t="0" r="0" b="762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3002846"/>
                    </a:xfrm>
                    <a:prstGeom prst="rect">
                      <a:avLst/>
                    </a:prstGeom>
                    <a:noFill/>
                  </pic:spPr>
                </pic:pic>
              </a:graphicData>
            </a:graphic>
          </wp:inline>
        </w:drawing>
      </w:r>
    </w:p>
    <w:p w14:paraId="7DEC0C88" w14:textId="0FB6FE9D" w:rsidR="00467941" w:rsidRPr="00043636" w:rsidRDefault="00124102" w:rsidP="00124102">
      <w:pPr>
        <w:pStyle w:val="Lgende"/>
        <w:rPr>
          <w:rFonts w:eastAsia="Arial Unicode MS"/>
        </w:rPr>
      </w:pPr>
      <w:bookmarkStart w:id="23" w:name="_Toc465866443"/>
      <w:bookmarkStart w:id="24" w:name="_Toc471463263"/>
      <w:r w:rsidRPr="00043636">
        <w:t xml:space="preserve">Figure </w:t>
      </w:r>
      <w:r w:rsidR="0005073E">
        <w:fldChar w:fldCharType="begin"/>
      </w:r>
      <w:r w:rsidR="0005073E">
        <w:instrText xml:space="preserve"> SEQ Figure \* ARABIC </w:instrText>
      </w:r>
      <w:r w:rsidR="0005073E">
        <w:fldChar w:fldCharType="separate"/>
      </w:r>
      <w:r w:rsidR="00864E28" w:rsidRPr="00043636">
        <w:rPr>
          <w:noProof/>
        </w:rPr>
        <w:t>8</w:t>
      </w:r>
      <w:r w:rsidR="0005073E">
        <w:rPr>
          <w:noProof/>
        </w:rPr>
        <w:fldChar w:fldCharType="end"/>
      </w:r>
      <w:r w:rsidRPr="00043636">
        <w:t xml:space="preserve"> : </w:t>
      </w:r>
      <w:r w:rsidR="00467941" w:rsidRPr="00043636">
        <w:rPr>
          <w:rFonts w:eastAsia="Arial Unicode MS"/>
        </w:rPr>
        <w:t>Comparaison de la demande d’énergie finale par secteur entre les scénarios AME 2014 et AME 2016 à l’horizon 2035</w:t>
      </w:r>
      <w:bookmarkEnd w:id="23"/>
      <w:bookmarkEnd w:id="24"/>
    </w:p>
    <w:p w14:paraId="63A9ABA0" w14:textId="5ABCD628" w:rsidR="00467941" w:rsidRPr="00043636" w:rsidRDefault="00043636" w:rsidP="00467941">
      <w:pPr>
        <w:spacing w:after="200" w:line="276" w:lineRule="auto"/>
        <w:rPr>
          <w:rFonts w:eastAsia="Arial Unicode MS"/>
          <w:lang w:eastAsia="de-DE"/>
        </w:rPr>
      </w:pPr>
      <w:r w:rsidRPr="00043636">
        <w:rPr>
          <w:rFonts w:eastAsia="Arial Unicode MS"/>
          <w:noProof/>
        </w:rPr>
        <w:drawing>
          <wp:inline distT="0" distB="0" distL="0" distR="0" wp14:anchorId="6F49C8ED" wp14:editId="279CBDA4">
            <wp:extent cx="5760000" cy="3002846"/>
            <wp:effectExtent l="0" t="0" r="0" b="762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3002846"/>
                    </a:xfrm>
                    <a:prstGeom prst="rect">
                      <a:avLst/>
                    </a:prstGeom>
                    <a:noFill/>
                  </pic:spPr>
                </pic:pic>
              </a:graphicData>
            </a:graphic>
          </wp:inline>
        </w:drawing>
      </w:r>
    </w:p>
    <w:p w14:paraId="7DAD9987" w14:textId="462D5F0B" w:rsidR="008110A7" w:rsidRPr="00043636" w:rsidRDefault="00124102" w:rsidP="001D65F9">
      <w:pPr>
        <w:pStyle w:val="Lgende"/>
        <w:keepNext/>
        <w:rPr>
          <w:rFonts w:eastAsia="Arial Unicode MS"/>
        </w:rPr>
      </w:pPr>
      <w:bookmarkStart w:id="25" w:name="_Toc471463264"/>
      <w:r w:rsidRPr="00043636">
        <w:lastRenderedPageBreak/>
        <w:t xml:space="preserve">Figure </w:t>
      </w:r>
      <w:r w:rsidR="0005073E">
        <w:fldChar w:fldCharType="begin"/>
      </w:r>
      <w:r w:rsidR="0005073E">
        <w:instrText xml:space="preserve"> SEQ Figure \* ARABIC </w:instrText>
      </w:r>
      <w:r w:rsidR="0005073E">
        <w:fldChar w:fldCharType="separate"/>
      </w:r>
      <w:r w:rsidR="00864E28" w:rsidRPr="00043636">
        <w:rPr>
          <w:noProof/>
        </w:rPr>
        <w:t>9</w:t>
      </w:r>
      <w:r w:rsidR="0005073E">
        <w:rPr>
          <w:noProof/>
        </w:rPr>
        <w:fldChar w:fldCharType="end"/>
      </w:r>
      <w:r w:rsidRPr="00043636">
        <w:t xml:space="preserve"> : </w:t>
      </w:r>
      <w:r w:rsidR="00500B42" w:rsidRPr="00043636">
        <w:rPr>
          <w:rFonts w:eastAsia="Arial Unicode MS"/>
        </w:rPr>
        <w:t>Comparaison de la demande d’énergie finale par énergie entre les scénarios AME 2014 et AME 2016 à l’horizon 2030</w:t>
      </w:r>
      <w:bookmarkEnd w:id="25"/>
    </w:p>
    <w:p w14:paraId="4F455189" w14:textId="4F1C3B17" w:rsidR="00500B42" w:rsidRPr="00043636" w:rsidRDefault="00043636" w:rsidP="00C433B7">
      <w:pPr>
        <w:rPr>
          <w:rFonts w:eastAsia="Arial Unicode MS"/>
          <w:lang w:eastAsia="de-DE"/>
        </w:rPr>
      </w:pPr>
      <w:r w:rsidRPr="00043636">
        <w:rPr>
          <w:rFonts w:eastAsia="Arial Unicode MS"/>
          <w:noProof/>
        </w:rPr>
        <w:drawing>
          <wp:inline distT="0" distB="0" distL="0" distR="0" wp14:anchorId="15700FD3" wp14:editId="0D5E361A">
            <wp:extent cx="5760000" cy="2767162"/>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4EA4C033" w14:textId="77777777" w:rsidR="00D958F4" w:rsidRPr="00043636" w:rsidRDefault="00D958F4" w:rsidP="00C433B7">
      <w:pPr>
        <w:rPr>
          <w:rFonts w:eastAsia="Arial Unicode MS"/>
          <w:lang w:eastAsia="de-DE"/>
        </w:rPr>
      </w:pPr>
    </w:p>
    <w:p w14:paraId="1C734123" w14:textId="27E223EC" w:rsidR="0084566B" w:rsidRPr="00043636" w:rsidRDefault="00124102" w:rsidP="00124102">
      <w:pPr>
        <w:pStyle w:val="Lgende"/>
        <w:rPr>
          <w:rFonts w:eastAsia="Arial Unicode MS"/>
          <w:lang w:eastAsia="de-DE"/>
        </w:rPr>
      </w:pPr>
      <w:bookmarkStart w:id="26" w:name="_Toc465866446"/>
      <w:bookmarkStart w:id="27" w:name="_Toc471463265"/>
      <w:r w:rsidRPr="00043636">
        <w:t xml:space="preserve">Figure </w:t>
      </w:r>
      <w:r w:rsidR="0005073E">
        <w:fldChar w:fldCharType="begin"/>
      </w:r>
      <w:r w:rsidR="0005073E">
        <w:instrText xml:space="preserve"> SEQ Figure \* ARABIC </w:instrText>
      </w:r>
      <w:r w:rsidR="0005073E">
        <w:fldChar w:fldCharType="separate"/>
      </w:r>
      <w:r w:rsidR="00864E28" w:rsidRPr="00043636">
        <w:rPr>
          <w:noProof/>
        </w:rPr>
        <w:t>10</w:t>
      </w:r>
      <w:r w:rsidR="0005073E">
        <w:rPr>
          <w:noProof/>
        </w:rPr>
        <w:fldChar w:fldCharType="end"/>
      </w:r>
      <w:r w:rsidRPr="00043636">
        <w:t xml:space="preserve"> : </w:t>
      </w:r>
      <w:r w:rsidR="0084566B" w:rsidRPr="00043636">
        <w:rPr>
          <w:rFonts w:eastAsia="Arial Unicode MS"/>
        </w:rPr>
        <w:t xml:space="preserve">Comparaison de la demande d’énergie finale par énergie entre les </w:t>
      </w:r>
      <w:r w:rsidR="00D65AB9" w:rsidRPr="00043636">
        <w:rPr>
          <w:rFonts w:eastAsia="Arial Unicode MS"/>
        </w:rPr>
        <w:t xml:space="preserve">scénarios AME 2014 et AME 2016 </w:t>
      </w:r>
      <w:r w:rsidR="0084566B" w:rsidRPr="00043636">
        <w:rPr>
          <w:rFonts w:eastAsia="Arial Unicode MS"/>
        </w:rPr>
        <w:t>à l’horizon 2035</w:t>
      </w:r>
      <w:bookmarkEnd w:id="26"/>
      <w:bookmarkEnd w:id="27"/>
    </w:p>
    <w:p w14:paraId="1DCB2DA2" w14:textId="644E6220" w:rsidR="007C4AA0" w:rsidRPr="00E674F6" w:rsidRDefault="00043636" w:rsidP="0084566B">
      <w:pPr>
        <w:rPr>
          <w:rFonts w:eastAsia="Arial Unicode MS"/>
        </w:rPr>
      </w:pPr>
      <w:r w:rsidRPr="00043636">
        <w:rPr>
          <w:rFonts w:eastAsia="Arial Unicode MS"/>
          <w:noProof/>
        </w:rPr>
        <w:drawing>
          <wp:inline distT="0" distB="0" distL="0" distR="0" wp14:anchorId="0F854F42" wp14:editId="6C4D00C5">
            <wp:extent cx="5760000" cy="2767162"/>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2BC4330E" w14:textId="77777777" w:rsidR="00EC179C" w:rsidRDefault="00EC179C">
      <w:pPr>
        <w:overflowPunct/>
        <w:autoSpaceDE/>
        <w:autoSpaceDN/>
        <w:adjustRightInd/>
        <w:jc w:val="left"/>
        <w:textAlignment w:val="auto"/>
        <w:rPr>
          <w:rFonts w:eastAsia="Arial Unicode MS"/>
          <w:b/>
          <w:color w:val="EC6625" w:themeColor="accent1"/>
          <w:sz w:val="24"/>
          <w:lang w:eastAsia="de-DE"/>
        </w:rPr>
      </w:pPr>
      <w:r>
        <w:rPr>
          <w:rFonts w:eastAsia="Arial Unicode MS"/>
          <w:lang w:eastAsia="de-DE"/>
        </w:rPr>
        <w:br w:type="page"/>
      </w:r>
    </w:p>
    <w:p w14:paraId="46BBB2C9" w14:textId="0B6E912D" w:rsidR="0016062A" w:rsidRPr="0016062A" w:rsidRDefault="0016062A" w:rsidP="0016062A">
      <w:pPr>
        <w:pStyle w:val="Titre2"/>
        <w:rPr>
          <w:rFonts w:eastAsia="Arial Unicode MS"/>
          <w:lang w:eastAsia="de-DE"/>
        </w:rPr>
      </w:pPr>
      <w:bookmarkStart w:id="28" w:name="_Toc471463237"/>
      <w:r>
        <w:rPr>
          <w:rFonts w:eastAsia="Arial Unicode MS"/>
          <w:lang w:eastAsia="de-DE"/>
        </w:rPr>
        <w:lastRenderedPageBreak/>
        <w:t>Demande finale du secteur de l’i</w:t>
      </w:r>
      <w:r w:rsidRPr="0016062A">
        <w:rPr>
          <w:rFonts w:eastAsia="Arial Unicode MS"/>
          <w:lang w:eastAsia="de-DE"/>
        </w:rPr>
        <w:t>ndustrie</w:t>
      </w:r>
      <w:bookmarkEnd w:id="28"/>
    </w:p>
    <w:p w14:paraId="0D97B051" w14:textId="51541DAE" w:rsidR="0016062A" w:rsidRPr="0016062A" w:rsidRDefault="0016062A" w:rsidP="0016062A">
      <w:pPr>
        <w:pStyle w:val="Titre3"/>
        <w:rPr>
          <w:rFonts w:eastAsia="Arial Unicode MS"/>
        </w:rPr>
      </w:pPr>
      <w:r w:rsidRPr="0016062A">
        <w:rPr>
          <w:rFonts w:eastAsia="Arial Unicode MS"/>
        </w:rPr>
        <w:t>Evolution de la demande finale de l’industrie par branche</w:t>
      </w:r>
    </w:p>
    <w:p w14:paraId="459277FA" w14:textId="2947AA15" w:rsidR="00D643C4" w:rsidRPr="00D643C4" w:rsidRDefault="00391CE5" w:rsidP="00A8084E">
      <w:pPr>
        <w:spacing w:after="200" w:line="276" w:lineRule="auto"/>
        <w:rPr>
          <w:rFonts w:eastAsia="Arial Unicode MS"/>
          <w:lang w:eastAsia="de-DE"/>
        </w:rPr>
      </w:pPr>
      <w:r>
        <w:rPr>
          <w:rFonts w:eastAsia="Arial Unicode MS"/>
          <w:lang w:eastAsia="de-DE"/>
        </w:rPr>
        <w:t>Pour</w:t>
      </w:r>
      <w:r w:rsidRPr="00A27DAC">
        <w:rPr>
          <w:rFonts w:eastAsia="Arial Unicode MS"/>
          <w:lang w:eastAsia="de-DE"/>
        </w:rPr>
        <w:t xml:space="preserve"> </w:t>
      </w:r>
      <w:r w:rsidR="00D643C4" w:rsidRPr="00A27DAC">
        <w:rPr>
          <w:rFonts w:eastAsia="Arial Unicode MS"/>
          <w:lang w:eastAsia="de-DE"/>
        </w:rPr>
        <w:t xml:space="preserve">le secteur de l’industrie, les résultats montrent </w:t>
      </w:r>
      <w:r w:rsidR="00D643C4">
        <w:rPr>
          <w:rFonts w:eastAsia="Arial Unicode MS"/>
          <w:lang w:eastAsia="de-DE"/>
        </w:rPr>
        <w:t xml:space="preserve">une </w:t>
      </w:r>
      <w:r w:rsidR="00FA0952">
        <w:rPr>
          <w:rFonts w:eastAsia="Arial Unicode MS"/>
          <w:lang w:eastAsia="de-DE"/>
        </w:rPr>
        <w:t>légère baisse</w:t>
      </w:r>
      <w:r w:rsidR="00D643C4">
        <w:rPr>
          <w:rFonts w:eastAsia="Arial Unicode MS"/>
          <w:lang w:eastAsia="de-DE"/>
        </w:rPr>
        <w:t xml:space="preserve"> </w:t>
      </w:r>
      <w:r w:rsidR="00D643C4" w:rsidRPr="00A27DAC">
        <w:rPr>
          <w:rFonts w:eastAsia="Arial Unicode MS"/>
          <w:lang w:eastAsia="de-DE"/>
        </w:rPr>
        <w:t>de la demande d’énergie</w:t>
      </w:r>
      <w:r w:rsidR="00FA0952">
        <w:rPr>
          <w:rFonts w:eastAsia="Arial Unicode MS"/>
          <w:lang w:eastAsia="de-DE"/>
        </w:rPr>
        <w:t xml:space="preserve">, </w:t>
      </w:r>
      <w:r w:rsidR="00BB6F86">
        <w:rPr>
          <w:rFonts w:eastAsia="Arial Unicode MS"/>
          <w:lang w:eastAsia="de-DE"/>
        </w:rPr>
        <w:t xml:space="preserve">de 0,4 </w:t>
      </w:r>
      <w:proofErr w:type="spellStart"/>
      <w:r w:rsidR="00BB6F86">
        <w:rPr>
          <w:rFonts w:eastAsia="Arial Unicode MS"/>
          <w:lang w:eastAsia="de-DE"/>
        </w:rPr>
        <w:t>Mtep</w:t>
      </w:r>
      <w:proofErr w:type="spellEnd"/>
      <w:r w:rsidR="00BB6F86">
        <w:rPr>
          <w:rFonts w:eastAsia="Arial Unicode MS"/>
          <w:lang w:eastAsia="de-DE"/>
        </w:rPr>
        <w:t xml:space="preserve"> (-1,</w:t>
      </w:r>
      <w:r w:rsidR="00500B42">
        <w:rPr>
          <w:rFonts w:eastAsia="Arial Unicode MS"/>
          <w:lang w:eastAsia="de-DE"/>
        </w:rPr>
        <w:t>3</w:t>
      </w:r>
      <w:r w:rsidR="00BB6F86">
        <w:rPr>
          <w:rFonts w:eastAsia="Arial Unicode MS"/>
          <w:lang w:eastAsia="de-DE"/>
        </w:rPr>
        <w:t>%) sur la période 2010</w:t>
      </w:r>
      <w:r w:rsidR="00360112">
        <w:rPr>
          <w:rFonts w:eastAsia="Arial Unicode MS"/>
          <w:lang w:eastAsia="de-DE"/>
        </w:rPr>
        <w:t>-</w:t>
      </w:r>
      <w:r w:rsidR="00BB6F86">
        <w:rPr>
          <w:rFonts w:eastAsia="Arial Unicode MS"/>
          <w:lang w:eastAsia="de-DE"/>
        </w:rPr>
        <w:t xml:space="preserve">2030 et </w:t>
      </w:r>
      <w:r w:rsidR="00FA0952">
        <w:rPr>
          <w:rFonts w:eastAsia="Arial Unicode MS"/>
          <w:lang w:eastAsia="de-DE"/>
        </w:rPr>
        <w:t>de 0</w:t>
      </w:r>
      <w:r w:rsidR="00E507B7">
        <w:rPr>
          <w:rFonts w:eastAsia="Arial Unicode MS"/>
          <w:lang w:eastAsia="de-DE"/>
        </w:rPr>
        <w:t>,</w:t>
      </w:r>
      <w:r w:rsidR="00FA0952">
        <w:rPr>
          <w:rFonts w:eastAsia="Arial Unicode MS"/>
          <w:lang w:eastAsia="de-DE"/>
        </w:rPr>
        <w:t xml:space="preserve">2 </w:t>
      </w:r>
      <w:proofErr w:type="spellStart"/>
      <w:r w:rsidR="00FA0952">
        <w:rPr>
          <w:rFonts w:eastAsia="Arial Unicode MS"/>
          <w:lang w:eastAsia="de-DE"/>
        </w:rPr>
        <w:t>Mtep</w:t>
      </w:r>
      <w:proofErr w:type="spellEnd"/>
      <w:r w:rsidR="00FA0952">
        <w:rPr>
          <w:rFonts w:eastAsia="Arial Unicode MS"/>
          <w:lang w:eastAsia="de-DE"/>
        </w:rPr>
        <w:t xml:space="preserve"> (-0</w:t>
      </w:r>
      <w:r w:rsidR="00E507B7">
        <w:rPr>
          <w:rFonts w:eastAsia="Arial Unicode MS"/>
          <w:lang w:eastAsia="de-DE"/>
        </w:rPr>
        <w:t>,</w:t>
      </w:r>
      <w:r w:rsidR="00FA0952">
        <w:rPr>
          <w:rFonts w:eastAsia="Arial Unicode MS"/>
          <w:lang w:eastAsia="de-DE"/>
        </w:rPr>
        <w:t>5%)</w:t>
      </w:r>
      <w:r w:rsidR="00BB6F86">
        <w:rPr>
          <w:rFonts w:eastAsia="Arial Unicode MS"/>
          <w:lang w:eastAsia="de-DE"/>
        </w:rPr>
        <w:t xml:space="preserve"> </w:t>
      </w:r>
      <w:r w:rsidR="00360112">
        <w:rPr>
          <w:rFonts w:eastAsia="Arial Unicode MS"/>
          <w:lang w:eastAsia="de-DE"/>
        </w:rPr>
        <w:t xml:space="preserve">sur la période </w:t>
      </w:r>
      <w:r w:rsidR="00BB6F86">
        <w:rPr>
          <w:rFonts w:eastAsia="Arial Unicode MS"/>
          <w:lang w:eastAsia="de-DE"/>
        </w:rPr>
        <w:t>2010-2035</w:t>
      </w:r>
      <w:r w:rsidR="00D643C4">
        <w:rPr>
          <w:rFonts w:eastAsia="Arial Unicode MS"/>
          <w:lang w:eastAsia="de-DE"/>
        </w:rPr>
        <w:t>. Cependant</w:t>
      </w:r>
      <w:r w:rsidR="00D643C4" w:rsidRPr="00A27DAC">
        <w:rPr>
          <w:rFonts w:eastAsia="Arial Unicode MS"/>
          <w:lang w:eastAsia="de-DE"/>
        </w:rPr>
        <w:t xml:space="preserve">, </w:t>
      </w:r>
      <w:r w:rsidR="00BB6F86">
        <w:rPr>
          <w:rFonts w:eastAsia="Arial Unicode MS"/>
          <w:lang w:eastAsia="de-DE"/>
        </w:rPr>
        <w:t>pour ces deux horizons</w:t>
      </w:r>
      <w:r w:rsidR="00360112">
        <w:rPr>
          <w:rFonts w:eastAsia="Arial Unicode MS"/>
          <w:lang w:eastAsia="de-DE"/>
        </w:rPr>
        <w:t>,</w:t>
      </w:r>
      <w:r w:rsidR="00BB6F86">
        <w:rPr>
          <w:rFonts w:eastAsia="Arial Unicode MS"/>
          <w:lang w:eastAsia="de-DE"/>
        </w:rPr>
        <w:t xml:space="preserve"> </w:t>
      </w:r>
      <w:r w:rsidR="00D643C4" w:rsidRPr="00A27DAC">
        <w:rPr>
          <w:rFonts w:eastAsia="Arial Unicode MS"/>
          <w:lang w:eastAsia="de-DE"/>
        </w:rPr>
        <w:t>la demande d’énergie de l’industrie reste largement inférieure à son niveau de 2000 malgré une augmentation de l’activité industrielle. Ainsi, en moyenne, la hausse des tonnages produits projetée pour certaines IGCE est compensée ou surpassée par les gains d’efficacité énergétique représentés au niv</w:t>
      </w:r>
      <w:r w:rsidR="00D643C4">
        <w:rPr>
          <w:rFonts w:eastAsia="Arial Unicode MS"/>
          <w:lang w:eastAsia="de-DE"/>
        </w:rPr>
        <w:t>eau des procédés de production.</w:t>
      </w:r>
    </w:p>
    <w:p w14:paraId="01F3834E" w14:textId="5DECD998" w:rsidR="00B24D34" w:rsidRPr="00B24D34" w:rsidRDefault="00124102" w:rsidP="00124102">
      <w:pPr>
        <w:pStyle w:val="Lgende"/>
        <w:rPr>
          <w:rFonts w:eastAsia="Arial Unicode MS"/>
        </w:rPr>
      </w:pPr>
      <w:bookmarkStart w:id="29" w:name="_Toc465866447"/>
      <w:bookmarkStart w:id="30" w:name="_Toc471463266"/>
      <w:r>
        <w:t xml:space="preserve">Figure </w:t>
      </w:r>
      <w:r w:rsidR="0005073E">
        <w:fldChar w:fldCharType="begin"/>
      </w:r>
      <w:r w:rsidR="0005073E">
        <w:instrText xml:space="preserve"> SEQ Figure \* ARABIC </w:instrText>
      </w:r>
      <w:r w:rsidR="0005073E">
        <w:fldChar w:fldCharType="separate"/>
      </w:r>
      <w:r w:rsidR="00864E28">
        <w:rPr>
          <w:noProof/>
        </w:rPr>
        <w:t>11</w:t>
      </w:r>
      <w:r w:rsidR="0005073E">
        <w:rPr>
          <w:noProof/>
        </w:rPr>
        <w:fldChar w:fldCharType="end"/>
      </w:r>
      <w:r>
        <w:t xml:space="preserve"> : </w:t>
      </w:r>
      <w:r w:rsidR="00B24D34" w:rsidRPr="00B24D34">
        <w:rPr>
          <w:rFonts w:eastAsia="Arial Unicode MS"/>
        </w:rPr>
        <w:t>Evolution de la demande d’énergie finale de l’industrie par branche</w:t>
      </w:r>
      <w:bookmarkEnd w:id="29"/>
      <w:bookmarkEnd w:id="30"/>
    </w:p>
    <w:p w14:paraId="11913E19" w14:textId="2FFE00CB" w:rsidR="00DA3CB9" w:rsidRDefault="00E0043B" w:rsidP="00E0043B">
      <w:pPr>
        <w:pStyle w:val="Paragraphedeliste"/>
        <w:spacing w:after="200" w:line="276" w:lineRule="auto"/>
        <w:ind w:left="0"/>
        <w:rPr>
          <w:rFonts w:eastAsia="Arial Unicode MS"/>
          <w:lang w:val="fr-FR"/>
        </w:rPr>
      </w:pPr>
      <w:r>
        <w:rPr>
          <w:rFonts w:eastAsia="Arial Unicode MS"/>
          <w:noProof/>
          <w:lang w:val="fr-FR" w:eastAsia="fr-FR"/>
        </w:rPr>
        <w:drawing>
          <wp:inline distT="0" distB="0" distL="0" distR="0" wp14:anchorId="6DF6E284" wp14:editId="0092F107">
            <wp:extent cx="5760222" cy="32099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252" cy="3220530"/>
                    </a:xfrm>
                    <a:prstGeom prst="rect">
                      <a:avLst/>
                    </a:prstGeom>
                    <a:noFill/>
                  </pic:spPr>
                </pic:pic>
              </a:graphicData>
            </a:graphic>
          </wp:inline>
        </w:drawing>
      </w:r>
    </w:p>
    <w:p w14:paraId="3E712C8F" w14:textId="77777777" w:rsidR="00235275" w:rsidRDefault="00235275" w:rsidP="00E0043B">
      <w:pPr>
        <w:pStyle w:val="Paragraphedeliste"/>
        <w:spacing w:after="200" w:line="276" w:lineRule="auto"/>
        <w:ind w:left="0"/>
        <w:rPr>
          <w:rFonts w:eastAsia="Arial Unicode MS"/>
          <w:lang w:val="fr-FR"/>
        </w:rPr>
      </w:pPr>
    </w:p>
    <w:p w14:paraId="41981B0B" w14:textId="7C087E4A" w:rsidR="00B24D34" w:rsidRDefault="004D4754" w:rsidP="00982010">
      <w:pPr>
        <w:pStyle w:val="Lgende"/>
        <w:rPr>
          <w:rFonts w:eastAsia="Arial Unicode MS"/>
        </w:rPr>
      </w:pPr>
      <w:bookmarkStart w:id="31" w:name="_Toc465866421"/>
      <w:bookmarkStart w:id="32" w:name="_Toc471463245"/>
      <w:r>
        <w:t xml:space="preserve">Tableau </w:t>
      </w:r>
      <w:r w:rsidR="0005073E">
        <w:fldChar w:fldCharType="begin"/>
      </w:r>
      <w:r w:rsidR="0005073E">
        <w:instrText xml:space="preserve"> SEQ Tableau \* ARABIC </w:instrText>
      </w:r>
      <w:r w:rsidR="0005073E">
        <w:fldChar w:fldCharType="separate"/>
      </w:r>
      <w:r w:rsidR="000D1FB3">
        <w:rPr>
          <w:noProof/>
        </w:rPr>
        <w:t>3</w:t>
      </w:r>
      <w:r w:rsidR="0005073E">
        <w:rPr>
          <w:noProof/>
        </w:rPr>
        <w:fldChar w:fldCharType="end"/>
      </w:r>
      <w:r w:rsidR="00B24D34" w:rsidRPr="00B24D34">
        <w:rPr>
          <w:rFonts w:eastAsia="Arial Unicode MS"/>
        </w:rPr>
        <w:t> : Evolution de la demande d’énergie finale de l’industrie par branche</w:t>
      </w:r>
      <w:bookmarkEnd w:id="31"/>
      <w:bookmarkEnd w:id="32"/>
    </w:p>
    <w:p w14:paraId="28278B41" w14:textId="77777777" w:rsidR="001D65F9" w:rsidRPr="001D65F9" w:rsidRDefault="001D65F9" w:rsidP="001D65F9">
      <w:pPr>
        <w:rPr>
          <w:rFonts w:eastAsia="Arial Unicode MS"/>
        </w:rPr>
      </w:pPr>
    </w:p>
    <w:p w14:paraId="6C3E48D3" w14:textId="258B7858" w:rsidR="00982010" w:rsidRPr="00982010" w:rsidRDefault="004A405D" w:rsidP="00982010">
      <w:pPr>
        <w:rPr>
          <w:rFonts w:eastAsia="Arial Unicode MS"/>
        </w:rPr>
      </w:pPr>
      <w:r w:rsidRPr="004A405D">
        <w:rPr>
          <w:rFonts w:eastAsia="Arial Unicode MS"/>
          <w:noProof/>
        </w:rPr>
        <w:drawing>
          <wp:inline distT="0" distB="0" distL="0" distR="0" wp14:anchorId="6B608DAB" wp14:editId="40281DA3">
            <wp:extent cx="5760085" cy="22558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255851"/>
                    </a:xfrm>
                    <a:prstGeom prst="rect">
                      <a:avLst/>
                    </a:prstGeom>
                    <a:noFill/>
                    <a:ln>
                      <a:noFill/>
                    </a:ln>
                  </pic:spPr>
                </pic:pic>
              </a:graphicData>
            </a:graphic>
          </wp:inline>
        </w:drawing>
      </w:r>
    </w:p>
    <w:p w14:paraId="0E1E4395" w14:textId="73E0D381" w:rsidR="002B54B7" w:rsidRDefault="002B54B7" w:rsidP="00D643C4">
      <w:pPr>
        <w:pStyle w:val="Paragraphedeliste"/>
        <w:spacing w:after="200" w:line="276" w:lineRule="auto"/>
        <w:ind w:left="0"/>
        <w:rPr>
          <w:rFonts w:eastAsia="Arial Unicode MS"/>
          <w:lang w:val="fr-FR"/>
        </w:rPr>
      </w:pPr>
    </w:p>
    <w:p w14:paraId="0DBB5CA7" w14:textId="7E074FEF" w:rsidR="003B2C38" w:rsidRDefault="003B2C38" w:rsidP="00A8084E">
      <w:pPr>
        <w:spacing w:after="200" w:line="276" w:lineRule="auto"/>
        <w:rPr>
          <w:rFonts w:eastAsia="Arial Unicode MS"/>
          <w:lang w:eastAsia="de-DE"/>
        </w:rPr>
      </w:pPr>
      <w:r>
        <w:rPr>
          <w:rFonts w:eastAsia="Arial Unicode MS"/>
          <w:lang w:eastAsia="de-DE"/>
        </w:rPr>
        <w:t xml:space="preserve">Les résultats montrent </w:t>
      </w:r>
      <w:r w:rsidR="00391CE5">
        <w:rPr>
          <w:rFonts w:eastAsia="Arial Unicode MS"/>
          <w:lang w:eastAsia="de-DE"/>
        </w:rPr>
        <w:t xml:space="preserve">des </w:t>
      </w:r>
      <w:r>
        <w:rPr>
          <w:rFonts w:eastAsia="Arial Unicode MS"/>
          <w:lang w:eastAsia="de-DE"/>
        </w:rPr>
        <w:t xml:space="preserve">évolutions de la demande </w:t>
      </w:r>
      <w:r w:rsidR="00391CE5">
        <w:rPr>
          <w:rFonts w:eastAsia="Arial Unicode MS"/>
          <w:lang w:eastAsia="de-DE"/>
        </w:rPr>
        <w:t xml:space="preserve">d’énergie contrastées entre </w:t>
      </w:r>
      <w:r>
        <w:rPr>
          <w:rFonts w:eastAsia="Arial Unicode MS"/>
          <w:lang w:eastAsia="de-DE"/>
        </w:rPr>
        <w:t>branche</w:t>
      </w:r>
      <w:r w:rsidR="00391CE5">
        <w:rPr>
          <w:rFonts w:eastAsia="Arial Unicode MS"/>
          <w:lang w:eastAsia="de-DE"/>
        </w:rPr>
        <w:t>s</w:t>
      </w:r>
      <w:r>
        <w:rPr>
          <w:rFonts w:eastAsia="Arial Unicode MS"/>
          <w:lang w:eastAsia="de-DE"/>
        </w:rPr>
        <w:t xml:space="preserve"> de l’industrie</w:t>
      </w:r>
      <w:r w:rsidR="00391CE5">
        <w:rPr>
          <w:rFonts w:eastAsia="Arial Unicode MS"/>
          <w:lang w:eastAsia="de-DE"/>
        </w:rPr>
        <w:t>.</w:t>
      </w:r>
      <w:r>
        <w:rPr>
          <w:rFonts w:eastAsia="Arial Unicode MS"/>
          <w:lang w:eastAsia="de-DE"/>
        </w:rPr>
        <w:t xml:space="preserve"> </w:t>
      </w:r>
      <w:r w:rsidR="00391CE5">
        <w:rPr>
          <w:rFonts w:eastAsia="Arial Unicode MS"/>
          <w:lang w:eastAsia="de-DE"/>
        </w:rPr>
        <w:t>A</w:t>
      </w:r>
      <w:r>
        <w:rPr>
          <w:rFonts w:eastAsia="Arial Unicode MS"/>
          <w:lang w:eastAsia="de-DE"/>
        </w:rPr>
        <w:t>insi</w:t>
      </w:r>
      <w:r w:rsidR="00391CE5">
        <w:rPr>
          <w:rFonts w:eastAsia="Arial Unicode MS"/>
          <w:lang w:eastAsia="de-DE"/>
        </w:rPr>
        <w:t>,</w:t>
      </w:r>
      <w:r>
        <w:rPr>
          <w:rFonts w:eastAsia="Arial Unicode MS"/>
          <w:lang w:eastAsia="de-DE"/>
        </w:rPr>
        <w:t xml:space="preserve"> l</w:t>
      </w:r>
      <w:r w:rsidR="00391CE5">
        <w:rPr>
          <w:rFonts w:eastAsia="Arial Unicode MS"/>
          <w:lang w:eastAsia="de-DE"/>
        </w:rPr>
        <w:t xml:space="preserve">es </w:t>
      </w:r>
      <w:r>
        <w:rPr>
          <w:rFonts w:eastAsia="Arial Unicode MS"/>
          <w:lang w:eastAsia="de-DE"/>
        </w:rPr>
        <w:t>industrie</w:t>
      </w:r>
      <w:r w:rsidR="00391CE5">
        <w:rPr>
          <w:rFonts w:eastAsia="Arial Unicode MS"/>
          <w:lang w:eastAsia="de-DE"/>
        </w:rPr>
        <w:t>s</w:t>
      </w:r>
      <w:r>
        <w:rPr>
          <w:rFonts w:eastAsia="Arial Unicode MS"/>
          <w:lang w:eastAsia="de-DE"/>
        </w:rPr>
        <w:t xml:space="preserve"> des métaux </w:t>
      </w:r>
      <w:r w:rsidR="00391CE5">
        <w:rPr>
          <w:rFonts w:eastAsia="Arial Unicode MS"/>
          <w:lang w:eastAsia="de-DE"/>
        </w:rPr>
        <w:t xml:space="preserve">primaires, </w:t>
      </w:r>
      <w:r>
        <w:rPr>
          <w:rFonts w:eastAsia="Arial Unicode MS"/>
          <w:lang w:eastAsia="de-DE"/>
        </w:rPr>
        <w:t xml:space="preserve">des </w:t>
      </w:r>
      <w:r w:rsidR="00391CE5">
        <w:rPr>
          <w:rFonts w:eastAsia="Arial Unicode MS"/>
          <w:lang w:eastAsia="de-DE"/>
        </w:rPr>
        <w:t xml:space="preserve">produits minéraux </w:t>
      </w:r>
      <w:r>
        <w:rPr>
          <w:rFonts w:eastAsia="Arial Unicode MS"/>
          <w:lang w:eastAsia="de-DE"/>
        </w:rPr>
        <w:t>non métalliques</w:t>
      </w:r>
      <w:r w:rsidR="00391CE5">
        <w:rPr>
          <w:rFonts w:eastAsia="Arial Unicode MS"/>
          <w:lang w:eastAsia="de-DE"/>
        </w:rPr>
        <w:t xml:space="preserve"> et des </w:t>
      </w:r>
      <w:r w:rsidR="00391CE5">
        <w:rPr>
          <w:rFonts w:eastAsia="Arial Unicode MS"/>
          <w:lang w:eastAsia="de-DE"/>
        </w:rPr>
        <w:lastRenderedPageBreak/>
        <w:t>équipements</w:t>
      </w:r>
      <w:r>
        <w:rPr>
          <w:rFonts w:eastAsia="Arial Unicode MS"/>
          <w:lang w:eastAsia="de-DE"/>
        </w:rPr>
        <w:t xml:space="preserve"> voient leur </w:t>
      </w:r>
      <w:r w:rsidR="00391CE5">
        <w:rPr>
          <w:rFonts w:eastAsia="Arial Unicode MS"/>
          <w:lang w:eastAsia="de-DE"/>
        </w:rPr>
        <w:t xml:space="preserve">demande d’énergie </w:t>
      </w:r>
      <w:r>
        <w:rPr>
          <w:rFonts w:eastAsia="Arial Unicode MS"/>
          <w:lang w:eastAsia="de-DE"/>
        </w:rPr>
        <w:t xml:space="preserve">augmenter, alors que les autres industries voient leur </w:t>
      </w:r>
      <w:r w:rsidR="00391CE5">
        <w:rPr>
          <w:rFonts w:eastAsia="Arial Unicode MS"/>
          <w:lang w:eastAsia="de-DE"/>
        </w:rPr>
        <w:t xml:space="preserve">demande </w:t>
      </w:r>
      <w:r>
        <w:rPr>
          <w:rFonts w:eastAsia="Arial Unicode MS"/>
          <w:lang w:eastAsia="de-DE"/>
        </w:rPr>
        <w:t xml:space="preserve">diminuer, particulièrement l’industrie agroalimentaire et la chimie. </w:t>
      </w:r>
    </w:p>
    <w:p w14:paraId="3A02981D" w14:textId="490A515C" w:rsidR="00BB6F86" w:rsidRPr="00B24D34" w:rsidRDefault="00124102" w:rsidP="00124102">
      <w:pPr>
        <w:pStyle w:val="Lgende"/>
        <w:rPr>
          <w:rFonts w:eastAsia="Arial Unicode MS"/>
          <w:lang w:eastAsia="de-DE"/>
        </w:rPr>
      </w:pPr>
      <w:bookmarkStart w:id="33" w:name="_Toc471463267"/>
      <w:r>
        <w:t xml:space="preserve">Figure </w:t>
      </w:r>
      <w:r w:rsidR="0005073E">
        <w:fldChar w:fldCharType="begin"/>
      </w:r>
      <w:r w:rsidR="0005073E">
        <w:instrText xml:space="preserve"> SEQ Figure \* ARABIC </w:instrText>
      </w:r>
      <w:r w:rsidR="0005073E">
        <w:fldChar w:fldCharType="separate"/>
      </w:r>
      <w:r w:rsidR="00864E28">
        <w:rPr>
          <w:noProof/>
        </w:rPr>
        <w:t>12</w:t>
      </w:r>
      <w:r w:rsidR="0005073E">
        <w:rPr>
          <w:noProof/>
        </w:rPr>
        <w:fldChar w:fldCharType="end"/>
      </w:r>
      <w:r>
        <w:t xml:space="preserve"> : </w:t>
      </w:r>
      <w:r w:rsidR="00BB6F86" w:rsidRPr="00B24D34">
        <w:rPr>
          <w:rFonts w:eastAsia="Arial Unicode MS"/>
        </w:rPr>
        <w:t>Décomposition de l’évolution de la demande d’énergie finale de l’industrie par branche entre 2010 et 203</w:t>
      </w:r>
      <w:r w:rsidR="00BB6F86">
        <w:rPr>
          <w:rFonts w:eastAsia="Arial Unicode MS"/>
        </w:rPr>
        <w:t>0</w:t>
      </w:r>
      <w:bookmarkEnd w:id="33"/>
    </w:p>
    <w:p w14:paraId="799282E6" w14:textId="66DDC08D" w:rsidR="00BB6F86" w:rsidRDefault="00BB6F86" w:rsidP="00A8084E">
      <w:pPr>
        <w:spacing w:after="200" w:line="276" w:lineRule="auto"/>
        <w:rPr>
          <w:rFonts w:eastAsia="Arial Unicode MS"/>
          <w:lang w:eastAsia="de-DE"/>
        </w:rPr>
      </w:pPr>
      <w:r>
        <w:rPr>
          <w:rFonts w:eastAsia="Arial Unicode MS"/>
          <w:noProof/>
        </w:rPr>
        <w:drawing>
          <wp:inline distT="0" distB="0" distL="0" distR="0" wp14:anchorId="2927885C" wp14:editId="551DFA1A">
            <wp:extent cx="5760000" cy="2647068"/>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2647068"/>
                    </a:xfrm>
                    <a:prstGeom prst="rect">
                      <a:avLst/>
                    </a:prstGeom>
                    <a:noFill/>
                  </pic:spPr>
                </pic:pic>
              </a:graphicData>
            </a:graphic>
          </wp:inline>
        </w:drawing>
      </w:r>
    </w:p>
    <w:p w14:paraId="74E29079" w14:textId="24933AC6" w:rsidR="00B24D34" w:rsidRPr="00B24D34" w:rsidRDefault="00124102" w:rsidP="00124102">
      <w:pPr>
        <w:pStyle w:val="Lgende"/>
        <w:rPr>
          <w:rFonts w:eastAsia="Arial Unicode MS"/>
          <w:lang w:eastAsia="de-DE"/>
        </w:rPr>
      </w:pPr>
      <w:bookmarkStart w:id="34" w:name="_Toc465866448"/>
      <w:bookmarkStart w:id="35" w:name="_Toc471463268"/>
      <w:r>
        <w:t xml:space="preserve">Figure </w:t>
      </w:r>
      <w:r w:rsidR="0005073E">
        <w:fldChar w:fldCharType="begin"/>
      </w:r>
      <w:r w:rsidR="0005073E">
        <w:instrText xml:space="preserve"> SEQ Figure \* ARABIC </w:instrText>
      </w:r>
      <w:r w:rsidR="0005073E">
        <w:fldChar w:fldCharType="separate"/>
      </w:r>
      <w:r w:rsidR="00864E28">
        <w:rPr>
          <w:noProof/>
        </w:rPr>
        <w:t>13</w:t>
      </w:r>
      <w:r w:rsidR="0005073E">
        <w:rPr>
          <w:noProof/>
        </w:rPr>
        <w:fldChar w:fldCharType="end"/>
      </w:r>
      <w:r>
        <w:t xml:space="preserve"> : </w:t>
      </w:r>
      <w:r w:rsidR="00B24D34" w:rsidRPr="00B24D34">
        <w:rPr>
          <w:rFonts w:eastAsia="Arial Unicode MS"/>
        </w:rPr>
        <w:t>Décomposition de l’évolution de la demande d’énergie finale de l’industrie par branche entre 2010 et 2035</w:t>
      </w:r>
      <w:bookmarkEnd w:id="34"/>
      <w:bookmarkEnd w:id="35"/>
    </w:p>
    <w:p w14:paraId="5C9ADE52" w14:textId="4BB19E19" w:rsidR="00FA0952" w:rsidRDefault="00C433B7" w:rsidP="00C433B7">
      <w:pPr>
        <w:rPr>
          <w:rFonts w:eastAsia="Arial Unicode MS"/>
          <w:lang w:eastAsia="de-DE"/>
        </w:rPr>
      </w:pPr>
      <w:r>
        <w:rPr>
          <w:rFonts w:eastAsia="Arial Unicode MS"/>
          <w:noProof/>
        </w:rPr>
        <w:drawing>
          <wp:inline distT="0" distB="0" distL="0" distR="0" wp14:anchorId="780AFD58" wp14:editId="64742082">
            <wp:extent cx="5760085" cy="264668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46680"/>
                    </a:xfrm>
                    <a:prstGeom prst="rect">
                      <a:avLst/>
                    </a:prstGeom>
                    <a:noFill/>
                  </pic:spPr>
                </pic:pic>
              </a:graphicData>
            </a:graphic>
          </wp:inline>
        </w:drawing>
      </w:r>
    </w:p>
    <w:p w14:paraId="1B90187C" w14:textId="77777777" w:rsidR="00B103F6" w:rsidRPr="00B103F6" w:rsidRDefault="00B103F6" w:rsidP="00360112">
      <w:pPr>
        <w:rPr>
          <w:rFonts w:eastAsia="Arial Unicode MS"/>
          <w:lang w:eastAsia="de-DE"/>
        </w:rPr>
      </w:pPr>
    </w:p>
    <w:p w14:paraId="2B411ADA" w14:textId="6A4C8866" w:rsidR="00D643C4" w:rsidRPr="00760BDE" w:rsidRDefault="00D643C4" w:rsidP="00D643C4">
      <w:pPr>
        <w:pStyle w:val="Titre3"/>
        <w:rPr>
          <w:rFonts w:eastAsia="Arial Unicode MS"/>
        </w:rPr>
      </w:pPr>
      <w:r w:rsidRPr="00760BDE">
        <w:rPr>
          <w:rFonts w:eastAsia="Arial Unicode MS"/>
        </w:rPr>
        <w:t>Evolution de la demande finale de l’industrie par énergie</w:t>
      </w:r>
    </w:p>
    <w:p w14:paraId="1F024819" w14:textId="628B01BD" w:rsidR="00760BDE" w:rsidRDefault="00AC4F82" w:rsidP="00A8084E">
      <w:pPr>
        <w:spacing w:after="200" w:line="276" w:lineRule="auto"/>
        <w:rPr>
          <w:rFonts w:eastAsia="Arial Unicode MS"/>
          <w:lang w:eastAsia="de-DE"/>
        </w:rPr>
      </w:pPr>
      <w:r>
        <w:rPr>
          <w:rFonts w:eastAsia="Arial Unicode MS"/>
          <w:lang w:eastAsia="de-DE"/>
        </w:rPr>
        <w:t>Sur l’horizon de projection, l</w:t>
      </w:r>
      <w:r w:rsidR="00760BDE" w:rsidRPr="00760BDE">
        <w:rPr>
          <w:rFonts w:eastAsia="Arial Unicode MS"/>
          <w:lang w:eastAsia="de-DE"/>
        </w:rPr>
        <w:t xml:space="preserve">e mix énergétique du secteur industriel </w:t>
      </w:r>
      <w:r>
        <w:rPr>
          <w:rFonts w:eastAsia="Arial Unicode MS"/>
          <w:lang w:eastAsia="de-DE"/>
        </w:rPr>
        <w:t>est principalement marqué par la pénétration des énergies renouvelables (</w:t>
      </w:r>
      <w:r w:rsidR="00AB6082">
        <w:rPr>
          <w:rFonts w:eastAsia="Arial Unicode MS"/>
          <w:lang w:eastAsia="de-DE"/>
        </w:rPr>
        <w:t xml:space="preserve">+1,5 </w:t>
      </w:r>
      <w:proofErr w:type="spellStart"/>
      <w:r w:rsidR="00AB6082">
        <w:rPr>
          <w:rFonts w:eastAsia="Arial Unicode MS"/>
          <w:lang w:eastAsia="de-DE"/>
        </w:rPr>
        <w:t>Mtep</w:t>
      </w:r>
      <w:proofErr w:type="spellEnd"/>
      <w:r w:rsidR="00AB6082">
        <w:rPr>
          <w:rFonts w:eastAsia="Arial Unicode MS"/>
          <w:lang w:eastAsia="de-DE"/>
        </w:rPr>
        <w:t xml:space="preserve"> </w:t>
      </w:r>
      <w:r w:rsidR="003325C6">
        <w:rPr>
          <w:rFonts w:eastAsia="Arial Unicode MS"/>
          <w:lang w:eastAsia="de-DE"/>
        </w:rPr>
        <w:t>entre 2010 et</w:t>
      </w:r>
      <w:r w:rsidR="00AB6082">
        <w:rPr>
          <w:rFonts w:eastAsia="Arial Unicode MS"/>
          <w:lang w:eastAsia="de-DE"/>
        </w:rPr>
        <w:t xml:space="preserve"> 2030 et </w:t>
      </w:r>
      <w:r>
        <w:rPr>
          <w:rFonts w:eastAsia="Arial Unicode MS"/>
          <w:lang w:eastAsia="de-DE"/>
        </w:rPr>
        <w:t>+1</w:t>
      </w:r>
      <w:r w:rsidR="00E507B7">
        <w:rPr>
          <w:rFonts w:eastAsia="Arial Unicode MS"/>
          <w:lang w:eastAsia="de-DE"/>
        </w:rPr>
        <w:t>,</w:t>
      </w:r>
      <w:r w:rsidR="00AB6082">
        <w:rPr>
          <w:rFonts w:eastAsia="Arial Unicode MS"/>
          <w:lang w:eastAsia="de-DE"/>
        </w:rPr>
        <w:t xml:space="preserve">6 </w:t>
      </w:r>
      <w:proofErr w:type="spellStart"/>
      <w:r>
        <w:rPr>
          <w:rFonts w:eastAsia="Arial Unicode MS"/>
          <w:lang w:eastAsia="de-DE"/>
        </w:rPr>
        <w:t>Mtep</w:t>
      </w:r>
      <w:proofErr w:type="spellEnd"/>
      <w:r w:rsidR="00AB6082">
        <w:rPr>
          <w:rFonts w:eastAsia="Arial Unicode MS"/>
          <w:lang w:eastAsia="de-DE"/>
        </w:rPr>
        <w:t xml:space="preserve"> </w:t>
      </w:r>
      <w:r w:rsidR="003325C6">
        <w:rPr>
          <w:rFonts w:eastAsia="Arial Unicode MS"/>
          <w:lang w:eastAsia="de-DE"/>
        </w:rPr>
        <w:t xml:space="preserve">entre 2010 et </w:t>
      </w:r>
      <w:r w:rsidR="00AB6082" w:rsidRPr="00AB6082">
        <w:rPr>
          <w:rFonts w:eastAsia="Arial Unicode MS"/>
          <w:lang w:eastAsia="de-DE"/>
        </w:rPr>
        <w:t>203</w:t>
      </w:r>
      <w:r w:rsidR="00AB6082">
        <w:rPr>
          <w:rFonts w:eastAsia="Arial Unicode MS"/>
          <w:lang w:eastAsia="de-DE"/>
        </w:rPr>
        <w:t>5</w:t>
      </w:r>
      <w:r>
        <w:rPr>
          <w:rFonts w:eastAsia="Arial Unicode MS"/>
          <w:lang w:eastAsia="de-DE"/>
        </w:rPr>
        <w:t>), sous l’effet du Fonds chaleur. Les énergies renouvelables voient ainsi leur part doubler, passant de 5% en 2010</w:t>
      </w:r>
      <w:r w:rsidR="00AB6082">
        <w:rPr>
          <w:rFonts w:eastAsia="Arial Unicode MS"/>
          <w:lang w:eastAsia="de-DE"/>
        </w:rPr>
        <w:t xml:space="preserve"> à</w:t>
      </w:r>
      <w:r>
        <w:rPr>
          <w:rFonts w:eastAsia="Arial Unicode MS"/>
          <w:lang w:eastAsia="de-DE"/>
        </w:rPr>
        <w:t xml:space="preserve"> </w:t>
      </w:r>
      <w:r w:rsidR="00AB6082">
        <w:rPr>
          <w:rFonts w:eastAsia="Arial Unicode MS"/>
          <w:lang w:eastAsia="de-DE"/>
        </w:rPr>
        <w:t xml:space="preserve">9,5% en 2030 puis </w:t>
      </w:r>
      <w:r>
        <w:rPr>
          <w:rFonts w:eastAsia="Arial Unicode MS"/>
          <w:lang w:eastAsia="de-DE"/>
        </w:rPr>
        <w:t xml:space="preserve">à </w:t>
      </w:r>
      <w:r w:rsidR="00AB6082">
        <w:rPr>
          <w:rFonts w:eastAsia="Arial Unicode MS"/>
          <w:lang w:eastAsia="de-DE"/>
        </w:rPr>
        <w:t>9,8</w:t>
      </w:r>
      <w:r>
        <w:rPr>
          <w:rFonts w:eastAsia="Arial Unicode MS"/>
          <w:lang w:eastAsia="de-DE"/>
        </w:rPr>
        <w:t>% en 2035, au détriment du pétrole (-7 points). Les demandes de gaz et d’électricité augmentent toutes les deux</w:t>
      </w:r>
      <w:r w:rsidR="00500B42">
        <w:rPr>
          <w:rFonts w:eastAsia="Arial Unicode MS"/>
          <w:lang w:eastAsia="de-DE"/>
        </w:rPr>
        <w:t xml:space="preserve"> d’environ 0,3 </w:t>
      </w:r>
      <w:proofErr w:type="spellStart"/>
      <w:r w:rsidR="00500B42">
        <w:rPr>
          <w:rFonts w:eastAsia="Arial Unicode MS"/>
          <w:lang w:eastAsia="de-DE"/>
        </w:rPr>
        <w:t>Mtep</w:t>
      </w:r>
      <w:proofErr w:type="spellEnd"/>
      <w:r w:rsidR="00500B42">
        <w:rPr>
          <w:rFonts w:eastAsia="Arial Unicode MS"/>
          <w:lang w:eastAsia="de-DE"/>
        </w:rPr>
        <w:t xml:space="preserve"> entre 2010 et 2030 </w:t>
      </w:r>
      <w:r w:rsidR="00360112">
        <w:rPr>
          <w:rFonts w:eastAsia="Arial Unicode MS"/>
          <w:lang w:eastAsia="de-DE"/>
        </w:rPr>
        <w:t>et</w:t>
      </w:r>
      <w:r>
        <w:rPr>
          <w:rFonts w:eastAsia="Arial Unicode MS"/>
          <w:lang w:eastAsia="de-DE"/>
        </w:rPr>
        <w:t xml:space="preserve"> de 0</w:t>
      </w:r>
      <w:r w:rsidR="00E507B7">
        <w:rPr>
          <w:rFonts w:eastAsia="Arial Unicode MS"/>
          <w:lang w:eastAsia="de-DE"/>
        </w:rPr>
        <w:t>,</w:t>
      </w:r>
      <w:r>
        <w:rPr>
          <w:rFonts w:eastAsia="Arial Unicode MS"/>
          <w:lang w:eastAsia="de-DE"/>
        </w:rPr>
        <w:t xml:space="preserve">6 </w:t>
      </w:r>
      <w:proofErr w:type="spellStart"/>
      <w:r>
        <w:rPr>
          <w:rFonts w:eastAsia="Arial Unicode MS"/>
          <w:lang w:eastAsia="de-DE"/>
        </w:rPr>
        <w:t>Mtep</w:t>
      </w:r>
      <w:proofErr w:type="spellEnd"/>
      <w:r>
        <w:rPr>
          <w:rFonts w:eastAsia="Arial Unicode MS"/>
          <w:lang w:eastAsia="de-DE"/>
        </w:rPr>
        <w:t xml:space="preserve"> </w:t>
      </w:r>
      <w:r w:rsidR="00132CA4">
        <w:rPr>
          <w:rFonts w:eastAsia="Arial Unicode MS"/>
          <w:lang w:eastAsia="de-DE"/>
        </w:rPr>
        <w:t xml:space="preserve">entre 2010 et 2035 </w:t>
      </w:r>
      <w:r>
        <w:rPr>
          <w:rFonts w:eastAsia="Arial Unicode MS"/>
          <w:lang w:eastAsia="de-DE"/>
        </w:rPr>
        <w:t>malgré la baisse globale de la demande du secteur industriel.</w:t>
      </w:r>
    </w:p>
    <w:p w14:paraId="1D4B261A" w14:textId="4BC669D2" w:rsidR="00B24D34" w:rsidRPr="00B24D34" w:rsidRDefault="00124102" w:rsidP="001D65F9">
      <w:pPr>
        <w:pStyle w:val="Lgende"/>
        <w:keepNext/>
        <w:rPr>
          <w:rFonts w:eastAsia="Arial Unicode MS"/>
        </w:rPr>
      </w:pPr>
      <w:bookmarkStart w:id="36" w:name="_Toc465866450"/>
      <w:bookmarkStart w:id="37" w:name="_Toc471463269"/>
      <w:r>
        <w:lastRenderedPageBreak/>
        <w:t xml:space="preserve">Figure </w:t>
      </w:r>
      <w:r w:rsidR="0005073E">
        <w:fldChar w:fldCharType="begin"/>
      </w:r>
      <w:r w:rsidR="0005073E">
        <w:instrText xml:space="preserve"> SEQ Figure \* ARABIC </w:instrText>
      </w:r>
      <w:r w:rsidR="0005073E">
        <w:fldChar w:fldCharType="separate"/>
      </w:r>
      <w:r w:rsidR="00864E28">
        <w:rPr>
          <w:noProof/>
        </w:rPr>
        <w:t>14</w:t>
      </w:r>
      <w:r w:rsidR="0005073E">
        <w:rPr>
          <w:noProof/>
        </w:rPr>
        <w:fldChar w:fldCharType="end"/>
      </w:r>
      <w:r>
        <w:t xml:space="preserve"> : </w:t>
      </w:r>
      <w:r w:rsidR="00B24D34" w:rsidRPr="00B24D34">
        <w:rPr>
          <w:rFonts w:eastAsia="Arial Unicode MS"/>
        </w:rPr>
        <w:t>Evolution de la demande d’énergie finale de l’industrie par énergie</w:t>
      </w:r>
      <w:bookmarkEnd w:id="36"/>
      <w:bookmarkEnd w:id="37"/>
    </w:p>
    <w:p w14:paraId="0B3CC2E8" w14:textId="2A13349F" w:rsidR="003B2C38" w:rsidRDefault="00237421" w:rsidP="001D65F9">
      <w:pPr>
        <w:keepNext/>
        <w:rPr>
          <w:rFonts w:eastAsia="Arial Unicode MS"/>
        </w:rPr>
      </w:pPr>
      <w:r w:rsidRPr="00760BDE">
        <w:rPr>
          <w:rFonts w:eastAsia="Arial Unicode MS"/>
          <w:noProof/>
        </w:rPr>
        <w:drawing>
          <wp:inline distT="0" distB="0" distL="0" distR="0" wp14:anchorId="203DF63B" wp14:editId="3F761670">
            <wp:extent cx="5760000" cy="2636758"/>
            <wp:effectExtent l="0" t="0" r="0" b="0"/>
            <wp:docPr id="14346" name="Image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2636758"/>
                    </a:xfrm>
                    <a:prstGeom prst="rect">
                      <a:avLst/>
                    </a:prstGeom>
                    <a:noFill/>
                  </pic:spPr>
                </pic:pic>
              </a:graphicData>
            </a:graphic>
          </wp:inline>
        </w:drawing>
      </w:r>
    </w:p>
    <w:p w14:paraId="3DD68490" w14:textId="77777777" w:rsidR="00982010" w:rsidRDefault="00982010" w:rsidP="003B2C38">
      <w:pPr>
        <w:rPr>
          <w:rFonts w:eastAsia="Arial Unicode MS"/>
        </w:rPr>
      </w:pPr>
    </w:p>
    <w:p w14:paraId="6B98806D" w14:textId="0C6B973F" w:rsidR="00237421" w:rsidRDefault="004D4754" w:rsidP="000501D9">
      <w:pPr>
        <w:pStyle w:val="Lgende"/>
        <w:keepNext/>
        <w:rPr>
          <w:rFonts w:eastAsia="Arial Unicode MS"/>
        </w:rPr>
      </w:pPr>
      <w:bookmarkStart w:id="38" w:name="_Toc465866422"/>
      <w:bookmarkStart w:id="39" w:name="_Toc471463246"/>
      <w:r>
        <w:t xml:space="preserve">Tableau </w:t>
      </w:r>
      <w:r w:rsidR="0005073E">
        <w:fldChar w:fldCharType="begin"/>
      </w:r>
      <w:r w:rsidR="0005073E">
        <w:instrText xml:space="preserve"> SEQ Tableau \* ARABIC </w:instrText>
      </w:r>
      <w:r w:rsidR="0005073E">
        <w:fldChar w:fldCharType="separate"/>
      </w:r>
      <w:r w:rsidR="000D1FB3">
        <w:rPr>
          <w:noProof/>
        </w:rPr>
        <w:t>4</w:t>
      </w:r>
      <w:r w:rsidR="0005073E">
        <w:rPr>
          <w:noProof/>
        </w:rPr>
        <w:fldChar w:fldCharType="end"/>
      </w:r>
      <w:r w:rsidR="00B24D34" w:rsidRPr="00B24D34">
        <w:rPr>
          <w:rFonts w:eastAsia="Arial Unicode MS"/>
        </w:rPr>
        <w:t xml:space="preserve"> : Evolution de la demande d’énergie finale de l’industrie par énergie</w:t>
      </w:r>
      <w:bookmarkEnd w:id="38"/>
      <w:bookmarkEnd w:id="39"/>
    </w:p>
    <w:p w14:paraId="14587CDE" w14:textId="77777777" w:rsidR="004A405D" w:rsidRPr="004A405D" w:rsidRDefault="004A405D" w:rsidP="00360112">
      <w:pPr>
        <w:rPr>
          <w:rFonts w:eastAsia="Arial Unicode MS"/>
        </w:rPr>
      </w:pPr>
    </w:p>
    <w:p w14:paraId="6A39F423" w14:textId="1A886186" w:rsidR="00982010" w:rsidRPr="00982010" w:rsidRDefault="004A405D" w:rsidP="000501D9">
      <w:pPr>
        <w:keepNext/>
        <w:rPr>
          <w:rFonts w:eastAsia="Arial Unicode MS"/>
        </w:rPr>
      </w:pPr>
      <w:r w:rsidRPr="004A405D">
        <w:rPr>
          <w:rFonts w:eastAsia="Arial Unicode MS"/>
          <w:noProof/>
        </w:rPr>
        <w:drawing>
          <wp:inline distT="0" distB="0" distL="0" distR="0" wp14:anchorId="7FE1FA8A" wp14:editId="0D1C3D6C">
            <wp:extent cx="5760085" cy="1138876"/>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1138876"/>
                    </a:xfrm>
                    <a:prstGeom prst="rect">
                      <a:avLst/>
                    </a:prstGeom>
                    <a:noFill/>
                    <a:ln>
                      <a:noFill/>
                    </a:ln>
                  </pic:spPr>
                </pic:pic>
              </a:graphicData>
            </a:graphic>
          </wp:inline>
        </w:drawing>
      </w:r>
    </w:p>
    <w:p w14:paraId="088108F7" w14:textId="6BEDE489" w:rsidR="000F0CDB" w:rsidRPr="00760BDE" w:rsidRDefault="000F0CDB" w:rsidP="000501D9">
      <w:pPr>
        <w:keepNext/>
        <w:spacing w:after="200" w:line="276" w:lineRule="auto"/>
        <w:rPr>
          <w:rFonts w:eastAsia="Arial Unicode MS"/>
          <w:lang w:eastAsia="de-DE"/>
        </w:rPr>
      </w:pPr>
    </w:p>
    <w:p w14:paraId="5381F768" w14:textId="5AFE6B8A" w:rsidR="00CD1986" w:rsidRPr="00760BDE" w:rsidRDefault="00CD1986" w:rsidP="00CD1986">
      <w:pPr>
        <w:pStyle w:val="Lgende"/>
        <w:rPr>
          <w:rFonts w:eastAsia="Arial Unicode MS"/>
        </w:rPr>
      </w:pPr>
      <w:bookmarkStart w:id="40" w:name="_Toc471463270"/>
      <w:r>
        <w:t xml:space="preserve">Figure </w:t>
      </w:r>
      <w:r w:rsidR="0005073E">
        <w:fldChar w:fldCharType="begin"/>
      </w:r>
      <w:r w:rsidR="0005073E">
        <w:instrText xml:space="preserve"> SEQ Figure \* ARABIC </w:instrText>
      </w:r>
      <w:r w:rsidR="0005073E">
        <w:fldChar w:fldCharType="separate"/>
      </w:r>
      <w:r w:rsidR="00864E28">
        <w:rPr>
          <w:noProof/>
        </w:rPr>
        <w:t>15</w:t>
      </w:r>
      <w:r w:rsidR="0005073E">
        <w:rPr>
          <w:noProof/>
        </w:rPr>
        <w:fldChar w:fldCharType="end"/>
      </w:r>
      <w:r w:rsidRPr="00B24D34">
        <w:rPr>
          <w:rFonts w:eastAsia="Arial Unicode MS"/>
        </w:rPr>
        <w:t xml:space="preserve"> : Décomposition de l’évolution de la demande d’énergie finale de l’industrie par énergie entre 2010 et 203</w:t>
      </w:r>
      <w:r w:rsidR="004A4EFC">
        <w:rPr>
          <w:rFonts w:eastAsia="Arial Unicode MS"/>
        </w:rPr>
        <w:t>0</w:t>
      </w:r>
      <w:bookmarkEnd w:id="40"/>
    </w:p>
    <w:p w14:paraId="6802059B" w14:textId="4419A9E5" w:rsidR="00760BDE" w:rsidRPr="00760BDE" w:rsidRDefault="00CD1986" w:rsidP="00760BDE">
      <w:pPr>
        <w:rPr>
          <w:rFonts w:eastAsia="Arial Unicode MS"/>
        </w:rPr>
      </w:pPr>
      <w:r>
        <w:rPr>
          <w:rFonts w:eastAsia="Arial Unicode MS"/>
          <w:noProof/>
        </w:rPr>
        <w:drawing>
          <wp:inline distT="0" distB="0" distL="0" distR="0" wp14:anchorId="38686473" wp14:editId="2D504D3F">
            <wp:extent cx="5760000" cy="2647068"/>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00" cy="2647068"/>
                    </a:xfrm>
                    <a:prstGeom prst="rect">
                      <a:avLst/>
                    </a:prstGeom>
                    <a:noFill/>
                  </pic:spPr>
                </pic:pic>
              </a:graphicData>
            </a:graphic>
          </wp:inline>
        </w:drawing>
      </w:r>
    </w:p>
    <w:p w14:paraId="053AE006" w14:textId="2C131B4B" w:rsidR="00B24D34" w:rsidRPr="00760BDE" w:rsidRDefault="0006598C" w:rsidP="001D65F9">
      <w:pPr>
        <w:pStyle w:val="Lgende"/>
        <w:keepNext/>
        <w:rPr>
          <w:rFonts w:eastAsia="Arial Unicode MS"/>
        </w:rPr>
      </w:pPr>
      <w:bookmarkStart w:id="41" w:name="_Toc465866451"/>
      <w:bookmarkStart w:id="42" w:name="_Toc471463271"/>
      <w:r>
        <w:lastRenderedPageBreak/>
        <w:t xml:space="preserve">Figure </w:t>
      </w:r>
      <w:r w:rsidR="0005073E">
        <w:fldChar w:fldCharType="begin"/>
      </w:r>
      <w:r w:rsidR="0005073E">
        <w:instrText xml:space="preserve"> SEQ Figure \* ARABIC </w:instrText>
      </w:r>
      <w:r w:rsidR="0005073E">
        <w:fldChar w:fldCharType="separate"/>
      </w:r>
      <w:r w:rsidR="00864E28">
        <w:rPr>
          <w:noProof/>
        </w:rPr>
        <w:t>16</w:t>
      </w:r>
      <w:r w:rsidR="0005073E">
        <w:rPr>
          <w:noProof/>
        </w:rPr>
        <w:fldChar w:fldCharType="end"/>
      </w:r>
      <w:r w:rsidR="00500B42" w:rsidRPr="00B24D34">
        <w:rPr>
          <w:rFonts w:eastAsia="Arial Unicode MS"/>
        </w:rPr>
        <w:t xml:space="preserve"> </w:t>
      </w:r>
      <w:r w:rsidR="00B24D34" w:rsidRPr="00B24D34">
        <w:rPr>
          <w:rFonts w:eastAsia="Arial Unicode MS"/>
        </w:rPr>
        <w:t>: Décomposition de l’évolution de la demande d’énergie finale de l’industrie par énergie entre 2010 et 2035</w:t>
      </w:r>
      <w:bookmarkEnd w:id="41"/>
      <w:bookmarkEnd w:id="42"/>
    </w:p>
    <w:p w14:paraId="0D1E68E2" w14:textId="269E2504" w:rsidR="00EC179C" w:rsidRDefault="00C433B7" w:rsidP="00C433B7">
      <w:pPr>
        <w:rPr>
          <w:rFonts w:eastAsia="Arial Unicode MS"/>
        </w:rPr>
      </w:pPr>
      <w:r w:rsidRPr="00760BDE">
        <w:rPr>
          <w:rFonts w:eastAsia="Arial Unicode MS"/>
          <w:noProof/>
        </w:rPr>
        <w:drawing>
          <wp:inline distT="0" distB="0" distL="0" distR="0" wp14:anchorId="1BFEC38D" wp14:editId="17A0BB70">
            <wp:extent cx="5760000" cy="2647068"/>
            <wp:effectExtent l="0" t="0" r="0" b="1270"/>
            <wp:docPr id="14347" name="Image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00" cy="2647068"/>
                    </a:xfrm>
                    <a:prstGeom prst="rect">
                      <a:avLst/>
                    </a:prstGeom>
                    <a:noFill/>
                  </pic:spPr>
                </pic:pic>
              </a:graphicData>
            </a:graphic>
          </wp:inline>
        </w:drawing>
      </w:r>
    </w:p>
    <w:p w14:paraId="14866FA0" w14:textId="77777777" w:rsidR="00B103F6" w:rsidRPr="00B103F6" w:rsidRDefault="00B103F6" w:rsidP="00360112">
      <w:pPr>
        <w:rPr>
          <w:rFonts w:eastAsia="Arial Unicode MS"/>
        </w:rPr>
      </w:pPr>
    </w:p>
    <w:p w14:paraId="636297B8" w14:textId="77777777" w:rsidR="009C0EC8" w:rsidRDefault="009C0EC8" w:rsidP="009C0EC8">
      <w:pPr>
        <w:pStyle w:val="Titre3"/>
        <w:rPr>
          <w:rFonts w:eastAsia="Arial Unicode MS"/>
          <w:lang w:eastAsia="de-DE"/>
        </w:rPr>
      </w:pPr>
      <w:r>
        <w:rPr>
          <w:rFonts w:eastAsia="Arial Unicode MS"/>
          <w:lang w:eastAsia="de-DE"/>
        </w:rPr>
        <w:t>Comparaison avec le scénario AME 2014</w:t>
      </w:r>
    </w:p>
    <w:p w14:paraId="658DA757" w14:textId="6EC73C6E" w:rsidR="00E544FD" w:rsidRDefault="00CD1986" w:rsidP="009C0EC8">
      <w:pPr>
        <w:spacing w:after="200" w:line="276" w:lineRule="auto"/>
        <w:rPr>
          <w:rFonts w:eastAsia="Arial Unicode MS"/>
          <w:lang w:eastAsia="de-DE"/>
        </w:rPr>
      </w:pPr>
      <w:r>
        <w:rPr>
          <w:rFonts w:eastAsia="Arial Unicode MS"/>
          <w:lang w:eastAsia="de-DE"/>
        </w:rPr>
        <w:t>L</w:t>
      </w:r>
      <w:r w:rsidRPr="00760BDE">
        <w:rPr>
          <w:rFonts w:eastAsia="Arial Unicode MS"/>
          <w:lang w:eastAsia="de-DE"/>
        </w:rPr>
        <w:t xml:space="preserve">es </w:t>
      </w:r>
      <w:r w:rsidR="009C0EC8" w:rsidRPr="00760BDE">
        <w:rPr>
          <w:rFonts w:eastAsia="Arial Unicode MS"/>
          <w:lang w:eastAsia="de-DE"/>
        </w:rPr>
        <w:t xml:space="preserve">résultats montrent une </w:t>
      </w:r>
      <w:r w:rsidR="009C0EC8">
        <w:rPr>
          <w:rFonts w:eastAsia="Arial Unicode MS"/>
          <w:lang w:eastAsia="de-DE"/>
        </w:rPr>
        <w:t xml:space="preserve">réduction </w:t>
      </w:r>
      <w:r w:rsidR="009C0EC8" w:rsidRPr="00760BDE">
        <w:rPr>
          <w:rFonts w:eastAsia="Arial Unicode MS"/>
          <w:lang w:eastAsia="de-DE"/>
        </w:rPr>
        <w:t>de la demande d’énergie</w:t>
      </w:r>
      <w:r>
        <w:rPr>
          <w:rFonts w:eastAsia="Arial Unicode MS"/>
          <w:lang w:eastAsia="de-DE"/>
        </w:rPr>
        <w:t xml:space="preserve"> de </w:t>
      </w:r>
      <w:r w:rsidRPr="00760BDE">
        <w:rPr>
          <w:rFonts w:eastAsia="Arial Unicode MS"/>
          <w:lang w:eastAsia="de-DE"/>
        </w:rPr>
        <w:t>1</w:t>
      </w:r>
      <w:r>
        <w:rPr>
          <w:rFonts w:eastAsia="Arial Unicode MS"/>
          <w:lang w:eastAsia="de-DE"/>
        </w:rPr>
        <w:t xml:space="preserve">,9 </w:t>
      </w:r>
      <w:proofErr w:type="spellStart"/>
      <w:r>
        <w:rPr>
          <w:rFonts w:eastAsia="Arial Unicode MS"/>
          <w:lang w:eastAsia="de-DE"/>
        </w:rPr>
        <w:t>Mtep</w:t>
      </w:r>
      <w:proofErr w:type="spellEnd"/>
      <w:r>
        <w:rPr>
          <w:rFonts w:eastAsia="Arial Unicode MS"/>
          <w:lang w:eastAsia="de-DE"/>
        </w:rPr>
        <w:t xml:space="preserve"> (-5%) à l’horizon 2030</w:t>
      </w:r>
      <w:r w:rsidR="009C0EC8" w:rsidRPr="00760BDE">
        <w:rPr>
          <w:rFonts w:eastAsia="Arial Unicode MS"/>
          <w:lang w:eastAsia="de-DE"/>
        </w:rPr>
        <w:t xml:space="preserve"> </w:t>
      </w:r>
      <w:r>
        <w:rPr>
          <w:rFonts w:eastAsia="Arial Unicode MS"/>
          <w:lang w:eastAsia="de-DE"/>
        </w:rPr>
        <w:t xml:space="preserve">et </w:t>
      </w:r>
      <w:r w:rsidR="009C0EC8" w:rsidRPr="00760BDE">
        <w:rPr>
          <w:rFonts w:eastAsia="Arial Unicode MS"/>
          <w:lang w:eastAsia="de-DE"/>
        </w:rPr>
        <w:t>de 1</w:t>
      </w:r>
      <w:r w:rsidR="00E507B7">
        <w:rPr>
          <w:rFonts w:eastAsia="Arial Unicode MS"/>
          <w:lang w:eastAsia="de-DE"/>
        </w:rPr>
        <w:t>,</w:t>
      </w:r>
      <w:r w:rsidR="009C0EC8" w:rsidRPr="00760BDE">
        <w:rPr>
          <w:rFonts w:eastAsia="Arial Unicode MS"/>
          <w:lang w:eastAsia="de-DE"/>
        </w:rPr>
        <w:t xml:space="preserve">8 </w:t>
      </w:r>
      <w:proofErr w:type="spellStart"/>
      <w:r w:rsidR="009C0EC8" w:rsidRPr="00760BDE">
        <w:rPr>
          <w:rFonts w:eastAsia="Arial Unicode MS"/>
          <w:lang w:eastAsia="de-DE"/>
        </w:rPr>
        <w:t>Mtep</w:t>
      </w:r>
      <w:proofErr w:type="spellEnd"/>
      <w:r w:rsidR="009C0EC8" w:rsidRPr="00760BDE">
        <w:rPr>
          <w:rFonts w:eastAsia="Arial Unicode MS"/>
          <w:lang w:eastAsia="de-DE"/>
        </w:rPr>
        <w:t xml:space="preserve"> (-5%)</w:t>
      </w:r>
      <w:r w:rsidRPr="00CD1986">
        <w:t xml:space="preserve"> </w:t>
      </w:r>
      <w:r>
        <w:rPr>
          <w:rFonts w:eastAsia="Arial Unicode MS"/>
          <w:lang w:eastAsia="de-DE"/>
        </w:rPr>
        <w:t>à</w:t>
      </w:r>
      <w:r w:rsidRPr="00CD1986">
        <w:rPr>
          <w:rFonts w:eastAsia="Arial Unicode MS"/>
          <w:lang w:eastAsia="de-DE"/>
        </w:rPr>
        <w:t xml:space="preserve"> l’horizon 2035</w:t>
      </w:r>
      <w:r w:rsidR="009C0EC8">
        <w:rPr>
          <w:rFonts w:eastAsia="Arial Unicode MS"/>
          <w:lang w:eastAsia="de-DE"/>
        </w:rPr>
        <w:t xml:space="preserve"> entre les deux exercices 2014 et 2016. </w:t>
      </w:r>
    </w:p>
    <w:p w14:paraId="31F6894C" w14:textId="5554D86F" w:rsidR="009C0EC8" w:rsidRDefault="009C0EC8" w:rsidP="009C0EC8">
      <w:pPr>
        <w:spacing w:after="200" w:line="276" w:lineRule="auto"/>
        <w:rPr>
          <w:rFonts w:eastAsia="Arial Unicode MS"/>
          <w:lang w:eastAsia="de-DE"/>
        </w:rPr>
      </w:pPr>
      <w:r>
        <w:rPr>
          <w:rFonts w:eastAsia="Arial Unicode MS"/>
          <w:lang w:eastAsia="de-DE"/>
        </w:rPr>
        <w:t>Cet effet s’explique par la ré</w:t>
      </w:r>
      <w:r w:rsidRPr="00760BDE">
        <w:rPr>
          <w:rFonts w:eastAsia="Arial Unicode MS"/>
          <w:lang w:eastAsia="de-DE"/>
        </w:rPr>
        <w:t>vision d</w:t>
      </w:r>
      <w:r>
        <w:rPr>
          <w:rFonts w:eastAsia="Arial Unicode MS"/>
          <w:lang w:eastAsia="de-DE"/>
        </w:rPr>
        <w:t xml:space="preserve">es </w:t>
      </w:r>
      <w:r w:rsidRPr="00760BDE">
        <w:rPr>
          <w:rFonts w:eastAsia="Arial Unicode MS"/>
          <w:lang w:eastAsia="de-DE"/>
        </w:rPr>
        <w:t>hypothèses</w:t>
      </w:r>
      <w:r>
        <w:rPr>
          <w:rFonts w:eastAsia="Arial Unicode MS"/>
          <w:lang w:eastAsia="de-DE"/>
        </w:rPr>
        <w:t> d</w:t>
      </w:r>
      <w:r w:rsidRPr="00760BDE">
        <w:rPr>
          <w:rFonts w:eastAsia="Arial Unicode MS"/>
          <w:lang w:eastAsia="de-DE"/>
        </w:rPr>
        <w:t>’activité</w:t>
      </w:r>
      <w:r>
        <w:rPr>
          <w:rFonts w:eastAsia="Arial Unicode MS"/>
          <w:lang w:eastAsia="de-DE"/>
        </w:rPr>
        <w:t>, et ce malgré des hypothèses d</w:t>
      </w:r>
      <w:r w:rsidRPr="00760BDE">
        <w:rPr>
          <w:rFonts w:eastAsia="Arial Unicode MS"/>
          <w:lang w:eastAsia="de-DE"/>
        </w:rPr>
        <w:t>’efficacité énergétique</w:t>
      </w:r>
      <w:r w:rsidRPr="00AC4F82">
        <w:rPr>
          <w:rFonts w:eastAsia="Arial Unicode MS"/>
          <w:lang w:eastAsia="de-DE"/>
        </w:rPr>
        <w:t xml:space="preserve"> </w:t>
      </w:r>
      <w:r>
        <w:rPr>
          <w:rFonts w:eastAsia="Arial Unicode MS"/>
          <w:lang w:eastAsia="de-DE"/>
        </w:rPr>
        <w:t>globalement moins ambitieuses</w:t>
      </w:r>
      <w:r w:rsidRPr="00760BDE">
        <w:rPr>
          <w:rFonts w:eastAsia="Arial Unicode MS"/>
          <w:lang w:eastAsia="de-DE"/>
        </w:rPr>
        <w:t xml:space="preserve">. Cette diminution est principalement </w:t>
      </w:r>
      <w:r>
        <w:rPr>
          <w:rFonts w:eastAsia="Arial Unicode MS"/>
          <w:lang w:eastAsia="de-DE"/>
        </w:rPr>
        <w:t>due</w:t>
      </w:r>
      <w:r w:rsidRPr="00760BDE">
        <w:rPr>
          <w:rFonts w:eastAsia="Arial Unicode MS"/>
          <w:lang w:eastAsia="de-DE"/>
        </w:rPr>
        <w:t xml:space="preserve"> à l’industrie de la chimie</w:t>
      </w:r>
      <w:r>
        <w:rPr>
          <w:rFonts w:eastAsia="Arial Unicode MS"/>
          <w:lang w:eastAsia="de-DE"/>
        </w:rPr>
        <w:t xml:space="preserve"> qui conjugue une hypothèse d’efficacité énergétique plus ambitieuse à l’horizon 2035 et une révision à la baisse de ses hypothèses d’activité (baisse de la production de chlore et d’ammoniac par rapport au précédent exercice)</w:t>
      </w:r>
      <w:r w:rsidRPr="00760BDE">
        <w:rPr>
          <w:rFonts w:eastAsia="Arial Unicode MS"/>
          <w:lang w:eastAsia="de-DE"/>
        </w:rPr>
        <w:t>.</w:t>
      </w:r>
    </w:p>
    <w:p w14:paraId="6973F16E" w14:textId="709A3CA5" w:rsidR="0049619B" w:rsidRPr="00B24D34" w:rsidRDefault="0049619B" w:rsidP="0049619B">
      <w:pPr>
        <w:pStyle w:val="Lgende"/>
        <w:keepNext/>
        <w:rPr>
          <w:rFonts w:eastAsia="Arial Unicode MS"/>
        </w:rPr>
      </w:pPr>
      <w:bookmarkStart w:id="43" w:name="_Toc471463272"/>
      <w:r>
        <w:t xml:space="preserve">Figure </w:t>
      </w:r>
      <w:r w:rsidR="0005073E">
        <w:fldChar w:fldCharType="begin"/>
      </w:r>
      <w:r w:rsidR="0005073E">
        <w:instrText xml:space="preserve"> SEQ Figure \* ARABIC </w:instrText>
      </w:r>
      <w:r w:rsidR="0005073E">
        <w:fldChar w:fldCharType="separate"/>
      </w:r>
      <w:r w:rsidR="00864E28">
        <w:rPr>
          <w:noProof/>
        </w:rPr>
        <w:t>17</w:t>
      </w:r>
      <w:r w:rsidR="0005073E">
        <w:rPr>
          <w:noProof/>
        </w:rPr>
        <w:fldChar w:fldCharType="end"/>
      </w:r>
      <w:r w:rsidRPr="00B24D34">
        <w:rPr>
          <w:rFonts w:eastAsia="Arial Unicode MS"/>
        </w:rPr>
        <w:t xml:space="preserve"> : Comparaison de la demande d’énergie finale de l’industrie par branche entre les </w:t>
      </w:r>
      <w:r>
        <w:rPr>
          <w:rFonts w:eastAsia="Arial Unicode MS"/>
        </w:rPr>
        <w:t>scénarios AME</w:t>
      </w:r>
      <w:r w:rsidRPr="00D301F1">
        <w:rPr>
          <w:rFonts w:eastAsia="Arial Unicode MS"/>
        </w:rPr>
        <w:t xml:space="preserve"> 2014 et </w:t>
      </w:r>
      <w:r>
        <w:rPr>
          <w:rFonts w:eastAsia="Arial Unicode MS"/>
        </w:rPr>
        <w:t xml:space="preserve">AME </w:t>
      </w:r>
      <w:r w:rsidRPr="00D301F1">
        <w:rPr>
          <w:rFonts w:eastAsia="Arial Unicode MS"/>
        </w:rPr>
        <w:t>2016</w:t>
      </w:r>
      <w:r>
        <w:rPr>
          <w:rFonts w:eastAsia="Arial Unicode MS"/>
        </w:rPr>
        <w:t xml:space="preserve"> </w:t>
      </w:r>
      <w:r w:rsidRPr="00B24D34">
        <w:rPr>
          <w:rFonts w:eastAsia="Arial Unicode MS"/>
        </w:rPr>
        <w:t>à l’horizon 203</w:t>
      </w:r>
      <w:r>
        <w:rPr>
          <w:rFonts w:eastAsia="Arial Unicode MS"/>
        </w:rPr>
        <w:t>0</w:t>
      </w:r>
      <w:bookmarkEnd w:id="43"/>
    </w:p>
    <w:p w14:paraId="0CCF91B9" w14:textId="19A2E7B6" w:rsidR="001D65F9" w:rsidRDefault="00C433B7" w:rsidP="00C433B7">
      <w:bookmarkStart w:id="44" w:name="_Toc465866449"/>
      <w:r>
        <w:rPr>
          <w:rFonts w:eastAsia="Arial Unicode MS"/>
          <w:noProof/>
        </w:rPr>
        <w:drawing>
          <wp:inline distT="0" distB="0" distL="0" distR="0" wp14:anchorId="199FE86B" wp14:editId="26A4064C">
            <wp:extent cx="5760000" cy="2647068"/>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00" cy="2647068"/>
                    </a:xfrm>
                    <a:prstGeom prst="rect">
                      <a:avLst/>
                    </a:prstGeom>
                    <a:noFill/>
                  </pic:spPr>
                </pic:pic>
              </a:graphicData>
            </a:graphic>
          </wp:inline>
        </w:drawing>
      </w:r>
    </w:p>
    <w:p w14:paraId="59FDF51C" w14:textId="6111AC2D" w:rsidR="009C0EC8" w:rsidRPr="00360112" w:rsidRDefault="009C0EC8" w:rsidP="008D7313">
      <w:pPr>
        <w:pStyle w:val="Lgende"/>
        <w:keepNext/>
      </w:pPr>
      <w:bookmarkStart w:id="45" w:name="_Toc471463273"/>
      <w:r w:rsidRPr="0052519E">
        <w:lastRenderedPageBreak/>
        <w:t xml:space="preserve">Figure </w:t>
      </w:r>
      <w:r w:rsidR="00D66B66" w:rsidRPr="00360112">
        <w:fldChar w:fldCharType="begin"/>
      </w:r>
      <w:r w:rsidR="00D66B66" w:rsidRPr="0052519E">
        <w:instrText xml:space="preserve"> SEQ Figure \* ARABIC </w:instrText>
      </w:r>
      <w:r w:rsidR="00D66B66" w:rsidRPr="00360112">
        <w:fldChar w:fldCharType="separate"/>
      </w:r>
      <w:r w:rsidR="00864E28">
        <w:rPr>
          <w:noProof/>
        </w:rPr>
        <w:t>18</w:t>
      </w:r>
      <w:r w:rsidR="00D66B66" w:rsidRPr="00360112">
        <w:fldChar w:fldCharType="end"/>
      </w:r>
      <w:r w:rsidRPr="00360112">
        <w:t xml:space="preserve"> : Comparaison de la demande d’énergie finale de l’industrie par branche entre les scénarios AME 2014 et AME 2016 à l’horizon 2035</w:t>
      </w:r>
      <w:bookmarkEnd w:id="44"/>
      <w:bookmarkEnd w:id="45"/>
    </w:p>
    <w:p w14:paraId="5C1820B8" w14:textId="30A3F49A" w:rsidR="00B24D34" w:rsidRDefault="009C0EC8" w:rsidP="008D7313">
      <w:pPr>
        <w:keepNext/>
        <w:spacing w:after="200" w:line="276" w:lineRule="auto"/>
        <w:rPr>
          <w:rFonts w:eastAsia="Arial Unicode MS"/>
          <w:lang w:eastAsia="de-DE"/>
        </w:rPr>
      </w:pPr>
      <w:r w:rsidRPr="00760BDE">
        <w:rPr>
          <w:rFonts w:eastAsia="Arial Unicode MS"/>
          <w:noProof/>
        </w:rPr>
        <w:drawing>
          <wp:inline distT="0" distB="0" distL="0" distR="0" wp14:anchorId="6BEABFA0" wp14:editId="27C65BD5">
            <wp:extent cx="5760085" cy="2647107"/>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647107"/>
                    </a:xfrm>
                    <a:prstGeom prst="rect">
                      <a:avLst/>
                    </a:prstGeom>
                    <a:noFill/>
                  </pic:spPr>
                </pic:pic>
              </a:graphicData>
            </a:graphic>
          </wp:inline>
        </w:drawing>
      </w:r>
    </w:p>
    <w:p w14:paraId="7B1D40AC" w14:textId="2F047FB1" w:rsidR="0049619B" w:rsidRDefault="0049619B" w:rsidP="0049619B">
      <w:pPr>
        <w:pStyle w:val="Lgende"/>
        <w:rPr>
          <w:rFonts w:eastAsia="Arial Unicode MS"/>
        </w:rPr>
      </w:pPr>
      <w:bookmarkStart w:id="46" w:name="_Toc471463274"/>
      <w:r>
        <w:t xml:space="preserve">Figure </w:t>
      </w:r>
      <w:r w:rsidR="0005073E">
        <w:fldChar w:fldCharType="begin"/>
      </w:r>
      <w:r w:rsidR="0005073E">
        <w:instrText xml:space="preserve"> SEQ Figure \* ARABIC </w:instrText>
      </w:r>
      <w:r w:rsidR="0005073E">
        <w:fldChar w:fldCharType="separate"/>
      </w:r>
      <w:r w:rsidR="00864E28">
        <w:rPr>
          <w:noProof/>
        </w:rPr>
        <w:t>19</w:t>
      </w:r>
      <w:r w:rsidR="0005073E">
        <w:rPr>
          <w:noProof/>
        </w:rPr>
        <w:fldChar w:fldCharType="end"/>
      </w:r>
      <w:r w:rsidRPr="00B24D34">
        <w:rPr>
          <w:rFonts w:eastAsia="Arial Unicode MS"/>
        </w:rPr>
        <w:t xml:space="preserve"> : Comparaison de la demande d’énergie finale de l’industrie par énergie entre les </w:t>
      </w:r>
      <w:r>
        <w:rPr>
          <w:rFonts w:eastAsia="Arial Unicode MS"/>
        </w:rPr>
        <w:t>scénarios AME</w:t>
      </w:r>
      <w:r w:rsidRPr="00D301F1">
        <w:rPr>
          <w:rFonts w:eastAsia="Arial Unicode MS"/>
        </w:rPr>
        <w:t xml:space="preserve"> 2014 et </w:t>
      </w:r>
      <w:r>
        <w:rPr>
          <w:rFonts w:eastAsia="Arial Unicode MS"/>
        </w:rPr>
        <w:t xml:space="preserve">AME </w:t>
      </w:r>
      <w:r w:rsidRPr="00D301F1">
        <w:rPr>
          <w:rFonts w:eastAsia="Arial Unicode MS"/>
        </w:rPr>
        <w:t>2016</w:t>
      </w:r>
      <w:r>
        <w:rPr>
          <w:rFonts w:eastAsia="Arial Unicode MS"/>
        </w:rPr>
        <w:t xml:space="preserve"> </w:t>
      </w:r>
      <w:r w:rsidRPr="00B24D34">
        <w:rPr>
          <w:rFonts w:eastAsia="Arial Unicode MS"/>
        </w:rPr>
        <w:t>à l’horizon 203</w:t>
      </w:r>
      <w:r>
        <w:rPr>
          <w:rFonts w:eastAsia="Arial Unicode MS"/>
        </w:rPr>
        <w:t>0</w:t>
      </w:r>
      <w:bookmarkEnd w:id="46"/>
    </w:p>
    <w:p w14:paraId="76C74E9B" w14:textId="3C982A05" w:rsidR="0049619B" w:rsidRPr="00360112" w:rsidRDefault="0049619B" w:rsidP="00360112">
      <w:pPr>
        <w:rPr>
          <w:rFonts w:eastAsia="Arial Unicode MS"/>
        </w:rPr>
      </w:pPr>
      <w:r>
        <w:rPr>
          <w:rFonts w:eastAsia="Arial Unicode MS"/>
          <w:noProof/>
        </w:rPr>
        <w:drawing>
          <wp:inline distT="0" distB="0" distL="0" distR="0" wp14:anchorId="0F4BBA93" wp14:editId="1D842B6E">
            <wp:extent cx="5760000" cy="2647068"/>
            <wp:effectExtent l="0" t="0" r="0" b="1270"/>
            <wp:docPr id="14336" name="Imag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00" cy="2647068"/>
                    </a:xfrm>
                    <a:prstGeom prst="rect">
                      <a:avLst/>
                    </a:prstGeom>
                    <a:noFill/>
                  </pic:spPr>
                </pic:pic>
              </a:graphicData>
            </a:graphic>
          </wp:inline>
        </w:drawing>
      </w:r>
    </w:p>
    <w:p w14:paraId="1724076E" w14:textId="745E68D9" w:rsidR="00B24D34" w:rsidRPr="00B24D34" w:rsidRDefault="0006598C" w:rsidP="001D65F9">
      <w:pPr>
        <w:pStyle w:val="Lgende"/>
        <w:keepNext/>
        <w:spacing w:before="0" w:after="200" w:line="276" w:lineRule="auto"/>
        <w:rPr>
          <w:rFonts w:eastAsia="Arial Unicode MS"/>
          <w:lang w:eastAsia="de-DE"/>
        </w:rPr>
      </w:pPr>
      <w:bookmarkStart w:id="47" w:name="_Toc465866452"/>
      <w:bookmarkStart w:id="48" w:name="_Toc471463275"/>
      <w:r>
        <w:lastRenderedPageBreak/>
        <w:t xml:space="preserve">Figure </w:t>
      </w:r>
      <w:r w:rsidR="0005073E">
        <w:fldChar w:fldCharType="begin"/>
      </w:r>
      <w:r w:rsidR="0005073E">
        <w:instrText xml:space="preserve"> SEQ Figure \* ARABIC </w:instrText>
      </w:r>
      <w:r w:rsidR="0005073E">
        <w:fldChar w:fldCharType="separate"/>
      </w:r>
      <w:r w:rsidR="00864E28">
        <w:rPr>
          <w:noProof/>
        </w:rPr>
        <w:t>20</w:t>
      </w:r>
      <w:r w:rsidR="0005073E">
        <w:rPr>
          <w:noProof/>
        </w:rPr>
        <w:fldChar w:fldCharType="end"/>
      </w:r>
      <w:r w:rsidR="00B24D34" w:rsidRPr="00B24D34">
        <w:rPr>
          <w:rFonts w:eastAsia="Arial Unicode MS"/>
        </w:rPr>
        <w:t xml:space="preserve"> : Comparaison de la demande d’énergie finale de l’industrie par énergie entre les </w:t>
      </w:r>
      <w:r w:rsidR="00D65AB9">
        <w:rPr>
          <w:rFonts w:eastAsia="Arial Unicode MS"/>
        </w:rPr>
        <w:t>scénarios AME</w:t>
      </w:r>
      <w:r w:rsidR="00D65AB9" w:rsidRPr="00D301F1">
        <w:rPr>
          <w:rFonts w:eastAsia="Arial Unicode MS"/>
        </w:rPr>
        <w:t xml:space="preserve"> 2014 et </w:t>
      </w:r>
      <w:r w:rsidR="00D65AB9">
        <w:rPr>
          <w:rFonts w:eastAsia="Arial Unicode MS"/>
        </w:rPr>
        <w:t xml:space="preserve">AME </w:t>
      </w:r>
      <w:r w:rsidR="00D65AB9" w:rsidRPr="00D301F1">
        <w:rPr>
          <w:rFonts w:eastAsia="Arial Unicode MS"/>
        </w:rPr>
        <w:t>2016</w:t>
      </w:r>
      <w:r w:rsidR="00D65AB9">
        <w:rPr>
          <w:rFonts w:eastAsia="Arial Unicode MS"/>
        </w:rPr>
        <w:t xml:space="preserve"> </w:t>
      </w:r>
      <w:r w:rsidR="00B24D34" w:rsidRPr="00B24D34">
        <w:rPr>
          <w:rFonts w:eastAsia="Arial Unicode MS"/>
        </w:rPr>
        <w:t>à l’horizon 2035</w:t>
      </w:r>
      <w:bookmarkEnd w:id="47"/>
      <w:bookmarkEnd w:id="48"/>
    </w:p>
    <w:p w14:paraId="12E41C8F" w14:textId="32BBA731" w:rsidR="00B103F6" w:rsidRPr="00E674F6" w:rsidRDefault="00EC179C" w:rsidP="001D65F9">
      <w:pPr>
        <w:keepNext/>
        <w:spacing w:after="200" w:line="276" w:lineRule="auto"/>
        <w:rPr>
          <w:rFonts w:eastAsia="Arial Unicode MS"/>
        </w:rPr>
      </w:pPr>
      <w:r w:rsidRPr="00E674F6">
        <w:rPr>
          <w:rFonts w:eastAsia="Arial Unicode MS"/>
          <w:noProof/>
        </w:rPr>
        <w:drawing>
          <wp:inline distT="0" distB="0" distL="0" distR="0" wp14:anchorId="2D429F64" wp14:editId="03C44E45">
            <wp:extent cx="5760000" cy="2647068"/>
            <wp:effectExtent l="0" t="0" r="0" b="1270"/>
            <wp:docPr id="14349" name="Image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00" cy="2647068"/>
                    </a:xfrm>
                    <a:prstGeom prst="rect">
                      <a:avLst/>
                    </a:prstGeom>
                    <a:noFill/>
                  </pic:spPr>
                </pic:pic>
              </a:graphicData>
            </a:graphic>
          </wp:inline>
        </w:drawing>
      </w:r>
    </w:p>
    <w:p w14:paraId="41CE3A45" w14:textId="77777777" w:rsidR="00EC179C" w:rsidRDefault="00EC179C">
      <w:pPr>
        <w:overflowPunct/>
        <w:autoSpaceDE/>
        <w:autoSpaceDN/>
        <w:adjustRightInd/>
        <w:jc w:val="left"/>
        <w:textAlignment w:val="auto"/>
        <w:rPr>
          <w:rFonts w:eastAsia="Arial Unicode MS"/>
          <w:lang w:eastAsia="de-DE"/>
        </w:rPr>
      </w:pPr>
      <w:r>
        <w:rPr>
          <w:rFonts w:eastAsia="Arial Unicode MS"/>
          <w:lang w:eastAsia="de-DE"/>
        </w:rPr>
        <w:br w:type="page"/>
      </w:r>
    </w:p>
    <w:p w14:paraId="3E73F9AE" w14:textId="77777777" w:rsidR="00A44A05" w:rsidRPr="00AC6F7B" w:rsidRDefault="00A44A05" w:rsidP="00A44A05">
      <w:pPr>
        <w:pStyle w:val="Titre2"/>
        <w:rPr>
          <w:rFonts w:eastAsia="Arial Unicode MS"/>
          <w:lang w:eastAsia="de-DE"/>
        </w:rPr>
      </w:pPr>
      <w:bookmarkStart w:id="49" w:name="_Toc471463238"/>
      <w:r w:rsidRPr="00AC6F7B">
        <w:rPr>
          <w:rFonts w:eastAsia="Arial Unicode MS"/>
          <w:lang w:eastAsia="de-DE"/>
        </w:rPr>
        <w:lastRenderedPageBreak/>
        <w:t>Demande finale du secteur résidentiel</w:t>
      </w:r>
      <w:bookmarkEnd w:id="49"/>
    </w:p>
    <w:p w14:paraId="6D51ABE1" w14:textId="6CCC19C2" w:rsidR="00EC179C" w:rsidRPr="00A904F8" w:rsidRDefault="00A44A05" w:rsidP="00A44A05">
      <w:pPr>
        <w:pStyle w:val="Titre3"/>
        <w:rPr>
          <w:rFonts w:eastAsia="Arial Unicode MS"/>
        </w:rPr>
      </w:pPr>
      <w:r w:rsidRPr="00AC6F7B">
        <w:rPr>
          <w:rFonts w:eastAsia="Arial Unicode MS"/>
        </w:rPr>
        <w:t xml:space="preserve">Evolution de </w:t>
      </w:r>
      <w:r w:rsidRPr="00A904F8">
        <w:rPr>
          <w:rFonts w:eastAsia="Arial Unicode MS"/>
        </w:rPr>
        <w:t>la demande finale du résidentiel par usage</w:t>
      </w:r>
    </w:p>
    <w:p w14:paraId="79FFF943" w14:textId="7041ECB6" w:rsidR="00E674F6" w:rsidRPr="00A904F8" w:rsidRDefault="00E674F6" w:rsidP="00A8084E">
      <w:pPr>
        <w:spacing w:after="200" w:line="276" w:lineRule="auto"/>
        <w:rPr>
          <w:rFonts w:eastAsia="Arial Unicode MS"/>
          <w:lang w:eastAsia="de-DE"/>
        </w:rPr>
      </w:pPr>
      <w:r w:rsidRPr="00A904F8">
        <w:rPr>
          <w:rFonts w:eastAsia="Arial Unicode MS"/>
          <w:lang w:eastAsia="de-DE"/>
        </w:rPr>
        <w:t xml:space="preserve">Le secteur du bâtiment est le secteur dans lequel se trouve la majeure partie des gains d’efficacité énergétique. Dans le secteur résidentiel, </w:t>
      </w:r>
      <w:r w:rsidR="007E4844" w:rsidRPr="00A904F8">
        <w:rPr>
          <w:rFonts w:eastAsia="Arial Unicode MS"/>
          <w:lang w:eastAsia="de-DE"/>
        </w:rPr>
        <w:t>les projections</w:t>
      </w:r>
      <w:r w:rsidR="00821F49" w:rsidRPr="00A904F8">
        <w:rPr>
          <w:rFonts w:eastAsia="Arial Unicode MS"/>
          <w:lang w:eastAsia="de-DE"/>
        </w:rPr>
        <w:t xml:space="preserve"> condui</w:t>
      </w:r>
      <w:r w:rsidR="007E4844" w:rsidRPr="00A904F8">
        <w:rPr>
          <w:rFonts w:eastAsia="Arial Unicode MS"/>
          <w:lang w:eastAsia="de-DE"/>
        </w:rPr>
        <w:t>sen</w:t>
      </w:r>
      <w:r w:rsidR="00821F49" w:rsidRPr="00A904F8">
        <w:rPr>
          <w:rFonts w:eastAsia="Arial Unicode MS"/>
          <w:lang w:eastAsia="de-DE"/>
        </w:rPr>
        <w:t>t</w:t>
      </w:r>
      <w:r w:rsidRPr="00A904F8">
        <w:rPr>
          <w:rFonts w:eastAsia="Arial Unicode MS"/>
          <w:lang w:eastAsia="de-DE"/>
        </w:rPr>
        <w:t xml:space="preserve"> à </w:t>
      </w:r>
      <w:r w:rsidR="00132CA4" w:rsidRPr="00A904F8">
        <w:rPr>
          <w:rFonts w:eastAsia="Arial Unicode MS"/>
          <w:lang w:eastAsia="de-DE"/>
        </w:rPr>
        <w:t xml:space="preserve">une </w:t>
      </w:r>
      <w:r w:rsidRPr="00A904F8">
        <w:rPr>
          <w:rFonts w:eastAsia="Arial Unicode MS"/>
          <w:lang w:eastAsia="de-DE"/>
        </w:rPr>
        <w:t>réduction de la demande d’énergie par rapport à 2010, et ce dès 2020, essentiellement grâce aux économies d’énergie réalisées sur le poste chauffage.</w:t>
      </w:r>
      <w:r w:rsidR="007E4844" w:rsidRPr="00A904F8">
        <w:rPr>
          <w:rFonts w:eastAsia="Arial Unicode MS"/>
          <w:lang w:eastAsia="de-DE"/>
        </w:rPr>
        <w:t xml:space="preserve"> </w:t>
      </w:r>
      <w:r w:rsidRPr="00A904F8">
        <w:rPr>
          <w:rFonts w:eastAsia="Arial Unicode MS"/>
          <w:lang w:eastAsia="de-DE"/>
        </w:rPr>
        <w:t xml:space="preserve">Dans le secteur résidentiel, les résultats montrent une forte baisse </w:t>
      </w:r>
      <w:r w:rsidR="007E4844" w:rsidRPr="00A904F8">
        <w:rPr>
          <w:rFonts w:eastAsia="Arial Unicode MS"/>
          <w:lang w:eastAsia="de-DE"/>
        </w:rPr>
        <w:t>de la demande d’énergie</w:t>
      </w:r>
      <w:r w:rsidR="003E59E0" w:rsidRPr="00A904F8">
        <w:rPr>
          <w:rFonts w:eastAsia="Arial Unicode MS"/>
          <w:lang w:eastAsia="de-DE"/>
        </w:rPr>
        <w:t> :</w:t>
      </w:r>
      <w:r w:rsidR="007E4844" w:rsidRPr="00A904F8">
        <w:rPr>
          <w:rFonts w:eastAsia="Arial Unicode MS"/>
          <w:lang w:eastAsia="de-DE"/>
        </w:rPr>
        <w:t xml:space="preserve"> </w:t>
      </w:r>
      <w:r w:rsidR="00500B42" w:rsidRPr="00A904F8">
        <w:rPr>
          <w:rFonts w:eastAsia="Arial Unicode MS"/>
          <w:lang w:eastAsia="de-DE"/>
        </w:rPr>
        <w:t>-8,</w:t>
      </w:r>
      <w:r w:rsidR="00AC6F7B" w:rsidRPr="00A904F8">
        <w:rPr>
          <w:rFonts w:eastAsia="Arial Unicode MS"/>
          <w:lang w:eastAsia="de-DE"/>
        </w:rPr>
        <w:t>6</w:t>
      </w:r>
      <w:r w:rsidR="00500B42" w:rsidRPr="00A904F8">
        <w:rPr>
          <w:rFonts w:eastAsia="Arial Unicode MS"/>
          <w:lang w:eastAsia="de-DE"/>
        </w:rPr>
        <w:t xml:space="preserve"> </w:t>
      </w:r>
      <w:proofErr w:type="spellStart"/>
      <w:r w:rsidR="00500B42" w:rsidRPr="00A904F8">
        <w:rPr>
          <w:rFonts w:eastAsia="Arial Unicode MS"/>
          <w:lang w:eastAsia="de-DE"/>
        </w:rPr>
        <w:t>Mtep</w:t>
      </w:r>
      <w:proofErr w:type="spellEnd"/>
      <w:r w:rsidR="00500B42" w:rsidRPr="00A904F8">
        <w:rPr>
          <w:rFonts w:eastAsia="Arial Unicode MS"/>
          <w:lang w:eastAsia="de-DE"/>
        </w:rPr>
        <w:t xml:space="preserve"> soit </w:t>
      </w:r>
      <w:r w:rsidR="0052519E" w:rsidRPr="00A904F8">
        <w:rPr>
          <w:rFonts w:eastAsia="Arial Unicode MS"/>
          <w:lang w:eastAsia="de-DE"/>
        </w:rPr>
        <w:t>-</w:t>
      </w:r>
      <w:r w:rsidR="00500B42" w:rsidRPr="00A904F8">
        <w:rPr>
          <w:rFonts w:eastAsia="Arial Unicode MS"/>
          <w:lang w:eastAsia="de-DE"/>
        </w:rPr>
        <w:t>2</w:t>
      </w:r>
      <w:r w:rsidR="00AC6F7B" w:rsidRPr="00A904F8">
        <w:rPr>
          <w:rFonts w:eastAsia="Arial Unicode MS"/>
          <w:lang w:eastAsia="de-DE"/>
        </w:rPr>
        <w:t>0</w:t>
      </w:r>
      <w:r w:rsidR="00A90DB9" w:rsidRPr="00A904F8">
        <w:rPr>
          <w:rFonts w:eastAsia="Arial Unicode MS"/>
          <w:lang w:eastAsia="de-DE"/>
        </w:rPr>
        <w:t>,</w:t>
      </w:r>
      <w:r w:rsidR="00AC6F7B" w:rsidRPr="00A904F8">
        <w:rPr>
          <w:rFonts w:eastAsia="Arial Unicode MS"/>
          <w:lang w:eastAsia="de-DE"/>
        </w:rPr>
        <w:t>7</w:t>
      </w:r>
      <w:r w:rsidR="00500B42" w:rsidRPr="00A904F8">
        <w:rPr>
          <w:rFonts w:eastAsia="Arial Unicode MS"/>
          <w:lang w:eastAsia="de-DE"/>
        </w:rPr>
        <w:t xml:space="preserve">% pour 2010-2030 et </w:t>
      </w:r>
      <w:r w:rsidR="003E59E0" w:rsidRPr="00A904F8">
        <w:rPr>
          <w:rFonts w:eastAsia="Arial Unicode MS"/>
          <w:lang w:eastAsia="de-DE"/>
        </w:rPr>
        <w:t>-</w:t>
      </w:r>
      <w:r w:rsidRPr="00A904F8">
        <w:rPr>
          <w:rFonts w:eastAsia="Arial Unicode MS"/>
          <w:lang w:eastAsia="de-DE"/>
        </w:rPr>
        <w:t>10</w:t>
      </w:r>
      <w:r w:rsidR="00E507B7" w:rsidRPr="00A904F8">
        <w:rPr>
          <w:rFonts w:eastAsia="Arial Unicode MS"/>
          <w:lang w:eastAsia="de-DE"/>
        </w:rPr>
        <w:t>,</w:t>
      </w:r>
      <w:r w:rsidR="00AC6F7B" w:rsidRPr="00A904F8">
        <w:rPr>
          <w:rFonts w:eastAsia="Arial Unicode MS"/>
          <w:lang w:eastAsia="de-DE"/>
        </w:rPr>
        <w:t>1</w:t>
      </w:r>
      <w:r w:rsidRPr="00A904F8">
        <w:rPr>
          <w:rFonts w:eastAsia="Arial Unicode MS"/>
          <w:lang w:eastAsia="de-DE"/>
        </w:rPr>
        <w:t xml:space="preserve"> </w:t>
      </w:r>
      <w:proofErr w:type="spellStart"/>
      <w:r w:rsidRPr="00A904F8">
        <w:rPr>
          <w:rFonts w:eastAsia="Arial Unicode MS"/>
          <w:lang w:eastAsia="de-DE"/>
        </w:rPr>
        <w:t>Mtep</w:t>
      </w:r>
      <w:proofErr w:type="spellEnd"/>
      <w:r w:rsidR="003E59E0" w:rsidRPr="00A904F8">
        <w:rPr>
          <w:rFonts w:eastAsia="Arial Unicode MS"/>
          <w:lang w:eastAsia="de-DE"/>
        </w:rPr>
        <w:t xml:space="preserve"> soit</w:t>
      </w:r>
      <w:r w:rsidR="00E507B7" w:rsidRPr="00A904F8">
        <w:rPr>
          <w:rFonts w:eastAsia="Arial Unicode MS"/>
          <w:lang w:eastAsia="de-DE"/>
        </w:rPr>
        <w:t xml:space="preserve"> </w:t>
      </w:r>
      <w:r w:rsidRPr="00A904F8">
        <w:rPr>
          <w:rFonts w:eastAsia="Arial Unicode MS"/>
          <w:lang w:eastAsia="de-DE"/>
        </w:rPr>
        <w:t>-2</w:t>
      </w:r>
      <w:r w:rsidR="00A90DB9" w:rsidRPr="00A904F8">
        <w:rPr>
          <w:rFonts w:eastAsia="Arial Unicode MS"/>
          <w:lang w:eastAsia="de-DE"/>
        </w:rPr>
        <w:t>4,</w:t>
      </w:r>
      <w:r w:rsidR="00AC6F7B" w:rsidRPr="00A904F8">
        <w:rPr>
          <w:rFonts w:eastAsia="Arial Unicode MS"/>
          <w:lang w:eastAsia="de-DE"/>
        </w:rPr>
        <w:t>3</w:t>
      </w:r>
      <w:r w:rsidRPr="00A904F8">
        <w:rPr>
          <w:rFonts w:eastAsia="Arial Unicode MS"/>
          <w:lang w:eastAsia="de-DE"/>
        </w:rPr>
        <w:t>%</w:t>
      </w:r>
      <w:r w:rsidR="00500B42" w:rsidRPr="00A904F8">
        <w:rPr>
          <w:rFonts w:eastAsia="Arial Unicode MS"/>
          <w:lang w:eastAsia="de-DE"/>
        </w:rPr>
        <w:t xml:space="preserve"> pour 2010-2035</w:t>
      </w:r>
      <w:r w:rsidRPr="00A904F8">
        <w:rPr>
          <w:rFonts w:eastAsia="Arial Unicode MS"/>
          <w:lang w:eastAsia="de-DE"/>
        </w:rPr>
        <w:t>.</w:t>
      </w:r>
    </w:p>
    <w:p w14:paraId="17018C21" w14:textId="051C9CC2" w:rsidR="00B24D34" w:rsidRPr="00A904F8" w:rsidRDefault="00124102" w:rsidP="00124102">
      <w:pPr>
        <w:pStyle w:val="Lgende"/>
        <w:rPr>
          <w:rFonts w:eastAsia="Arial Unicode MS"/>
        </w:rPr>
      </w:pPr>
      <w:bookmarkStart w:id="50" w:name="_Toc465866453"/>
      <w:bookmarkStart w:id="51" w:name="_Toc471463276"/>
      <w:r w:rsidRPr="00A904F8">
        <w:t xml:space="preserve">Figure </w:t>
      </w:r>
      <w:r w:rsidR="0005073E">
        <w:fldChar w:fldCharType="begin"/>
      </w:r>
      <w:r w:rsidR="0005073E">
        <w:instrText xml:space="preserve"> SEQ Figure \* ARABIC </w:instrText>
      </w:r>
      <w:r w:rsidR="0005073E">
        <w:fldChar w:fldCharType="separate"/>
      </w:r>
      <w:r w:rsidR="00864E28" w:rsidRPr="00A904F8">
        <w:rPr>
          <w:noProof/>
        </w:rPr>
        <w:t>21</w:t>
      </w:r>
      <w:r w:rsidR="0005073E">
        <w:rPr>
          <w:noProof/>
        </w:rPr>
        <w:fldChar w:fldCharType="end"/>
      </w:r>
      <w:r w:rsidRPr="00A904F8">
        <w:t xml:space="preserve"> : </w:t>
      </w:r>
      <w:r w:rsidR="00B24D34" w:rsidRPr="00A904F8">
        <w:rPr>
          <w:rFonts w:eastAsia="Arial Unicode MS"/>
        </w:rPr>
        <w:t xml:space="preserve">Evolution de la demande d’énergie finale </w:t>
      </w:r>
      <w:r w:rsidR="00C97ADD" w:rsidRPr="00A904F8">
        <w:rPr>
          <w:rFonts w:eastAsia="Arial Unicode MS"/>
        </w:rPr>
        <w:t>du résidentiel</w:t>
      </w:r>
      <w:r w:rsidR="00B24D34" w:rsidRPr="00A904F8">
        <w:rPr>
          <w:rFonts w:eastAsia="Arial Unicode MS"/>
        </w:rPr>
        <w:t xml:space="preserve"> par usage</w:t>
      </w:r>
      <w:bookmarkEnd w:id="50"/>
      <w:bookmarkEnd w:id="51"/>
    </w:p>
    <w:p w14:paraId="35B6831D" w14:textId="6D443A8D" w:rsidR="00E6240B" w:rsidRPr="00A904F8" w:rsidRDefault="00E6240B" w:rsidP="00E6240B">
      <w:pPr>
        <w:rPr>
          <w:rFonts w:eastAsia="Arial Unicode MS"/>
        </w:rPr>
      </w:pPr>
      <w:r w:rsidRPr="00A904F8">
        <w:rPr>
          <w:rFonts w:eastAsia="Arial Unicode MS"/>
          <w:noProof/>
        </w:rPr>
        <w:drawing>
          <wp:inline distT="0" distB="0" distL="0" distR="0" wp14:anchorId="3E979E9C" wp14:editId="2E7A3C96">
            <wp:extent cx="5760000" cy="285844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00" cy="2858448"/>
                    </a:xfrm>
                    <a:prstGeom prst="rect">
                      <a:avLst/>
                    </a:prstGeom>
                    <a:noFill/>
                  </pic:spPr>
                </pic:pic>
              </a:graphicData>
            </a:graphic>
          </wp:inline>
        </w:drawing>
      </w:r>
    </w:p>
    <w:p w14:paraId="7C881028" w14:textId="77777777" w:rsidR="00982010" w:rsidRPr="00A904F8" w:rsidRDefault="00982010" w:rsidP="00A44A05">
      <w:pPr>
        <w:rPr>
          <w:rFonts w:eastAsia="Arial Unicode MS"/>
        </w:rPr>
      </w:pPr>
    </w:p>
    <w:p w14:paraId="2DDA9FC2" w14:textId="4F96D07C" w:rsidR="00B24D34" w:rsidRDefault="004D4754" w:rsidP="00982010">
      <w:pPr>
        <w:pStyle w:val="Lgende"/>
        <w:rPr>
          <w:rFonts w:eastAsia="Arial Unicode MS"/>
        </w:rPr>
      </w:pPr>
      <w:bookmarkStart w:id="52" w:name="_Toc465866423"/>
      <w:bookmarkStart w:id="53" w:name="_Toc471463247"/>
      <w:r w:rsidRPr="00A904F8">
        <w:t xml:space="preserve">Tableau </w:t>
      </w:r>
      <w:r w:rsidR="0005073E">
        <w:fldChar w:fldCharType="begin"/>
      </w:r>
      <w:r w:rsidR="0005073E">
        <w:instrText xml:space="preserve"> SEQ Tableau \* ARABIC </w:instrText>
      </w:r>
      <w:r w:rsidR="0005073E">
        <w:fldChar w:fldCharType="separate"/>
      </w:r>
      <w:r w:rsidR="000D1FB3" w:rsidRPr="00A904F8">
        <w:rPr>
          <w:noProof/>
        </w:rPr>
        <w:t>5</w:t>
      </w:r>
      <w:r w:rsidR="0005073E">
        <w:rPr>
          <w:noProof/>
        </w:rPr>
        <w:fldChar w:fldCharType="end"/>
      </w:r>
      <w:r w:rsidR="00B24D34" w:rsidRPr="00A904F8">
        <w:rPr>
          <w:rFonts w:eastAsia="Arial Unicode MS"/>
        </w:rPr>
        <w:t xml:space="preserve"> : Evolution de la demande d’énergie finale d</w:t>
      </w:r>
      <w:r w:rsidR="00132CA4" w:rsidRPr="00A904F8">
        <w:rPr>
          <w:rFonts w:eastAsia="Arial Unicode MS"/>
        </w:rPr>
        <w:t xml:space="preserve">u résidentiel </w:t>
      </w:r>
      <w:r w:rsidR="00B24D34" w:rsidRPr="00A904F8">
        <w:rPr>
          <w:rFonts w:eastAsia="Arial Unicode MS"/>
        </w:rPr>
        <w:t>par usage</w:t>
      </w:r>
      <w:bookmarkEnd w:id="52"/>
      <w:bookmarkEnd w:id="53"/>
    </w:p>
    <w:p w14:paraId="67C8FEA9" w14:textId="77777777" w:rsidR="008A45A3" w:rsidRPr="008A45A3" w:rsidRDefault="008A45A3" w:rsidP="008A45A3">
      <w:pPr>
        <w:rPr>
          <w:rFonts w:eastAsia="Arial Unicode MS"/>
        </w:rPr>
      </w:pPr>
    </w:p>
    <w:p w14:paraId="10188F1C" w14:textId="5393F8F7" w:rsidR="00AC6F7B" w:rsidRPr="00A904F8" w:rsidRDefault="00AC6F7B" w:rsidP="00AC6F7B">
      <w:pPr>
        <w:rPr>
          <w:rFonts w:eastAsia="Arial Unicode MS"/>
        </w:rPr>
      </w:pPr>
      <w:r w:rsidRPr="00A904F8">
        <w:rPr>
          <w:rFonts w:eastAsia="Arial Unicode MS"/>
          <w:noProof/>
        </w:rPr>
        <w:drawing>
          <wp:inline distT="0" distB="0" distL="0" distR="0" wp14:anchorId="0EBBF04D" wp14:editId="400A5254">
            <wp:extent cx="5760085" cy="1138876"/>
            <wp:effectExtent l="0" t="0" r="0" b="4445"/>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1138876"/>
                    </a:xfrm>
                    <a:prstGeom prst="rect">
                      <a:avLst/>
                    </a:prstGeom>
                    <a:noFill/>
                    <a:ln>
                      <a:noFill/>
                    </a:ln>
                  </pic:spPr>
                </pic:pic>
              </a:graphicData>
            </a:graphic>
          </wp:inline>
        </w:drawing>
      </w:r>
    </w:p>
    <w:p w14:paraId="2A98DD0E" w14:textId="77777777" w:rsidR="0052519E" w:rsidRPr="00A904F8" w:rsidRDefault="0052519E" w:rsidP="00A8084E">
      <w:pPr>
        <w:spacing w:after="200" w:line="276" w:lineRule="auto"/>
        <w:rPr>
          <w:rFonts w:eastAsia="Arial Unicode MS"/>
          <w:lang w:eastAsia="de-DE"/>
        </w:rPr>
      </w:pPr>
    </w:p>
    <w:p w14:paraId="780A896F" w14:textId="3DBF39C7" w:rsidR="00E674F6" w:rsidRPr="00A904F8" w:rsidRDefault="00E674F6" w:rsidP="00A8084E">
      <w:pPr>
        <w:spacing w:after="200" w:line="276" w:lineRule="auto"/>
        <w:rPr>
          <w:rFonts w:eastAsia="Arial Unicode MS"/>
          <w:lang w:eastAsia="de-DE"/>
        </w:rPr>
      </w:pPr>
      <w:r w:rsidRPr="00A904F8">
        <w:rPr>
          <w:rFonts w:eastAsia="Arial Unicode MS"/>
          <w:lang w:eastAsia="de-DE"/>
        </w:rPr>
        <w:t xml:space="preserve">La diminution de la demande finale du secteur résidentiel est liée à la forte réduction de la </w:t>
      </w:r>
      <w:r w:rsidR="003E59E0" w:rsidRPr="00A904F8">
        <w:rPr>
          <w:rFonts w:eastAsia="Arial Unicode MS"/>
          <w:lang w:eastAsia="de-DE"/>
        </w:rPr>
        <w:t>demande d’énergie pour</w:t>
      </w:r>
      <w:r w:rsidRPr="00A904F8">
        <w:rPr>
          <w:rFonts w:eastAsia="Arial Unicode MS"/>
          <w:lang w:eastAsia="de-DE"/>
        </w:rPr>
        <w:t xml:space="preserve"> l’usage chauffage </w:t>
      </w:r>
      <w:r w:rsidR="003E59E0" w:rsidRPr="00A904F8">
        <w:rPr>
          <w:rFonts w:eastAsia="Arial Unicode MS"/>
          <w:lang w:eastAsia="de-DE"/>
        </w:rPr>
        <w:t>(</w:t>
      </w:r>
      <w:r w:rsidR="00500B42" w:rsidRPr="00A904F8">
        <w:rPr>
          <w:rFonts w:eastAsia="Arial Unicode MS"/>
          <w:lang w:eastAsia="de-DE"/>
        </w:rPr>
        <w:t>-3</w:t>
      </w:r>
      <w:r w:rsidR="00A904F8" w:rsidRPr="00A904F8">
        <w:rPr>
          <w:rFonts w:eastAsia="Arial Unicode MS"/>
          <w:lang w:eastAsia="de-DE"/>
        </w:rPr>
        <w:t>1</w:t>
      </w:r>
      <w:r w:rsidR="00A90DB9" w:rsidRPr="00A904F8">
        <w:rPr>
          <w:rFonts w:eastAsia="Arial Unicode MS"/>
          <w:lang w:eastAsia="de-DE"/>
        </w:rPr>
        <w:t>,</w:t>
      </w:r>
      <w:r w:rsidR="00A904F8">
        <w:rPr>
          <w:rFonts w:eastAsia="Arial Unicode MS"/>
          <w:lang w:eastAsia="de-DE"/>
        </w:rPr>
        <w:t>5</w:t>
      </w:r>
      <w:r w:rsidR="00500B42" w:rsidRPr="00A904F8">
        <w:rPr>
          <w:rFonts w:eastAsia="Arial Unicode MS"/>
          <w:lang w:eastAsia="de-DE"/>
        </w:rPr>
        <w:t>% entre 2010 et 203</w:t>
      </w:r>
      <w:r w:rsidR="0061614D" w:rsidRPr="00A904F8">
        <w:rPr>
          <w:rFonts w:eastAsia="Arial Unicode MS"/>
          <w:lang w:eastAsia="de-DE"/>
        </w:rPr>
        <w:t>0,</w:t>
      </w:r>
      <w:r w:rsidR="00500B42" w:rsidRPr="00A904F8">
        <w:rPr>
          <w:rFonts w:eastAsia="Arial Unicode MS"/>
          <w:lang w:eastAsia="de-DE"/>
        </w:rPr>
        <w:t xml:space="preserve"> </w:t>
      </w:r>
      <w:r w:rsidR="00A9126B" w:rsidRPr="00A904F8">
        <w:rPr>
          <w:rFonts w:eastAsia="Arial Unicode MS"/>
          <w:lang w:eastAsia="de-DE"/>
        </w:rPr>
        <w:t>-3</w:t>
      </w:r>
      <w:r w:rsidR="00A904F8">
        <w:rPr>
          <w:rFonts w:eastAsia="Arial Unicode MS"/>
          <w:lang w:eastAsia="de-DE"/>
        </w:rPr>
        <w:t>6,9</w:t>
      </w:r>
      <w:r w:rsidR="00A9126B" w:rsidRPr="00A904F8">
        <w:rPr>
          <w:rFonts w:eastAsia="Arial Unicode MS"/>
          <w:lang w:eastAsia="de-DE"/>
        </w:rPr>
        <w:t>%</w:t>
      </w:r>
      <w:r w:rsidR="003E59E0" w:rsidRPr="00A904F8">
        <w:rPr>
          <w:rFonts w:eastAsia="Arial Unicode MS"/>
          <w:lang w:eastAsia="de-DE"/>
        </w:rPr>
        <w:t xml:space="preserve"> entre 2010 et 2035) alors que la demande d’énergie pour les autres usages n’évolue que modérément (légère hausse des usages eau chaude et cuisson, légère baisse des usages éclairage et équipements électriques)</w:t>
      </w:r>
      <w:r w:rsidR="00A9126B" w:rsidRPr="00A904F8">
        <w:rPr>
          <w:rFonts w:eastAsia="Arial Unicode MS"/>
          <w:lang w:eastAsia="de-DE"/>
        </w:rPr>
        <w:t xml:space="preserve">. </w:t>
      </w:r>
      <w:r w:rsidR="003E59E0" w:rsidRPr="00A904F8">
        <w:rPr>
          <w:rFonts w:eastAsia="Arial Unicode MS"/>
          <w:lang w:eastAsia="de-DE"/>
        </w:rPr>
        <w:t>Les gains obtenus sur le chauffage sont dus à la mise en œuvre de la RT 2012 mais surtout aux efforts faits sur la rénovation des b</w:t>
      </w:r>
      <w:r w:rsidR="00FA11D6" w:rsidRPr="00A904F8">
        <w:rPr>
          <w:rFonts w:eastAsia="Arial Unicode MS"/>
          <w:lang w:eastAsia="de-DE"/>
        </w:rPr>
        <w:t>âtiments existants.</w:t>
      </w:r>
    </w:p>
    <w:p w14:paraId="275F3534" w14:textId="17E87EF8" w:rsidR="0049619B" w:rsidRPr="00A904F8" w:rsidRDefault="00124102" w:rsidP="008A45A3">
      <w:pPr>
        <w:pStyle w:val="Lgende"/>
        <w:keepNext/>
        <w:spacing w:before="0" w:after="200" w:line="276" w:lineRule="auto"/>
        <w:rPr>
          <w:rFonts w:eastAsia="Arial Unicode MS"/>
        </w:rPr>
      </w:pPr>
      <w:bookmarkStart w:id="54" w:name="_Toc471463277"/>
      <w:bookmarkStart w:id="55" w:name="_Toc465866454"/>
      <w:r w:rsidRPr="00A904F8">
        <w:lastRenderedPageBreak/>
        <w:t xml:space="preserve">Figure </w:t>
      </w:r>
      <w:r w:rsidR="0005073E">
        <w:fldChar w:fldCharType="begin"/>
      </w:r>
      <w:r w:rsidR="0005073E">
        <w:instrText xml:space="preserve"> SEQ Figure \* ARABIC </w:instrText>
      </w:r>
      <w:r w:rsidR="0005073E">
        <w:fldChar w:fldCharType="separate"/>
      </w:r>
      <w:r w:rsidR="00864E28" w:rsidRPr="00A904F8">
        <w:rPr>
          <w:noProof/>
        </w:rPr>
        <w:t>22</w:t>
      </w:r>
      <w:r w:rsidR="0005073E">
        <w:rPr>
          <w:noProof/>
        </w:rPr>
        <w:fldChar w:fldCharType="end"/>
      </w:r>
      <w:r w:rsidRPr="00A904F8">
        <w:t xml:space="preserve"> : </w:t>
      </w:r>
      <w:r w:rsidR="0049619B" w:rsidRPr="00A904F8">
        <w:rPr>
          <w:rFonts w:eastAsia="Arial Unicode MS"/>
        </w:rPr>
        <w:t>Décomposition de l’évolution de la demande d’énergie finale du résidentiel par usage entre 2010 et 2030</w:t>
      </w:r>
      <w:bookmarkEnd w:id="54"/>
      <w:r w:rsidR="00E6240B" w:rsidRPr="00A904F8">
        <w:rPr>
          <w:rFonts w:eastAsia="Arial Unicode MS"/>
          <w:noProof/>
        </w:rPr>
        <w:drawing>
          <wp:inline distT="0" distB="0" distL="0" distR="0" wp14:anchorId="6E60C24D" wp14:editId="7880D864">
            <wp:extent cx="5760000" cy="2767162"/>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3460A0AE" w14:textId="385CC45B" w:rsidR="00B24D34" w:rsidRPr="00A904F8" w:rsidRDefault="00124102" w:rsidP="00124102">
      <w:pPr>
        <w:pStyle w:val="Lgende"/>
        <w:rPr>
          <w:rFonts w:eastAsia="Arial Unicode MS"/>
        </w:rPr>
      </w:pPr>
      <w:bookmarkStart w:id="56" w:name="_Toc471463278"/>
      <w:r w:rsidRPr="00A904F8">
        <w:t xml:space="preserve">Figure </w:t>
      </w:r>
      <w:r w:rsidR="0005073E">
        <w:fldChar w:fldCharType="begin"/>
      </w:r>
      <w:r w:rsidR="0005073E">
        <w:instrText xml:space="preserve"> SEQ Figure \* ARABIC </w:instrText>
      </w:r>
      <w:r w:rsidR="0005073E">
        <w:fldChar w:fldCharType="separate"/>
      </w:r>
      <w:r w:rsidR="00864E28" w:rsidRPr="00A904F8">
        <w:rPr>
          <w:noProof/>
        </w:rPr>
        <w:t>23</w:t>
      </w:r>
      <w:r w:rsidR="0005073E">
        <w:rPr>
          <w:noProof/>
        </w:rPr>
        <w:fldChar w:fldCharType="end"/>
      </w:r>
      <w:r w:rsidRPr="00A904F8">
        <w:t xml:space="preserve"> : </w:t>
      </w:r>
      <w:r w:rsidR="00B24D34" w:rsidRPr="00A904F8">
        <w:rPr>
          <w:rFonts w:eastAsia="Arial Unicode MS"/>
        </w:rPr>
        <w:t>Décomposition de l’évolution de la demande d’énergie finale du résidentiel par usage entre 2010 et 2035</w:t>
      </w:r>
      <w:bookmarkEnd w:id="55"/>
      <w:bookmarkEnd w:id="56"/>
    </w:p>
    <w:p w14:paraId="4F810A40" w14:textId="35288B77" w:rsidR="00EC179C" w:rsidRPr="00A904F8" w:rsidRDefault="00E6240B" w:rsidP="000501D9">
      <w:pPr>
        <w:keepNext/>
        <w:rPr>
          <w:rFonts w:eastAsia="Arial Unicode MS"/>
        </w:rPr>
      </w:pPr>
      <w:r w:rsidRPr="00A904F8">
        <w:rPr>
          <w:rFonts w:eastAsia="Arial Unicode MS"/>
          <w:noProof/>
        </w:rPr>
        <w:drawing>
          <wp:inline distT="0" distB="0" distL="0" distR="0" wp14:anchorId="41138ED3" wp14:editId="6545AD52">
            <wp:extent cx="5760000" cy="276716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0A93056E" w14:textId="77777777" w:rsidR="00A44A05" w:rsidRPr="00A904F8" w:rsidRDefault="00A44A05" w:rsidP="00A44A05">
      <w:pPr>
        <w:pStyle w:val="Titre3"/>
        <w:rPr>
          <w:rFonts w:eastAsia="Arial Unicode MS"/>
        </w:rPr>
      </w:pPr>
      <w:r w:rsidRPr="00A904F8">
        <w:rPr>
          <w:rFonts w:eastAsia="Arial Unicode MS"/>
        </w:rPr>
        <w:t>Evolution de la demande finale du résidentiel par énergie</w:t>
      </w:r>
    </w:p>
    <w:p w14:paraId="56758C87" w14:textId="1C5D2B0F" w:rsidR="00B37ED4" w:rsidRPr="00A904F8" w:rsidRDefault="00B37ED4" w:rsidP="00A8084E">
      <w:pPr>
        <w:spacing w:after="200" w:line="276" w:lineRule="auto"/>
        <w:rPr>
          <w:rFonts w:eastAsia="Arial Unicode MS"/>
          <w:lang w:eastAsia="de-DE"/>
        </w:rPr>
      </w:pPr>
      <w:r w:rsidRPr="00A904F8">
        <w:rPr>
          <w:rFonts w:eastAsia="Arial Unicode MS"/>
          <w:lang w:eastAsia="de-DE"/>
        </w:rPr>
        <w:t>Le mix énergétique du secteur résidentiel change fortement sur la période de projection</w:t>
      </w:r>
      <w:r w:rsidR="000951FE" w:rsidRPr="00A904F8">
        <w:rPr>
          <w:rFonts w:eastAsia="Arial Unicode MS"/>
          <w:lang w:eastAsia="de-DE"/>
        </w:rPr>
        <w:t xml:space="preserve">. </w:t>
      </w:r>
      <w:r w:rsidR="00500B42" w:rsidRPr="00A904F8">
        <w:rPr>
          <w:rFonts w:eastAsia="Arial Unicode MS"/>
          <w:lang w:eastAsia="de-DE"/>
        </w:rPr>
        <w:t>L’</w:t>
      </w:r>
      <w:r w:rsidRPr="00A904F8">
        <w:rPr>
          <w:rFonts w:eastAsia="Arial Unicode MS"/>
          <w:lang w:eastAsia="de-DE"/>
        </w:rPr>
        <w:t>électricité</w:t>
      </w:r>
      <w:r w:rsidR="000951FE" w:rsidRPr="00A904F8">
        <w:rPr>
          <w:rFonts w:eastAsia="Arial Unicode MS"/>
          <w:lang w:eastAsia="de-DE"/>
        </w:rPr>
        <w:t xml:space="preserve"> </w:t>
      </w:r>
      <w:r w:rsidRPr="00A904F8">
        <w:rPr>
          <w:rFonts w:eastAsia="Arial Unicode MS"/>
          <w:lang w:eastAsia="de-DE"/>
        </w:rPr>
        <w:t xml:space="preserve">et </w:t>
      </w:r>
      <w:r w:rsidR="0061614D" w:rsidRPr="00A904F8">
        <w:rPr>
          <w:rFonts w:eastAsia="Arial Unicode MS"/>
          <w:lang w:eastAsia="de-DE"/>
        </w:rPr>
        <w:t xml:space="preserve">les </w:t>
      </w:r>
      <w:proofErr w:type="spellStart"/>
      <w:r w:rsidRPr="00A904F8">
        <w:rPr>
          <w:rFonts w:eastAsia="Arial Unicode MS"/>
          <w:lang w:eastAsia="de-DE"/>
        </w:rPr>
        <w:t>EnR</w:t>
      </w:r>
      <w:proofErr w:type="spellEnd"/>
      <w:r w:rsidRPr="00A904F8">
        <w:rPr>
          <w:rFonts w:eastAsia="Arial Unicode MS"/>
          <w:lang w:eastAsia="de-DE"/>
        </w:rPr>
        <w:t xml:space="preserve"> atteignent respectivement </w:t>
      </w:r>
      <w:r w:rsidR="00C40441" w:rsidRPr="00A904F8">
        <w:rPr>
          <w:rFonts w:eastAsia="Arial Unicode MS"/>
          <w:lang w:eastAsia="de-DE"/>
        </w:rPr>
        <w:t>3</w:t>
      </w:r>
      <w:r w:rsidR="00A904F8" w:rsidRPr="00A904F8">
        <w:rPr>
          <w:rFonts w:eastAsia="Arial Unicode MS"/>
          <w:lang w:eastAsia="de-DE"/>
        </w:rPr>
        <w:t>8</w:t>
      </w:r>
      <w:r w:rsidRPr="00A904F8">
        <w:rPr>
          <w:rFonts w:eastAsia="Arial Unicode MS"/>
          <w:lang w:eastAsia="de-DE"/>
        </w:rPr>
        <w:t xml:space="preserve">% et </w:t>
      </w:r>
      <w:r w:rsidR="00C40441" w:rsidRPr="00A904F8">
        <w:rPr>
          <w:rFonts w:eastAsia="Arial Unicode MS"/>
          <w:lang w:eastAsia="de-DE"/>
        </w:rPr>
        <w:t>2</w:t>
      </w:r>
      <w:r w:rsidR="00A904F8" w:rsidRPr="00A904F8">
        <w:rPr>
          <w:rFonts w:eastAsia="Arial Unicode MS"/>
          <w:lang w:eastAsia="de-DE"/>
        </w:rPr>
        <w:t>1</w:t>
      </w:r>
      <w:r w:rsidRPr="00A904F8">
        <w:rPr>
          <w:rFonts w:eastAsia="Arial Unicode MS"/>
          <w:lang w:eastAsia="de-DE"/>
        </w:rPr>
        <w:t>%</w:t>
      </w:r>
      <w:r w:rsidR="009222DC" w:rsidRPr="00A904F8">
        <w:rPr>
          <w:rFonts w:eastAsia="Arial Unicode MS"/>
          <w:lang w:eastAsia="de-DE"/>
        </w:rPr>
        <w:t xml:space="preserve"> </w:t>
      </w:r>
      <w:r w:rsidR="00C40441" w:rsidRPr="00A904F8">
        <w:rPr>
          <w:rFonts w:eastAsia="Arial Unicode MS"/>
          <w:lang w:eastAsia="de-DE"/>
        </w:rPr>
        <w:t xml:space="preserve">à l’horizon 2030 et </w:t>
      </w:r>
      <w:r w:rsidR="00A904F8" w:rsidRPr="00A904F8">
        <w:rPr>
          <w:rFonts w:eastAsia="Arial Unicode MS"/>
          <w:lang w:eastAsia="de-DE"/>
        </w:rPr>
        <w:t>39</w:t>
      </w:r>
      <w:r w:rsidR="00C40441" w:rsidRPr="00A904F8">
        <w:rPr>
          <w:rFonts w:eastAsia="Arial Unicode MS"/>
          <w:lang w:eastAsia="de-DE"/>
        </w:rPr>
        <w:t>% et 2</w:t>
      </w:r>
      <w:r w:rsidR="00A904F8" w:rsidRPr="00A904F8">
        <w:rPr>
          <w:rFonts w:eastAsia="Arial Unicode MS"/>
          <w:lang w:eastAsia="de-DE"/>
        </w:rPr>
        <w:t>0</w:t>
      </w:r>
      <w:r w:rsidR="00C40441" w:rsidRPr="00A904F8">
        <w:rPr>
          <w:rFonts w:eastAsia="Arial Unicode MS"/>
          <w:lang w:eastAsia="de-DE"/>
        </w:rPr>
        <w:t>% à l’horizon 2035</w:t>
      </w:r>
      <w:r w:rsidRPr="00A904F8">
        <w:rPr>
          <w:rFonts w:eastAsia="Arial Unicode MS"/>
          <w:lang w:eastAsia="de-DE"/>
        </w:rPr>
        <w:t>, contre des parts respectives s’élevant à 31% et 15% en 2010. A noter que la part des énergies fossiles ne fait que diminuer d’ici à 2035.</w:t>
      </w:r>
    </w:p>
    <w:p w14:paraId="7335CB21" w14:textId="6589CDE7" w:rsidR="008A45A3" w:rsidRDefault="00124102" w:rsidP="008A45A3">
      <w:pPr>
        <w:pStyle w:val="Lgende"/>
        <w:keepNext/>
        <w:spacing w:before="0" w:after="200" w:line="276" w:lineRule="auto"/>
        <w:rPr>
          <w:rFonts w:eastAsia="Arial Unicode MS"/>
        </w:rPr>
      </w:pPr>
      <w:bookmarkStart w:id="57" w:name="_Toc465866456"/>
      <w:bookmarkStart w:id="58" w:name="_Toc471463279"/>
      <w:r w:rsidRPr="00AC6F7B">
        <w:lastRenderedPageBreak/>
        <w:t xml:space="preserve">Figure </w:t>
      </w:r>
      <w:r w:rsidR="0005073E">
        <w:fldChar w:fldCharType="begin"/>
      </w:r>
      <w:r w:rsidR="0005073E">
        <w:instrText xml:space="preserve"> SEQ Figure \* ARABIC </w:instrText>
      </w:r>
      <w:r w:rsidR="0005073E">
        <w:fldChar w:fldCharType="separate"/>
      </w:r>
      <w:r w:rsidR="00864E28" w:rsidRPr="00AC6F7B">
        <w:rPr>
          <w:noProof/>
        </w:rPr>
        <w:t>24</w:t>
      </w:r>
      <w:r w:rsidR="0005073E">
        <w:rPr>
          <w:noProof/>
        </w:rPr>
        <w:fldChar w:fldCharType="end"/>
      </w:r>
      <w:r w:rsidRPr="00AC6F7B">
        <w:t xml:space="preserve"> : </w:t>
      </w:r>
      <w:r w:rsidR="00B24D34" w:rsidRPr="00AC6F7B">
        <w:rPr>
          <w:rFonts w:eastAsia="Arial Unicode MS"/>
        </w:rPr>
        <w:t xml:space="preserve">Evolution de la demande d’énergie finale </w:t>
      </w:r>
      <w:r w:rsidR="00C97ADD" w:rsidRPr="00AC6F7B">
        <w:rPr>
          <w:rFonts w:eastAsia="Arial Unicode MS"/>
        </w:rPr>
        <w:t>du résidentiel</w:t>
      </w:r>
      <w:r w:rsidR="00B24D34" w:rsidRPr="00AC6F7B">
        <w:rPr>
          <w:rFonts w:eastAsia="Arial Unicode MS"/>
        </w:rPr>
        <w:t xml:space="preserve"> par énergie</w:t>
      </w:r>
      <w:bookmarkEnd w:id="57"/>
      <w:bookmarkEnd w:id="58"/>
      <w:r w:rsidR="008A45A3">
        <w:rPr>
          <w:rFonts w:eastAsia="Arial Unicode MS"/>
          <w:noProof/>
        </w:rPr>
        <w:drawing>
          <wp:inline distT="0" distB="0" distL="0" distR="0" wp14:anchorId="52DA08DE" wp14:editId="2CDECEA5">
            <wp:extent cx="5760000" cy="250072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00" cy="2500721"/>
                    </a:xfrm>
                    <a:prstGeom prst="rect">
                      <a:avLst/>
                    </a:prstGeom>
                    <a:noFill/>
                  </pic:spPr>
                </pic:pic>
              </a:graphicData>
            </a:graphic>
          </wp:inline>
        </w:drawing>
      </w:r>
    </w:p>
    <w:p w14:paraId="18E5C058" w14:textId="77777777" w:rsidR="00C86E7A" w:rsidRPr="00AC6F7B" w:rsidRDefault="00C86E7A" w:rsidP="001D65F9">
      <w:pPr>
        <w:keepNext/>
        <w:spacing w:after="200" w:line="276" w:lineRule="auto"/>
        <w:rPr>
          <w:rFonts w:eastAsia="Arial Unicode MS"/>
        </w:rPr>
      </w:pPr>
    </w:p>
    <w:p w14:paraId="6B53B561" w14:textId="436C5894" w:rsidR="00B24D34" w:rsidRPr="00D35514" w:rsidRDefault="004D4754" w:rsidP="000501D9">
      <w:pPr>
        <w:pStyle w:val="Lgende"/>
        <w:keepNext/>
        <w:rPr>
          <w:rFonts w:eastAsia="Arial Unicode MS"/>
        </w:rPr>
      </w:pPr>
      <w:bookmarkStart w:id="59" w:name="_Toc465866424"/>
      <w:bookmarkStart w:id="60" w:name="_Toc471463248"/>
      <w:r w:rsidRPr="00D35514">
        <w:t xml:space="preserve">Tableau </w:t>
      </w:r>
      <w:r w:rsidR="0005073E">
        <w:fldChar w:fldCharType="begin"/>
      </w:r>
      <w:r w:rsidR="0005073E">
        <w:instrText xml:space="preserve"> SEQ Tableau \* ARABIC </w:instrText>
      </w:r>
      <w:r w:rsidR="0005073E">
        <w:fldChar w:fldCharType="separate"/>
      </w:r>
      <w:r w:rsidR="000D1FB3" w:rsidRPr="00D35514">
        <w:rPr>
          <w:noProof/>
        </w:rPr>
        <w:t>6</w:t>
      </w:r>
      <w:r w:rsidR="0005073E">
        <w:rPr>
          <w:noProof/>
        </w:rPr>
        <w:fldChar w:fldCharType="end"/>
      </w:r>
      <w:r w:rsidR="00B24D34" w:rsidRPr="00D35514">
        <w:rPr>
          <w:rFonts w:eastAsia="Arial Unicode MS"/>
          <w:i/>
          <w:iCs/>
        </w:rPr>
        <w:t xml:space="preserve"> : </w:t>
      </w:r>
      <w:r w:rsidR="00B24D34" w:rsidRPr="00D35514">
        <w:rPr>
          <w:rFonts w:eastAsia="Arial Unicode MS"/>
        </w:rPr>
        <w:t xml:space="preserve">Evolution de la demande d’énergie finale </w:t>
      </w:r>
      <w:r w:rsidR="00C97ADD" w:rsidRPr="00D35514">
        <w:rPr>
          <w:rFonts w:eastAsia="Arial Unicode MS"/>
        </w:rPr>
        <w:t>du résidentiel</w:t>
      </w:r>
      <w:r w:rsidR="00B24D34" w:rsidRPr="00D35514">
        <w:rPr>
          <w:rFonts w:eastAsia="Arial Unicode MS"/>
        </w:rPr>
        <w:t xml:space="preserve"> par énergie</w:t>
      </w:r>
      <w:bookmarkEnd w:id="59"/>
      <w:bookmarkEnd w:id="60"/>
    </w:p>
    <w:p w14:paraId="2E8EFD22" w14:textId="4B2A8F45" w:rsidR="00E6240B" w:rsidRPr="00D35514" w:rsidRDefault="00E6240B" w:rsidP="00E6240B">
      <w:pPr>
        <w:rPr>
          <w:rFonts w:eastAsia="Arial Unicode MS"/>
        </w:rPr>
      </w:pPr>
    </w:p>
    <w:p w14:paraId="45F4700D" w14:textId="50D712E2" w:rsidR="004A405D" w:rsidRPr="00D35514" w:rsidRDefault="00AC6F7B" w:rsidP="000501D9">
      <w:pPr>
        <w:keepNext/>
        <w:rPr>
          <w:rFonts w:eastAsia="Arial Unicode MS"/>
        </w:rPr>
      </w:pPr>
      <w:r w:rsidRPr="00D35514">
        <w:rPr>
          <w:rFonts w:eastAsia="Arial Unicode MS"/>
          <w:noProof/>
        </w:rPr>
        <w:drawing>
          <wp:inline distT="0" distB="0" distL="0" distR="0" wp14:anchorId="7CDC40D0" wp14:editId="21D71F19">
            <wp:extent cx="5760085" cy="1262984"/>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1262984"/>
                    </a:xfrm>
                    <a:prstGeom prst="rect">
                      <a:avLst/>
                    </a:prstGeom>
                    <a:noFill/>
                    <a:ln>
                      <a:noFill/>
                    </a:ln>
                  </pic:spPr>
                </pic:pic>
              </a:graphicData>
            </a:graphic>
          </wp:inline>
        </w:drawing>
      </w:r>
    </w:p>
    <w:p w14:paraId="471ECFED" w14:textId="2D7A9E96" w:rsidR="009222DC" w:rsidRPr="00D35514" w:rsidRDefault="009222DC" w:rsidP="009222DC">
      <w:pPr>
        <w:spacing w:after="200" w:line="276" w:lineRule="auto"/>
        <w:rPr>
          <w:rFonts w:eastAsia="Arial Unicode MS"/>
          <w:lang w:eastAsia="de-DE"/>
        </w:rPr>
      </w:pPr>
    </w:p>
    <w:p w14:paraId="7265A8E0" w14:textId="4369F8DF" w:rsidR="00EC179C" w:rsidRPr="00D35514" w:rsidRDefault="00B37ED4" w:rsidP="00A8084E">
      <w:pPr>
        <w:spacing w:after="200" w:line="276" w:lineRule="auto"/>
        <w:rPr>
          <w:rFonts w:eastAsia="Arial Unicode MS"/>
          <w:lang w:eastAsia="de-DE"/>
        </w:rPr>
      </w:pPr>
      <w:r w:rsidRPr="00D35514">
        <w:rPr>
          <w:rFonts w:eastAsia="Arial Unicode MS"/>
          <w:lang w:eastAsia="de-DE"/>
        </w:rPr>
        <w:t>En valeur absolue, compte tenu de la baisse de la demande, toutes les énergie</w:t>
      </w:r>
      <w:r w:rsidR="00525C48" w:rsidRPr="00D35514">
        <w:rPr>
          <w:rFonts w:eastAsia="Arial Unicode MS"/>
          <w:lang w:eastAsia="de-DE"/>
        </w:rPr>
        <w:t>s à l’exception de la biomasse voient leur demande</w:t>
      </w:r>
      <w:r w:rsidRPr="00D35514">
        <w:rPr>
          <w:rFonts w:eastAsia="Arial Unicode MS"/>
          <w:lang w:eastAsia="de-DE"/>
        </w:rPr>
        <w:t xml:space="preserve"> baisse</w:t>
      </w:r>
      <w:r w:rsidR="00525C48" w:rsidRPr="00D35514">
        <w:rPr>
          <w:rFonts w:eastAsia="Arial Unicode MS"/>
          <w:lang w:eastAsia="de-DE"/>
        </w:rPr>
        <w:t>r</w:t>
      </w:r>
      <w:r w:rsidRPr="00D35514">
        <w:rPr>
          <w:rFonts w:eastAsia="Arial Unicode MS"/>
          <w:lang w:eastAsia="de-DE"/>
        </w:rPr>
        <w:t xml:space="preserve">. </w:t>
      </w:r>
      <w:r w:rsidR="00C40441" w:rsidRPr="00D35514">
        <w:rPr>
          <w:rFonts w:eastAsia="Arial Unicode MS"/>
          <w:lang w:eastAsia="de-DE"/>
        </w:rPr>
        <w:t xml:space="preserve">A noter que </w:t>
      </w:r>
      <w:r w:rsidR="00DC6AF9" w:rsidRPr="00D35514">
        <w:rPr>
          <w:rFonts w:eastAsia="Arial Unicode MS"/>
          <w:lang w:eastAsia="de-DE"/>
        </w:rPr>
        <w:t xml:space="preserve">par rapport à 2010, </w:t>
      </w:r>
      <w:r w:rsidR="00C40441" w:rsidRPr="00D35514">
        <w:rPr>
          <w:rFonts w:eastAsia="Arial Unicode MS"/>
          <w:lang w:eastAsia="de-DE"/>
        </w:rPr>
        <w:t xml:space="preserve">la </w:t>
      </w:r>
      <w:r w:rsidR="00525C48" w:rsidRPr="00D35514">
        <w:rPr>
          <w:rFonts w:eastAsia="Arial Unicode MS"/>
          <w:lang w:eastAsia="de-DE"/>
        </w:rPr>
        <w:t>demande d</w:t>
      </w:r>
      <w:r w:rsidRPr="00D35514">
        <w:rPr>
          <w:rFonts w:eastAsia="Arial Unicode MS"/>
          <w:lang w:eastAsia="de-DE"/>
        </w:rPr>
        <w:t xml:space="preserve">e fioul diminue de </w:t>
      </w:r>
      <w:r w:rsidR="00A904F8" w:rsidRPr="00D35514">
        <w:rPr>
          <w:rFonts w:eastAsia="Arial Unicode MS"/>
          <w:lang w:eastAsia="de-DE"/>
        </w:rPr>
        <w:t>68</w:t>
      </w:r>
      <w:r w:rsidR="00A90DB9" w:rsidRPr="00D35514">
        <w:rPr>
          <w:rFonts w:eastAsia="Arial Unicode MS"/>
          <w:lang w:eastAsia="de-DE"/>
        </w:rPr>
        <w:t>,</w:t>
      </w:r>
      <w:r w:rsidR="00A904F8" w:rsidRPr="00D35514">
        <w:rPr>
          <w:rFonts w:eastAsia="Arial Unicode MS"/>
          <w:lang w:eastAsia="de-DE"/>
        </w:rPr>
        <w:t>3</w:t>
      </w:r>
      <w:r w:rsidRPr="00D35514">
        <w:rPr>
          <w:rFonts w:eastAsia="Arial Unicode MS"/>
          <w:lang w:eastAsia="de-DE"/>
        </w:rPr>
        <w:t xml:space="preserve">% et </w:t>
      </w:r>
      <w:r w:rsidR="00525C48" w:rsidRPr="00D35514">
        <w:rPr>
          <w:rFonts w:eastAsia="Arial Unicode MS"/>
          <w:lang w:eastAsia="de-DE"/>
        </w:rPr>
        <w:t>celle d</w:t>
      </w:r>
      <w:r w:rsidRPr="00D35514">
        <w:rPr>
          <w:rFonts w:eastAsia="Arial Unicode MS"/>
          <w:lang w:eastAsia="de-DE"/>
        </w:rPr>
        <w:t xml:space="preserve">e gaz de </w:t>
      </w:r>
      <w:r w:rsidR="00A904F8" w:rsidRPr="00D35514">
        <w:rPr>
          <w:rFonts w:eastAsia="Arial Unicode MS"/>
          <w:lang w:eastAsia="de-DE"/>
        </w:rPr>
        <w:t>29</w:t>
      </w:r>
      <w:r w:rsidRPr="00D35514">
        <w:rPr>
          <w:rFonts w:eastAsia="Arial Unicode MS"/>
          <w:lang w:eastAsia="de-DE"/>
        </w:rPr>
        <w:t>%</w:t>
      </w:r>
      <w:r w:rsidR="00DC6AF9" w:rsidRPr="00D35514">
        <w:rPr>
          <w:rFonts w:eastAsia="Arial Unicode MS"/>
          <w:lang w:eastAsia="de-DE"/>
        </w:rPr>
        <w:t xml:space="preserve"> </w:t>
      </w:r>
      <w:r w:rsidR="00C40441" w:rsidRPr="00D35514">
        <w:rPr>
          <w:rFonts w:eastAsia="Arial Unicode MS"/>
          <w:lang w:eastAsia="de-DE"/>
        </w:rPr>
        <w:t>d’ici 2030 et respectivement de 7</w:t>
      </w:r>
      <w:r w:rsidR="00A904F8" w:rsidRPr="00D35514">
        <w:rPr>
          <w:rFonts w:eastAsia="Arial Unicode MS"/>
          <w:lang w:eastAsia="de-DE"/>
        </w:rPr>
        <w:t>4</w:t>
      </w:r>
      <w:r w:rsidR="00A90DB9" w:rsidRPr="00D35514">
        <w:rPr>
          <w:rFonts w:eastAsia="Arial Unicode MS"/>
          <w:lang w:eastAsia="de-DE"/>
        </w:rPr>
        <w:t>,</w:t>
      </w:r>
      <w:r w:rsidR="00A904F8" w:rsidRPr="00D35514">
        <w:rPr>
          <w:rFonts w:eastAsia="Arial Unicode MS"/>
          <w:lang w:eastAsia="de-DE"/>
        </w:rPr>
        <w:t>9</w:t>
      </w:r>
      <w:r w:rsidR="00C40441" w:rsidRPr="00D35514">
        <w:rPr>
          <w:rFonts w:eastAsia="Arial Unicode MS"/>
          <w:lang w:eastAsia="de-DE"/>
        </w:rPr>
        <w:t xml:space="preserve">% et </w:t>
      </w:r>
      <w:r w:rsidR="00A904F8" w:rsidRPr="00D35514">
        <w:rPr>
          <w:rFonts w:eastAsia="Arial Unicode MS"/>
          <w:lang w:eastAsia="de-DE"/>
        </w:rPr>
        <w:t>32</w:t>
      </w:r>
      <w:r w:rsidR="00A90DB9" w:rsidRPr="00D35514">
        <w:rPr>
          <w:rFonts w:eastAsia="Arial Unicode MS"/>
          <w:lang w:eastAsia="de-DE"/>
        </w:rPr>
        <w:t>,</w:t>
      </w:r>
      <w:r w:rsidR="00A904F8" w:rsidRPr="00D35514">
        <w:rPr>
          <w:rFonts w:eastAsia="Arial Unicode MS"/>
          <w:lang w:eastAsia="de-DE"/>
        </w:rPr>
        <w:t>4</w:t>
      </w:r>
      <w:r w:rsidR="00C40441" w:rsidRPr="00D35514">
        <w:rPr>
          <w:rFonts w:eastAsia="Arial Unicode MS"/>
          <w:lang w:eastAsia="de-DE"/>
        </w:rPr>
        <w:t>% d’ici 2035</w:t>
      </w:r>
      <w:r w:rsidRPr="00D35514">
        <w:rPr>
          <w:rFonts w:eastAsia="Arial Unicode MS"/>
          <w:lang w:eastAsia="de-DE"/>
        </w:rPr>
        <w:t xml:space="preserve">. L’usage de l’électricité diminue légèrement </w:t>
      </w:r>
      <w:r w:rsidR="00E507B7" w:rsidRPr="00D35514">
        <w:rPr>
          <w:rFonts w:eastAsia="Arial Unicode MS"/>
          <w:lang w:eastAsia="de-DE"/>
        </w:rPr>
        <w:t>entre 2010</w:t>
      </w:r>
      <w:r w:rsidR="00E507B7" w:rsidRPr="00D35514">
        <w:rPr>
          <w:rFonts w:eastAsia="Arial Unicode MS"/>
          <w:vertAlign w:val="superscript"/>
          <w:lang w:eastAsia="de-DE"/>
        </w:rPr>
        <w:t xml:space="preserve"> </w:t>
      </w:r>
      <w:r w:rsidR="00E507B7" w:rsidRPr="00D35514">
        <w:rPr>
          <w:rFonts w:eastAsia="Arial Unicode MS"/>
          <w:lang w:eastAsia="de-DE"/>
        </w:rPr>
        <w:t>et</w:t>
      </w:r>
      <w:r w:rsidRPr="00D35514">
        <w:rPr>
          <w:rFonts w:eastAsia="Arial Unicode MS"/>
          <w:lang w:eastAsia="de-DE"/>
        </w:rPr>
        <w:t xml:space="preserve"> 2035.</w:t>
      </w:r>
    </w:p>
    <w:p w14:paraId="6A71B53F" w14:textId="480A9A44" w:rsidR="0049619B" w:rsidRPr="00E6240B" w:rsidRDefault="0049619B" w:rsidP="001D65F9">
      <w:pPr>
        <w:pStyle w:val="Lgende"/>
        <w:keepNext/>
        <w:rPr>
          <w:rFonts w:eastAsia="Arial Unicode MS"/>
        </w:rPr>
      </w:pPr>
      <w:bookmarkStart w:id="61" w:name="_Toc471463280"/>
      <w:r w:rsidRPr="00E6240B">
        <w:lastRenderedPageBreak/>
        <w:t xml:space="preserve">Figure </w:t>
      </w:r>
      <w:r w:rsidR="0005073E">
        <w:fldChar w:fldCharType="begin"/>
      </w:r>
      <w:r w:rsidR="0005073E">
        <w:instrText xml:space="preserve"> SEQ Figure \* ARABIC </w:instrText>
      </w:r>
      <w:r w:rsidR="0005073E">
        <w:fldChar w:fldCharType="separate"/>
      </w:r>
      <w:r w:rsidR="00864E28" w:rsidRPr="00E6240B">
        <w:rPr>
          <w:noProof/>
        </w:rPr>
        <w:t>25</w:t>
      </w:r>
      <w:r w:rsidR="0005073E">
        <w:rPr>
          <w:noProof/>
        </w:rPr>
        <w:fldChar w:fldCharType="end"/>
      </w:r>
      <w:r w:rsidRPr="00E6240B">
        <w:rPr>
          <w:rFonts w:eastAsia="Arial Unicode MS"/>
        </w:rPr>
        <w:t xml:space="preserve"> : Décomposition de l’évolution de la demande d’énergie finale du résidentiel par énergie entre 2010 et 2030</w:t>
      </w:r>
      <w:bookmarkEnd w:id="61"/>
    </w:p>
    <w:p w14:paraId="36C2C825" w14:textId="5853C78B" w:rsidR="0049619B" w:rsidRPr="00E6240B" w:rsidRDefault="00E6240B" w:rsidP="001D65F9">
      <w:pPr>
        <w:keepNext/>
        <w:spacing w:after="200" w:line="276" w:lineRule="auto"/>
        <w:rPr>
          <w:rFonts w:eastAsia="Arial Unicode MS"/>
          <w:lang w:eastAsia="de-DE"/>
        </w:rPr>
      </w:pPr>
      <w:r w:rsidRPr="00E6240B">
        <w:rPr>
          <w:rFonts w:eastAsia="Arial Unicode MS"/>
          <w:noProof/>
        </w:rPr>
        <w:drawing>
          <wp:inline distT="0" distB="0" distL="0" distR="0" wp14:anchorId="5EFBC86E" wp14:editId="06CB64B8">
            <wp:extent cx="5760000" cy="2767162"/>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5473FB44" w14:textId="70254259" w:rsidR="00B24D34" w:rsidRPr="00D35514" w:rsidRDefault="0006598C" w:rsidP="0006598C">
      <w:pPr>
        <w:pStyle w:val="Lgende"/>
        <w:rPr>
          <w:rFonts w:eastAsia="Arial Unicode MS"/>
        </w:rPr>
      </w:pPr>
      <w:bookmarkStart w:id="62" w:name="_Toc465866457"/>
      <w:bookmarkStart w:id="63" w:name="_Toc471463281"/>
      <w:r w:rsidRPr="00E6240B">
        <w:t xml:space="preserve">Figure </w:t>
      </w:r>
      <w:r w:rsidR="0005073E">
        <w:fldChar w:fldCharType="begin"/>
      </w:r>
      <w:r w:rsidR="0005073E">
        <w:instrText xml:space="preserve"> SEQ Figure \* </w:instrText>
      </w:r>
      <w:r w:rsidR="0005073E">
        <w:instrText xml:space="preserve">ARABIC </w:instrText>
      </w:r>
      <w:r w:rsidR="0005073E">
        <w:fldChar w:fldCharType="separate"/>
      </w:r>
      <w:r w:rsidR="00864E28" w:rsidRPr="00E6240B">
        <w:rPr>
          <w:noProof/>
        </w:rPr>
        <w:t>26</w:t>
      </w:r>
      <w:r w:rsidR="0005073E">
        <w:rPr>
          <w:noProof/>
        </w:rPr>
        <w:fldChar w:fldCharType="end"/>
      </w:r>
      <w:r w:rsidR="00C40441" w:rsidRPr="00E6240B">
        <w:rPr>
          <w:rFonts w:eastAsia="Arial Unicode MS"/>
        </w:rPr>
        <w:t xml:space="preserve"> </w:t>
      </w:r>
      <w:r w:rsidR="00B24D34" w:rsidRPr="00E6240B">
        <w:rPr>
          <w:rFonts w:eastAsia="Arial Unicode MS"/>
        </w:rPr>
        <w:t xml:space="preserve">: Décomposition de l’évolution de la demande d’énergie finale du résidentiel par énergie </w:t>
      </w:r>
      <w:r w:rsidR="00B24D34" w:rsidRPr="00D35514">
        <w:rPr>
          <w:rFonts w:eastAsia="Arial Unicode MS"/>
        </w:rPr>
        <w:t>entre 2010 et 2035</w:t>
      </w:r>
      <w:bookmarkEnd w:id="62"/>
      <w:bookmarkEnd w:id="63"/>
    </w:p>
    <w:p w14:paraId="410C8DBD" w14:textId="51DCCDDF" w:rsidR="00EC179C" w:rsidRPr="00D35514" w:rsidRDefault="00E6240B" w:rsidP="00C433B7">
      <w:pPr>
        <w:rPr>
          <w:rFonts w:eastAsia="Arial Unicode MS"/>
        </w:rPr>
      </w:pPr>
      <w:r w:rsidRPr="00D35514">
        <w:rPr>
          <w:rFonts w:eastAsia="Arial Unicode MS"/>
          <w:noProof/>
        </w:rPr>
        <w:drawing>
          <wp:inline distT="0" distB="0" distL="0" distR="0" wp14:anchorId="6C4D5BCA" wp14:editId="3CEBBE3C">
            <wp:extent cx="5760000" cy="2767162"/>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7615EABA" w14:textId="77777777" w:rsidR="009C0EC8" w:rsidRPr="00D35514" w:rsidRDefault="009C0EC8" w:rsidP="009C0EC8">
      <w:pPr>
        <w:pStyle w:val="Titre3"/>
        <w:rPr>
          <w:rFonts w:eastAsia="Arial Unicode MS"/>
          <w:lang w:eastAsia="de-DE"/>
        </w:rPr>
      </w:pPr>
      <w:r w:rsidRPr="00D35514">
        <w:rPr>
          <w:rFonts w:eastAsia="Arial Unicode MS"/>
          <w:lang w:eastAsia="de-DE"/>
        </w:rPr>
        <w:t>Comparaison avec le scénario AME 2014</w:t>
      </w:r>
    </w:p>
    <w:p w14:paraId="3689A28D" w14:textId="43F61DFA" w:rsidR="009C0EC8" w:rsidRPr="00D35514" w:rsidRDefault="00E507B7" w:rsidP="009C0EC8">
      <w:pPr>
        <w:spacing w:after="200" w:line="276" w:lineRule="auto"/>
        <w:rPr>
          <w:rFonts w:eastAsia="Arial Unicode MS"/>
          <w:lang w:eastAsia="de-DE"/>
        </w:rPr>
      </w:pPr>
      <w:r w:rsidRPr="00D35514">
        <w:rPr>
          <w:rFonts w:eastAsia="Arial Unicode MS"/>
          <w:lang w:eastAsia="de-DE"/>
        </w:rPr>
        <w:t>P</w:t>
      </w:r>
      <w:r w:rsidR="009C0EC8" w:rsidRPr="00D35514">
        <w:rPr>
          <w:rFonts w:eastAsia="Arial Unicode MS"/>
          <w:lang w:eastAsia="de-DE"/>
        </w:rPr>
        <w:t xml:space="preserve">ar rapport </w:t>
      </w:r>
      <w:r w:rsidRPr="00D35514">
        <w:rPr>
          <w:rFonts w:eastAsia="Arial Unicode MS"/>
          <w:lang w:eastAsia="de-DE"/>
        </w:rPr>
        <w:t>au scénario AME 2014</w:t>
      </w:r>
      <w:r w:rsidR="009C0EC8" w:rsidRPr="00D35514">
        <w:rPr>
          <w:rFonts w:eastAsia="Arial Unicode MS"/>
          <w:lang w:eastAsia="de-DE"/>
        </w:rPr>
        <w:t xml:space="preserve">, une baisse de la demande d’énergie de </w:t>
      </w:r>
      <w:r w:rsidR="0052519E" w:rsidRPr="00D35514">
        <w:rPr>
          <w:rFonts w:eastAsia="Arial Unicode MS"/>
          <w:lang w:eastAsia="de-DE"/>
        </w:rPr>
        <w:t>2,</w:t>
      </w:r>
      <w:r w:rsidR="00D35514" w:rsidRPr="00D35514">
        <w:rPr>
          <w:rFonts w:eastAsia="Arial Unicode MS"/>
          <w:lang w:eastAsia="de-DE"/>
        </w:rPr>
        <w:t>3</w:t>
      </w:r>
      <w:r w:rsidR="009222DC" w:rsidRPr="00D35514">
        <w:rPr>
          <w:rFonts w:eastAsia="Arial Unicode MS"/>
          <w:lang w:eastAsia="de-DE"/>
        </w:rPr>
        <w:t xml:space="preserve"> </w:t>
      </w:r>
      <w:proofErr w:type="spellStart"/>
      <w:r w:rsidR="009222DC" w:rsidRPr="00D35514">
        <w:rPr>
          <w:rFonts w:eastAsia="Arial Unicode MS"/>
          <w:lang w:eastAsia="de-DE"/>
        </w:rPr>
        <w:t>Mtep</w:t>
      </w:r>
      <w:proofErr w:type="spellEnd"/>
      <w:r w:rsidR="009222DC" w:rsidRPr="00D35514">
        <w:rPr>
          <w:rFonts w:eastAsia="Arial Unicode MS"/>
          <w:lang w:eastAsia="de-DE"/>
        </w:rPr>
        <w:t xml:space="preserve"> (-</w:t>
      </w:r>
      <w:r w:rsidR="00D35514" w:rsidRPr="00D35514">
        <w:rPr>
          <w:rFonts w:eastAsia="Arial Unicode MS"/>
          <w:lang w:eastAsia="de-DE"/>
        </w:rPr>
        <w:t>6</w:t>
      </w:r>
      <w:r w:rsidR="0052519E" w:rsidRPr="00D35514">
        <w:rPr>
          <w:rFonts w:eastAsia="Arial Unicode MS"/>
          <w:lang w:eastAsia="de-DE"/>
        </w:rPr>
        <w:t>,</w:t>
      </w:r>
      <w:r w:rsidR="00D35514" w:rsidRPr="00D35514">
        <w:rPr>
          <w:rFonts w:eastAsia="Arial Unicode MS"/>
          <w:lang w:eastAsia="de-DE"/>
        </w:rPr>
        <w:t>5</w:t>
      </w:r>
      <w:r w:rsidR="009222DC" w:rsidRPr="00D35514">
        <w:rPr>
          <w:rFonts w:eastAsia="Arial Unicode MS"/>
          <w:lang w:eastAsia="de-DE"/>
        </w:rPr>
        <w:t xml:space="preserve">%) est observée à l’horizon 2030 et de </w:t>
      </w:r>
      <w:r w:rsidR="009C0EC8" w:rsidRPr="00D35514">
        <w:rPr>
          <w:rFonts w:eastAsia="Arial Unicode MS"/>
          <w:lang w:eastAsia="de-DE"/>
        </w:rPr>
        <w:t>2,</w:t>
      </w:r>
      <w:r w:rsidR="00D35514" w:rsidRPr="00D35514">
        <w:rPr>
          <w:rFonts w:eastAsia="Arial Unicode MS"/>
          <w:lang w:eastAsia="de-DE"/>
        </w:rPr>
        <w:t>2</w:t>
      </w:r>
      <w:r w:rsidR="009C0EC8" w:rsidRPr="00D35514">
        <w:rPr>
          <w:rFonts w:eastAsia="Arial Unicode MS"/>
          <w:lang w:eastAsia="de-DE"/>
        </w:rPr>
        <w:t xml:space="preserve"> </w:t>
      </w:r>
      <w:proofErr w:type="spellStart"/>
      <w:r w:rsidR="009C0EC8" w:rsidRPr="00D35514">
        <w:rPr>
          <w:rFonts w:eastAsia="Arial Unicode MS"/>
          <w:lang w:eastAsia="de-DE"/>
        </w:rPr>
        <w:t>Mtep</w:t>
      </w:r>
      <w:proofErr w:type="spellEnd"/>
      <w:r w:rsidR="009C0EC8" w:rsidRPr="00D35514">
        <w:rPr>
          <w:rFonts w:eastAsia="Arial Unicode MS"/>
          <w:lang w:eastAsia="de-DE"/>
        </w:rPr>
        <w:t xml:space="preserve"> (-</w:t>
      </w:r>
      <w:r w:rsidR="00D35514" w:rsidRPr="00D35514">
        <w:rPr>
          <w:rFonts w:eastAsia="Arial Unicode MS"/>
          <w:lang w:eastAsia="de-DE"/>
        </w:rPr>
        <w:t>6</w:t>
      </w:r>
      <w:r w:rsidR="0052519E" w:rsidRPr="00D35514">
        <w:rPr>
          <w:rFonts w:eastAsia="Arial Unicode MS"/>
          <w:lang w:eastAsia="de-DE"/>
        </w:rPr>
        <w:t>,</w:t>
      </w:r>
      <w:r w:rsidR="00D35514" w:rsidRPr="00D35514">
        <w:rPr>
          <w:rFonts w:eastAsia="Arial Unicode MS"/>
          <w:lang w:eastAsia="de-DE"/>
        </w:rPr>
        <w:t>5</w:t>
      </w:r>
      <w:r w:rsidR="009C0EC8" w:rsidRPr="00D35514">
        <w:rPr>
          <w:rFonts w:eastAsia="Arial Unicode MS"/>
          <w:lang w:eastAsia="de-DE"/>
        </w:rPr>
        <w:t xml:space="preserve">%) </w:t>
      </w:r>
      <w:r w:rsidRPr="00D35514">
        <w:rPr>
          <w:rFonts w:eastAsia="Arial Unicode MS"/>
          <w:lang w:eastAsia="de-DE"/>
        </w:rPr>
        <w:t>à l’horizon 2035</w:t>
      </w:r>
      <w:r w:rsidR="009C0EC8" w:rsidRPr="00D35514">
        <w:rPr>
          <w:rFonts w:eastAsia="Arial Unicode MS"/>
          <w:lang w:eastAsia="de-DE"/>
        </w:rPr>
        <w:t>, grâce à la mise en œuvre de nouvelles mesures concernant les performances énergétiques des bâtiments existants (travaux embarqués, individualisation des frais de chauffage, etc.). La demande d’énergie pour l’eau chaude sanitaire diminue légèrement par rapport au précédent exercice sous l’effet de la pénétrati</w:t>
      </w:r>
      <w:r w:rsidR="00D012C1" w:rsidRPr="00D35514">
        <w:rPr>
          <w:rFonts w:eastAsia="Arial Unicode MS"/>
          <w:lang w:eastAsia="de-DE"/>
        </w:rPr>
        <w:t>on accrue du solaire thermique.</w:t>
      </w:r>
    </w:p>
    <w:p w14:paraId="744F31FF" w14:textId="55770982" w:rsidR="00E507B7" w:rsidRPr="00D35514" w:rsidRDefault="00E507B7" w:rsidP="009C0EC8">
      <w:pPr>
        <w:spacing w:after="200" w:line="276" w:lineRule="auto"/>
        <w:rPr>
          <w:rFonts w:eastAsia="Arial Unicode MS"/>
          <w:lang w:eastAsia="de-DE"/>
        </w:rPr>
      </w:pPr>
      <w:r w:rsidRPr="00D35514">
        <w:rPr>
          <w:rFonts w:eastAsia="Arial Unicode MS"/>
          <w:lang w:eastAsia="de-DE"/>
        </w:rPr>
        <w:t xml:space="preserve">La diminution de la demande d’énergie entre les deux scénarios affecte </w:t>
      </w:r>
      <w:r w:rsidR="002050B7">
        <w:rPr>
          <w:rFonts w:eastAsia="Arial Unicode MS"/>
          <w:lang w:eastAsia="de-DE"/>
        </w:rPr>
        <w:t>toutes les énergies</w:t>
      </w:r>
      <w:r w:rsidRPr="00D35514">
        <w:rPr>
          <w:rFonts w:eastAsia="Arial Unicode MS"/>
          <w:lang w:eastAsia="de-DE"/>
        </w:rPr>
        <w:t>.</w:t>
      </w:r>
    </w:p>
    <w:p w14:paraId="4FAC2800" w14:textId="4422ED8D" w:rsidR="005F1F61" w:rsidRPr="00D35514" w:rsidRDefault="005F1F61" w:rsidP="005F1F61">
      <w:pPr>
        <w:pStyle w:val="Lgende"/>
        <w:keepNext/>
        <w:rPr>
          <w:rFonts w:eastAsia="Arial Unicode MS"/>
        </w:rPr>
      </w:pPr>
      <w:bookmarkStart w:id="64" w:name="_Toc471463282"/>
      <w:bookmarkStart w:id="65" w:name="_Toc465866455"/>
      <w:r w:rsidRPr="00D35514">
        <w:lastRenderedPageBreak/>
        <w:t xml:space="preserve">Figure </w:t>
      </w:r>
      <w:r w:rsidR="0005073E">
        <w:fldChar w:fldCharType="begin"/>
      </w:r>
      <w:r w:rsidR="0005073E">
        <w:instrText xml:space="preserve"> SEQ Figure \* ARABIC </w:instrText>
      </w:r>
      <w:r w:rsidR="0005073E">
        <w:fldChar w:fldCharType="separate"/>
      </w:r>
      <w:r w:rsidR="00864E28" w:rsidRPr="00D35514">
        <w:rPr>
          <w:noProof/>
        </w:rPr>
        <w:t>27</w:t>
      </w:r>
      <w:r w:rsidR="0005073E">
        <w:rPr>
          <w:noProof/>
        </w:rPr>
        <w:fldChar w:fldCharType="end"/>
      </w:r>
      <w:r w:rsidRPr="00D35514">
        <w:rPr>
          <w:rFonts w:eastAsia="Arial Unicode MS"/>
        </w:rPr>
        <w:t xml:space="preserve"> : Comparaison de la demande d’énergie finale du résidentiel par usage entre les scénarios AME 2014 et AME 2016 à l’horizon 2030</w:t>
      </w:r>
      <w:bookmarkEnd w:id="64"/>
    </w:p>
    <w:p w14:paraId="6F0F1E50" w14:textId="0FC4F605" w:rsidR="005F1F61" w:rsidRPr="00D35514" w:rsidRDefault="00E6240B" w:rsidP="00DC6AF9">
      <w:pPr>
        <w:jc w:val="center"/>
        <w:rPr>
          <w:rFonts w:eastAsia="Arial Unicode MS"/>
        </w:rPr>
      </w:pPr>
      <w:r w:rsidRPr="00D35514">
        <w:rPr>
          <w:rFonts w:eastAsia="Arial Unicode MS"/>
          <w:noProof/>
        </w:rPr>
        <w:drawing>
          <wp:inline distT="0" distB="0" distL="0" distR="0" wp14:anchorId="1871D7E3" wp14:editId="4E165991">
            <wp:extent cx="5760000" cy="2767162"/>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592DC361" w14:textId="2AD7B4EE" w:rsidR="009C0EC8" w:rsidRPr="00D35514" w:rsidRDefault="00124102" w:rsidP="00124102">
      <w:pPr>
        <w:pStyle w:val="Lgende"/>
        <w:rPr>
          <w:rFonts w:eastAsia="Arial Unicode MS"/>
          <w:sz w:val="18"/>
          <w:lang w:eastAsia="de-DE"/>
        </w:rPr>
      </w:pPr>
      <w:bookmarkStart w:id="66" w:name="_Toc471463283"/>
      <w:r w:rsidRPr="00D35514">
        <w:t xml:space="preserve">Figure </w:t>
      </w:r>
      <w:r w:rsidR="0005073E">
        <w:fldChar w:fldCharType="begin"/>
      </w:r>
      <w:r w:rsidR="0005073E">
        <w:instrText xml:space="preserve"> SEQ Figure \* ARABIC </w:instrText>
      </w:r>
      <w:r w:rsidR="0005073E">
        <w:fldChar w:fldCharType="separate"/>
      </w:r>
      <w:r w:rsidR="00864E28" w:rsidRPr="00D35514">
        <w:rPr>
          <w:noProof/>
        </w:rPr>
        <w:t>28</w:t>
      </w:r>
      <w:r w:rsidR="0005073E">
        <w:rPr>
          <w:noProof/>
        </w:rPr>
        <w:fldChar w:fldCharType="end"/>
      </w:r>
      <w:r w:rsidRPr="00D35514">
        <w:t xml:space="preserve"> : </w:t>
      </w:r>
      <w:r w:rsidR="009C0EC8" w:rsidRPr="00D35514">
        <w:rPr>
          <w:rFonts w:eastAsia="Arial Unicode MS"/>
        </w:rPr>
        <w:t>Comparaison de la demande d’énergie finale du résidentiel par usage entre les scénarios AME 2014 et AME 2016 à l’horizon 2035</w:t>
      </w:r>
      <w:bookmarkEnd w:id="65"/>
      <w:bookmarkEnd w:id="66"/>
    </w:p>
    <w:p w14:paraId="19A668F3" w14:textId="693F0BD7" w:rsidR="00EC179C" w:rsidRPr="00D35514" w:rsidRDefault="00E6240B" w:rsidP="000501D9">
      <w:pPr>
        <w:keepNext/>
        <w:rPr>
          <w:rFonts w:eastAsia="Arial Unicode MS"/>
        </w:rPr>
      </w:pPr>
      <w:r w:rsidRPr="00D35514">
        <w:rPr>
          <w:rFonts w:eastAsia="Arial Unicode MS"/>
          <w:noProof/>
        </w:rPr>
        <w:drawing>
          <wp:inline distT="0" distB="0" distL="0" distR="0" wp14:anchorId="64DBADF3" wp14:editId="5BE858F7">
            <wp:extent cx="5760000" cy="2767162"/>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71F37292" w14:textId="77777777" w:rsidR="001D65F9" w:rsidRPr="00D35514" w:rsidRDefault="001D65F9" w:rsidP="001D65F9">
      <w:pPr>
        <w:rPr>
          <w:rFonts w:eastAsia="Arial Unicode MS"/>
        </w:rPr>
      </w:pPr>
    </w:p>
    <w:p w14:paraId="59B3D7C8" w14:textId="36278F05" w:rsidR="005F1F61" w:rsidRPr="00D35514" w:rsidRDefault="00124102" w:rsidP="001D65F9">
      <w:pPr>
        <w:pStyle w:val="Lgende"/>
        <w:keepNext/>
        <w:rPr>
          <w:rFonts w:eastAsia="Arial Unicode MS"/>
          <w:lang w:eastAsia="de-DE"/>
        </w:rPr>
      </w:pPr>
      <w:bookmarkStart w:id="67" w:name="_Toc471463284"/>
      <w:bookmarkStart w:id="68" w:name="_Toc465866458"/>
      <w:r w:rsidRPr="00D35514">
        <w:lastRenderedPageBreak/>
        <w:t xml:space="preserve">Figure </w:t>
      </w:r>
      <w:r w:rsidR="0005073E">
        <w:fldChar w:fldCharType="begin"/>
      </w:r>
      <w:r w:rsidR="0005073E">
        <w:instrText xml:space="preserve"> SEQ Figure \* ARABIC </w:instrText>
      </w:r>
      <w:r w:rsidR="0005073E">
        <w:fldChar w:fldCharType="separate"/>
      </w:r>
      <w:r w:rsidR="00864E28" w:rsidRPr="00D35514">
        <w:rPr>
          <w:noProof/>
        </w:rPr>
        <w:t>29</w:t>
      </w:r>
      <w:r w:rsidR="0005073E">
        <w:rPr>
          <w:noProof/>
        </w:rPr>
        <w:fldChar w:fldCharType="end"/>
      </w:r>
      <w:r w:rsidRPr="00D35514">
        <w:t xml:space="preserve"> : </w:t>
      </w:r>
      <w:r w:rsidR="005F1F61" w:rsidRPr="00D35514">
        <w:rPr>
          <w:rFonts w:eastAsia="Arial Unicode MS"/>
        </w:rPr>
        <w:t>Comparaison de la demande d’énergie finale du résidentiel par énergie entre les scénarios AME 2014 et AME 2016 à l’horizon 2030</w:t>
      </w:r>
      <w:bookmarkEnd w:id="67"/>
    </w:p>
    <w:p w14:paraId="0C166182" w14:textId="6A6BCB4B" w:rsidR="005F1F61" w:rsidRPr="00D35514" w:rsidRDefault="00AC6F7B" w:rsidP="00C433B7">
      <w:r w:rsidRPr="00D35514">
        <w:rPr>
          <w:noProof/>
        </w:rPr>
        <w:drawing>
          <wp:inline distT="0" distB="0" distL="0" distR="0" wp14:anchorId="3375695D" wp14:editId="5E403A66">
            <wp:extent cx="5760000" cy="276716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1485B00D" w14:textId="025D9268" w:rsidR="0052519E" w:rsidRPr="00D35514" w:rsidRDefault="00124102" w:rsidP="00124102">
      <w:pPr>
        <w:pStyle w:val="Lgende"/>
        <w:rPr>
          <w:rFonts w:eastAsia="Arial Unicode MS"/>
        </w:rPr>
      </w:pPr>
      <w:bookmarkStart w:id="69" w:name="_Toc471463285"/>
      <w:r w:rsidRPr="00D35514">
        <w:t xml:space="preserve">Figure </w:t>
      </w:r>
      <w:r w:rsidR="0005073E">
        <w:fldChar w:fldCharType="begin"/>
      </w:r>
      <w:r w:rsidR="0005073E">
        <w:instrText xml:space="preserve"> SEQ Figu</w:instrText>
      </w:r>
      <w:r w:rsidR="0005073E">
        <w:instrText xml:space="preserve">re \* ARABIC </w:instrText>
      </w:r>
      <w:r w:rsidR="0005073E">
        <w:fldChar w:fldCharType="separate"/>
      </w:r>
      <w:r w:rsidR="00864E28" w:rsidRPr="00D35514">
        <w:rPr>
          <w:noProof/>
        </w:rPr>
        <w:t>30</w:t>
      </w:r>
      <w:r w:rsidR="0005073E">
        <w:rPr>
          <w:noProof/>
        </w:rPr>
        <w:fldChar w:fldCharType="end"/>
      </w:r>
      <w:r w:rsidRPr="00D35514">
        <w:t xml:space="preserve"> : </w:t>
      </w:r>
      <w:r w:rsidR="00B24D34" w:rsidRPr="00D35514">
        <w:rPr>
          <w:rFonts w:eastAsia="Arial Unicode MS"/>
        </w:rPr>
        <w:t xml:space="preserve">Comparaison de la demande d’énergie finale du résidentiel par énergie entre les </w:t>
      </w:r>
      <w:r w:rsidR="00D65AB9" w:rsidRPr="00D35514">
        <w:rPr>
          <w:rFonts w:eastAsia="Arial Unicode MS"/>
        </w:rPr>
        <w:t xml:space="preserve">scénarios AME 2014 et AME 2016 </w:t>
      </w:r>
      <w:r w:rsidR="00B24D34" w:rsidRPr="00D35514">
        <w:rPr>
          <w:rFonts w:eastAsia="Arial Unicode MS"/>
        </w:rPr>
        <w:t>à l’horizon 2035</w:t>
      </w:r>
      <w:bookmarkEnd w:id="68"/>
      <w:bookmarkEnd w:id="69"/>
    </w:p>
    <w:p w14:paraId="2ACCFD52" w14:textId="5588E5CA" w:rsidR="00EC179C" w:rsidRDefault="00AC6F7B" w:rsidP="00C433B7">
      <w:pPr>
        <w:rPr>
          <w:rFonts w:eastAsia="Arial Unicode MS"/>
        </w:rPr>
      </w:pPr>
      <w:r w:rsidRPr="00D35514">
        <w:rPr>
          <w:rFonts w:eastAsia="Arial Unicode MS"/>
          <w:noProof/>
        </w:rPr>
        <w:drawing>
          <wp:inline distT="0" distB="0" distL="0" distR="0" wp14:anchorId="21AD7DDA" wp14:editId="1D0F743A">
            <wp:extent cx="5760000" cy="2767162"/>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151F001E" w14:textId="77777777" w:rsidR="00EC179C" w:rsidRPr="00237421" w:rsidRDefault="00EC179C" w:rsidP="00EC179C">
      <w:pPr>
        <w:rPr>
          <w:rFonts w:eastAsia="Arial Unicode MS"/>
        </w:rPr>
      </w:pPr>
    </w:p>
    <w:p w14:paraId="65C56ADF" w14:textId="77777777" w:rsidR="00A44A05" w:rsidRDefault="00A44A05">
      <w:pPr>
        <w:overflowPunct/>
        <w:autoSpaceDE/>
        <w:autoSpaceDN/>
        <w:adjustRightInd/>
        <w:jc w:val="left"/>
        <w:textAlignment w:val="auto"/>
        <w:rPr>
          <w:rFonts w:eastAsia="Arial Unicode MS"/>
          <w:b/>
          <w:color w:val="EC6625" w:themeColor="accent1"/>
          <w:sz w:val="24"/>
          <w:lang w:eastAsia="de-DE"/>
        </w:rPr>
      </w:pPr>
      <w:r>
        <w:rPr>
          <w:rFonts w:eastAsia="Arial Unicode MS"/>
          <w:lang w:eastAsia="de-DE"/>
        </w:rPr>
        <w:br w:type="page"/>
      </w:r>
    </w:p>
    <w:p w14:paraId="7F46AFEF" w14:textId="297E1A58" w:rsidR="003B2C38" w:rsidRPr="003B2C38" w:rsidRDefault="003B2C38" w:rsidP="003B2C38">
      <w:pPr>
        <w:pStyle w:val="Titre2"/>
        <w:rPr>
          <w:rFonts w:eastAsia="Arial Unicode MS"/>
          <w:lang w:eastAsia="de-DE"/>
        </w:rPr>
      </w:pPr>
      <w:bookmarkStart w:id="70" w:name="_Toc471463239"/>
      <w:r>
        <w:rPr>
          <w:rFonts w:eastAsia="Arial Unicode MS"/>
          <w:lang w:eastAsia="de-DE"/>
        </w:rPr>
        <w:lastRenderedPageBreak/>
        <w:t>Demande finale du secteur tertiaire</w:t>
      </w:r>
      <w:bookmarkEnd w:id="70"/>
    </w:p>
    <w:p w14:paraId="29A316BA" w14:textId="1DBA1EDD" w:rsidR="00C97ADD" w:rsidRPr="00C97ADD" w:rsidRDefault="00C97ADD" w:rsidP="00C97ADD">
      <w:pPr>
        <w:pStyle w:val="Titre3"/>
        <w:rPr>
          <w:rFonts w:eastAsia="Arial Unicode MS"/>
        </w:rPr>
      </w:pPr>
      <w:r w:rsidRPr="00C97ADD">
        <w:rPr>
          <w:rFonts w:eastAsia="Arial Unicode MS"/>
        </w:rPr>
        <w:t>Evolution de la demande finale du tertiaire par usage</w:t>
      </w:r>
    </w:p>
    <w:p w14:paraId="70ABB3CF" w14:textId="185B2EF1" w:rsidR="00C97ADD" w:rsidRPr="009F6E3B" w:rsidRDefault="00FA11D6" w:rsidP="00A8084E">
      <w:pPr>
        <w:spacing w:after="200" w:line="276" w:lineRule="auto"/>
        <w:rPr>
          <w:rFonts w:eastAsia="Arial Unicode MS"/>
          <w:lang w:eastAsia="de-DE"/>
        </w:rPr>
      </w:pPr>
      <w:r>
        <w:rPr>
          <w:rFonts w:eastAsia="Arial Unicode MS"/>
          <w:lang w:eastAsia="de-DE"/>
        </w:rPr>
        <w:t>Pour</w:t>
      </w:r>
      <w:r w:rsidR="00C40142" w:rsidRPr="009F6E3B">
        <w:rPr>
          <w:rFonts w:eastAsia="Arial Unicode MS"/>
          <w:lang w:eastAsia="de-DE"/>
        </w:rPr>
        <w:t xml:space="preserve"> le secteur tertiaire</w:t>
      </w:r>
      <w:r w:rsidR="00C97ADD" w:rsidRPr="009F6E3B">
        <w:rPr>
          <w:rFonts w:eastAsia="Arial Unicode MS"/>
          <w:lang w:eastAsia="de-DE"/>
        </w:rPr>
        <w:t xml:space="preserve">, les projections conduisent à </w:t>
      </w:r>
      <w:r w:rsidR="00C40142" w:rsidRPr="009F6E3B">
        <w:rPr>
          <w:rFonts w:eastAsia="Arial Unicode MS"/>
          <w:lang w:eastAsia="de-DE"/>
        </w:rPr>
        <w:t xml:space="preserve">une </w:t>
      </w:r>
      <w:r w:rsidR="00C93BF8">
        <w:rPr>
          <w:rFonts w:eastAsia="Arial Unicode MS"/>
          <w:lang w:eastAsia="de-DE"/>
        </w:rPr>
        <w:t>légère baisse</w:t>
      </w:r>
      <w:r w:rsidR="00C40142" w:rsidRPr="009F6E3B">
        <w:rPr>
          <w:rFonts w:eastAsia="Arial Unicode MS"/>
          <w:lang w:eastAsia="de-DE"/>
        </w:rPr>
        <w:t xml:space="preserve"> de la </w:t>
      </w:r>
      <w:r w:rsidR="00C97ADD" w:rsidRPr="009F6E3B">
        <w:rPr>
          <w:rFonts w:eastAsia="Arial Unicode MS"/>
          <w:lang w:eastAsia="de-DE"/>
        </w:rPr>
        <w:t xml:space="preserve">demande d’énergie </w:t>
      </w:r>
      <w:r w:rsidR="00C40142" w:rsidRPr="009F6E3B">
        <w:rPr>
          <w:rFonts w:eastAsia="Arial Unicode MS"/>
          <w:lang w:eastAsia="de-DE"/>
        </w:rPr>
        <w:t>en</w:t>
      </w:r>
      <w:r>
        <w:rPr>
          <w:rFonts w:eastAsia="Arial Unicode MS"/>
          <w:lang w:eastAsia="de-DE"/>
        </w:rPr>
        <w:t>tre 2010 et</w:t>
      </w:r>
      <w:r w:rsidR="00C40142" w:rsidRPr="009F6E3B">
        <w:rPr>
          <w:rFonts w:eastAsia="Arial Unicode MS"/>
          <w:lang w:eastAsia="de-DE"/>
        </w:rPr>
        <w:t xml:space="preserve"> 2035</w:t>
      </w:r>
      <w:r>
        <w:rPr>
          <w:rFonts w:eastAsia="Arial Unicode MS"/>
          <w:lang w:eastAsia="de-DE"/>
        </w:rPr>
        <w:t xml:space="preserve"> : les gains d’efficacité </w:t>
      </w:r>
      <w:r w:rsidR="005341E5">
        <w:rPr>
          <w:rFonts w:eastAsia="Arial Unicode MS"/>
          <w:lang w:eastAsia="de-DE"/>
        </w:rPr>
        <w:t xml:space="preserve">énergétique sont </w:t>
      </w:r>
      <w:r>
        <w:rPr>
          <w:rFonts w:eastAsia="Arial Unicode MS"/>
          <w:lang w:eastAsia="de-DE"/>
        </w:rPr>
        <w:t>compens</w:t>
      </w:r>
      <w:r w:rsidR="005341E5">
        <w:rPr>
          <w:rFonts w:eastAsia="Arial Unicode MS"/>
          <w:lang w:eastAsia="de-DE"/>
        </w:rPr>
        <w:t>és par</w:t>
      </w:r>
      <w:r>
        <w:rPr>
          <w:rFonts w:eastAsia="Arial Unicode MS"/>
          <w:lang w:eastAsia="de-DE"/>
        </w:rPr>
        <w:t xml:space="preserve"> </w:t>
      </w:r>
      <w:r w:rsidR="00C40142" w:rsidRPr="009F6E3B">
        <w:rPr>
          <w:rFonts w:eastAsia="Arial Unicode MS"/>
          <w:lang w:eastAsia="de-DE"/>
        </w:rPr>
        <w:t xml:space="preserve">l’augmentation de l’activité </w:t>
      </w:r>
      <w:r>
        <w:rPr>
          <w:rFonts w:eastAsia="Arial Unicode MS"/>
          <w:lang w:eastAsia="de-DE"/>
        </w:rPr>
        <w:t xml:space="preserve">économique </w:t>
      </w:r>
      <w:r w:rsidR="00C40142" w:rsidRPr="009F6E3B">
        <w:rPr>
          <w:rFonts w:eastAsia="Arial Unicode MS"/>
          <w:lang w:eastAsia="de-DE"/>
        </w:rPr>
        <w:t>du secteur</w:t>
      </w:r>
      <w:r w:rsidR="009F6E3B">
        <w:rPr>
          <w:rFonts w:eastAsia="Arial Unicode MS"/>
          <w:lang w:eastAsia="de-DE"/>
        </w:rPr>
        <w:t>.</w:t>
      </w:r>
    </w:p>
    <w:p w14:paraId="4A3338B7" w14:textId="2D8E6291" w:rsidR="00C97ADD" w:rsidRPr="008E7941" w:rsidRDefault="0006598C" w:rsidP="0006598C">
      <w:pPr>
        <w:pStyle w:val="Lgende"/>
        <w:rPr>
          <w:rFonts w:eastAsia="Arial Unicode MS"/>
        </w:rPr>
      </w:pPr>
      <w:bookmarkStart w:id="71" w:name="_Toc465866459"/>
      <w:bookmarkStart w:id="72" w:name="_Toc471463286"/>
      <w:r>
        <w:t xml:space="preserve">Figure </w:t>
      </w:r>
      <w:r w:rsidR="0005073E">
        <w:fldChar w:fldCharType="begin"/>
      </w:r>
      <w:r w:rsidR="0005073E">
        <w:instrText xml:space="preserve"> SEQ Figure \* ARABIC </w:instrText>
      </w:r>
      <w:r w:rsidR="0005073E">
        <w:fldChar w:fldCharType="separate"/>
      </w:r>
      <w:r w:rsidR="00864E28">
        <w:rPr>
          <w:noProof/>
        </w:rPr>
        <w:t>31</w:t>
      </w:r>
      <w:r w:rsidR="0005073E">
        <w:rPr>
          <w:noProof/>
        </w:rPr>
        <w:fldChar w:fldCharType="end"/>
      </w:r>
      <w:r w:rsidR="00C97ADD" w:rsidRPr="008E7941">
        <w:rPr>
          <w:rFonts w:eastAsia="Arial Unicode MS"/>
        </w:rPr>
        <w:t xml:space="preserve"> : Evolution de la demande d’énergie finale du tertiaire par usage</w:t>
      </w:r>
      <w:bookmarkEnd w:id="71"/>
      <w:bookmarkEnd w:id="72"/>
    </w:p>
    <w:p w14:paraId="2A138EA9" w14:textId="018458AA" w:rsidR="00C97ADD" w:rsidRDefault="00264C0F" w:rsidP="00C97ADD">
      <w:pPr>
        <w:rPr>
          <w:rFonts w:eastAsia="Arial Unicode MS"/>
        </w:rPr>
      </w:pPr>
      <w:r>
        <w:rPr>
          <w:rFonts w:eastAsia="Arial Unicode MS"/>
          <w:noProof/>
        </w:rPr>
        <w:drawing>
          <wp:inline distT="0" distB="0" distL="0" distR="0" wp14:anchorId="23B89FC0" wp14:editId="37679D75">
            <wp:extent cx="5760000" cy="3002846"/>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00" cy="3002846"/>
                    </a:xfrm>
                    <a:prstGeom prst="rect">
                      <a:avLst/>
                    </a:prstGeom>
                    <a:noFill/>
                  </pic:spPr>
                </pic:pic>
              </a:graphicData>
            </a:graphic>
          </wp:inline>
        </w:drawing>
      </w:r>
    </w:p>
    <w:p w14:paraId="24E22298" w14:textId="77777777" w:rsidR="00982010" w:rsidRPr="008E7941" w:rsidRDefault="00982010" w:rsidP="00C97ADD">
      <w:pPr>
        <w:rPr>
          <w:rFonts w:eastAsia="Arial Unicode MS"/>
        </w:rPr>
      </w:pPr>
    </w:p>
    <w:p w14:paraId="4B54BC7D" w14:textId="49083CD0" w:rsidR="00C97ADD" w:rsidRDefault="004D4754" w:rsidP="00982010">
      <w:pPr>
        <w:pStyle w:val="Lgende"/>
        <w:rPr>
          <w:rFonts w:eastAsia="Arial Unicode MS"/>
        </w:rPr>
      </w:pPr>
      <w:bookmarkStart w:id="73" w:name="_Toc465866425"/>
      <w:bookmarkStart w:id="74" w:name="_Toc471463249"/>
      <w:r>
        <w:t xml:space="preserve">Tableau </w:t>
      </w:r>
      <w:r w:rsidR="0005073E">
        <w:fldChar w:fldCharType="begin"/>
      </w:r>
      <w:r w:rsidR="0005073E">
        <w:instrText xml:space="preserve"> SEQ Tableau \* ARABIC </w:instrText>
      </w:r>
      <w:r w:rsidR="0005073E">
        <w:fldChar w:fldCharType="separate"/>
      </w:r>
      <w:r w:rsidR="000D1FB3">
        <w:rPr>
          <w:noProof/>
        </w:rPr>
        <w:t>7</w:t>
      </w:r>
      <w:r w:rsidR="0005073E">
        <w:rPr>
          <w:noProof/>
        </w:rPr>
        <w:fldChar w:fldCharType="end"/>
      </w:r>
      <w:r w:rsidR="00C97ADD" w:rsidRPr="008E7941">
        <w:rPr>
          <w:rFonts w:eastAsia="Arial Unicode MS"/>
        </w:rPr>
        <w:t xml:space="preserve"> : Evolution de la demande d’énergie finale du tertiaire par usage</w:t>
      </w:r>
      <w:bookmarkEnd w:id="73"/>
      <w:bookmarkEnd w:id="74"/>
    </w:p>
    <w:p w14:paraId="5C11CD81" w14:textId="77777777" w:rsidR="008A45A3" w:rsidRPr="008A45A3" w:rsidRDefault="008A45A3" w:rsidP="008A45A3">
      <w:pPr>
        <w:rPr>
          <w:rFonts w:eastAsia="Arial Unicode MS"/>
        </w:rPr>
      </w:pPr>
    </w:p>
    <w:p w14:paraId="14CC7038" w14:textId="3E92A785" w:rsidR="00264C0F" w:rsidRPr="00264C0F" w:rsidRDefault="00264C0F" w:rsidP="00264C0F">
      <w:pPr>
        <w:rPr>
          <w:rFonts w:eastAsia="Arial Unicode MS"/>
        </w:rPr>
      </w:pPr>
      <w:r w:rsidRPr="00264C0F">
        <w:rPr>
          <w:rFonts w:eastAsia="Arial Unicode MS"/>
          <w:noProof/>
        </w:rPr>
        <w:drawing>
          <wp:inline distT="0" distB="0" distL="0" distR="0" wp14:anchorId="00E00756" wp14:editId="76343DD5">
            <wp:extent cx="5760085" cy="89066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890660"/>
                    </a:xfrm>
                    <a:prstGeom prst="rect">
                      <a:avLst/>
                    </a:prstGeom>
                    <a:noFill/>
                    <a:ln>
                      <a:noFill/>
                    </a:ln>
                  </pic:spPr>
                </pic:pic>
              </a:graphicData>
            </a:graphic>
          </wp:inline>
        </w:drawing>
      </w:r>
    </w:p>
    <w:p w14:paraId="18FBB987" w14:textId="77777777" w:rsidR="00C97ADD" w:rsidRPr="008E7941" w:rsidRDefault="00C97ADD" w:rsidP="00C97ADD">
      <w:pPr>
        <w:rPr>
          <w:rFonts w:eastAsia="Arial Unicode MS"/>
          <w:lang w:eastAsia="de-DE"/>
        </w:rPr>
      </w:pPr>
    </w:p>
    <w:p w14:paraId="0C091F7A" w14:textId="1A3BED97" w:rsidR="00C97ADD" w:rsidRDefault="00E960C7" w:rsidP="00A8084E">
      <w:pPr>
        <w:spacing w:after="200" w:line="276" w:lineRule="auto"/>
        <w:rPr>
          <w:rFonts w:eastAsia="Arial Unicode MS"/>
          <w:lang w:eastAsia="de-DE"/>
        </w:rPr>
      </w:pPr>
      <w:r>
        <w:rPr>
          <w:rFonts w:eastAsia="Arial Unicode MS"/>
          <w:lang w:eastAsia="de-DE"/>
        </w:rPr>
        <w:t>L</w:t>
      </w:r>
      <w:r w:rsidR="00C97ADD" w:rsidRPr="009F6E3B">
        <w:rPr>
          <w:rFonts w:eastAsia="Arial Unicode MS"/>
          <w:lang w:eastAsia="de-DE"/>
        </w:rPr>
        <w:t xml:space="preserve">a diminution de la demande </w:t>
      </w:r>
      <w:r w:rsidR="005341E5">
        <w:rPr>
          <w:rFonts w:eastAsia="Arial Unicode MS"/>
          <w:lang w:eastAsia="de-DE"/>
        </w:rPr>
        <w:t xml:space="preserve">d’énergie pour le </w:t>
      </w:r>
      <w:r w:rsidR="009F6E3B" w:rsidRPr="009F6E3B">
        <w:rPr>
          <w:rFonts w:eastAsia="Arial Unicode MS"/>
          <w:lang w:eastAsia="de-DE"/>
        </w:rPr>
        <w:t>chauffage dans le secteur tertiaire est conséquente</w:t>
      </w:r>
      <w:r w:rsidR="00264C0F">
        <w:rPr>
          <w:rFonts w:eastAsia="Arial Unicode MS"/>
          <w:lang w:eastAsia="de-DE"/>
        </w:rPr>
        <w:t>, soit -20</w:t>
      </w:r>
      <w:r>
        <w:rPr>
          <w:rFonts w:eastAsia="Arial Unicode MS"/>
          <w:lang w:eastAsia="de-DE"/>
        </w:rPr>
        <w:t>,</w:t>
      </w:r>
      <w:r w:rsidR="00264C0F">
        <w:rPr>
          <w:rFonts w:eastAsia="Arial Unicode MS"/>
          <w:lang w:eastAsia="de-DE"/>
        </w:rPr>
        <w:t>6</w:t>
      </w:r>
      <w:r>
        <w:rPr>
          <w:rFonts w:eastAsia="Arial Unicode MS"/>
          <w:lang w:eastAsia="de-DE"/>
        </w:rPr>
        <w:t xml:space="preserve">% pour 2010-2030 et </w:t>
      </w:r>
      <w:r w:rsidR="005341E5">
        <w:rPr>
          <w:rFonts w:eastAsia="Arial Unicode MS"/>
          <w:lang w:eastAsia="de-DE"/>
        </w:rPr>
        <w:t>-</w:t>
      </w:r>
      <w:r w:rsidR="00264C0F">
        <w:rPr>
          <w:rFonts w:eastAsia="Arial Unicode MS"/>
          <w:lang w:eastAsia="de-DE"/>
        </w:rPr>
        <w:t>23,4</w:t>
      </w:r>
      <w:r w:rsidR="009F6E3B" w:rsidRPr="009F6E3B">
        <w:rPr>
          <w:rFonts w:eastAsia="Arial Unicode MS"/>
          <w:lang w:eastAsia="de-DE"/>
        </w:rPr>
        <w:t>%</w:t>
      </w:r>
      <w:r>
        <w:rPr>
          <w:rFonts w:eastAsia="Arial Unicode MS"/>
          <w:lang w:eastAsia="de-DE"/>
        </w:rPr>
        <w:t xml:space="preserve"> pour 2010-2035</w:t>
      </w:r>
      <w:r w:rsidR="00C97ADD" w:rsidRPr="009F6E3B">
        <w:rPr>
          <w:rFonts w:eastAsia="Arial Unicode MS"/>
          <w:lang w:eastAsia="de-DE"/>
        </w:rPr>
        <w:t xml:space="preserve">. </w:t>
      </w:r>
      <w:r w:rsidR="0012797A">
        <w:rPr>
          <w:rFonts w:eastAsia="Arial Unicode MS"/>
          <w:lang w:eastAsia="de-DE"/>
        </w:rPr>
        <w:t xml:space="preserve">Cela est entre autres dû au « décret tertiaire » représenté dans le scénario AME 2016. </w:t>
      </w:r>
      <w:r w:rsidR="009F6E3B">
        <w:rPr>
          <w:rFonts w:eastAsia="Arial Unicode MS"/>
          <w:lang w:eastAsia="de-DE"/>
        </w:rPr>
        <w:t>Cependant cette diminution est compensée par une augmentation des autres usages thermiques, de la climatisation et des usages électriques</w:t>
      </w:r>
      <w:r w:rsidR="005341E5">
        <w:rPr>
          <w:rFonts w:eastAsia="Arial Unicode MS"/>
          <w:lang w:eastAsia="de-DE"/>
        </w:rPr>
        <w:t xml:space="preserve">, sous l’effet </w:t>
      </w:r>
      <w:r w:rsidR="009F6E3B">
        <w:rPr>
          <w:rFonts w:eastAsia="Arial Unicode MS"/>
          <w:lang w:eastAsia="de-DE"/>
        </w:rPr>
        <w:t xml:space="preserve">principalement </w:t>
      </w:r>
      <w:r w:rsidR="005341E5">
        <w:rPr>
          <w:rFonts w:eastAsia="Arial Unicode MS"/>
          <w:lang w:eastAsia="de-DE"/>
        </w:rPr>
        <w:t xml:space="preserve">de </w:t>
      </w:r>
      <w:r w:rsidR="009F6E3B">
        <w:rPr>
          <w:rFonts w:eastAsia="Arial Unicode MS"/>
          <w:lang w:eastAsia="de-DE"/>
        </w:rPr>
        <w:t>l’augmentation de l’activité.</w:t>
      </w:r>
    </w:p>
    <w:p w14:paraId="1DF7ECF7" w14:textId="305784EB" w:rsidR="00E960C7" w:rsidRDefault="00124102" w:rsidP="001D65F9">
      <w:pPr>
        <w:pStyle w:val="Lgende"/>
        <w:keepNext/>
        <w:rPr>
          <w:rFonts w:eastAsia="Arial Unicode MS"/>
        </w:rPr>
      </w:pPr>
      <w:bookmarkStart w:id="75" w:name="_Toc471463287"/>
      <w:r>
        <w:lastRenderedPageBreak/>
        <w:t xml:space="preserve">Figure </w:t>
      </w:r>
      <w:r w:rsidR="0005073E">
        <w:fldChar w:fldCharType="begin"/>
      </w:r>
      <w:r w:rsidR="0005073E">
        <w:instrText xml:space="preserve"> SEQ Figure \* ARABIC </w:instrText>
      </w:r>
      <w:r w:rsidR="0005073E">
        <w:fldChar w:fldCharType="separate"/>
      </w:r>
      <w:r w:rsidR="00864E28">
        <w:rPr>
          <w:noProof/>
        </w:rPr>
        <w:t>32</w:t>
      </w:r>
      <w:r w:rsidR="0005073E">
        <w:rPr>
          <w:noProof/>
        </w:rPr>
        <w:fldChar w:fldCharType="end"/>
      </w:r>
      <w:r>
        <w:t xml:space="preserve"> : </w:t>
      </w:r>
      <w:r w:rsidR="00E960C7" w:rsidRPr="002046CE">
        <w:rPr>
          <w:rFonts w:eastAsia="Arial Unicode MS"/>
        </w:rPr>
        <w:t>Décomposition de l’évolution de la demande d’énergie finale du tertiaire par usage entre 2010 et 203</w:t>
      </w:r>
      <w:r w:rsidR="00E960C7">
        <w:rPr>
          <w:rFonts w:eastAsia="Arial Unicode MS"/>
        </w:rPr>
        <w:t>0</w:t>
      </w:r>
      <w:bookmarkEnd w:id="75"/>
    </w:p>
    <w:p w14:paraId="18DEC975" w14:textId="68601DEE" w:rsidR="00264C0F" w:rsidRPr="00264C0F" w:rsidRDefault="00264C0F" w:rsidP="00264C0F">
      <w:pPr>
        <w:rPr>
          <w:rFonts w:eastAsia="Arial Unicode MS"/>
        </w:rPr>
      </w:pPr>
      <w:r>
        <w:rPr>
          <w:rFonts w:eastAsia="Arial Unicode MS"/>
          <w:noProof/>
        </w:rPr>
        <w:drawing>
          <wp:inline distT="0" distB="0" distL="0" distR="0" wp14:anchorId="30B2C88E" wp14:editId="3FCE6EF4">
            <wp:extent cx="5760000" cy="276716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611A9672" w14:textId="7025D7D1" w:rsidR="00C433B7" w:rsidRPr="00C433B7" w:rsidRDefault="00C433B7" w:rsidP="00C433B7">
      <w:pPr>
        <w:rPr>
          <w:rFonts w:eastAsia="Arial Unicode MS"/>
        </w:rPr>
      </w:pPr>
    </w:p>
    <w:p w14:paraId="30DEF148" w14:textId="05BBFA3B" w:rsidR="00E960C7" w:rsidRPr="00E960C7" w:rsidRDefault="00C97ADD" w:rsidP="00264C0F">
      <w:pPr>
        <w:pStyle w:val="Lgende"/>
        <w:keepNext/>
        <w:rPr>
          <w:rFonts w:eastAsia="Arial Unicode MS"/>
        </w:rPr>
      </w:pPr>
      <w:bookmarkStart w:id="76" w:name="_Toc465866460"/>
      <w:r w:rsidRPr="002046CE">
        <w:rPr>
          <w:rFonts w:eastAsia="Arial Unicode MS"/>
        </w:rPr>
        <w:t xml:space="preserve"> </w:t>
      </w:r>
      <w:bookmarkStart w:id="77" w:name="_Toc471463288"/>
      <w:r w:rsidR="00124102">
        <w:t xml:space="preserve">Figure </w:t>
      </w:r>
      <w:r w:rsidR="0005073E">
        <w:fldChar w:fldCharType="begin"/>
      </w:r>
      <w:r w:rsidR="0005073E">
        <w:instrText xml:space="preserve"> SEQ Figure \* ARABIC </w:instrText>
      </w:r>
      <w:r w:rsidR="0005073E">
        <w:fldChar w:fldCharType="separate"/>
      </w:r>
      <w:r w:rsidR="00864E28">
        <w:rPr>
          <w:noProof/>
        </w:rPr>
        <w:t>33</w:t>
      </w:r>
      <w:r w:rsidR="0005073E">
        <w:rPr>
          <w:noProof/>
        </w:rPr>
        <w:fldChar w:fldCharType="end"/>
      </w:r>
      <w:r w:rsidR="00124102">
        <w:t xml:space="preserve"> : </w:t>
      </w:r>
      <w:r w:rsidRPr="002046CE">
        <w:rPr>
          <w:rFonts w:eastAsia="Arial Unicode MS"/>
        </w:rPr>
        <w:t>Décomposition de l’évolution de la demande d’énergie finale du tertiaire par usage entre 2010 et 2035</w:t>
      </w:r>
      <w:bookmarkEnd w:id="76"/>
      <w:bookmarkEnd w:id="77"/>
    </w:p>
    <w:p w14:paraId="06A0EA41" w14:textId="2F945455" w:rsidR="00C97ADD" w:rsidRDefault="00264C0F" w:rsidP="000501D9">
      <w:pPr>
        <w:keepNext/>
        <w:rPr>
          <w:rFonts w:eastAsia="Arial Unicode MS"/>
        </w:rPr>
      </w:pPr>
      <w:r>
        <w:rPr>
          <w:rFonts w:eastAsia="Arial Unicode MS"/>
          <w:noProof/>
        </w:rPr>
        <w:drawing>
          <wp:inline distT="0" distB="0" distL="0" distR="0" wp14:anchorId="68740450" wp14:editId="2617AC53">
            <wp:extent cx="5760085" cy="276720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2767203"/>
                    </a:xfrm>
                    <a:prstGeom prst="rect">
                      <a:avLst/>
                    </a:prstGeom>
                    <a:noFill/>
                  </pic:spPr>
                </pic:pic>
              </a:graphicData>
            </a:graphic>
          </wp:inline>
        </w:drawing>
      </w:r>
    </w:p>
    <w:p w14:paraId="0666D9FD" w14:textId="5583E631" w:rsidR="00C97ADD" w:rsidRPr="00B62F17" w:rsidRDefault="00C97ADD" w:rsidP="00C97ADD">
      <w:pPr>
        <w:pStyle w:val="Titre3"/>
        <w:rPr>
          <w:rFonts w:eastAsia="Arial Unicode MS"/>
        </w:rPr>
      </w:pPr>
      <w:r w:rsidRPr="00B62F17">
        <w:rPr>
          <w:rFonts w:eastAsia="Arial Unicode MS"/>
        </w:rPr>
        <w:t xml:space="preserve">Evolution de la demande finale du </w:t>
      </w:r>
      <w:r w:rsidR="00CC7120">
        <w:rPr>
          <w:rFonts w:eastAsia="Arial Unicode MS"/>
        </w:rPr>
        <w:t>tertiaire</w:t>
      </w:r>
      <w:r w:rsidRPr="00B62F17">
        <w:rPr>
          <w:rFonts w:eastAsia="Arial Unicode MS"/>
        </w:rPr>
        <w:t xml:space="preserve"> par énergie</w:t>
      </w:r>
    </w:p>
    <w:p w14:paraId="32C582F2" w14:textId="213928AE" w:rsidR="00C97ADD" w:rsidRPr="00B62F17" w:rsidRDefault="00C97ADD" w:rsidP="00A8084E">
      <w:pPr>
        <w:spacing w:after="200" w:line="276" w:lineRule="auto"/>
        <w:rPr>
          <w:rFonts w:eastAsia="Arial Unicode MS"/>
          <w:lang w:eastAsia="de-DE"/>
        </w:rPr>
      </w:pPr>
      <w:r w:rsidRPr="002C349C">
        <w:rPr>
          <w:rFonts w:eastAsia="Arial Unicode MS"/>
          <w:lang w:eastAsia="de-DE"/>
        </w:rPr>
        <w:t xml:space="preserve">Le mix énergétique du secteur </w:t>
      </w:r>
      <w:r w:rsidR="002046CE" w:rsidRPr="002C349C">
        <w:rPr>
          <w:rFonts w:eastAsia="Arial Unicode MS"/>
          <w:lang w:eastAsia="de-DE"/>
        </w:rPr>
        <w:t>tertiaire</w:t>
      </w:r>
      <w:r w:rsidRPr="002C349C">
        <w:rPr>
          <w:rFonts w:eastAsia="Arial Unicode MS"/>
          <w:lang w:eastAsia="de-DE"/>
        </w:rPr>
        <w:t xml:space="preserve"> change fortement sur la période de projection.</w:t>
      </w:r>
      <w:r w:rsidR="008878A9" w:rsidRPr="002C349C">
        <w:rPr>
          <w:rFonts w:eastAsia="Arial Unicode MS"/>
          <w:lang w:eastAsia="de-DE"/>
        </w:rPr>
        <w:t xml:space="preserve"> Il est marqué par la réaffirmation du rôle central de l</w:t>
      </w:r>
      <w:r w:rsidRPr="002C349C">
        <w:rPr>
          <w:rFonts w:eastAsia="Arial Unicode MS"/>
          <w:lang w:eastAsia="de-DE"/>
        </w:rPr>
        <w:t xml:space="preserve">’électricité et </w:t>
      </w:r>
      <w:r w:rsidR="008878A9" w:rsidRPr="002C349C">
        <w:rPr>
          <w:rFonts w:eastAsia="Arial Unicode MS"/>
          <w:lang w:eastAsia="de-DE"/>
        </w:rPr>
        <w:t>par le développement d</w:t>
      </w:r>
      <w:r w:rsidRPr="002C349C">
        <w:rPr>
          <w:rFonts w:eastAsia="Arial Unicode MS"/>
          <w:lang w:eastAsia="de-DE"/>
        </w:rPr>
        <w:t xml:space="preserve">es </w:t>
      </w:r>
      <w:proofErr w:type="spellStart"/>
      <w:r w:rsidRPr="002C349C">
        <w:rPr>
          <w:rFonts w:eastAsia="Arial Unicode MS"/>
          <w:lang w:eastAsia="de-DE"/>
        </w:rPr>
        <w:t>EnR</w:t>
      </w:r>
      <w:proofErr w:type="spellEnd"/>
      <w:r w:rsidRPr="002C349C">
        <w:rPr>
          <w:rFonts w:eastAsia="Arial Unicode MS"/>
          <w:lang w:eastAsia="de-DE"/>
        </w:rPr>
        <w:t xml:space="preserve">. </w:t>
      </w:r>
      <w:r w:rsidR="00E960C7" w:rsidRPr="002C349C">
        <w:rPr>
          <w:rFonts w:eastAsia="Arial Unicode MS"/>
          <w:lang w:eastAsia="de-DE"/>
        </w:rPr>
        <w:t>L’</w:t>
      </w:r>
      <w:r w:rsidRPr="002C349C">
        <w:rPr>
          <w:rFonts w:eastAsia="Arial Unicode MS"/>
          <w:lang w:eastAsia="de-DE"/>
        </w:rPr>
        <w:t xml:space="preserve">électricité et </w:t>
      </w:r>
      <w:r w:rsidR="00D012C1" w:rsidRPr="002C349C">
        <w:rPr>
          <w:rFonts w:eastAsia="Arial Unicode MS"/>
          <w:lang w:eastAsia="de-DE"/>
        </w:rPr>
        <w:t xml:space="preserve">les </w:t>
      </w:r>
      <w:proofErr w:type="spellStart"/>
      <w:r w:rsidRPr="002C349C">
        <w:rPr>
          <w:rFonts w:eastAsia="Arial Unicode MS"/>
          <w:lang w:eastAsia="de-DE"/>
        </w:rPr>
        <w:t>EnR</w:t>
      </w:r>
      <w:proofErr w:type="spellEnd"/>
      <w:r w:rsidRPr="002C349C">
        <w:rPr>
          <w:rFonts w:eastAsia="Arial Unicode MS"/>
          <w:lang w:eastAsia="de-DE"/>
        </w:rPr>
        <w:t xml:space="preserve"> atteignent respectivement </w:t>
      </w:r>
      <w:r w:rsidR="00E960C7" w:rsidRPr="002C349C">
        <w:rPr>
          <w:rFonts w:eastAsia="Arial Unicode MS"/>
          <w:lang w:eastAsia="de-DE"/>
        </w:rPr>
        <w:t>5</w:t>
      </w:r>
      <w:r w:rsidR="002C349C" w:rsidRPr="002C349C">
        <w:rPr>
          <w:rFonts w:eastAsia="Arial Unicode MS"/>
          <w:lang w:eastAsia="de-DE"/>
        </w:rPr>
        <w:t>9</w:t>
      </w:r>
      <w:r w:rsidR="0012797A" w:rsidRPr="002C349C">
        <w:rPr>
          <w:rFonts w:eastAsia="Arial Unicode MS"/>
          <w:lang w:eastAsia="de-DE"/>
        </w:rPr>
        <w:t xml:space="preserve">% </w:t>
      </w:r>
      <w:r w:rsidRPr="002C349C">
        <w:rPr>
          <w:rFonts w:eastAsia="Arial Unicode MS"/>
          <w:lang w:eastAsia="de-DE"/>
        </w:rPr>
        <w:t xml:space="preserve">et </w:t>
      </w:r>
      <w:r w:rsidR="002C349C" w:rsidRPr="002C349C">
        <w:rPr>
          <w:rFonts w:eastAsia="Arial Unicode MS"/>
          <w:lang w:eastAsia="de-DE"/>
        </w:rPr>
        <w:t>5</w:t>
      </w:r>
      <w:r w:rsidR="00E960C7" w:rsidRPr="002C349C">
        <w:rPr>
          <w:rFonts w:eastAsia="Arial Unicode MS"/>
          <w:lang w:eastAsia="de-DE"/>
        </w:rPr>
        <w:t>%</w:t>
      </w:r>
      <w:r w:rsidR="0012797A" w:rsidRPr="002C349C">
        <w:rPr>
          <w:rFonts w:eastAsia="Arial Unicode MS"/>
          <w:lang w:eastAsia="de-DE"/>
        </w:rPr>
        <w:t xml:space="preserve"> </w:t>
      </w:r>
      <w:r w:rsidR="00DD253B" w:rsidRPr="002C349C">
        <w:rPr>
          <w:rFonts w:eastAsia="Arial Unicode MS"/>
          <w:lang w:eastAsia="de-DE"/>
        </w:rPr>
        <w:t xml:space="preserve">de la demande finale d’énergie du secteur </w:t>
      </w:r>
      <w:r w:rsidR="00E960C7" w:rsidRPr="002C349C">
        <w:rPr>
          <w:rFonts w:eastAsia="Arial Unicode MS"/>
          <w:lang w:eastAsia="de-DE"/>
        </w:rPr>
        <w:t xml:space="preserve">en 2030 </w:t>
      </w:r>
      <w:r w:rsidR="00DD253B" w:rsidRPr="002C349C">
        <w:rPr>
          <w:rFonts w:eastAsia="Arial Unicode MS"/>
          <w:lang w:eastAsia="de-DE"/>
        </w:rPr>
        <w:t>(</w:t>
      </w:r>
      <w:r w:rsidR="00E960C7" w:rsidRPr="002C349C">
        <w:rPr>
          <w:rFonts w:eastAsia="Arial Unicode MS"/>
          <w:lang w:eastAsia="de-DE"/>
        </w:rPr>
        <w:t xml:space="preserve">respectivement </w:t>
      </w:r>
      <w:r w:rsidR="002C349C" w:rsidRPr="002C349C">
        <w:rPr>
          <w:rFonts w:eastAsia="Arial Unicode MS"/>
          <w:lang w:eastAsia="de-DE"/>
        </w:rPr>
        <w:t>62</w:t>
      </w:r>
      <w:r w:rsidR="00E960C7" w:rsidRPr="002C349C">
        <w:rPr>
          <w:rFonts w:eastAsia="Arial Unicode MS"/>
          <w:lang w:eastAsia="de-DE"/>
        </w:rPr>
        <w:t xml:space="preserve">% et </w:t>
      </w:r>
      <w:r w:rsidR="002C349C" w:rsidRPr="002C349C">
        <w:rPr>
          <w:rFonts w:eastAsia="Arial Unicode MS"/>
          <w:lang w:eastAsia="de-DE"/>
        </w:rPr>
        <w:t>5</w:t>
      </w:r>
      <w:r w:rsidR="00E960C7" w:rsidRPr="002C349C">
        <w:rPr>
          <w:rFonts w:eastAsia="Arial Unicode MS"/>
          <w:lang w:eastAsia="de-DE"/>
        </w:rPr>
        <w:t>% en 2035</w:t>
      </w:r>
      <w:r w:rsidR="00DD253B" w:rsidRPr="002C349C">
        <w:rPr>
          <w:rFonts w:eastAsia="Arial Unicode MS"/>
          <w:lang w:eastAsia="de-DE"/>
        </w:rPr>
        <w:t>)</w:t>
      </w:r>
      <w:r w:rsidRPr="002C349C">
        <w:rPr>
          <w:rFonts w:eastAsia="Arial Unicode MS"/>
          <w:lang w:eastAsia="de-DE"/>
        </w:rPr>
        <w:t xml:space="preserve">, contre des parts respectives s’élevant à </w:t>
      </w:r>
      <w:r w:rsidR="002046CE" w:rsidRPr="002C349C">
        <w:rPr>
          <w:rFonts w:eastAsia="Arial Unicode MS"/>
          <w:lang w:eastAsia="de-DE"/>
        </w:rPr>
        <w:t>53</w:t>
      </w:r>
      <w:r w:rsidRPr="002C349C">
        <w:rPr>
          <w:rFonts w:eastAsia="Arial Unicode MS"/>
          <w:lang w:eastAsia="de-DE"/>
        </w:rPr>
        <w:t xml:space="preserve">% et </w:t>
      </w:r>
      <w:r w:rsidR="002046CE" w:rsidRPr="002C349C">
        <w:rPr>
          <w:rFonts w:eastAsia="Arial Unicode MS"/>
          <w:lang w:eastAsia="de-DE"/>
        </w:rPr>
        <w:t>1</w:t>
      </w:r>
      <w:r w:rsidRPr="002C349C">
        <w:rPr>
          <w:rFonts w:eastAsia="Arial Unicode MS"/>
          <w:lang w:eastAsia="de-DE"/>
        </w:rPr>
        <w:t xml:space="preserve">% en 2010. </w:t>
      </w:r>
      <w:r w:rsidR="008878A9" w:rsidRPr="002C349C">
        <w:rPr>
          <w:rFonts w:eastAsia="Arial Unicode MS"/>
          <w:lang w:eastAsia="de-DE"/>
        </w:rPr>
        <w:t>L’utilisation de l’électricité augmente d’une part à cause du développement des usages spécifiques de l’électricité et de la climatisation et d’autre part avec l’augmentation de la part de l’électricité dans les usages thermiques du secteur.</w:t>
      </w:r>
    </w:p>
    <w:p w14:paraId="1902B9F1" w14:textId="3AD3FD84" w:rsidR="00982010" w:rsidRDefault="00124102" w:rsidP="00235275">
      <w:pPr>
        <w:pStyle w:val="Lgende"/>
        <w:keepNext/>
        <w:rPr>
          <w:rFonts w:eastAsia="Arial Unicode MS"/>
          <w:noProof/>
        </w:rPr>
      </w:pPr>
      <w:bookmarkStart w:id="78" w:name="_Toc465866462"/>
      <w:bookmarkStart w:id="79" w:name="_Toc471463289"/>
      <w:r>
        <w:lastRenderedPageBreak/>
        <w:t xml:space="preserve">Figure </w:t>
      </w:r>
      <w:r w:rsidR="0005073E">
        <w:fldChar w:fldCharType="begin"/>
      </w:r>
      <w:r w:rsidR="0005073E">
        <w:instrText xml:space="preserve"> SEQ Figure \* ARABIC </w:instrText>
      </w:r>
      <w:r w:rsidR="0005073E">
        <w:fldChar w:fldCharType="separate"/>
      </w:r>
      <w:r w:rsidR="00864E28">
        <w:rPr>
          <w:noProof/>
        </w:rPr>
        <w:t>34</w:t>
      </w:r>
      <w:r w:rsidR="0005073E">
        <w:rPr>
          <w:noProof/>
        </w:rPr>
        <w:fldChar w:fldCharType="end"/>
      </w:r>
      <w:r>
        <w:t xml:space="preserve"> : </w:t>
      </w:r>
      <w:r w:rsidR="00C97ADD" w:rsidRPr="00B62F17">
        <w:rPr>
          <w:rFonts w:eastAsia="Arial Unicode MS"/>
        </w:rPr>
        <w:t>Evolution de la demande d’énergie finale du tertiaire par énergie</w:t>
      </w:r>
      <w:bookmarkEnd w:id="78"/>
      <w:bookmarkEnd w:id="79"/>
    </w:p>
    <w:p w14:paraId="582750E0" w14:textId="1C491233" w:rsidR="00C433B7" w:rsidRDefault="00264C0F" w:rsidP="00235275">
      <w:pPr>
        <w:keepNext/>
        <w:rPr>
          <w:rFonts w:eastAsia="Arial Unicode MS"/>
        </w:rPr>
      </w:pPr>
      <w:r>
        <w:rPr>
          <w:rFonts w:eastAsia="Arial Unicode MS"/>
          <w:noProof/>
        </w:rPr>
        <w:drawing>
          <wp:inline distT="0" distB="0" distL="0" distR="0" wp14:anchorId="11806579" wp14:editId="1063E22B">
            <wp:extent cx="5760000" cy="2762158"/>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6D2199A7" w14:textId="77777777" w:rsidR="00235275" w:rsidRPr="00C433B7" w:rsidRDefault="00235275" w:rsidP="00235275">
      <w:pPr>
        <w:keepNext/>
        <w:rPr>
          <w:rFonts w:eastAsia="Arial Unicode MS"/>
        </w:rPr>
      </w:pPr>
    </w:p>
    <w:p w14:paraId="40BC30DA" w14:textId="0B35508B" w:rsidR="00C97ADD" w:rsidRDefault="004D4754" w:rsidP="000501D9">
      <w:pPr>
        <w:pStyle w:val="Lgende"/>
        <w:keepNext/>
        <w:rPr>
          <w:rFonts w:eastAsia="Arial Unicode MS"/>
        </w:rPr>
      </w:pPr>
      <w:bookmarkStart w:id="80" w:name="_Toc465866426"/>
      <w:bookmarkStart w:id="81" w:name="_Toc471463250"/>
      <w:r>
        <w:t xml:space="preserve">Tableau </w:t>
      </w:r>
      <w:r w:rsidR="0005073E">
        <w:fldChar w:fldCharType="begin"/>
      </w:r>
      <w:r w:rsidR="0005073E">
        <w:instrText xml:space="preserve"> SEQ Tableau \* ARABIC </w:instrText>
      </w:r>
      <w:r w:rsidR="0005073E">
        <w:fldChar w:fldCharType="separate"/>
      </w:r>
      <w:r w:rsidR="000D1FB3">
        <w:rPr>
          <w:noProof/>
        </w:rPr>
        <w:t>8</w:t>
      </w:r>
      <w:r w:rsidR="0005073E">
        <w:rPr>
          <w:noProof/>
        </w:rPr>
        <w:fldChar w:fldCharType="end"/>
      </w:r>
      <w:r w:rsidR="00C97ADD" w:rsidRPr="00B62F17">
        <w:rPr>
          <w:rFonts w:eastAsia="Arial Unicode MS"/>
          <w:i/>
          <w:iCs/>
        </w:rPr>
        <w:t xml:space="preserve"> : </w:t>
      </w:r>
      <w:r w:rsidR="00C97ADD" w:rsidRPr="00B62F17">
        <w:rPr>
          <w:rFonts w:eastAsia="Arial Unicode MS"/>
        </w:rPr>
        <w:t xml:space="preserve">Evolution de la demande d’énergie finale </w:t>
      </w:r>
      <w:r w:rsidR="008E7941" w:rsidRPr="00B62F17">
        <w:rPr>
          <w:rFonts w:eastAsia="Arial Unicode MS"/>
        </w:rPr>
        <w:t>du tertiaire</w:t>
      </w:r>
      <w:r w:rsidR="00C97ADD" w:rsidRPr="00B62F17">
        <w:rPr>
          <w:rFonts w:eastAsia="Arial Unicode MS"/>
        </w:rPr>
        <w:t xml:space="preserve"> par énergie</w:t>
      </w:r>
      <w:bookmarkEnd w:id="80"/>
      <w:bookmarkEnd w:id="81"/>
    </w:p>
    <w:p w14:paraId="48034CB5" w14:textId="77777777" w:rsidR="00E960C7" w:rsidRPr="00E960C7" w:rsidRDefault="00E960C7" w:rsidP="00DD253B">
      <w:pPr>
        <w:rPr>
          <w:rFonts w:eastAsia="Arial Unicode MS"/>
        </w:rPr>
      </w:pPr>
    </w:p>
    <w:p w14:paraId="0EAAEFF2" w14:textId="29C0D7DE" w:rsidR="00C97ADD" w:rsidRPr="00B62F17" w:rsidRDefault="00264C0F" w:rsidP="000501D9">
      <w:pPr>
        <w:keepNext/>
        <w:rPr>
          <w:rFonts w:eastAsia="Arial Unicode MS"/>
        </w:rPr>
      </w:pPr>
      <w:r w:rsidRPr="00264C0F">
        <w:rPr>
          <w:rFonts w:eastAsia="Arial Unicode MS"/>
          <w:noProof/>
        </w:rPr>
        <w:drawing>
          <wp:inline distT="0" distB="0" distL="0" distR="0" wp14:anchorId="1CF323A6" wp14:editId="035D1DAE">
            <wp:extent cx="5760085" cy="1138876"/>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1138876"/>
                    </a:xfrm>
                    <a:prstGeom prst="rect">
                      <a:avLst/>
                    </a:prstGeom>
                    <a:noFill/>
                    <a:ln>
                      <a:noFill/>
                    </a:ln>
                  </pic:spPr>
                </pic:pic>
              </a:graphicData>
            </a:graphic>
          </wp:inline>
        </w:drawing>
      </w:r>
    </w:p>
    <w:p w14:paraId="381D6458" w14:textId="77777777" w:rsidR="00264C0F" w:rsidRDefault="00264C0F" w:rsidP="00A8084E">
      <w:pPr>
        <w:spacing w:after="200" w:line="276" w:lineRule="auto"/>
        <w:rPr>
          <w:rFonts w:eastAsia="Arial Unicode MS"/>
          <w:lang w:eastAsia="de-DE"/>
        </w:rPr>
      </w:pPr>
    </w:p>
    <w:p w14:paraId="486BEDAC" w14:textId="183E938B" w:rsidR="00C97ADD" w:rsidRPr="00B62F17" w:rsidRDefault="00B62F17" w:rsidP="00A8084E">
      <w:pPr>
        <w:spacing w:after="200" w:line="276" w:lineRule="auto"/>
        <w:rPr>
          <w:rFonts w:eastAsia="Arial Unicode MS"/>
          <w:lang w:eastAsia="de-DE"/>
        </w:rPr>
      </w:pPr>
      <w:r w:rsidRPr="002C349C">
        <w:rPr>
          <w:rFonts w:eastAsia="Arial Unicode MS"/>
          <w:lang w:eastAsia="de-DE"/>
        </w:rPr>
        <w:t xml:space="preserve">L’ensemble des énergies fossiles voient leur </w:t>
      </w:r>
      <w:r w:rsidR="00E507B7" w:rsidRPr="002C349C">
        <w:rPr>
          <w:rFonts w:eastAsia="Arial Unicode MS"/>
          <w:lang w:eastAsia="de-DE"/>
        </w:rPr>
        <w:t>demande</w:t>
      </w:r>
      <w:r w:rsidRPr="002C349C">
        <w:rPr>
          <w:rFonts w:eastAsia="Arial Unicode MS"/>
          <w:lang w:eastAsia="de-DE"/>
        </w:rPr>
        <w:t xml:space="preserve"> diminuer</w:t>
      </w:r>
      <w:r w:rsidR="00D012C1" w:rsidRPr="002C349C">
        <w:rPr>
          <w:rFonts w:eastAsia="Arial Unicode MS"/>
          <w:lang w:eastAsia="de-DE"/>
        </w:rPr>
        <w:t xml:space="preserve"> : </w:t>
      </w:r>
      <w:r w:rsidR="008878A9" w:rsidRPr="002C349C">
        <w:rPr>
          <w:rFonts w:eastAsia="Arial Unicode MS"/>
          <w:lang w:eastAsia="de-DE"/>
        </w:rPr>
        <w:t>-</w:t>
      </w:r>
      <w:r w:rsidR="00D012C1" w:rsidRPr="002C349C">
        <w:rPr>
          <w:rFonts w:eastAsia="Arial Unicode MS"/>
          <w:lang w:eastAsia="de-DE"/>
        </w:rPr>
        <w:t>7</w:t>
      </w:r>
      <w:r w:rsidR="00A90DB9" w:rsidRPr="002C349C">
        <w:rPr>
          <w:rFonts w:eastAsia="Arial Unicode MS"/>
          <w:lang w:eastAsia="de-DE"/>
        </w:rPr>
        <w:t>8</w:t>
      </w:r>
      <w:r w:rsidR="00C97ADD" w:rsidRPr="002C349C">
        <w:rPr>
          <w:rFonts w:eastAsia="Arial Unicode MS"/>
          <w:lang w:eastAsia="de-DE"/>
        </w:rPr>
        <w:t>%</w:t>
      </w:r>
      <w:r w:rsidR="008878A9" w:rsidRPr="002C349C">
        <w:rPr>
          <w:rFonts w:eastAsia="Arial Unicode MS"/>
          <w:lang w:eastAsia="de-DE"/>
        </w:rPr>
        <w:t xml:space="preserve"> pour le pétrole</w:t>
      </w:r>
      <w:r w:rsidR="00C97ADD" w:rsidRPr="002C349C">
        <w:rPr>
          <w:rFonts w:eastAsia="Arial Unicode MS"/>
          <w:lang w:eastAsia="de-DE"/>
        </w:rPr>
        <w:t xml:space="preserve"> </w:t>
      </w:r>
      <w:r w:rsidR="00D012C1" w:rsidRPr="002C349C">
        <w:rPr>
          <w:rFonts w:eastAsia="Arial Unicode MS"/>
          <w:lang w:eastAsia="de-DE"/>
        </w:rPr>
        <w:t>entre 2010 et 2030 (-7</w:t>
      </w:r>
      <w:r w:rsidR="00A90DB9" w:rsidRPr="002C349C">
        <w:rPr>
          <w:rFonts w:eastAsia="Arial Unicode MS"/>
          <w:lang w:eastAsia="de-DE"/>
        </w:rPr>
        <w:t>8,</w:t>
      </w:r>
      <w:r w:rsidR="002C349C" w:rsidRPr="002C349C">
        <w:rPr>
          <w:rFonts w:eastAsia="Arial Unicode MS"/>
          <w:lang w:eastAsia="de-DE"/>
        </w:rPr>
        <w:t>1</w:t>
      </w:r>
      <w:r w:rsidR="00D012C1" w:rsidRPr="002C349C">
        <w:rPr>
          <w:rFonts w:eastAsia="Arial Unicode MS"/>
          <w:lang w:eastAsia="de-DE"/>
        </w:rPr>
        <w:t xml:space="preserve">% entre 2010 et 2035) et </w:t>
      </w:r>
      <w:r w:rsidR="008878A9" w:rsidRPr="002C349C">
        <w:rPr>
          <w:rFonts w:eastAsia="Arial Unicode MS"/>
          <w:lang w:eastAsia="de-DE"/>
        </w:rPr>
        <w:t>-</w:t>
      </w:r>
      <w:r w:rsidR="002C349C" w:rsidRPr="002C349C">
        <w:rPr>
          <w:rFonts w:eastAsia="Arial Unicode MS"/>
          <w:lang w:eastAsia="de-DE"/>
        </w:rPr>
        <w:t>10</w:t>
      </w:r>
      <w:r w:rsidR="00A90DB9" w:rsidRPr="002C349C">
        <w:rPr>
          <w:rFonts w:eastAsia="Arial Unicode MS"/>
          <w:lang w:eastAsia="de-DE"/>
        </w:rPr>
        <w:t>,</w:t>
      </w:r>
      <w:r w:rsidR="002C349C" w:rsidRPr="002C349C">
        <w:rPr>
          <w:rFonts w:eastAsia="Arial Unicode MS"/>
          <w:lang w:eastAsia="de-DE"/>
        </w:rPr>
        <w:t>3</w:t>
      </w:r>
      <w:r w:rsidR="00C97ADD" w:rsidRPr="002C349C">
        <w:rPr>
          <w:rFonts w:eastAsia="Arial Unicode MS"/>
          <w:lang w:eastAsia="de-DE"/>
        </w:rPr>
        <w:t>%</w:t>
      </w:r>
      <w:r w:rsidR="008878A9" w:rsidRPr="002C349C">
        <w:rPr>
          <w:rFonts w:eastAsia="Arial Unicode MS"/>
          <w:lang w:eastAsia="de-DE"/>
        </w:rPr>
        <w:t xml:space="preserve"> pour le gaz</w:t>
      </w:r>
      <w:r w:rsidR="00D012C1" w:rsidRPr="002C349C">
        <w:rPr>
          <w:rFonts w:eastAsia="Arial Unicode MS"/>
          <w:lang w:eastAsia="de-DE"/>
        </w:rPr>
        <w:t xml:space="preserve"> entre 2010 et 2030 (-1</w:t>
      </w:r>
      <w:r w:rsidR="002C349C" w:rsidRPr="002C349C">
        <w:rPr>
          <w:rFonts w:eastAsia="Arial Unicode MS"/>
          <w:lang w:eastAsia="de-DE"/>
        </w:rPr>
        <w:t>4</w:t>
      </w:r>
      <w:r w:rsidR="00A90DB9" w:rsidRPr="002C349C">
        <w:rPr>
          <w:rFonts w:eastAsia="Arial Unicode MS"/>
          <w:lang w:eastAsia="de-DE"/>
        </w:rPr>
        <w:t>,</w:t>
      </w:r>
      <w:r w:rsidR="002C349C" w:rsidRPr="002C349C">
        <w:rPr>
          <w:rFonts w:eastAsia="Arial Unicode MS"/>
          <w:lang w:eastAsia="de-DE"/>
        </w:rPr>
        <w:t>3</w:t>
      </w:r>
      <w:r w:rsidR="00D012C1" w:rsidRPr="002C349C">
        <w:rPr>
          <w:rFonts w:eastAsia="Arial Unicode MS"/>
          <w:lang w:eastAsia="de-DE"/>
        </w:rPr>
        <w:t>% entre 2010 et 2035)</w:t>
      </w:r>
      <w:r w:rsidR="00C97ADD" w:rsidRPr="002C349C">
        <w:rPr>
          <w:rFonts w:eastAsia="Arial Unicode MS"/>
          <w:lang w:eastAsia="de-DE"/>
        </w:rPr>
        <w:t>.</w:t>
      </w:r>
      <w:r w:rsidR="00C97ADD" w:rsidRPr="00B62F17">
        <w:rPr>
          <w:rFonts w:eastAsia="Arial Unicode MS"/>
          <w:lang w:eastAsia="de-DE"/>
        </w:rPr>
        <w:t xml:space="preserve"> </w:t>
      </w:r>
    </w:p>
    <w:p w14:paraId="13411C2B" w14:textId="514C33B4" w:rsidR="00BB0D38" w:rsidRDefault="00124102" w:rsidP="00264C0F">
      <w:pPr>
        <w:pStyle w:val="Lgende"/>
        <w:rPr>
          <w:rFonts w:eastAsia="Arial Unicode MS"/>
          <w:noProof/>
        </w:rPr>
      </w:pPr>
      <w:bookmarkStart w:id="82" w:name="_Toc471463290"/>
      <w:bookmarkStart w:id="83" w:name="_Toc465866463"/>
      <w:r>
        <w:t xml:space="preserve">Figure </w:t>
      </w:r>
      <w:r w:rsidR="0005073E">
        <w:fldChar w:fldCharType="begin"/>
      </w:r>
      <w:r w:rsidR="0005073E">
        <w:instrText xml:space="preserve"> SEQ Figure \* ARABIC </w:instrText>
      </w:r>
      <w:r w:rsidR="0005073E">
        <w:fldChar w:fldCharType="separate"/>
      </w:r>
      <w:r w:rsidR="00864E28">
        <w:rPr>
          <w:noProof/>
        </w:rPr>
        <w:t>35</w:t>
      </w:r>
      <w:r w:rsidR="0005073E">
        <w:rPr>
          <w:noProof/>
        </w:rPr>
        <w:fldChar w:fldCharType="end"/>
      </w:r>
      <w:r>
        <w:t xml:space="preserve"> : </w:t>
      </w:r>
      <w:r w:rsidR="00BB0D38" w:rsidRPr="0084097B">
        <w:rPr>
          <w:rFonts w:eastAsia="Arial Unicode MS"/>
        </w:rPr>
        <w:t>Décomposition de l’évolution de la demande d’énergie finale du tertiaire par énergie entre 2010 et 2030</w:t>
      </w:r>
      <w:bookmarkEnd w:id="82"/>
    </w:p>
    <w:p w14:paraId="3720D189" w14:textId="76B13672" w:rsidR="00864E28" w:rsidRPr="00864E28" w:rsidRDefault="00864E28" w:rsidP="00864E28">
      <w:pPr>
        <w:rPr>
          <w:rFonts w:eastAsia="Arial Unicode MS"/>
        </w:rPr>
      </w:pPr>
      <w:r>
        <w:rPr>
          <w:rFonts w:eastAsia="Arial Unicode MS"/>
          <w:noProof/>
        </w:rPr>
        <w:drawing>
          <wp:inline distT="0" distB="0" distL="0" distR="0" wp14:anchorId="0782AE9A" wp14:editId="3B70EEBC">
            <wp:extent cx="5760000" cy="2762158"/>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11E7F335" w14:textId="08E4FB38" w:rsidR="00C97ADD" w:rsidRPr="00B62F17" w:rsidRDefault="00124102" w:rsidP="00124102">
      <w:pPr>
        <w:pStyle w:val="Lgende"/>
        <w:rPr>
          <w:rFonts w:eastAsia="Arial Unicode MS"/>
        </w:rPr>
      </w:pPr>
      <w:bookmarkStart w:id="84" w:name="_Toc471463291"/>
      <w:r>
        <w:lastRenderedPageBreak/>
        <w:t xml:space="preserve">Figure </w:t>
      </w:r>
      <w:r w:rsidR="0005073E">
        <w:fldChar w:fldCharType="begin"/>
      </w:r>
      <w:r w:rsidR="0005073E">
        <w:instrText xml:space="preserve"> SEQ Figure \* ARABIC </w:instrText>
      </w:r>
      <w:r w:rsidR="0005073E">
        <w:fldChar w:fldCharType="separate"/>
      </w:r>
      <w:r w:rsidR="00864E28">
        <w:rPr>
          <w:noProof/>
        </w:rPr>
        <w:t>36</w:t>
      </w:r>
      <w:r w:rsidR="0005073E">
        <w:rPr>
          <w:noProof/>
        </w:rPr>
        <w:fldChar w:fldCharType="end"/>
      </w:r>
      <w:r>
        <w:t xml:space="preserve"> : </w:t>
      </w:r>
      <w:r w:rsidR="00C97ADD" w:rsidRPr="00B62F17">
        <w:rPr>
          <w:rFonts w:eastAsia="Arial Unicode MS"/>
        </w:rPr>
        <w:t xml:space="preserve">Décomposition de l’évolution de la demande d’énergie finale du </w:t>
      </w:r>
      <w:r w:rsidR="002046CE" w:rsidRPr="00B62F17">
        <w:rPr>
          <w:rFonts w:eastAsia="Arial Unicode MS"/>
        </w:rPr>
        <w:t>tertiaire</w:t>
      </w:r>
      <w:r w:rsidR="00C97ADD" w:rsidRPr="00B62F17">
        <w:rPr>
          <w:rFonts w:eastAsia="Arial Unicode MS"/>
        </w:rPr>
        <w:t xml:space="preserve"> par énergie entre 2010 et 2035</w:t>
      </w:r>
      <w:bookmarkEnd w:id="83"/>
      <w:bookmarkEnd w:id="84"/>
    </w:p>
    <w:p w14:paraId="0A69EB22" w14:textId="3C87C834" w:rsidR="00C97ADD" w:rsidRDefault="00264C0F" w:rsidP="00C433B7">
      <w:pPr>
        <w:rPr>
          <w:rFonts w:eastAsia="Arial Unicode MS"/>
        </w:rPr>
      </w:pPr>
      <w:r>
        <w:rPr>
          <w:rFonts w:eastAsia="Arial Unicode MS"/>
          <w:noProof/>
        </w:rPr>
        <w:drawing>
          <wp:inline distT="0" distB="0" distL="0" distR="0" wp14:anchorId="398D815B" wp14:editId="16BD422C">
            <wp:extent cx="5760000" cy="2762158"/>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11476F4B" w14:textId="77777777" w:rsidR="009C0EC8" w:rsidRDefault="009C0EC8" w:rsidP="009C0EC8">
      <w:pPr>
        <w:pStyle w:val="Titre3"/>
        <w:rPr>
          <w:rFonts w:eastAsia="Arial Unicode MS"/>
          <w:lang w:eastAsia="de-DE"/>
        </w:rPr>
      </w:pPr>
      <w:r>
        <w:rPr>
          <w:rFonts w:eastAsia="Arial Unicode MS"/>
          <w:lang w:eastAsia="de-DE"/>
        </w:rPr>
        <w:t>Comparaison avec le scénario AME 2014</w:t>
      </w:r>
    </w:p>
    <w:p w14:paraId="7513646C" w14:textId="3AC36D5D" w:rsidR="0084097B" w:rsidRPr="00B62F17" w:rsidRDefault="00E507B7" w:rsidP="00E507B7">
      <w:pPr>
        <w:spacing w:after="200" w:line="276" w:lineRule="auto"/>
        <w:rPr>
          <w:rFonts w:eastAsia="Arial Unicode MS"/>
          <w:lang w:eastAsia="de-DE"/>
        </w:rPr>
      </w:pPr>
      <w:r w:rsidRPr="00C71D91">
        <w:rPr>
          <w:rFonts w:eastAsia="Arial Unicode MS"/>
          <w:lang w:eastAsia="de-DE"/>
        </w:rPr>
        <w:t xml:space="preserve">Entre les scénarios AME 2014 et AME 2016, la demande finale en énergie du tertiaire est </w:t>
      </w:r>
      <w:r w:rsidR="00C71D91">
        <w:rPr>
          <w:rFonts w:eastAsia="Arial Unicode MS"/>
          <w:lang w:eastAsia="de-DE"/>
        </w:rPr>
        <w:t>en légère baisse</w:t>
      </w:r>
      <w:r w:rsidR="00D012C1" w:rsidRPr="00C71D91">
        <w:rPr>
          <w:rFonts w:eastAsia="Arial Unicode MS"/>
          <w:lang w:eastAsia="de-DE"/>
        </w:rPr>
        <w:t xml:space="preserve"> </w:t>
      </w:r>
      <w:r w:rsidRPr="00C71D91">
        <w:rPr>
          <w:rFonts w:eastAsia="Arial Unicode MS"/>
          <w:lang w:eastAsia="de-DE"/>
        </w:rPr>
        <w:t xml:space="preserve">à l’horizon 2035 mais le mix énergétique évolue. Ainsi la </w:t>
      </w:r>
      <w:r w:rsidR="00C93BF8">
        <w:rPr>
          <w:rFonts w:eastAsia="Arial Unicode MS"/>
          <w:lang w:eastAsia="de-DE"/>
        </w:rPr>
        <w:t>baisse du pétrole</w:t>
      </w:r>
      <w:r w:rsidRPr="00C71D91">
        <w:rPr>
          <w:rFonts w:eastAsia="Arial Unicode MS"/>
          <w:lang w:eastAsia="de-DE"/>
        </w:rPr>
        <w:t xml:space="preserve"> est accélérée au profit de la pénétration des énergies renouvelables</w:t>
      </w:r>
      <w:r w:rsidR="00D012C1" w:rsidRPr="00C71D91">
        <w:rPr>
          <w:rFonts w:eastAsia="Arial Unicode MS"/>
          <w:lang w:eastAsia="de-DE"/>
        </w:rPr>
        <w:t xml:space="preserve"> et</w:t>
      </w:r>
      <w:r w:rsidRPr="00C71D91">
        <w:rPr>
          <w:rFonts w:eastAsia="Arial Unicode MS"/>
          <w:lang w:eastAsia="de-DE"/>
        </w:rPr>
        <w:t xml:space="preserve"> de la chaleur.</w:t>
      </w:r>
    </w:p>
    <w:p w14:paraId="4AB2C24D" w14:textId="0FC945F6" w:rsidR="00BB0D38" w:rsidRDefault="00124102" w:rsidP="00124102">
      <w:pPr>
        <w:pStyle w:val="Lgende"/>
        <w:rPr>
          <w:noProof/>
        </w:rPr>
      </w:pPr>
      <w:bookmarkStart w:id="85" w:name="_Toc471463292"/>
      <w:bookmarkStart w:id="86" w:name="_Toc465866461"/>
      <w:r>
        <w:t xml:space="preserve">Figure </w:t>
      </w:r>
      <w:r w:rsidR="0005073E">
        <w:fldChar w:fldCharType="begin"/>
      </w:r>
      <w:r w:rsidR="0005073E">
        <w:instrText xml:space="preserve"> SEQ Figure \* ARABIC </w:instrText>
      </w:r>
      <w:r w:rsidR="0005073E">
        <w:fldChar w:fldCharType="separate"/>
      </w:r>
      <w:r w:rsidR="00864E28">
        <w:rPr>
          <w:noProof/>
        </w:rPr>
        <w:t>37</w:t>
      </w:r>
      <w:r w:rsidR="0005073E">
        <w:rPr>
          <w:noProof/>
        </w:rPr>
        <w:fldChar w:fldCharType="end"/>
      </w:r>
      <w:r>
        <w:t xml:space="preserve"> : </w:t>
      </w:r>
      <w:r w:rsidR="00BB0D38" w:rsidRPr="002046CE">
        <w:rPr>
          <w:rFonts w:eastAsia="Arial Unicode MS"/>
        </w:rPr>
        <w:t xml:space="preserve">Comparaison de la demande d’énergie finale du tertiaire par usage entre les </w:t>
      </w:r>
      <w:r w:rsidR="00BB0D38">
        <w:rPr>
          <w:rFonts w:eastAsia="Arial Unicode MS"/>
        </w:rPr>
        <w:t>scénarios AME</w:t>
      </w:r>
      <w:r w:rsidR="00BB0D38" w:rsidRPr="00D301F1">
        <w:rPr>
          <w:rFonts w:eastAsia="Arial Unicode MS"/>
        </w:rPr>
        <w:t xml:space="preserve"> 2014 et </w:t>
      </w:r>
      <w:r w:rsidR="00BB0D38">
        <w:rPr>
          <w:rFonts w:eastAsia="Arial Unicode MS"/>
        </w:rPr>
        <w:t xml:space="preserve">AME </w:t>
      </w:r>
      <w:r w:rsidR="00BB0D38" w:rsidRPr="00D301F1">
        <w:rPr>
          <w:rFonts w:eastAsia="Arial Unicode MS"/>
        </w:rPr>
        <w:t>2016</w:t>
      </w:r>
      <w:r w:rsidR="00BB0D38">
        <w:rPr>
          <w:rFonts w:eastAsia="Arial Unicode MS"/>
        </w:rPr>
        <w:t xml:space="preserve"> </w:t>
      </w:r>
      <w:r w:rsidR="00BB0D38" w:rsidRPr="002046CE">
        <w:rPr>
          <w:rFonts w:eastAsia="Arial Unicode MS"/>
        </w:rPr>
        <w:t>à l’horizon 203</w:t>
      </w:r>
      <w:r w:rsidR="00BB0D38">
        <w:rPr>
          <w:rFonts w:eastAsia="Arial Unicode MS"/>
        </w:rPr>
        <w:t>0</w:t>
      </w:r>
      <w:bookmarkEnd w:id="85"/>
    </w:p>
    <w:p w14:paraId="5263082D" w14:textId="77777777" w:rsidR="00864E28" w:rsidRDefault="00C71D91" w:rsidP="00864E28">
      <w:r>
        <w:rPr>
          <w:rFonts w:eastAsia="Arial Unicode MS"/>
          <w:noProof/>
        </w:rPr>
        <w:drawing>
          <wp:inline distT="0" distB="0" distL="0" distR="0" wp14:anchorId="4E805B0C" wp14:editId="2EC7E6A4">
            <wp:extent cx="5760000" cy="2762158"/>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3FD29F00" w14:textId="77777777" w:rsidR="00864E28" w:rsidRDefault="00864E28" w:rsidP="00864E28"/>
    <w:p w14:paraId="39745619" w14:textId="36CE65B4" w:rsidR="00C71D91" w:rsidRDefault="00C71D91" w:rsidP="00864E28">
      <w:pPr>
        <w:pStyle w:val="Lgende"/>
        <w:keepNext/>
      </w:pPr>
      <w:bookmarkStart w:id="87" w:name="_Toc471463293"/>
      <w:r w:rsidRPr="00C71D91">
        <w:lastRenderedPageBreak/>
        <w:t xml:space="preserve">Figure </w:t>
      </w:r>
      <w:r w:rsidR="0005073E">
        <w:fldChar w:fldCharType="begin"/>
      </w:r>
      <w:r w:rsidR="0005073E">
        <w:instrText xml:space="preserve"> SEQ Figure \* ARABIC </w:instrText>
      </w:r>
      <w:r w:rsidR="0005073E">
        <w:fldChar w:fldCharType="separate"/>
      </w:r>
      <w:r w:rsidR="00864E28">
        <w:rPr>
          <w:noProof/>
        </w:rPr>
        <w:t>38</w:t>
      </w:r>
      <w:r w:rsidR="0005073E">
        <w:rPr>
          <w:noProof/>
        </w:rPr>
        <w:fldChar w:fldCharType="end"/>
      </w:r>
      <w:r w:rsidRPr="00C71D91">
        <w:t> : Comparaison de la demande d’énergie finale du tertiaire par usage entre les scénarios AME 2014 et AME 2016 à l’horizon 2035</w:t>
      </w:r>
      <w:bookmarkEnd w:id="87"/>
    </w:p>
    <w:p w14:paraId="05E44C95" w14:textId="0CF2DE0F" w:rsidR="00C71D91" w:rsidRDefault="00864E28" w:rsidP="00864E28">
      <w:pPr>
        <w:keepNext/>
        <w:jc w:val="center"/>
        <w:rPr>
          <w:rFonts w:eastAsia="Arial Unicode MS"/>
          <w:noProof/>
        </w:rPr>
      </w:pPr>
      <w:bookmarkStart w:id="88" w:name="_Toc465866464"/>
      <w:bookmarkEnd w:id="86"/>
      <w:r>
        <w:rPr>
          <w:rFonts w:eastAsia="Arial Unicode MS"/>
          <w:noProof/>
        </w:rPr>
        <w:drawing>
          <wp:inline distT="0" distB="0" distL="0" distR="0" wp14:anchorId="5DB1B3EB" wp14:editId="05503789">
            <wp:extent cx="5760000" cy="2762158"/>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6C05B5B9" w14:textId="7C41CF7E" w:rsidR="00864E28" w:rsidRDefault="00864E28" w:rsidP="00864E28">
      <w:pPr>
        <w:keepNext/>
        <w:rPr>
          <w:rFonts w:eastAsia="Arial Unicode MS"/>
          <w:noProof/>
        </w:rPr>
      </w:pPr>
    </w:p>
    <w:p w14:paraId="08BE3807" w14:textId="1AE56BE2" w:rsidR="00864E28" w:rsidRDefault="00864E28" w:rsidP="00864E28">
      <w:pPr>
        <w:pStyle w:val="Lgende"/>
        <w:rPr>
          <w:noProof/>
        </w:rPr>
      </w:pPr>
      <w:bookmarkStart w:id="89" w:name="_Toc471463294"/>
      <w:r>
        <w:t xml:space="preserve">Figure </w:t>
      </w:r>
      <w:r w:rsidR="0005073E">
        <w:fldChar w:fldCharType="begin"/>
      </w:r>
      <w:r w:rsidR="0005073E">
        <w:instrText xml:space="preserve"> SEQ Figure \* ARABIC </w:instrText>
      </w:r>
      <w:r w:rsidR="0005073E">
        <w:fldChar w:fldCharType="separate"/>
      </w:r>
      <w:r>
        <w:rPr>
          <w:noProof/>
        </w:rPr>
        <w:t>39</w:t>
      </w:r>
      <w:r w:rsidR="0005073E">
        <w:rPr>
          <w:noProof/>
        </w:rPr>
        <w:fldChar w:fldCharType="end"/>
      </w:r>
      <w:r>
        <w:t xml:space="preserve"> : </w:t>
      </w:r>
      <w:r>
        <w:rPr>
          <w:b w:val="0"/>
        </w:rPr>
        <w:t>C</w:t>
      </w:r>
      <w:r w:rsidR="00C71D91" w:rsidRPr="00C71D91">
        <w:t>omparaison de la demande d’énergie finale du tertiaire par énergie entre les scénarios AME 2014 et AME 2016 à l’horizon 2030</w:t>
      </w:r>
      <w:bookmarkEnd w:id="89"/>
    </w:p>
    <w:p w14:paraId="2F557DF2" w14:textId="1EF104E7" w:rsidR="00864E28" w:rsidRDefault="00864E28" w:rsidP="002C349C">
      <w:pPr>
        <w:jc w:val="center"/>
        <w:rPr>
          <w:noProof/>
        </w:rPr>
      </w:pPr>
      <w:r>
        <w:rPr>
          <w:noProof/>
        </w:rPr>
        <w:drawing>
          <wp:inline distT="0" distB="0" distL="0" distR="0" wp14:anchorId="1F55CB8A" wp14:editId="396E3AC2">
            <wp:extent cx="5760000" cy="2762158"/>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63010E07" w14:textId="4B44CEFC" w:rsidR="00A44A05" w:rsidRDefault="00124102" w:rsidP="00864E28">
      <w:pPr>
        <w:pStyle w:val="Lgende"/>
        <w:keepNext/>
        <w:rPr>
          <w:rFonts w:eastAsia="Arial Unicode MS"/>
          <w:noProof/>
        </w:rPr>
      </w:pPr>
      <w:bookmarkStart w:id="90" w:name="_Toc471463295"/>
      <w:r w:rsidRPr="002C349C">
        <w:lastRenderedPageBreak/>
        <w:t xml:space="preserve">Figure </w:t>
      </w:r>
      <w:r w:rsidR="0005073E">
        <w:fldChar w:fldCharType="begin"/>
      </w:r>
      <w:r w:rsidR="0005073E">
        <w:instrText xml:space="preserve"> SEQ Figure \* ARABIC </w:instrText>
      </w:r>
      <w:r w:rsidR="0005073E">
        <w:fldChar w:fldCharType="separate"/>
      </w:r>
      <w:r w:rsidR="00864E28">
        <w:rPr>
          <w:noProof/>
        </w:rPr>
        <w:t>40</w:t>
      </w:r>
      <w:r w:rsidR="0005073E">
        <w:rPr>
          <w:noProof/>
        </w:rPr>
        <w:fldChar w:fldCharType="end"/>
      </w:r>
      <w:r w:rsidRPr="002C349C">
        <w:t xml:space="preserve"> : </w:t>
      </w:r>
      <w:r w:rsidR="00C97ADD" w:rsidRPr="002C349C">
        <w:t xml:space="preserve">Comparaison de la demande d’énergie finale du </w:t>
      </w:r>
      <w:r w:rsidR="002046CE" w:rsidRPr="002C349C">
        <w:t>tertiaire</w:t>
      </w:r>
      <w:r w:rsidR="00C97ADD" w:rsidRPr="002C349C">
        <w:t xml:space="preserve"> par énergie entre les </w:t>
      </w:r>
      <w:r w:rsidR="00D65AB9" w:rsidRPr="002C349C">
        <w:t xml:space="preserve">scénarios AME 2014 et AME 2016 </w:t>
      </w:r>
      <w:r w:rsidR="00C97ADD" w:rsidRPr="002C349C">
        <w:t>à l’horizon 2035</w:t>
      </w:r>
      <w:bookmarkEnd w:id="88"/>
      <w:bookmarkEnd w:id="90"/>
      <w:r w:rsidR="002C349C" w:rsidRPr="002C349C">
        <w:t xml:space="preserve"> </w:t>
      </w:r>
    </w:p>
    <w:p w14:paraId="21F9BC92" w14:textId="1C8C0260" w:rsidR="00864E28" w:rsidRDefault="00864E28" w:rsidP="00864E28">
      <w:pPr>
        <w:keepNext/>
        <w:jc w:val="center"/>
      </w:pPr>
      <w:r>
        <w:rPr>
          <w:rFonts w:eastAsia="Arial Unicode MS"/>
          <w:noProof/>
        </w:rPr>
        <w:drawing>
          <wp:inline distT="0" distB="0" distL="0" distR="0" wp14:anchorId="4243D2E6" wp14:editId="3EFE99F8">
            <wp:extent cx="5760000" cy="2762158"/>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58076978" w14:textId="77777777" w:rsidR="00864E28" w:rsidRPr="002C349C" w:rsidRDefault="00864E28" w:rsidP="002C349C">
      <w:pPr>
        <w:jc w:val="center"/>
        <w:rPr>
          <w:rFonts w:eastAsia="Arial Unicode MS"/>
        </w:rPr>
      </w:pPr>
    </w:p>
    <w:p w14:paraId="113961B5" w14:textId="77777777" w:rsidR="00864E28" w:rsidRDefault="00864E28">
      <w:pPr>
        <w:overflowPunct/>
        <w:autoSpaceDE/>
        <w:autoSpaceDN/>
        <w:adjustRightInd/>
        <w:jc w:val="left"/>
        <w:textAlignment w:val="auto"/>
        <w:rPr>
          <w:rFonts w:eastAsia="Arial Unicode MS"/>
          <w:b/>
          <w:color w:val="EC6625" w:themeColor="accent1"/>
          <w:sz w:val="24"/>
          <w:lang w:eastAsia="de-DE"/>
        </w:rPr>
      </w:pPr>
      <w:r>
        <w:rPr>
          <w:rFonts w:eastAsia="Arial Unicode MS"/>
          <w:lang w:eastAsia="de-DE"/>
        </w:rPr>
        <w:br w:type="page"/>
      </w:r>
    </w:p>
    <w:p w14:paraId="63B6D3CF" w14:textId="49DF291F" w:rsidR="003B2C38" w:rsidRDefault="003B2C38" w:rsidP="003B2C38">
      <w:pPr>
        <w:pStyle w:val="Titre2"/>
        <w:rPr>
          <w:rFonts w:eastAsia="Arial Unicode MS"/>
          <w:lang w:eastAsia="de-DE"/>
        </w:rPr>
      </w:pPr>
      <w:bookmarkStart w:id="91" w:name="_Toc471463240"/>
      <w:r>
        <w:rPr>
          <w:rFonts w:eastAsia="Arial Unicode MS"/>
          <w:lang w:eastAsia="de-DE"/>
        </w:rPr>
        <w:lastRenderedPageBreak/>
        <w:t>Demande finale du secteur du transport</w:t>
      </w:r>
      <w:bookmarkEnd w:id="91"/>
    </w:p>
    <w:p w14:paraId="213DE81A" w14:textId="77777777" w:rsidR="00A44A05" w:rsidRPr="00731CB0" w:rsidRDefault="00A44A05" w:rsidP="00A44A05">
      <w:pPr>
        <w:pStyle w:val="Titre3"/>
        <w:spacing w:after="200" w:line="276" w:lineRule="auto"/>
        <w:rPr>
          <w:rFonts w:eastAsia="Arial Unicode MS"/>
          <w:lang w:eastAsia="de-DE"/>
        </w:rPr>
      </w:pPr>
      <w:r w:rsidRPr="00731CB0">
        <w:rPr>
          <w:rFonts w:eastAsia="Arial Unicode MS"/>
        </w:rPr>
        <w:t xml:space="preserve">Evolution de la demande finale du transport par </w:t>
      </w:r>
      <w:r>
        <w:rPr>
          <w:rFonts w:eastAsia="Arial Unicode MS"/>
        </w:rPr>
        <w:t>infrastructure</w:t>
      </w:r>
    </w:p>
    <w:p w14:paraId="7BEFDDE4" w14:textId="44639DC9" w:rsidR="00B37ED4" w:rsidRDefault="00241C03" w:rsidP="00A8084E">
      <w:pPr>
        <w:spacing w:after="200" w:line="276" w:lineRule="auto"/>
        <w:rPr>
          <w:rFonts w:eastAsia="Arial Unicode MS"/>
          <w:lang w:eastAsia="de-DE"/>
        </w:rPr>
      </w:pPr>
      <w:r>
        <w:rPr>
          <w:rFonts w:eastAsia="Arial Unicode MS"/>
          <w:lang w:eastAsia="de-DE"/>
        </w:rPr>
        <w:t>Par rapport à 2010, l</w:t>
      </w:r>
      <w:r w:rsidR="00FB1007" w:rsidRPr="003F3262">
        <w:rPr>
          <w:rFonts w:eastAsia="Arial Unicode MS"/>
          <w:lang w:eastAsia="de-DE"/>
        </w:rPr>
        <w:t>a demande d’énergie des transports diminue de</w:t>
      </w:r>
      <w:r w:rsidR="00282194">
        <w:rPr>
          <w:rFonts w:eastAsia="Arial Unicode MS"/>
          <w:lang w:eastAsia="de-DE"/>
        </w:rPr>
        <w:t xml:space="preserve"> 2,8 </w:t>
      </w:r>
      <w:proofErr w:type="spellStart"/>
      <w:r w:rsidR="00282194">
        <w:rPr>
          <w:rFonts w:eastAsia="Arial Unicode MS"/>
          <w:lang w:eastAsia="de-DE"/>
        </w:rPr>
        <w:t>Mtep</w:t>
      </w:r>
      <w:proofErr w:type="spellEnd"/>
      <w:r w:rsidR="00282194">
        <w:rPr>
          <w:rFonts w:eastAsia="Arial Unicode MS"/>
          <w:lang w:eastAsia="de-DE"/>
        </w:rPr>
        <w:t xml:space="preserve"> (-</w:t>
      </w:r>
      <w:r w:rsidR="003959FB">
        <w:rPr>
          <w:rFonts w:eastAsia="Arial Unicode MS"/>
          <w:lang w:eastAsia="de-DE"/>
        </w:rPr>
        <w:t>6,3</w:t>
      </w:r>
      <w:r w:rsidR="00282194">
        <w:rPr>
          <w:rFonts w:eastAsia="Arial Unicode MS"/>
          <w:lang w:eastAsia="de-DE"/>
        </w:rPr>
        <w:t>%) à l’horizon 2030 et de</w:t>
      </w:r>
      <w:r w:rsidR="00FB1007" w:rsidRPr="003F3262">
        <w:rPr>
          <w:rFonts w:eastAsia="Arial Unicode MS"/>
          <w:lang w:eastAsia="de-DE"/>
        </w:rPr>
        <w:t xml:space="preserve"> </w:t>
      </w:r>
      <w:r w:rsidR="009A4BA1">
        <w:rPr>
          <w:rFonts w:eastAsia="Arial Unicode MS"/>
          <w:lang w:eastAsia="de-DE"/>
        </w:rPr>
        <w:t>2</w:t>
      </w:r>
      <w:r w:rsidR="000951FE">
        <w:rPr>
          <w:rFonts w:eastAsia="Arial Unicode MS"/>
          <w:lang w:eastAsia="de-DE"/>
        </w:rPr>
        <w:t xml:space="preserve"> </w:t>
      </w:r>
      <w:proofErr w:type="spellStart"/>
      <w:r w:rsidR="000951FE">
        <w:rPr>
          <w:rFonts w:eastAsia="Arial Unicode MS"/>
          <w:lang w:eastAsia="de-DE"/>
        </w:rPr>
        <w:t>Mtep</w:t>
      </w:r>
      <w:proofErr w:type="spellEnd"/>
      <w:r w:rsidR="000951FE">
        <w:rPr>
          <w:rFonts w:eastAsia="Arial Unicode MS"/>
          <w:lang w:eastAsia="de-DE"/>
        </w:rPr>
        <w:t xml:space="preserve"> (</w:t>
      </w:r>
      <w:r w:rsidR="00FB1007" w:rsidRPr="003F3262">
        <w:rPr>
          <w:rFonts w:eastAsia="Arial Unicode MS"/>
          <w:lang w:eastAsia="de-DE"/>
        </w:rPr>
        <w:t>-</w:t>
      </w:r>
      <w:r w:rsidR="003959FB">
        <w:rPr>
          <w:rFonts w:eastAsia="Arial Unicode MS"/>
          <w:lang w:eastAsia="de-DE"/>
        </w:rPr>
        <w:t>4,6</w:t>
      </w:r>
      <w:r w:rsidR="00FB1007" w:rsidRPr="003F3262">
        <w:rPr>
          <w:rFonts w:eastAsia="Arial Unicode MS"/>
          <w:lang w:eastAsia="de-DE"/>
        </w:rPr>
        <w:t>%</w:t>
      </w:r>
      <w:r w:rsidR="000951FE">
        <w:rPr>
          <w:rFonts w:eastAsia="Arial Unicode MS"/>
          <w:lang w:eastAsia="de-DE"/>
        </w:rPr>
        <w:t>)</w:t>
      </w:r>
      <w:r w:rsidR="00FB1007" w:rsidRPr="003F3262">
        <w:rPr>
          <w:rFonts w:eastAsia="Arial Unicode MS"/>
          <w:lang w:eastAsia="de-DE"/>
        </w:rPr>
        <w:t xml:space="preserve"> à l’horizon 2035.</w:t>
      </w:r>
      <w:r w:rsidR="00923501">
        <w:rPr>
          <w:rFonts w:eastAsia="Arial Unicode MS"/>
          <w:lang w:eastAsia="de-DE"/>
        </w:rPr>
        <w:t xml:space="preserve"> </w:t>
      </w:r>
      <w:r>
        <w:rPr>
          <w:rFonts w:eastAsia="Arial Unicode MS"/>
          <w:lang w:eastAsia="de-DE"/>
        </w:rPr>
        <w:t xml:space="preserve">Le secteur reste largement dominé par le mode routier même si </w:t>
      </w:r>
      <w:r w:rsidR="001D080B">
        <w:rPr>
          <w:rFonts w:eastAsia="Arial Unicode MS"/>
          <w:lang w:eastAsia="de-DE"/>
        </w:rPr>
        <w:t xml:space="preserve">sa </w:t>
      </w:r>
      <w:r>
        <w:rPr>
          <w:rFonts w:eastAsia="Arial Unicode MS"/>
          <w:lang w:eastAsia="de-DE"/>
        </w:rPr>
        <w:t>part diminue au cours du temps (</w:t>
      </w:r>
      <w:r w:rsidR="00282194">
        <w:rPr>
          <w:rFonts w:eastAsia="Arial Unicode MS"/>
          <w:lang w:eastAsia="de-DE"/>
        </w:rPr>
        <w:t>9</w:t>
      </w:r>
      <w:r w:rsidR="00955C45">
        <w:rPr>
          <w:rFonts w:eastAsia="Arial Unicode MS"/>
          <w:lang w:eastAsia="de-DE"/>
        </w:rPr>
        <w:t>1</w:t>
      </w:r>
      <w:r w:rsidR="00092EE0">
        <w:rPr>
          <w:rFonts w:eastAsia="Arial Unicode MS"/>
          <w:lang w:eastAsia="de-DE"/>
        </w:rPr>
        <w:t>% de la consommation finale d’énergie du secteur en 2030</w:t>
      </w:r>
      <w:r w:rsidR="00955C45">
        <w:rPr>
          <w:rFonts w:eastAsia="Arial Unicode MS"/>
          <w:lang w:eastAsia="de-DE"/>
        </w:rPr>
        <w:t xml:space="preserve"> et 2035</w:t>
      </w:r>
      <w:r w:rsidR="00092EE0">
        <w:rPr>
          <w:rFonts w:eastAsia="Arial Unicode MS"/>
          <w:lang w:eastAsia="de-DE"/>
        </w:rPr>
        <w:t xml:space="preserve">, </w:t>
      </w:r>
      <w:r>
        <w:rPr>
          <w:rFonts w:eastAsia="Arial Unicode MS"/>
          <w:lang w:eastAsia="de-DE"/>
        </w:rPr>
        <w:t>contre 93% en 2010</w:t>
      </w:r>
      <w:r w:rsidR="00092EE0">
        <w:rPr>
          <w:rFonts w:eastAsia="Arial Unicode MS"/>
          <w:lang w:eastAsia="de-DE"/>
        </w:rPr>
        <w:t>)</w:t>
      </w:r>
      <w:r w:rsidR="003F3262">
        <w:rPr>
          <w:rFonts w:eastAsia="Arial Unicode MS"/>
          <w:lang w:eastAsia="de-DE"/>
        </w:rPr>
        <w:t xml:space="preserve">. </w:t>
      </w:r>
      <w:r w:rsidR="00FB1007" w:rsidRPr="00A8084E">
        <w:rPr>
          <w:rFonts w:eastAsia="Arial Unicode MS"/>
          <w:lang w:eastAsia="de-DE"/>
        </w:rPr>
        <w:t>Le scénario</w:t>
      </w:r>
      <w:r w:rsidR="00B37ED4" w:rsidRPr="00A8084E">
        <w:rPr>
          <w:rFonts w:eastAsia="Arial Unicode MS"/>
          <w:lang w:eastAsia="de-DE"/>
        </w:rPr>
        <w:t xml:space="preserve"> AME traduit d’une part un effort de report modal en faveur du transport ferroviaire et fluvial de marchandises</w:t>
      </w:r>
      <w:r w:rsidR="003F3262" w:rsidRPr="00A8084E">
        <w:rPr>
          <w:rFonts w:eastAsia="Arial Unicode MS"/>
          <w:lang w:eastAsia="de-DE"/>
        </w:rPr>
        <w:t xml:space="preserve"> et d</w:t>
      </w:r>
      <w:r w:rsidR="00B37ED4" w:rsidRPr="00A8084E">
        <w:rPr>
          <w:rFonts w:eastAsia="Arial Unicode MS"/>
          <w:lang w:eastAsia="de-DE"/>
        </w:rPr>
        <w:t xml:space="preserve">’autre part </w:t>
      </w:r>
      <w:r w:rsidRPr="00A8084E">
        <w:rPr>
          <w:rFonts w:eastAsia="Arial Unicode MS"/>
          <w:lang w:eastAsia="de-DE"/>
        </w:rPr>
        <w:t>une amélioration des performances énergétiques des modes de transport</w:t>
      </w:r>
      <w:r w:rsidR="00FB1007" w:rsidRPr="00A8084E">
        <w:rPr>
          <w:rFonts w:eastAsia="Arial Unicode MS"/>
          <w:lang w:eastAsia="de-DE"/>
        </w:rPr>
        <w:t>.</w:t>
      </w:r>
    </w:p>
    <w:p w14:paraId="49E5B163" w14:textId="59144EE9" w:rsidR="001D3766" w:rsidRPr="001D3766" w:rsidRDefault="00124102" w:rsidP="00124102">
      <w:pPr>
        <w:pStyle w:val="Lgende"/>
        <w:rPr>
          <w:rFonts w:eastAsia="Arial Unicode MS"/>
        </w:rPr>
      </w:pPr>
      <w:bookmarkStart w:id="92" w:name="_Toc465866465"/>
      <w:bookmarkStart w:id="93" w:name="_Toc471463296"/>
      <w:r>
        <w:t xml:space="preserve">Figure </w:t>
      </w:r>
      <w:r w:rsidR="0005073E">
        <w:fldChar w:fldCharType="begin"/>
      </w:r>
      <w:r w:rsidR="0005073E">
        <w:instrText xml:space="preserve"> SEQ Figure \* ARABIC </w:instrText>
      </w:r>
      <w:r w:rsidR="0005073E">
        <w:fldChar w:fldCharType="separate"/>
      </w:r>
      <w:r w:rsidR="00864E28">
        <w:rPr>
          <w:noProof/>
        </w:rPr>
        <w:t>41</w:t>
      </w:r>
      <w:r w:rsidR="0005073E">
        <w:rPr>
          <w:noProof/>
        </w:rPr>
        <w:fldChar w:fldCharType="end"/>
      </w:r>
      <w:r>
        <w:t xml:space="preserve"> : </w:t>
      </w:r>
      <w:r w:rsidR="001D3766" w:rsidRPr="001D3766">
        <w:rPr>
          <w:rFonts w:eastAsia="Arial Unicode MS"/>
        </w:rPr>
        <w:t>Evolution de la demande d’énergie finale du transport par infrastructure</w:t>
      </w:r>
      <w:bookmarkEnd w:id="92"/>
      <w:bookmarkEnd w:id="93"/>
    </w:p>
    <w:p w14:paraId="05E2AFCE" w14:textId="63C46742" w:rsidR="008C5608" w:rsidRDefault="003959FB" w:rsidP="00A44A05">
      <w:pPr>
        <w:rPr>
          <w:rFonts w:eastAsia="Arial Unicode MS"/>
          <w:lang w:eastAsia="de-DE"/>
        </w:rPr>
      </w:pPr>
      <w:r>
        <w:rPr>
          <w:rFonts w:eastAsia="Arial Unicode MS"/>
          <w:noProof/>
        </w:rPr>
        <w:drawing>
          <wp:inline distT="0" distB="0" distL="0" distR="0" wp14:anchorId="339A14D3" wp14:editId="0172DBAD">
            <wp:extent cx="5760000" cy="300284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00" cy="3002846"/>
                    </a:xfrm>
                    <a:prstGeom prst="rect">
                      <a:avLst/>
                    </a:prstGeom>
                    <a:noFill/>
                  </pic:spPr>
                </pic:pic>
              </a:graphicData>
            </a:graphic>
          </wp:inline>
        </w:drawing>
      </w:r>
    </w:p>
    <w:p w14:paraId="2464A00C" w14:textId="77777777" w:rsidR="00982010" w:rsidRDefault="00982010" w:rsidP="00A44A05">
      <w:pPr>
        <w:rPr>
          <w:rFonts w:eastAsia="Arial Unicode MS"/>
          <w:lang w:eastAsia="de-DE"/>
        </w:rPr>
      </w:pPr>
    </w:p>
    <w:p w14:paraId="77B3D160" w14:textId="2FBE6762" w:rsidR="001D3766" w:rsidRDefault="004D4754" w:rsidP="00982010">
      <w:pPr>
        <w:pStyle w:val="Lgende"/>
        <w:rPr>
          <w:rFonts w:eastAsia="Arial Unicode MS"/>
        </w:rPr>
      </w:pPr>
      <w:bookmarkStart w:id="94" w:name="_Toc465866427"/>
      <w:bookmarkStart w:id="95" w:name="_Toc471463251"/>
      <w:r>
        <w:t xml:space="preserve">Tableau </w:t>
      </w:r>
      <w:r w:rsidR="0005073E">
        <w:fldChar w:fldCharType="begin"/>
      </w:r>
      <w:r w:rsidR="0005073E">
        <w:instrText xml:space="preserve"> SEQ Tableau \* ARABIC </w:instrText>
      </w:r>
      <w:r w:rsidR="0005073E">
        <w:fldChar w:fldCharType="separate"/>
      </w:r>
      <w:r w:rsidR="000D1FB3">
        <w:rPr>
          <w:noProof/>
        </w:rPr>
        <w:t>9</w:t>
      </w:r>
      <w:r w:rsidR="0005073E">
        <w:rPr>
          <w:noProof/>
        </w:rPr>
        <w:fldChar w:fldCharType="end"/>
      </w:r>
      <w:r w:rsidR="001D3766" w:rsidRPr="001D3766">
        <w:rPr>
          <w:rFonts w:eastAsia="Arial Unicode MS"/>
        </w:rPr>
        <w:t> : Evolution de la demande d’énergie finale du transport par infrastructure</w:t>
      </w:r>
      <w:bookmarkEnd w:id="94"/>
      <w:bookmarkEnd w:id="95"/>
    </w:p>
    <w:p w14:paraId="5A10B866" w14:textId="77777777" w:rsidR="00982010" w:rsidRPr="00982010" w:rsidRDefault="00982010" w:rsidP="00982010">
      <w:pPr>
        <w:rPr>
          <w:rFonts w:eastAsia="Arial Unicode MS"/>
        </w:rPr>
      </w:pPr>
    </w:p>
    <w:p w14:paraId="2E5B837B" w14:textId="4A0883C4" w:rsidR="00282194" w:rsidRPr="00282194" w:rsidRDefault="003959FB" w:rsidP="00590F0D">
      <w:pPr>
        <w:rPr>
          <w:rFonts w:eastAsia="Arial Unicode MS"/>
        </w:rPr>
      </w:pPr>
      <w:r w:rsidRPr="003959FB">
        <w:rPr>
          <w:rFonts w:eastAsia="Arial Unicode MS"/>
          <w:noProof/>
        </w:rPr>
        <w:drawing>
          <wp:inline distT="0" distB="0" distL="0" distR="0" wp14:anchorId="63A3FC75" wp14:editId="0E2010D4">
            <wp:extent cx="5760085" cy="890660"/>
            <wp:effectExtent l="0" t="0" r="0" b="5080"/>
            <wp:docPr id="14337" name="Imag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890660"/>
                    </a:xfrm>
                    <a:prstGeom prst="rect">
                      <a:avLst/>
                    </a:prstGeom>
                    <a:noFill/>
                    <a:ln>
                      <a:noFill/>
                    </a:ln>
                  </pic:spPr>
                </pic:pic>
              </a:graphicData>
            </a:graphic>
          </wp:inline>
        </w:drawing>
      </w:r>
    </w:p>
    <w:p w14:paraId="74A0B3C8" w14:textId="77777777" w:rsidR="00A44A05" w:rsidRPr="00EC179C" w:rsidRDefault="00A44A05" w:rsidP="00A44A05">
      <w:pPr>
        <w:rPr>
          <w:rFonts w:eastAsia="Arial Unicode MS"/>
          <w:highlight w:val="yellow"/>
          <w:lang w:eastAsia="de-DE"/>
        </w:rPr>
      </w:pPr>
    </w:p>
    <w:p w14:paraId="1F2C7E64" w14:textId="33E9E6F2" w:rsidR="00A44A05" w:rsidRDefault="00FB1007" w:rsidP="00A8084E">
      <w:pPr>
        <w:spacing w:after="200" w:line="276" w:lineRule="auto"/>
        <w:rPr>
          <w:rFonts w:eastAsia="Arial Unicode MS"/>
          <w:lang w:eastAsia="de-DE"/>
        </w:rPr>
      </w:pPr>
      <w:r w:rsidRPr="003F3262">
        <w:rPr>
          <w:rFonts w:eastAsia="Arial Unicode MS"/>
          <w:lang w:eastAsia="de-DE"/>
        </w:rPr>
        <w:t xml:space="preserve">La baisse globale de la demande d’énergie des transports se fait </w:t>
      </w:r>
      <w:r w:rsidR="00241C03">
        <w:rPr>
          <w:rFonts w:eastAsia="Arial Unicode MS"/>
          <w:lang w:eastAsia="de-DE"/>
        </w:rPr>
        <w:t>exclusivement</w:t>
      </w:r>
      <w:r w:rsidR="00241C03" w:rsidRPr="003F3262">
        <w:rPr>
          <w:rFonts w:eastAsia="Arial Unicode MS"/>
          <w:lang w:eastAsia="de-DE"/>
        </w:rPr>
        <w:t xml:space="preserve"> </w:t>
      </w:r>
      <w:r w:rsidRPr="003F3262">
        <w:rPr>
          <w:rFonts w:eastAsia="Arial Unicode MS"/>
          <w:lang w:eastAsia="de-DE"/>
        </w:rPr>
        <w:t xml:space="preserve">via le mode routier dont la </w:t>
      </w:r>
      <w:r w:rsidR="00241C03">
        <w:rPr>
          <w:rFonts w:eastAsia="Arial Unicode MS"/>
          <w:lang w:eastAsia="de-DE"/>
        </w:rPr>
        <w:t>demande</w:t>
      </w:r>
      <w:r w:rsidR="00241C03" w:rsidRPr="003F3262">
        <w:rPr>
          <w:rFonts w:eastAsia="Arial Unicode MS"/>
          <w:lang w:eastAsia="de-DE"/>
        </w:rPr>
        <w:t xml:space="preserve"> </w:t>
      </w:r>
      <w:r w:rsidRPr="003F3262">
        <w:rPr>
          <w:rFonts w:eastAsia="Arial Unicode MS"/>
          <w:lang w:eastAsia="de-DE"/>
        </w:rPr>
        <w:t>diminue grâce à l’amélioration de la performance des véhicules. Les consommations d’énergie des modes ferroviaire, fluvial et aérien augmentent sur toute la période, en lien avec l’augmentation des trafics correspondants (report modal).</w:t>
      </w:r>
    </w:p>
    <w:p w14:paraId="1B5C1539" w14:textId="0D56AEA9" w:rsidR="00955C45" w:rsidRPr="001D3766" w:rsidRDefault="00124102" w:rsidP="001D65F9">
      <w:pPr>
        <w:pStyle w:val="Lgende"/>
        <w:keepNext/>
        <w:rPr>
          <w:rFonts w:eastAsia="Arial Unicode MS"/>
        </w:rPr>
      </w:pPr>
      <w:bookmarkStart w:id="96" w:name="_Toc471463297"/>
      <w:r>
        <w:lastRenderedPageBreak/>
        <w:t xml:space="preserve">Figure </w:t>
      </w:r>
      <w:r w:rsidR="0005073E">
        <w:fldChar w:fldCharType="begin"/>
      </w:r>
      <w:r w:rsidR="0005073E">
        <w:instrText xml:space="preserve"> SEQ Figure \* ARABIC </w:instrText>
      </w:r>
      <w:r w:rsidR="0005073E">
        <w:fldChar w:fldCharType="separate"/>
      </w:r>
      <w:r w:rsidR="00864E28">
        <w:rPr>
          <w:noProof/>
        </w:rPr>
        <w:t>42</w:t>
      </w:r>
      <w:r w:rsidR="0005073E">
        <w:rPr>
          <w:noProof/>
        </w:rPr>
        <w:fldChar w:fldCharType="end"/>
      </w:r>
      <w:r>
        <w:t xml:space="preserve"> : </w:t>
      </w:r>
      <w:r w:rsidR="00955C45" w:rsidRPr="001D3766">
        <w:rPr>
          <w:rFonts w:eastAsia="Arial Unicode MS"/>
        </w:rPr>
        <w:t>Décomposition de l’évolution de la demande d’énergie finale du transport par infrastructure entre 2010 et 203</w:t>
      </w:r>
      <w:r w:rsidR="00955C45">
        <w:rPr>
          <w:rFonts w:eastAsia="Arial Unicode MS"/>
        </w:rPr>
        <w:t>0</w:t>
      </w:r>
      <w:bookmarkEnd w:id="96"/>
    </w:p>
    <w:p w14:paraId="2F4DA815" w14:textId="733CB807" w:rsidR="00955C45" w:rsidRDefault="00955C45" w:rsidP="001D65F9">
      <w:pPr>
        <w:keepNext/>
        <w:rPr>
          <w:rFonts w:eastAsia="Arial Unicode MS"/>
          <w:lang w:eastAsia="de-DE"/>
        </w:rPr>
      </w:pPr>
      <w:r>
        <w:rPr>
          <w:rFonts w:eastAsia="Arial Unicode MS"/>
          <w:noProof/>
        </w:rPr>
        <w:drawing>
          <wp:inline distT="0" distB="0" distL="0" distR="0" wp14:anchorId="10289036" wp14:editId="381527BC">
            <wp:extent cx="5760000" cy="2762158"/>
            <wp:effectExtent l="0" t="0" r="0" b="635"/>
            <wp:docPr id="14351" name="Image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3A45700C" w14:textId="28C09A4C" w:rsidR="001D3766" w:rsidRPr="001D3766" w:rsidRDefault="00124102" w:rsidP="00124102">
      <w:pPr>
        <w:pStyle w:val="Lgende"/>
        <w:rPr>
          <w:rFonts w:eastAsia="Arial Unicode MS"/>
        </w:rPr>
      </w:pPr>
      <w:bookmarkStart w:id="97" w:name="_Toc465866466"/>
      <w:bookmarkStart w:id="98" w:name="_Toc471463298"/>
      <w:r>
        <w:t xml:space="preserve">Figure </w:t>
      </w:r>
      <w:r w:rsidR="0005073E">
        <w:fldChar w:fldCharType="begin"/>
      </w:r>
      <w:r w:rsidR="0005073E">
        <w:instrText xml:space="preserve"> SEQ Figure \* ARABIC </w:instrText>
      </w:r>
      <w:r w:rsidR="0005073E">
        <w:fldChar w:fldCharType="separate"/>
      </w:r>
      <w:r w:rsidR="00864E28">
        <w:rPr>
          <w:noProof/>
        </w:rPr>
        <w:t>43</w:t>
      </w:r>
      <w:r w:rsidR="0005073E">
        <w:rPr>
          <w:noProof/>
        </w:rPr>
        <w:fldChar w:fldCharType="end"/>
      </w:r>
      <w:r>
        <w:t xml:space="preserve"> : </w:t>
      </w:r>
      <w:r w:rsidR="001D3766" w:rsidRPr="001D3766">
        <w:rPr>
          <w:rFonts w:eastAsia="Arial Unicode MS"/>
        </w:rPr>
        <w:t>Décomposition de l’évolution de la demande d’énergie finale du transport par infrastructure entre 2010 et 2035</w:t>
      </w:r>
      <w:bookmarkEnd w:id="97"/>
      <w:bookmarkEnd w:id="98"/>
    </w:p>
    <w:p w14:paraId="0429E732" w14:textId="63D50A17" w:rsidR="008C5608" w:rsidRDefault="00955C45" w:rsidP="000501D9">
      <w:pPr>
        <w:keepNext/>
        <w:rPr>
          <w:rFonts w:eastAsia="Arial Unicode MS"/>
          <w:lang w:eastAsia="de-DE"/>
        </w:rPr>
      </w:pPr>
      <w:r>
        <w:rPr>
          <w:rFonts w:eastAsia="Arial Unicode MS"/>
          <w:noProof/>
        </w:rPr>
        <w:drawing>
          <wp:inline distT="0" distB="0" distL="0" distR="0" wp14:anchorId="3ABE7C13" wp14:editId="1F674170">
            <wp:extent cx="5760000" cy="2762158"/>
            <wp:effectExtent l="0" t="0" r="0" b="635"/>
            <wp:docPr id="14348" name="Image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2356E29C" w14:textId="47910E2F" w:rsidR="00EE4718" w:rsidRPr="00760BDE" w:rsidRDefault="00EE4718" w:rsidP="00EE4718">
      <w:pPr>
        <w:pStyle w:val="Titre3"/>
        <w:rPr>
          <w:rFonts w:eastAsia="Arial Unicode MS"/>
        </w:rPr>
      </w:pPr>
      <w:r w:rsidRPr="00760BDE">
        <w:rPr>
          <w:rFonts w:eastAsia="Arial Unicode MS"/>
        </w:rPr>
        <w:t>Evolution de la demande finale du transport pour le routier</w:t>
      </w:r>
    </w:p>
    <w:p w14:paraId="74DE2C2F" w14:textId="04C95CF0" w:rsidR="00857559" w:rsidRDefault="001D080B" w:rsidP="00A8084E">
      <w:pPr>
        <w:spacing w:after="200" w:line="276" w:lineRule="auto"/>
        <w:rPr>
          <w:rFonts w:eastAsia="Arial Unicode MS"/>
          <w:lang w:eastAsia="de-DE"/>
        </w:rPr>
      </w:pPr>
      <w:r>
        <w:rPr>
          <w:rFonts w:eastAsia="Arial Unicode MS"/>
          <w:lang w:eastAsia="de-DE"/>
        </w:rPr>
        <w:t xml:space="preserve">La baisse de la demande d’énergie du mode routier </w:t>
      </w:r>
      <w:r w:rsidR="00E43F52">
        <w:rPr>
          <w:rFonts w:eastAsia="Arial Unicode MS"/>
          <w:lang w:eastAsia="de-DE"/>
        </w:rPr>
        <w:t xml:space="preserve">d’ici </w:t>
      </w:r>
      <w:r>
        <w:rPr>
          <w:rFonts w:eastAsia="Arial Unicode MS"/>
          <w:lang w:eastAsia="de-DE"/>
        </w:rPr>
        <w:t>2035 est due à celle des véhicules particuliers</w:t>
      </w:r>
      <w:r w:rsidR="00857559">
        <w:rPr>
          <w:rFonts w:eastAsia="Arial Unicode MS"/>
          <w:lang w:eastAsia="de-DE"/>
        </w:rPr>
        <w:t xml:space="preserve"> (-</w:t>
      </w:r>
      <w:r w:rsidR="00E43F52">
        <w:rPr>
          <w:rFonts w:eastAsia="Arial Unicode MS"/>
          <w:lang w:eastAsia="de-DE"/>
        </w:rPr>
        <w:t>11,9</w:t>
      </w:r>
      <w:r>
        <w:rPr>
          <w:rFonts w:eastAsia="Arial Unicode MS"/>
          <w:lang w:eastAsia="de-DE"/>
        </w:rPr>
        <w:t>%</w:t>
      </w:r>
      <w:r w:rsidR="00E43F52">
        <w:rPr>
          <w:rFonts w:eastAsia="Arial Unicode MS"/>
          <w:lang w:eastAsia="de-DE"/>
        </w:rPr>
        <w:t xml:space="preserve"> en</w:t>
      </w:r>
      <w:r w:rsidR="00590F0D">
        <w:rPr>
          <w:rFonts w:eastAsia="Arial Unicode MS"/>
          <w:lang w:eastAsia="de-DE"/>
        </w:rPr>
        <w:t>tre 2010 et</w:t>
      </w:r>
      <w:r w:rsidR="00E43F52">
        <w:rPr>
          <w:rFonts w:eastAsia="Arial Unicode MS"/>
          <w:lang w:eastAsia="de-DE"/>
        </w:rPr>
        <w:t xml:space="preserve"> 2030 et -11,7% en</w:t>
      </w:r>
      <w:r w:rsidR="00590F0D">
        <w:rPr>
          <w:rFonts w:eastAsia="Arial Unicode MS"/>
          <w:lang w:eastAsia="de-DE"/>
        </w:rPr>
        <w:t>tre 2010 et</w:t>
      </w:r>
      <w:r w:rsidR="00E43F52">
        <w:rPr>
          <w:rFonts w:eastAsia="Arial Unicode MS"/>
          <w:lang w:eastAsia="de-DE"/>
        </w:rPr>
        <w:t xml:space="preserve"> 2035</w:t>
      </w:r>
      <w:r w:rsidR="00857559">
        <w:rPr>
          <w:rFonts w:eastAsia="Arial Unicode MS"/>
          <w:lang w:eastAsia="de-DE"/>
        </w:rPr>
        <w:t>). Cette baisse s’explique par</w:t>
      </w:r>
      <w:r>
        <w:rPr>
          <w:rFonts w:eastAsia="Arial Unicode MS"/>
          <w:lang w:eastAsia="de-DE"/>
        </w:rPr>
        <w:t xml:space="preserve"> l’amélioration des performances des véhicules et </w:t>
      </w:r>
      <w:r w:rsidR="00857559">
        <w:rPr>
          <w:rFonts w:eastAsia="Arial Unicode MS"/>
          <w:lang w:eastAsia="de-DE"/>
        </w:rPr>
        <w:t>par le</w:t>
      </w:r>
      <w:r>
        <w:rPr>
          <w:rFonts w:eastAsia="Arial Unicode MS"/>
          <w:lang w:eastAsia="de-DE"/>
        </w:rPr>
        <w:t xml:space="preserve"> report modal vers les autres modes de transport.</w:t>
      </w:r>
    </w:p>
    <w:p w14:paraId="77E117D5" w14:textId="1BC7EC7F" w:rsidR="001D080B" w:rsidRDefault="00857559" w:rsidP="00A8084E">
      <w:pPr>
        <w:spacing w:after="200" w:line="276" w:lineRule="auto"/>
        <w:rPr>
          <w:rFonts w:eastAsia="Arial Unicode MS"/>
          <w:lang w:eastAsia="de-DE"/>
        </w:rPr>
      </w:pPr>
      <w:r>
        <w:rPr>
          <w:rFonts w:eastAsia="Arial Unicode MS"/>
          <w:lang w:eastAsia="de-DE"/>
        </w:rPr>
        <w:t>En revanche la demande d’énergie</w:t>
      </w:r>
      <w:r w:rsidR="001D080B" w:rsidRPr="00AA6E02">
        <w:rPr>
          <w:rFonts w:eastAsia="Arial Unicode MS"/>
          <w:lang w:eastAsia="de-DE"/>
        </w:rPr>
        <w:t xml:space="preserve"> des autres modes de transport routier augmente </w:t>
      </w:r>
      <w:r>
        <w:rPr>
          <w:rFonts w:eastAsia="Arial Unicode MS"/>
          <w:lang w:eastAsia="de-DE"/>
        </w:rPr>
        <w:t xml:space="preserve">en lien avec l’augmentation </w:t>
      </w:r>
      <w:r w:rsidR="001D080B" w:rsidRPr="00AA6E02">
        <w:rPr>
          <w:rFonts w:eastAsia="Arial Unicode MS"/>
          <w:lang w:eastAsia="de-DE"/>
        </w:rPr>
        <w:t>du trafic de marchandise</w:t>
      </w:r>
      <w:r>
        <w:rPr>
          <w:rFonts w:eastAsia="Arial Unicode MS"/>
          <w:lang w:eastAsia="de-DE"/>
        </w:rPr>
        <w:t>s</w:t>
      </w:r>
      <w:r w:rsidR="001D080B" w:rsidRPr="00AA6E02">
        <w:rPr>
          <w:rFonts w:eastAsia="Arial Unicode MS"/>
          <w:lang w:eastAsia="de-DE"/>
        </w:rPr>
        <w:t xml:space="preserve"> et </w:t>
      </w:r>
      <w:r>
        <w:rPr>
          <w:rFonts w:eastAsia="Arial Unicode MS"/>
          <w:lang w:eastAsia="de-DE"/>
        </w:rPr>
        <w:t xml:space="preserve">le </w:t>
      </w:r>
      <w:r w:rsidR="001D080B" w:rsidRPr="00AA6E02">
        <w:rPr>
          <w:rFonts w:eastAsia="Arial Unicode MS"/>
          <w:lang w:eastAsia="de-DE"/>
        </w:rPr>
        <w:t>développement des transports publics</w:t>
      </w:r>
      <w:r>
        <w:rPr>
          <w:rFonts w:eastAsia="Arial Unicode MS"/>
          <w:lang w:eastAsia="de-DE"/>
        </w:rPr>
        <w:t xml:space="preserve"> routiers</w:t>
      </w:r>
      <w:r w:rsidR="001D080B" w:rsidRPr="00AA6E02">
        <w:rPr>
          <w:rFonts w:eastAsia="Arial Unicode MS"/>
          <w:lang w:eastAsia="de-DE"/>
        </w:rPr>
        <w:t>.</w:t>
      </w:r>
    </w:p>
    <w:p w14:paraId="0A277BAF" w14:textId="2A532BE5" w:rsidR="00FB1007" w:rsidRDefault="00857559" w:rsidP="00A8084E">
      <w:pPr>
        <w:spacing w:after="200" w:line="276" w:lineRule="auto"/>
        <w:rPr>
          <w:rFonts w:eastAsia="Arial Unicode MS"/>
          <w:lang w:eastAsia="de-DE"/>
        </w:rPr>
      </w:pPr>
      <w:r>
        <w:rPr>
          <w:rFonts w:eastAsia="Arial Unicode MS"/>
          <w:lang w:eastAsia="de-DE"/>
        </w:rPr>
        <w:t xml:space="preserve">Au final, </w:t>
      </w:r>
      <w:r w:rsidR="003F3262" w:rsidRPr="003F3262">
        <w:rPr>
          <w:rFonts w:eastAsia="Arial Unicode MS"/>
          <w:lang w:eastAsia="de-DE"/>
        </w:rPr>
        <w:t xml:space="preserve">le poids de la voiture </w:t>
      </w:r>
      <w:r w:rsidR="003F3262">
        <w:rPr>
          <w:rFonts w:eastAsia="Arial Unicode MS"/>
          <w:lang w:eastAsia="de-DE"/>
        </w:rPr>
        <w:t xml:space="preserve">particulière </w:t>
      </w:r>
      <w:r w:rsidR="003F3262" w:rsidRPr="003F3262">
        <w:rPr>
          <w:rFonts w:eastAsia="Arial Unicode MS"/>
          <w:lang w:eastAsia="de-DE"/>
        </w:rPr>
        <w:t xml:space="preserve">dans la </w:t>
      </w:r>
      <w:r>
        <w:rPr>
          <w:rFonts w:eastAsia="Arial Unicode MS"/>
          <w:lang w:eastAsia="de-DE"/>
        </w:rPr>
        <w:t xml:space="preserve">demande d’énergie </w:t>
      </w:r>
      <w:r w:rsidR="003F3262">
        <w:rPr>
          <w:rFonts w:eastAsia="Arial Unicode MS"/>
          <w:lang w:eastAsia="de-DE"/>
        </w:rPr>
        <w:t>du routier</w:t>
      </w:r>
      <w:r w:rsidR="003F3262" w:rsidRPr="003F3262">
        <w:rPr>
          <w:rFonts w:eastAsia="Arial Unicode MS"/>
          <w:lang w:eastAsia="de-DE"/>
        </w:rPr>
        <w:t xml:space="preserve"> pass</w:t>
      </w:r>
      <w:r>
        <w:rPr>
          <w:rFonts w:eastAsia="Arial Unicode MS"/>
          <w:lang w:eastAsia="de-DE"/>
        </w:rPr>
        <w:t>e</w:t>
      </w:r>
      <w:r w:rsidR="003F3262" w:rsidRPr="003F3262">
        <w:rPr>
          <w:rFonts w:eastAsia="Arial Unicode MS"/>
          <w:lang w:eastAsia="de-DE"/>
        </w:rPr>
        <w:t xml:space="preserve"> de </w:t>
      </w:r>
      <w:r w:rsidR="003F3262">
        <w:rPr>
          <w:rFonts w:eastAsia="Arial Unicode MS"/>
          <w:lang w:eastAsia="de-DE"/>
        </w:rPr>
        <w:t>69</w:t>
      </w:r>
      <w:r w:rsidR="003F3262" w:rsidRPr="003F3262">
        <w:rPr>
          <w:rFonts w:eastAsia="Arial Unicode MS"/>
          <w:lang w:eastAsia="de-DE"/>
        </w:rPr>
        <w:t xml:space="preserve">% en 2010 à </w:t>
      </w:r>
      <w:r w:rsidR="00AA26CD">
        <w:rPr>
          <w:rFonts w:eastAsia="Arial Unicode MS"/>
          <w:lang w:eastAsia="de-DE"/>
        </w:rPr>
        <w:t>66</w:t>
      </w:r>
      <w:r w:rsidR="001A21DE">
        <w:rPr>
          <w:rFonts w:eastAsia="Arial Unicode MS"/>
          <w:lang w:eastAsia="de-DE"/>
        </w:rPr>
        <w:t xml:space="preserve">% en 2030 et </w:t>
      </w:r>
      <w:r w:rsidR="00AA26CD">
        <w:rPr>
          <w:rFonts w:eastAsia="Arial Unicode MS"/>
          <w:lang w:eastAsia="de-DE"/>
        </w:rPr>
        <w:t>65</w:t>
      </w:r>
      <w:r w:rsidR="003F3262" w:rsidRPr="003F3262">
        <w:rPr>
          <w:rFonts w:eastAsia="Arial Unicode MS"/>
          <w:lang w:eastAsia="de-DE"/>
        </w:rPr>
        <w:t>%</w:t>
      </w:r>
      <w:r>
        <w:rPr>
          <w:rFonts w:eastAsia="Arial Unicode MS"/>
          <w:lang w:eastAsia="de-DE"/>
        </w:rPr>
        <w:t xml:space="preserve"> en 2035</w:t>
      </w:r>
      <w:r w:rsidR="003F3262" w:rsidRPr="003F3262">
        <w:rPr>
          <w:rFonts w:eastAsia="Arial Unicode MS"/>
          <w:lang w:eastAsia="de-DE"/>
        </w:rPr>
        <w:t>.</w:t>
      </w:r>
      <w:r w:rsidR="00AA6E02">
        <w:rPr>
          <w:rFonts w:eastAsia="Arial Unicode MS"/>
          <w:lang w:eastAsia="de-DE"/>
        </w:rPr>
        <w:t xml:space="preserve"> </w:t>
      </w:r>
    </w:p>
    <w:p w14:paraId="132C1E63" w14:textId="0F6FC3D6" w:rsidR="001D3766" w:rsidRPr="001D3766" w:rsidRDefault="00124102" w:rsidP="001D65F9">
      <w:pPr>
        <w:pStyle w:val="Lgende"/>
        <w:keepNext/>
        <w:rPr>
          <w:rFonts w:eastAsia="Arial Unicode MS"/>
        </w:rPr>
      </w:pPr>
      <w:bookmarkStart w:id="99" w:name="_Toc465866468"/>
      <w:bookmarkStart w:id="100" w:name="_Toc471463299"/>
      <w:r>
        <w:lastRenderedPageBreak/>
        <w:t xml:space="preserve">Figure </w:t>
      </w:r>
      <w:r w:rsidR="0005073E">
        <w:fldChar w:fldCharType="begin"/>
      </w:r>
      <w:r w:rsidR="0005073E">
        <w:instrText xml:space="preserve"> SEQ Figure \* ARABIC </w:instrText>
      </w:r>
      <w:r w:rsidR="0005073E">
        <w:fldChar w:fldCharType="separate"/>
      </w:r>
      <w:r w:rsidR="00864E28">
        <w:rPr>
          <w:noProof/>
        </w:rPr>
        <w:t>44</w:t>
      </w:r>
      <w:r w:rsidR="0005073E">
        <w:rPr>
          <w:noProof/>
        </w:rPr>
        <w:fldChar w:fldCharType="end"/>
      </w:r>
      <w:r>
        <w:t xml:space="preserve"> : </w:t>
      </w:r>
      <w:r w:rsidR="001D3766" w:rsidRPr="001D3766">
        <w:rPr>
          <w:rFonts w:eastAsia="Arial Unicode MS"/>
        </w:rPr>
        <w:t>Evolution de la demande d’énergie finale du routier par type</w:t>
      </w:r>
      <w:bookmarkEnd w:id="99"/>
      <w:bookmarkEnd w:id="100"/>
    </w:p>
    <w:p w14:paraId="63CA4691" w14:textId="2B3A7857" w:rsidR="008C5608" w:rsidRDefault="00955C45" w:rsidP="001D65F9">
      <w:pPr>
        <w:keepNext/>
        <w:rPr>
          <w:rFonts w:eastAsia="Arial Unicode MS"/>
          <w:lang w:eastAsia="de-DE"/>
        </w:rPr>
      </w:pPr>
      <w:r>
        <w:rPr>
          <w:rFonts w:eastAsia="Arial Unicode MS"/>
          <w:noProof/>
        </w:rPr>
        <w:drawing>
          <wp:inline distT="0" distB="0" distL="0" distR="0" wp14:anchorId="4CCFD65C" wp14:editId="43196E7F">
            <wp:extent cx="5760000" cy="3002846"/>
            <wp:effectExtent l="0" t="0" r="0" b="7620"/>
            <wp:docPr id="14353" name="Imag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000" cy="3002846"/>
                    </a:xfrm>
                    <a:prstGeom prst="rect">
                      <a:avLst/>
                    </a:prstGeom>
                    <a:noFill/>
                  </pic:spPr>
                </pic:pic>
              </a:graphicData>
            </a:graphic>
          </wp:inline>
        </w:drawing>
      </w:r>
    </w:p>
    <w:p w14:paraId="00366BB0" w14:textId="77777777" w:rsidR="00982010" w:rsidRDefault="00982010" w:rsidP="00EE4718">
      <w:pPr>
        <w:rPr>
          <w:rFonts w:eastAsia="Arial Unicode MS"/>
          <w:lang w:eastAsia="de-DE"/>
        </w:rPr>
      </w:pPr>
    </w:p>
    <w:p w14:paraId="59CE448E" w14:textId="7FEEADA5" w:rsidR="001D3766" w:rsidRDefault="004D4754" w:rsidP="000501D9">
      <w:pPr>
        <w:pStyle w:val="Lgende"/>
        <w:keepNext/>
        <w:rPr>
          <w:rFonts w:eastAsia="Arial Unicode MS"/>
        </w:rPr>
      </w:pPr>
      <w:bookmarkStart w:id="101" w:name="_Toc465866428"/>
      <w:bookmarkStart w:id="102" w:name="_Toc471463252"/>
      <w:r>
        <w:t xml:space="preserve">Tableau </w:t>
      </w:r>
      <w:r w:rsidR="0005073E">
        <w:fldChar w:fldCharType="begin"/>
      </w:r>
      <w:r w:rsidR="0005073E">
        <w:instrText xml:space="preserve"> SEQ Tableau \* ARABIC </w:instrText>
      </w:r>
      <w:r w:rsidR="0005073E">
        <w:fldChar w:fldCharType="separate"/>
      </w:r>
      <w:r w:rsidR="000D1FB3">
        <w:rPr>
          <w:noProof/>
        </w:rPr>
        <w:t>10</w:t>
      </w:r>
      <w:r w:rsidR="0005073E">
        <w:rPr>
          <w:noProof/>
        </w:rPr>
        <w:fldChar w:fldCharType="end"/>
      </w:r>
      <w:r w:rsidR="001D3766" w:rsidRPr="001D3766">
        <w:rPr>
          <w:rFonts w:eastAsia="Arial Unicode MS"/>
        </w:rPr>
        <w:t> : Evolution de la demande d’énergie finale du routier par type</w:t>
      </w:r>
      <w:bookmarkEnd w:id="101"/>
      <w:bookmarkEnd w:id="102"/>
    </w:p>
    <w:p w14:paraId="0E3F82F9" w14:textId="77777777" w:rsidR="00EE4718" w:rsidRPr="00EC179C" w:rsidRDefault="00EE4718" w:rsidP="00590F0D">
      <w:pPr>
        <w:pStyle w:val="Sous-titre"/>
        <w:keepNext/>
        <w:jc w:val="left"/>
        <w:rPr>
          <w:rFonts w:eastAsia="Arial Unicode MS"/>
          <w:highlight w:val="yellow"/>
          <w:lang w:eastAsia="de-DE"/>
        </w:rPr>
      </w:pPr>
    </w:p>
    <w:p w14:paraId="4CEE5361" w14:textId="22E0C211" w:rsidR="001A21DE" w:rsidRDefault="00955C45" w:rsidP="001A21DE">
      <w:pPr>
        <w:spacing w:after="200" w:line="276" w:lineRule="auto"/>
        <w:rPr>
          <w:rFonts w:eastAsia="Arial Unicode MS"/>
          <w:lang w:eastAsia="de-DE"/>
        </w:rPr>
      </w:pPr>
      <w:r w:rsidRPr="00955C45">
        <w:rPr>
          <w:rFonts w:eastAsia="Arial Unicode MS"/>
          <w:noProof/>
        </w:rPr>
        <w:drawing>
          <wp:inline distT="0" distB="0" distL="0" distR="0" wp14:anchorId="52C6C218" wp14:editId="77376F28">
            <wp:extent cx="5760085" cy="3496934"/>
            <wp:effectExtent l="0" t="0" r="0" b="8890"/>
            <wp:docPr id="14358" name="Image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496934"/>
                    </a:xfrm>
                    <a:prstGeom prst="rect">
                      <a:avLst/>
                    </a:prstGeom>
                    <a:noFill/>
                    <a:ln>
                      <a:noFill/>
                    </a:ln>
                  </pic:spPr>
                </pic:pic>
              </a:graphicData>
            </a:graphic>
          </wp:inline>
        </w:drawing>
      </w:r>
    </w:p>
    <w:p w14:paraId="57C88BEE" w14:textId="213BE36D" w:rsidR="00AA26CD" w:rsidRDefault="00124102" w:rsidP="001D65F9">
      <w:pPr>
        <w:pStyle w:val="Lgende"/>
        <w:keepNext/>
        <w:rPr>
          <w:rFonts w:eastAsia="Arial Unicode MS"/>
        </w:rPr>
      </w:pPr>
      <w:bookmarkStart w:id="103" w:name="_Toc471463300"/>
      <w:r>
        <w:lastRenderedPageBreak/>
        <w:t xml:space="preserve">Figure </w:t>
      </w:r>
      <w:r w:rsidR="0005073E">
        <w:fldChar w:fldCharType="begin"/>
      </w:r>
      <w:r w:rsidR="0005073E">
        <w:instrText xml:space="preserve"> SEQ Figure \* ARABIC </w:instrText>
      </w:r>
      <w:r w:rsidR="0005073E">
        <w:fldChar w:fldCharType="separate"/>
      </w:r>
      <w:r w:rsidR="00864E28">
        <w:rPr>
          <w:noProof/>
        </w:rPr>
        <w:t>45</w:t>
      </w:r>
      <w:r w:rsidR="0005073E">
        <w:rPr>
          <w:noProof/>
        </w:rPr>
        <w:fldChar w:fldCharType="end"/>
      </w:r>
      <w:r>
        <w:t xml:space="preserve"> : </w:t>
      </w:r>
      <w:r w:rsidR="00AA26CD" w:rsidRPr="001D3766">
        <w:rPr>
          <w:rFonts w:eastAsia="Arial Unicode MS"/>
        </w:rPr>
        <w:t>Décomposition de l’évolution de la demande d’énergie finale du routier par type entre 2010 et 203</w:t>
      </w:r>
      <w:r w:rsidR="00AA26CD">
        <w:rPr>
          <w:rFonts w:eastAsia="Arial Unicode MS"/>
        </w:rPr>
        <w:t>0</w:t>
      </w:r>
      <w:bookmarkEnd w:id="103"/>
    </w:p>
    <w:p w14:paraId="37D44607" w14:textId="02D2ECE0" w:rsidR="001D3766" w:rsidRDefault="00AA26CD" w:rsidP="001D65F9">
      <w:pPr>
        <w:keepNext/>
        <w:rPr>
          <w:rFonts w:eastAsia="Arial Unicode MS"/>
        </w:rPr>
      </w:pPr>
      <w:r>
        <w:rPr>
          <w:rFonts w:eastAsia="Arial Unicode MS"/>
          <w:noProof/>
        </w:rPr>
        <w:drawing>
          <wp:inline distT="0" distB="0" distL="0" distR="0" wp14:anchorId="6891BA66" wp14:editId="54C67F8D">
            <wp:extent cx="5760000" cy="276716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70D6074B" w14:textId="77777777" w:rsidR="00235275" w:rsidRDefault="00235275" w:rsidP="001D65F9">
      <w:pPr>
        <w:keepNext/>
        <w:rPr>
          <w:rFonts w:eastAsia="Arial Unicode MS"/>
        </w:rPr>
      </w:pPr>
    </w:p>
    <w:p w14:paraId="68801585" w14:textId="26B2B613" w:rsidR="001D3766" w:rsidRPr="001D3766" w:rsidRDefault="00124102" w:rsidP="00124102">
      <w:pPr>
        <w:pStyle w:val="Lgende"/>
        <w:rPr>
          <w:rFonts w:eastAsia="Arial Unicode MS"/>
        </w:rPr>
      </w:pPr>
      <w:bookmarkStart w:id="104" w:name="_Toc465866469"/>
      <w:bookmarkStart w:id="105" w:name="_Toc471463301"/>
      <w:r>
        <w:t xml:space="preserve">Figure </w:t>
      </w:r>
      <w:r w:rsidR="0005073E">
        <w:fldChar w:fldCharType="begin"/>
      </w:r>
      <w:r w:rsidR="0005073E">
        <w:instrText xml:space="preserve"> SEQ Figure \* </w:instrText>
      </w:r>
      <w:r w:rsidR="0005073E">
        <w:instrText xml:space="preserve">ARABIC </w:instrText>
      </w:r>
      <w:r w:rsidR="0005073E">
        <w:fldChar w:fldCharType="separate"/>
      </w:r>
      <w:r w:rsidR="00864E28">
        <w:rPr>
          <w:noProof/>
        </w:rPr>
        <w:t>46</w:t>
      </w:r>
      <w:r w:rsidR="0005073E">
        <w:rPr>
          <w:noProof/>
        </w:rPr>
        <w:fldChar w:fldCharType="end"/>
      </w:r>
      <w:r>
        <w:t xml:space="preserve"> : </w:t>
      </w:r>
      <w:r w:rsidR="001D3766" w:rsidRPr="001D3766">
        <w:rPr>
          <w:rFonts w:eastAsia="Arial Unicode MS"/>
        </w:rPr>
        <w:t>Décomposition de l’évolution de la demande d’énergie finale du routier par type entre 2010 et 2035</w:t>
      </w:r>
      <w:bookmarkEnd w:id="104"/>
      <w:bookmarkEnd w:id="105"/>
    </w:p>
    <w:p w14:paraId="0716DFC5" w14:textId="04B9DB8F" w:rsidR="008C5608" w:rsidRDefault="00AA26CD" w:rsidP="008C5608">
      <w:pPr>
        <w:rPr>
          <w:rFonts w:eastAsia="Arial Unicode MS"/>
        </w:rPr>
      </w:pPr>
      <w:r>
        <w:rPr>
          <w:rFonts w:eastAsia="Arial Unicode MS"/>
          <w:noProof/>
        </w:rPr>
        <w:drawing>
          <wp:inline distT="0" distB="0" distL="0" distR="0" wp14:anchorId="753A9E9D" wp14:editId="77E0F657">
            <wp:extent cx="5760000" cy="2767162"/>
            <wp:effectExtent l="0" t="0" r="0" b="0"/>
            <wp:docPr id="14364" name="Imag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6927BA14" w14:textId="77777777" w:rsidR="001A21DE" w:rsidRPr="008C5608" w:rsidRDefault="001A21DE" w:rsidP="008C5608">
      <w:pPr>
        <w:rPr>
          <w:rFonts w:eastAsia="Arial Unicode MS"/>
        </w:rPr>
      </w:pPr>
    </w:p>
    <w:p w14:paraId="6EBB9BAF" w14:textId="4B65599B" w:rsidR="00A44A05" w:rsidRPr="00760BDE" w:rsidRDefault="00A44A05" w:rsidP="00A44A05">
      <w:pPr>
        <w:pStyle w:val="Titre3"/>
        <w:rPr>
          <w:rFonts w:eastAsia="Arial Unicode MS"/>
        </w:rPr>
      </w:pPr>
      <w:r w:rsidRPr="00760BDE">
        <w:rPr>
          <w:rFonts w:eastAsia="Arial Unicode MS"/>
        </w:rPr>
        <w:t xml:space="preserve">Evolution de la demande finale </w:t>
      </w:r>
      <w:r w:rsidR="00EE4718" w:rsidRPr="00760BDE">
        <w:rPr>
          <w:rFonts w:eastAsia="Arial Unicode MS"/>
        </w:rPr>
        <w:t>du transport</w:t>
      </w:r>
      <w:r w:rsidRPr="00760BDE">
        <w:rPr>
          <w:rFonts w:eastAsia="Arial Unicode MS"/>
        </w:rPr>
        <w:t xml:space="preserve"> par énergie </w:t>
      </w:r>
    </w:p>
    <w:p w14:paraId="6023E52B" w14:textId="58EA1B88" w:rsidR="00FB1007" w:rsidRDefault="00AA6E02" w:rsidP="00A8084E">
      <w:pPr>
        <w:spacing w:after="200" w:line="276" w:lineRule="auto"/>
        <w:rPr>
          <w:rFonts w:eastAsia="Arial Unicode MS"/>
          <w:lang w:eastAsia="de-DE"/>
        </w:rPr>
      </w:pPr>
      <w:r>
        <w:rPr>
          <w:rFonts w:eastAsia="Arial Unicode MS"/>
          <w:lang w:eastAsia="de-DE"/>
        </w:rPr>
        <w:t xml:space="preserve">Le mix énergétique </w:t>
      </w:r>
      <w:r w:rsidR="00D501C3">
        <w:rPr>
          <w:rFonts w:eastAsia="Arial Unicode MS"/>
          <w:lang w:eastAsia="de-DE"/>
        </w:rPr>
        <w:t xml:space="preserve">du secteur des transports </w:t>
      </w:r>
      <w:r>
        <w:rPr>
          <w:rFonts w:eastAsia="Arial Unicode MS"/>
          <w:lang w:eastAsia="de-DE"/>
        </w:rPr>
        <w:t xml:space="preserve">évolue vers une baisse </w:t>
      </w:r>
      <w:r w:rsidRPr="00AA6E02">
        <w:rPr>
          <w:rFonts w:eastAsia="Arial Unicode MS"/>
          <w:lang w:eastAsia="de-DE"/>
        </w:rPr>
        <w:t xml:space="preserve">du </w:t>
      </w:r>
      <w:r w:rsidR="009A4BA1">
        <w:rPr>
          <w:rFonts w:eastAsia="Arial Unicode MS"/>
          <w:lang w:eastAsia="de-DE"/>
        </w:rPr>
        <w:t>diesel</w:t>
      </w:r>
      <w:r w:rsidRPr="00AA6E02">
        <w:rPr>
          <w:rFonts w:eastAsia="Arial Unicode MS"/>
          <w:lang w:eastAsia="de-DE"/>
        </w:rPr>
        <w:t xml:space="preserve"> au profit de l’essence et de l’électricité</w:t>
      </w:r>
      <w:r w:rsidR="000951FE">
        <w:rPr>
          <w:rFonts w:eastAsia="Arial Unicode MS"/>
          <w:lang w:eastAsia="de-DE"/>
        </w:rPr>
        <w:t>.</w:t>
      </w:r>
      <w:r w:rsidRPr="00AA6E02">
        <w:rPr>
          <w:rFonts w:eastAsia="Arial Unicode MS"/>
          <w:lang w:eastAsia="de-DE"/>
        </w:rPr>
        <w:t xml:space="preserve"> </w:t>
      </w:r>
      <w:r w:rsidR="00FB1007" w:rsidRPr="00AA6E02">
        <w:rPr>
          <w:rFonts w:eastAsia="Arial Unicode MS"/>
          <w:lang w:eastAsia="de-DE"/>
        </w:rPr>
        <w:t>A l’horizon 203</w:t>
      </w:r>
      <w:r>
        <w:rPr>
          <w:rFonts w:eastAsia="Arial Unicode MS"/>
          <w:lang w:eastAsia="de-DE"/>
        </w:rPr>
        <w:t>5</w:t>
      </w:r>
      <w:r w:rsidR="00FB1007" w:rsidRPr="00AA6E02">
        <w:rPr>
          <w:rFonts w:eastAsia="Arial Unicode MS"/>
          <w:lang w:eastAsia="de-DE"/>
        </w:rPr>
        <w:t>, la demande d’énergie des transports s’est en partie électrifiée</w:t>
      </w:r>
      <w:r w:rsidR="009A4BA1">
        <w:rPr>
          <w:rFonts w:eastAsia="Arial Unicode MS"/>
          <w:lang w:eastAsia="de-DE"/>
        </w:rPr>
        <w:t xml:space="preserve">, avec un doublement de </w:t>
      </w:r>
      <w:r w:rsidR="00FB1007" w:rsidRPr="00AA6E02">
        <w:rPr>
          <w:rFonts w:eastAsia="Arial Unicode MS"/>
          <w:lang w:eastAsia="de-DE"/>
        </w:rPr>
        <w:t xml:space="preserve">la part de marché de l’électricité </w:t>
      </w:r>
      <w:r w:rsidR="009A4BA1">
        <w:rPr>
          <w:rFonts w:eastAsia="Arial Unicode MS"/>
          <w:lang w:eastAsia="de-DE"/>
        </w:rPr>
        <w:t>(</w:t>
      </w:r>
      <w:r w:rsidR="00AA26CD">
        <w:rPr>
          <w:rFonts w:eastAsia="Arial Unicode MS"/>
          <w:lang w:eastAsia="de-DE"/>
        </w:rPr>
        <w:t xml:space="preserve">4,7% en 2030 et </w:t>
      </w:r>
      <w:r w:rsidR="00FB1007" w:rsidRPr="00AA6E02">
        <w:rPr>
          <w:rFonts w:eastAsia="Arial Unicode MS"/>
          <w:lang w:eastAsia="de-DE"/>
        </w:rPr>
        <w:t>5</w:t>
      </w:r>
      <w:r w:rsidR="00AA26CD">
        <w:rPr>
          <w:rFonts w:eastAsia="Arial Unicode MS"/>
          <w:lang w:eastAsia="de-DE"/>
        </w:rPr>
        <w:t>,2</w:t>
      </w:r>
      <w:r w:rsidR="00FB1007" w:rsidRPr="00AA6E02">
        <w:rPr>
          <w:rFonts w:eastAsia="Arial Unicode MS"/>
          <w:lang w:eastAsia="de-DE"/>
        </w:rPr>
        <w:t>%</w:t>
      </w:r>
      <w:r>
        <w:rPr>
          <w:rFonts w:eastAsia="Arial Unicode MS"/>
          <w:lang w:eastAsia="de-DE"/>
        </w:rPr>
        <w:t xml:space="preserve"> en 2035</w:t>
      </w:r>
      <w:r w:rsidR="009A4BA1">
        <w:rPr>
          <w:rFonts w:eastAsia="Arial Unicode MS"/>
          <w:lang w:eastAsia="de-DE"/>
        </w:rPr>
        <w:t>)</w:t>
      </w:r>
      <w:r>
        <w:rPr>
          <w:rFonts w:eastAsia="Arial Unicode MS"/>
          <w:lang w:eastAsia="de-DE"/>
        </w:rPr>
        <w:t xml:space="preserve">, </w:t>
      </w:r>
      <w:r w:rsidR="00FB1007" w:rsidRPr="00AA6E02">
        <w:rPr>
          <w:rFonts w:eastAsia="Arial Unicode MS"/>
          <w:lang w:eastAsia="de-DE"/>
        </w:rPr>
        <w:t xml:space="preserve">sous l’effet de l’augmentation du trafic ferroviaire (marchandises et passagers) et de la pénétration des véhicules électriques. </w:t>
      </w:r>
    </w:p>
    <w:p w14:paraId="1EC5A5DC" w14:textId="6C0E2490" w:rsidR="001D3766" w:rsidRPr="001D3766" w:rsidRDefault="00124102" w:rsidP="001D65F9">
      <w:pPr>
        <w:pStyle w:val="Lgende"/>
        <w:keepNext/>
        <w:rPr>
          <w:rFonts w:eastAsia="Arial Unicode MS"/>
        </w:rPr>
      </w:pPr>
      <w:bookmarkStart w:id="106" w:name="_Toc465866471"/>
      <w:bookmarkStart w:id="107" w:name="_Toc471463302"/>
      <w:r>
        <w:lastRenderedPageBreak/>
        <w:t xml:space="preserve">Figure </w:t>
      </w:r>
      <w:r w:rsidR="0005073E">
        <w:fldChar w:fldCharType="begin"/>
      </w:r>
      <w:r w:rsidR="0005073E">
        <w:instrText xml:space="preserve"> SEQ Figure \* ARABIC </w:instrText>
      </w:r>
      <w:r w:rsidR="0005073E">
        <w:fldChar w:fldCharType="separate"/>
      </w:r>
      <w:r w:rsidR="00864E28">
        <w:rPr>
          <w:noProof/>
        </w:rPr>
        <w:t>47</w:t>
      </w:r>
      <w:r w:rsidR="0005073E">
        <w:rPr>
          <w:noProof/>
        </w:rPr>
        <w:fldChar w:fldCharType="end"/>
      </w:r>
      <w:r>
        <w:t xml:space="preserve"> : </w:t>
      </w:r>
      <w:r w:rsidR="001D3766" w:rsidRPr="001D3766">
        <w:rPr>
          <w:rFonts w:eastAsia="Arial Unicode MS"/>
        </w:rPr>
        <w:t>Evolution de la demande d’énergie finale du transport par énergie</w:t>
      </w:r>
      <w:bookmarkEnd w:id="106"/>
      <w:bookmarkEnd w:id="107"/>
      <w:r w:rsidR="001D3766" w:rsidRPr="001D3766">
        <w:rPr>
          <w:rFonts w:eastAsia="Arial Unicode MS"/>
        </w:rPr>
        <w:t xml:space="preserve"> </w:t>
      </w:r>
    </w:p>
    <w:p w14:paraId="4AC07BBC" w14:textId="5BF9E470" w:rsidR="008C5608" w:rsidRDefault="008C5608" w:rsidP="001D65F9">
      <w:pPr>
        <w:keepNext/>
        <w:rPr>
          <w:rFonts w:eastAsia="Arial Unicode MS"/>
        </w:rPr>
      </w:pPr>
      <w:r>
        <w:rPr>
          <w:rFonts w:eastAsia="Arial Unicode MS"/>
          <w:noProof/>
        </w:rPr>
        <w:drawing>
          <wp:inline distT="0" distB="0" distL="0" distR="0" wp14:anchorId="187F69E9" wp14:editId="44FF4D70">
            <wp:extent cx="5760000" cy="2714611"/>
            <wp:effectExtent l="0" t="0" r="0" b="0"/>
            <wp:docPr id="14357" name="Image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00" cy="2714611"/>
                    </a:xfrm>
                    <a:prstGeom prst="rect">
                      <a:avLst/>
                    </a:prstGeom>
                    <a:noFill/>
                  </pic:spPr>
                </pic:pic>
              </a:graphicData>
            </a:graphic>
          </wp:inline>
        </w:drawing>
      </w:r>
    </w:p>
    <w:p w14:paraId="4EA86374" w14:textId="77777777" w:rsidR="00982010" w:rsidRDefault="00982010" w:rsidP="00FB1007">
      <w:pPr>
        <w:rPr>
          <w:rFonts w:eastAsia="Arial Unicode MS"/>
        </w:rPr>
      </w:pPr>
    </w:p>
    <w:p w14:paraId="06768C85" w14:textId="67EB62F9" w:rsidR="001D3766" w:rsidRDefault="004D4754" w:rsidP="00982010">
      <w:pPr>
        <w:pStyle w:val="Lgende"/>
        <w:rPr>
          <w:rFonts w:eastAsia="Arial Unicode MS"/>
        </w:rPr>
      </w:pPr>
      <w:bookmarkStart w:id="108" w:name="_Toc465866429"/>
      <w:bookmarkStart w:id="109" w:name="_Toc471463253"/>
      <w:r w:rsidRPr="00982010">
        <w:t xml:space="preserve">Tableau </w:t>
      </w:r>
      <w:r w:rsidR="0005073E">
        <w:fldChar w:fldCharType="begin"/>
      </w:r>
      <w:r w:rsidR="0005073E">
        <w:instrText xml:space="preserve"> SEQ Tableau \* ARABIC </w:instrText>
      </w:r>
      <w:r w:rsidR="0005073E">
        <w:fldChar w:fldCharType="separate"/>
      </w:r>
      <w:r w:rsidR="000D1FB3">
        <w:rPr>
          <w:noProof/>
        </w:rPr>
        <w:t>11</w:t>
      </w:r>
      <w:r w:rsidR="0005073E">
        <w:rPr>
          <w:noProof/>
        </w:rPr>
        <w:fldChar w:fldCharType="end"/>
      </w:r>
      <w:r w:rsidR="001D3766" w:rsidRPr="00982010">
        <w:rPr>
          <w:rFonts w:eastAsia="Arial Unicode MS"/>
        </w:rPr>
        <w:t xml:space="preserve"> : Evolution de la demande d’énergie finale du transport par énergie</w:t>
      </w:r>
      <w:bookmarkEnd w:id="108"/>
      <w:bookmarkEnd w:id="109"/>
    </w:p>
    <w:p w14:paraId="17E1B5DB" w14:textId="77777777" w:rsidR="001D65F9" w:rsidRPr="001D65F9" w:rsidRDefault="001D65F9" w:rsidP="001D65F9">
      <w:pPr>
        <w:rPr>
          <w:rFonts w:eastAsia="Arial Unicode MS"/>
        </w:rPr>
      </w:pPr>
    </w:p>
    <w:p w14:paraId="55A3D43E" w14:textId="48991746" w:rsidR="001E1300" w:rsidRPr="00982010" w:rsidRDefault="001E1300" w:rsidP="00982010">
      <w:pPr>
        <w:rPr>
          <w:rFonts w:eastAsia="Arial Unicode MS"/>
        </w:rPr>
      </w:pPr>
      <w:r w:rsidRPr="001E1300">
        <w:rPr>
          <w:rFonts w:eastAsia="Arial Unicode MS"/>
          <w:noProof/>
        </w:rPr>
        <w:drawing>
          <wp:inline distT="0" distB="0" distL="0" distR="0" wp14:anchorId="423F4CA3" wp14:editId="7EDFBE8F">
            <wp:extent cx="5760085" cy="13274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1327497"/>
                    </a:xfrm>
                    <a:prstGeom prst="rect">
                      <a:avLst/>
                    </a:prstGeom>
                    <a:noFill/>
                    <a:ln>
                      <a:noFill/>
                    </a:ln>
                  </pic:spPr>
                </pic:pic>
              </a:graphicData>
            </a:graphic>
          </wp:inline>
        </w:drawing>
      </w:r>
    </w:p>
    <w:p w14:paraId="62B30B01" w14:textId="102C2172" w:rsidR="00A44A05" w:rsidRPr="003F4390" w:rsidRDefault="00A44A05" w:rsidP="00A44A05">
      <w:pPr>
        <w:rPr>
          <w:rFonts w:eastAsia="Arial Unicode MS"/>
        </w:rPr>
      </w:pPr>
    </w:p>
    <w:p w14:paraId="33CF1552" w14:textId="710F9ABC" w:rsidR="00A44A05" w:rsidRDefault="00CE73D5" w:rsidP="00A8084E">
      <w:pPr>
        <w:spacing w:after="200" w:line="276" w:lineRule="auto"/>
        <w:rPr>
          <w:rFonts w:eastAsia="Arial Unicode MS"/>
          <w:lang w:eastAsia="de-DE"/>
        </w:rPr>
      </w:pPr>
      <w:r>
        <w:rPr>
          <w:rFonts w:eastAsia="Arial Unicode MS"/>
          <w:lang w:eastAsia="de-DE"/>
        </w:rPr>
        <w:t>M</w:t>
      </w:r>
      <w:r w:rsidR="00AA26CD" w:rsidRPr="00D80450">
        <w:rPr>
          <w:rFonts w:eastAsia="Arial Unicode MS"/>
          <w:lang w:eastAsia="de-DE"/>
        </w:rPr>
        <w:t xml:space="preserve">algré </w:t>
      </w:r>
      <w:r w:rsidR="00AA6E02" w:rsidRPr="00D80450">
        <w:rPr>
          <w:rFonts w:eastAsia="Arial Unicode MS"/>
          <w:lang w:eastAsia="de-DE"/>
        </w:rPr>
        <w:t>la baisse globale de la de</w:t>
      </w:r>
      <w:r w:rsidR="00D80450" w:rsidRPr="00D80450">
        <w:rPr>
          <w:rFonts w:eastAsia="Arial Unicode MS"/>
          <w:lang w:eastAsia="de-DE"/>
        </w:rPr>
        <w:t xml:space="preserve">mande en énergie du transport, </w:t>
      </w:r>
      <w:r w:rsidR="00D501C3">
        <w:rPr>
          <w:rFonts w:eastAsia="Arial Unicode MS"/>
          <w:lang w:eastAsia="de-DE"/>
        </w:rPr>
        <w:t xml:space="preserve">toutes les </w:t>
      </w:r>
      <w:r w:rsidR="00AA6E02" w:rsidRPr="00D80450">
        <w:rPr>
          <w:rFonts w:eastAsia="Arial Unicode MS"/>
          <w:lang w:eastAsia="de-DE"/>
        </w:rPr>
        <w:t>énergie</w:t>
      </w:r>
      <w:r w:rsidR="00D501C3">
        <w:rPr>
          <w:rFonts w:eastAsia="Arial Unicode MS"/>
          <w:lang w:eastAsia="de-DE"/>
        </w:rPr>
        <w:t>s</w:t>
      </w:r>
      <w:r w:rsidR="00AA6E02" w:rsidRPr="00D80450">
        <w:rPr>
          <w:rFonts w:eastAsia="Arial Unicode MS"/>
          <w:lang w:eastAsia="de-DE"/>
        </w:rPr>
        <w:t xml:space="preserve"> </w:t>
      </w:r>
      <w:r w:rsidR="00D80450" w:rsidRPr="00D80450">
        <w:rPr>
          <w:rFonts w:eastAsia="Arial Unicode MS"/>
          <w:lang w:eastAsia="de-DE"/>
        </w:rPr>
        <w:t>voi</w:t>
      </w:r>
      <w:r w:rsidR="00D501C3">
        <w:rPr>
          <w:rFonts w:eastAsia="Arial Unicode MS"/>
          <w:lang w:eastAsia="de-DE"/>
        </w:rPr>
        <w:t>en</w:t>
      </w:r>
      <w:r w:rsidR="00D80450" w:rsidRPr="00D80450">
        <w:rPr>
          <w:rFonts w:eastAsia="Arial Unicode MS"/>
          <w:lang w:eastAsia="de-DE"/>
        </w:rPr>
        <w:t xml:space="preserve">t </w:t>
      </w:r>
      <w:r w:rsidR="00D501C3">
        <w:rPr>
          <w:rFonts w:eastAsia="Arial Unicode MS"/>
          <w:lang w:eastAsia="de-DE"/>
        </w:rPr>
        <w:t>leur</w:t>
      </w:r>
      <w:r w:rsidR="00D501C3" w:rsidRPr="00D80450">
        <w:rPr>
          <w:rFonts w:eastAsia="Arial Unicode MS"/>
          <w:lang w:eastAsia="de-DE"/>
        </w:rPr>
        <w:t xml:space="preserve"> </w:t>
      </w:r>
      <w:r w:rsidR="00D501C3">
        <w:rPr>
          <w:rFonts w:eastAsia="Arial Unicode MS"/>
          <w:lang w:eastAsia="de-DE"/>
        </w:rPr>
        <w:t xml:space="preserve">demande </w:t>
      </w:r>
      <w:r w:rsidR="00D80450" w:rsidRPr="00D80450">
        <w:rPr>
          <w:rFonts w:eastAsia="Arial Unicode MS"/>
          <w:lang w:eastAsia="de-DE"/>
        </w:rPr>
        <w:t>augment</w:t>
      </w:r>
      <w:r w:rsidR="00D501C3">
        <w:rPr>
          <w:rFonts w:eastAsia="Arial Unicode MS"/>
          <w:lang w:eastAsia="de-DE"/>
        </w:rPr>
        <w:t>er</w:t>
      </w:r>
      <w:r w:rsidR="00AA6E02" w:rsidRPr="00D80450">
        <w:rPr>
          <w:rFonts w:eastAsia="Arial Unicode MS"/>
          <w:lang w:eastAsia="de-DE"/>
        </w:rPr>
        <w:t xml:space="preserve">, </w:t>
      </w:r>
      <w:r w:rsidR="00D501C3">
        <w:rPr>
          <w:rFonts w:eastAsia="Arial Unicode MS"/>
          <w:lang w:eastAsia="de-DE"/>
        </w:rPr>
        <w:t>à l</w:t>
      </w:r>
      <w:r w:rsidR="009A4BA1">
        <w:rPr>
          <w:rFonts w:eastAsia="Arial Unicode MS"/>
          <w:lang w:eastAsia="de-DE"/>
        </w:rPr>
        <w:t>’</w:t>
      </w:r>
      <w:r w:rsidR="00D501C3">
        <w:rPr>
          <w:rFonts w:eastAsia="Arial Unicode MS"/>
          <w:lang w:eastAsia="de-DE"/>
        </w:rPr>
        <w:t xml:space="preserve">exception du diesel dont la demande diminue </w:t>
      </w:r>
      <w:r w:rsidR="00AA6E02" w:rsidRPr="00D80450">
        <w:rPr>
          <w:rFonts w:eastAsia="Arial Unicode MS"/>
          <w:lang w:eastAsia="de-DE"/>
        </w:rPr>
        <w:t xml:space="preserve">de </w:t>
      </w:r>
      <w:r w:rsidR="00AA26CD">
        <w:rPr>
          <w:rFonts w:eastAsia="Arial Unicode MS"/>
          <w:lang w:eastAsia="de-DE"/>
        </w:rPr>
        <w:t>14,5% en</w:t>
      </w:r>
      <w:r>
        <w:rPr>
          <w:rFonts w:eastAsia="Arial Unicode MS"/>
          <w:lang w:eastAsia="de-DE"/>
        </w:rPr>
        <w:t>tre 2010 et</w:t>
      </w:r>
      <w:r w:rsidR="00AA26CD">
        <w:rPr>
          <w:rFonts w:eastAsia="Arial Unicode MS"/>
          <w:lang w:eastAsia="de-DE"/>
        </w:rPr>
        <w:t xml:space="preserve"> 2030 et </w:t>
      </w:r>
      <w:r>
        <w:rPr>
          <w:rFonts w:eastAsia="Arial Unicode MS"/>
          <w:lang w:eastAsia="de-DE"/>
        </w:rPr>
        <w:t xml:space="preserve">de </w:t>
      </w:r>
      <w:r w:rsidR="00AA26CD">
        <w:rPr>
          <w:rFonts w:eastAsia="Arial Unicode MS"/>
          <w:lang w:eastAsia="de-DE"/>
        </w:rPr>
        <w:t>13,2% en</w:t>
      </w:r>
      <w:r>
        <w:rPr>
          <w:rFonts w:eastAsia="Arial Unicode MS"/>
          <w:lang w:eastAsia="de-DE"/>
        </w:rPr>
        <w:t>tre 2010 et</w:t>
      </w:r>
      <w:r w:rsidR="00AA26CD">
        <w:rPr>
          <w:rFonts w:eastAsia="Arial Unicode MS"/>
          <w:lang w:eastAsia="de-DE"/>
        </w:rPr>
        <w:t xml:space="preserve"> 2035</w:t>
      </w:r>
      <w:r w:rsidR="00E43F52">
        <w:rPr>
          <w:rFonts w:eastAsia="Arial Unicode MS"/>
          <w:lang w:eastAsia="de-DE"/>
        </w:rPr>
        <w:t xml:space="preserve"> </w:t>
      </w:r>
      <w:r w:rsidR="00D501C3">
        <w:rPr>
          <w:rFonts w:eastAsia="Arial Unicode MS"/>
          <w:lang w:eastAsia="de-DE"/>
        </w:rPr>
        <w:t>sous le double effet de la baisse de la demande pour les véhicules particuliers et du rééquilibrage essence-diesel</w:t>
      </w:r>
      <w:r w:rsidR="00AA6E02" w:rsidRPr="00D80450">
        <w:rPr>
          <w:rFonts w:eastAsia="Arial Unicode MS"/>
          <w:lang w:eastAsia="de-DE"/>
        </w:rPr>
        <w:t>.</w:t>
      </w:r>
    </w:p>
    <w:p w14:paraId="22C3915D" w14:textId="6FA7D5B7" w:rsidR="00AA26CD" w:rsidRDefault="00124102" w:rsidP="00124102">
      <w:pPr>
        <w:pStyle w:val="Lgende"/>
        <w:rPr>
          <w:rFonts w:eastAsia="Arial Unicode MS"/>
        </w:rPr>
      </w:pPr>
      <w:bookmarkStart w:id="110" w:name="_Toc471463303"/>
      <w:bookmarkStart w:id="111" w:name="_Toc465866472"/>
      <w:r>
        <w:t xml:space="preserve">Figure </w:t>
      </w:r>
      <w:r w:rsidR="0005073E">
        <w:fldChar w:fldCharType="begin"/>
      </w:r>
      <w:r w:rsidR="0005073E">
        <w:instrText xml:space="preserve"> SEQ Figure \* ARABIC </w:instrText>
      </w:r>
      <w:r w:rsidR="0005073E">
        <w:fldChar w:fldCharType="separate"/>
      </w:r>
      <w:r w:rsidR="00864E28">
        <w:rPr>
          <w:noProof/>
        </w:rPr>
        <w:t>48</w:t>
      </w:r>
      <w:r w:rsidR="0005073E">
        <w:rPr>
          <w:noProof/>
        </w:rPr>
        <w:fldChar w:fldCharType="end"/>
      </w:r>
      <w:r>
        <w:t xml:space="preserve"> : </w:t>
      </w:r>
      <w:r w:rsidR="00AA26CD" w:rsidRPr="001D3766">
        <w:rPr>
          <w:rFonts w:eastAsia="Arial Unicode MS"/>
        </w:rPr>
        <w:t>Décomposition de l’évolution de la demande d’énergie finale du transport par énergie entre 2010 et 203</w:t>
      </w:r>
      <w:r w:rsidR="00AA26CD">
        <w:rPr>
          <w:rFonts w:eastAsia="Arial Unicode MS"/>
        </w:rPr>
        <w:t>0</w:t>
      </w:r>
      <w:bookmarkEnd w:id="110"/>
    </w:p>
    <w:p w14:paraId="56E58E2C" w14:textId="4FCD69BE" w:rsidR="00AA26CD" w:rsidRPr="00AA26CD" w:rsidRDefault="00AA26CD" w:rsidP="00CE73D5">
      <w:pPr>
        <w:rPr>
          <w:rFonts w:eastAsia="Arial Unicode MS"/>
        </w:rPr>
      </w:pPr>
      <w:r>
        <w:rPr>
          <w:rFonts w:eastAsia="Arial Unicode MS"/>
          <w:noProof/>
        </w:rPr>
        <w:drawing>
          <wp:inline distT="0" distB="0" distL="0" distR="0" wp14:anchorId="5050EC85" wp14:editId="0B770927">
            <wp:extent cx="5760000" cy="2767162"/>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0E6BFCE3" w14:textId="5EF9501A" w:rsidR="001D3766" w:rsidRDefault="00124102" w:rsidP="00124102">
      <w:pPr>
        <w:pStyle w:val="Lgende"/>
        <w:rPr>
          <w:rFonts w:eastAsia="Arial Unicode MS"/>
        </w:rPr>
      </w:pPr>
      <w:bookmarkStart w:id="112" w:name="_Toc471463304"/>
      <w:r>
        <w:lastRenderedPageBreak/>
        <w:t xml:space="preserve">Figure </w:t>
      </w:r>
      <w:r w:rsidR="0005073E">
        <w:fldChar w:fldCharType="begin"/>
      </w:r>
      <w:r w:rsidR="0005073E">
        <w:instrText xml:space="preserve"> SEQ Figure \* ARABIC </w:instrText>
      </w:r>
      <w:r w:rsidR="0005073E">
        <w:fldChar w:fldCharType="separate"/>
      </w:r>
      <w:r w:rsidR="00864E28">
        <w:rPr>
          <w:noProof/>
        </w:rPr>
        <w:t>49</w:t>
      </w:r>
      <w:r w:rsidR="0005073E">
        <w:rPr>
          <w:noProof/>
        </w:rPr>
        <w:fldChar w:fldCharType="end"/>
      </w:r>
      <w:r>
        <w:t xml:space="preserve"> : </w:t>
      </w:r>
      <w:r w:rsidR="001D3766" w:rsidRPr="001D3766">
        <w:rPr>
          <w:rFonts w:eastAsia="Arial Unicode MS"/>
        </w:rPr>
        <w:t>Décomposition de l’évolution de la demande d’énergie finale du transport par énergie entre 2010 et 2035</w:t>
      </w:r>
      <w:bookmarkEnd w:id="111"/>
      <w:bookmarkEnd w:id="112"/>
    </w:p>
    <w:p w14:paraId="088197BA" w14:textId="587F9E80" w:rsidR="00AA26CD" w:rsidRPr="00AA26CD" w:rsidRDefault="00AA26CD" w:rsidP="00CE73D5">
      <w:pPr>
        <w:rPr>
          <w:rFonts w:eastAsia="Arial Unicode MS"/>
        </w:rPr>
      </w:pPr>
      <w:r>
        <w:rPr>
          <w:rFonts w:eastAsia="Arial Unicode MS"/>
          <w:noProof/>
        </w:rPr>
        <w:drawing>
          <wp:inline distT="0" distB="0" distL="0" distR="0" wp14:anchorId="0FFC7D50" wp14:editId="413417FB">
            <wp:extent cx="5760000" cy="276716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410B1BF5" w14:textId="77777777" w:rsidR="009C0EC8" w:rsidRDefault="009C0EC8" w:rsidP="009C0EC8">
      <w:pPr>
        <w:pStyle w:val="Titre3"/>
        <w:rPr>
          <w:rFonts w:eastAsia="Arial Unicode MS"/>
          <w:lang w:eastAsia="de-DE"/>
        </w:rPr>
      </w:pPr>
      <w:r>
        <w:rPr>
          <w:rFonts w:eastAsia="Arial Unicode MS"/>
          <w:lang w:eastAsia="de-DE"/>
        </w:rPr>
        <w:t>Comparaison avec le scénario AME 2014</w:t>
      </w:r>
    </w:p>
    <w:p w14:paraId="6489EAEB" w14:textId="77777777" w:rsidR="009A4BA1" w:rsidRDefault="009C0EC8" w:rsidP="009A4BA1">
      <w:pPr>
        <w:spacing w:after="200" w:line="276" w:lineRule="auto"/>
        <w:rPr>
          <w:rFonts w:eastAsia="Arial Unicode MS"/>
          <w:lang w:eastAsia="de-DE"/>
        </w:rPr>
      </w:pPr>
      <w:r>
        <w:rPr>
          <w:rFonts w:eastAsia="Arial Unicode MS"/>
          <w:lang w:eastAsia="de-DE"/>
        </w:rPr>
        <w:t xml:space="preserve">Entre les exercices 2014 et 2016, une baisse globale de la demande d’énergie de tous les modes de transport est observée, </w:t>
      </w:r>
      <w:r w:rsidRPr="00E674F6">
        <w:rPr>
          <w:rFonts w:eastAsia="Arial Unicode MS"/>
          <w:lang w:eastAsia="de-DE"/>
        </w:rPr>
        <w:t>due</w:t>
      </w:r>
      <w:r>
        <w:rPr>
          <w:rFonts w:eastAsia="Arial Unicode MS"/>
          <w:lang w:eastAsia="de-DE"/>
        </w:rPr>
        <w:t xml:space="preserve"> principalement</w:t>
      </w:r>
      <w:r w:rsidRPr="00E674F6">
        <w:rPr>
          <w:rFonts w:eastAsia="Arial Unicode MS"/>
          <w:lang w:eastAsia="de-DE"/>
        </w:rPr>
        <w:t xml:space="preserve"> à la révision des hypothèses </w:t>
      </w:r>
      <w:r>
        <w:rPr>
          <w:rFonts w:eastAsia="Arial Unicode MS"/>
          <w:lang w:eastAsia="de-DE"/>
        </w:rPr>
        <w:t>de trafics et à celle de performances des véhicules personnels</w:t>
      </w:r>
      <w:r w:rsidR="009A4BA1">
        <w:rPr>
          <w:rFonts w:eastAsia="Arial Unicode MS"/>
          <w:lang w:eastAsia="de-DE"/>
        </w:rPr>
        <w:t>.</w:t>
      </w:r>
    </w:p>
    <w:p w14:paraId="1FD5426A" w14:textId="2B57A2C7" w:rsidR="009C0EC8" w:rsidRDefault="007D5556" w:rsidP="009C0EC8">
      <w:pPr>
        <w:spacing w:after="200" w:line="276" w:lineRule="auto"/>
        <w:rPr>
          <w:rFonts w:eastAsia="Arial Unicode MS"/>
          <w:lang w:eastAsia="de-DE"/>
        </w:rPr>
      </w:pPr>
      <w:r>
        <w:rPr>
          <w:rFonts w:eastAsia="Arial Unicode MS"/>
          <w:lang w:eastAsia="de-DE"/>
        </w:rPr>
        <w:t>Concernant le mode routier, p</w:t>
      </w:r>
      <w:r w:rsidR="009A4BA1">
        <w:rPr>
          <w:rFonts w:eastAsia="Arial Unicode MS"/>
          <w:lang w:eastAsia="de-DE"/>
        </w:rPr>
        <w:t xml:space="preserve">ar rapport au scénario AME 2014, le scénario AME 2016 est marqué par une diminution de la demande </w:t>
      </w:r>
      <w:r w:rsidR="009A4BA1" w:rsidRPr="009C0EC8">
        <w:rPr>
          <w:rFonts w:eastAsia="Arial Unicode MS"/>
          <w:lang w:eastAsia="de-DE"/>
        </w:rPr>
        <w:t>d’énergie des voitures particulières (</w:t>
      </w:r>
      <w:r>
        <w:rPr>
          <w:rFonts w:eastAsia="Arial Unicode MS"/>
          <w:lang w:eastAsia="de-DE"/>
        </w:rPr>
        <w:t>grâce à l’</w:t>
      </w:r>
      <w:r w:rsidR="009A4BA1" w:rsidRPr="009C0EC8">
        <w:rPr>
          <w:rFonts w:eastAsia="Arial Unicode MS"/>
          <w:lang w:eastAsia="de-DE"/>
        </w:rPr>
        <w:t>amélioration de la performance des véhicules) et des camions (</w:t>
      </w:r>
      <w:r>
        <w:rPr>
          <w:rFonts w:eastAsia="Arial Unicode MS"/>
          <w:lang w:eastAsia="de-DE"/>
        </w:rPr>
        <w:t xml:space="preserve">grâce à la </w:t>
      </w:r>
      <w:r w:rsidR="009A4BA1" w:rsidRPr="009C0EC8">
        <w:rPr>
          <w:rFonts w:eastAsia="Arial Unicode MS"/>
          <w:lang w:eastAsia="de-DE"/>
        </w:rPr>
        <w:t xml:space="preserve">baisse du trafic et </w:t>
      </w:r>
      <w:r>
        <w:rPr>
          <w:rFonts w:eastAsia="Arial Unicode MS"/>
          <w:lang w:eastAsia="de-DE"/>
        </w:rPr>
        <w:t>à l’</w:t>
      </w:r>
      <w:r w:rsidR="009A4BA1" w:rsidRPr="009C0EC8">
        <w:rPr>
          <w:rFonts w:eastAsia="Arial Unicode MS"/>
          <w:lang w:eastAsia="de-DE"/>
        </w:rPr>
        <w:t>augme</w:t>
      </w:r>
      <w:r w:rsidR="00D012C1">
        <w:rPr>
          <w:rFonts w:eastAsia="Arial Unicode MS"/>
          <w:lang w:eastAsia="de-DE"/>
        </w:rPr>
        <w:t>ntation des taux de chargement)</w:t>
      </w:r>
      <w:r w:rsidR="009A4BA1">
        <w:rPr>
          <w:rFonts w:eastAsia="Arial Unicode MS"/>
          <w:lang w:eastAsia="de-DE"/>
        </w:rPr>
        <w:t>.</w:t>
      </w:r>
    </w:p>
    <w:p w14:paraId="6358FEA5" w14:textId="58F498E0" w:rsidR="009A4BA1" w:rsidRDefault="009A4BA1" w:rsidP="009A4BA1">
      <w:pPr>
        <w:spacing w:after="200" w:line="276" w:lineRule="auto"/>
        <w:rPr>
          <w:rFonts w:eastAsia="Arial Unicode MS"/>
          <w:lang w:eastAsia="de-DE"/>
        </w:rPr>
      </w:pPr>
      <w:r>
        <w:rPr>
          <w:rFonts w:eastAsia="Arial Unicode MS"/>
          <w:lang w:eastAsia="de-DE"/>
        </w:rPr>
        <w:t>En termes de mix énergétique, l</w:t>
      </w:r>
      <w:r w:rsidRPr="009C0EC8">
        <w:rPr>
          <w:rFonts w:eastAsia="Arial Unicode MS"/>
          <w:lang w:eastAsia="de-DE"/>
        </w:rPr>
        <w:t>e diesel est l’énergie qui est la plus impactée par la mise à jour du scénario AME : amélioration de la performance des voitures particulières</w:t>
      </w:r>
      <w:r>
        <w:rPr>
          <w:rFonts w:eastAsia="Arial Unicode MS"/>
          <w:lang w:eastAsia="de-DE"/>
        </w:rPr>
        <w:t>, rééquilibrage essence-diesel plus important</w:t>
      </w:r>
      <w:r w:rsidR="007D5556" w:rsidRPr="009C0EC8">
        <w:rPr>
          <w:rFonts w:eastAsia="Arial Unicode MS"/>
          <w:lang w:eastAsia="de-DE"/>
        </w:rPr>
        <w:t>, révi</w:t>
      </w:r>
      <w:r w:rsidR="007D5556">
        <w:rPr>
          <w:rFonts w:eastAsia="Arial Unicode MS"/>
          <w:lang w:eastAsia="de-DE"/>
        </w:rPr>
        <w:t>sion à la baisse des hypothèses de trafics marchandises</w:t>
      </w:r>
      <w:r>
        <w:rPr>
          <w:rFonts w:eastAsia="Arial Unicode MS"/>
          <w:lang w:eastAsia="de-DE"/>
        </w:rPr>
        <w:t>.</w:t>
      </w:r>
    </w:p>
    <w:p w14:paraId="79C67A84" w14:textId="20F9DC5E" w:rsidR="009A4BA1" w:rsidRDefault="009A4BA1" w:rsidP="009C0EC8">
      <w:pPr>
        <w:spacing w:after="200" w:line="276" w:lineRule="auto"/>
        <w:rPr>
          <w:rFonts w:eastAsia="Arial Unicode MS"/>
          <w:lang w:eastAsia="de-DE"/>
        </w:rPr>
      </w:pPr>
      <w:r>
        <w:rPr>
          <w:rFonts w:eastAsia="Arial Unicode MS"/>
          <w:lang w:eastAsia="de-DE"/>
        </w:rPr>
        <w:t xml:space="preserve">Enfin, par rapport à l’exercice précédent, l’électricité voit sa demande diminuer malgré une révision à la hausse du nombre </w:t>
      </w:r>
      <w:r w:rsidRPr="00A24199">
        <w:rPr>
          <w:rFonts w:eastAsia="Arial Unicode MS"/>
          <w:lang w:eastAsia="de-DE"/>
        </w:rPr>
        <w:t>de voiture</w:t>
      </w:r>
      <w:r>
        <w:rPr>
          <w:rFonts w:eastAsia="Arial Unicode MS"/>
          <w:lang w:eastAsia="de-DE"/>
        </w:rPr>
        <w:t>s</w:t>
      </w:r>
      <w:r w:rsidRPr="00A24199">
        <w:rPr>
          <w:rFonts w:eastAsia="Arial Unicode MS"/>
          <w:lang w:eastAsia="de-DE"/>
        </w:rPr>
        <w:t xml:space="preserve"> électrique</w:t>
      </w:r>
      <w:r>
        <w:rPr>
          <w:rFonts w:eastAsia="Arial Unicode MS"/>
          <w:lang w:eastAsia="de-DE"/>
        </w:rPr>
        <w:t>s.</w:t>
      </w:r>
      <w:r w:rsidRPr="00A24199">
        <w:rPr>
          <w:rFonts w:eastAsia="Arial Unicode MS"/>
          <w:lang w:eastAsia="de-DE"/>
        </w:rPr>
        <w:t xml:space="preserve"> </w:t>
      </w:r>
      <w:r>
        <w:rPr>
          <w:rFonts w:eastAsia="Arial Unicode MS"/>
          <w:lang w:eastAsia="de-DE"/>
        </w:rPr>
        <w:t>C</w:t>
      </w:r>
      <w:r w:rsidRPr="00A24199">
        <w:rPr>
          <w:rFonts w:eastAsia="Arial Unicode MS"/>
          <w:lang w:eastAsia="de-DE"/>
        </w:rPr>
        <w:t xml:space="preserve">eci </w:t>
      </w:r>
      <w:r>
        <w:rPr>
          <w:rFonts w:eastAsia="Arial Unicode MS"/>
          <w:lang w:eastAsia="de-DE"/>
        </w:rPr>
        <w:t>s’explique par la révision des hypothèses concernant le</w:t>
      </w:r>
      <w:r w:rsidRPr="00A24199">
        <w:rPr>
          <w:rFonts w:eastAsia="Arial Unicode MS"/>
          <w:lang w:eastAsia="de-DE"/>
        </w:rPr>
        <w:t xml:space="preserve"> transport ferroviaire qui voit son </w:t>
      </w:r>
      <w:r w:rsidRPr="00A032B3">
        <w:rPr>
          <w:rFonts w:eastAsia="Arial Unicode MS"/>
          <w:lang w:eastAsia="de-DE"/>
        </w:rPr>
        <w:t>trafic de marchandises baisser de 47% à l’horizon 2035 par rapport à l’exercice 2014</w:t>
      </w:r>
      <w:r w:rsidR="00A032B3" w:rsidRPr="00A032B3">
        <w:rPr>
          <w:rFonts w:eastAsia="Arial Unicode MS"/>
          <w:lang w:eastAsia="de-DE"/>
        </w:rPr>
        <w:t xml:space="preserve"> (en lien avec une</w:t>
      </w:r>
      <w:r w:rsidR="00A623B8" w:rsidRPr="00A032B3">
        <w:rPr>
          <w:rFonts w:eastAsia="Arial Unicode MS"/>
          <w:lang w:eastAsia="de-DE"/>
        </w:rPr>
        <w:t xml:space="preserve"> révision méthodologique du modèle MODEV survenue </w:t>
      </w:r>
      <w:r w:rsidR="00A032B3" w:rsidRPr="00A032B3">
        <w:rPr>
          <w:rFonts w:eastAsia="Arial Unicode MS"/>
          <w:lang w:eastAsia="de-DE"/>
        </w:rPr>
        <w:t>entre les deux exercices</w:t>
      </w:r>
      <w:r w:rsidR="00A746EE" w:rsidRPr="00A032B3">
        <w:rPr>
          <w:rFonts w:eastAsia="Arial Unicode MS"/>
          <w:lang w:eastAsia="de-DE"/>
        </w:rPr>
        <w:t>)</w:t>
      </w:r>
      <w:r w:rsidR="00A032B3">
        <w:rPr>
          <w:rFonts w:eastAsia="Arial Unicode MS"/>
          <w:lang w:eastAsia="de-DE"/>
        </w:rPr>
        <w:t>.</w:t>
      </w:r>
    </w:p>
    <w:p w14:paraId="17B51ED9" w14:textId="4EEE1688" w:rsidR="00581842" w:rsidRDefault="00124102" w:rsidP="00235275">
      <w:pPr>
        <w:pStyle w:val="Lgende"/>
        <w:keepNext/>
        <w:rPr>
          <w:noProof/>
        </w:rPr>
      </w:pPr>
      <w:bookmarkStart w:id="113" w:name="_Toc471463305"/>
      <w:bookmarkStart w:id="114" w:name="_Toc465866467"/>
      <w:r>
        <w:lastRenderedPageBreak/>
        <w:t xml:space="preserve">Figure </w:t>
      </w:r>
      <w:r w:rsidR="0005073E">
        <w:fldChar w:fldCharType="begin"/>
      </w:r>
      <w:r w:rsidR="0005073E">
        <w:instrText xml:space="preserve"> SEQ Figure \* ARABIC </w:instrText>
      </w:r>
      <w:r w:rsidR="0005073E">
        <w:fldChar w:fldCharType="separate"/>
      </w:r>
      <w:r w:rsidR="00864E28">
        <w:rPr>
          <w:noProof/>
        </w:rPr>
        <w:t>50</w:t>
      </w:r>
      <w:r w:rsidR="0005073E">
        <w:rPr>
          <w:noProof/>
        </w:rPr>
        <w:fldChar w:fldCharType="end"/>
      </w:r>
      <w:r>
        <w:t xml:space="preserve"> : </w:t>
      </w:r>
      <w:r w:rsidR="00581842" w:rsidRPr="001D3766">
        <w:rPr>
          <w:rFonts w:eastAsia="Arial Unicode MS"/>
        </w:rPr>
        <w:t xml:space="preserve">Comparaison de la demande d’énergie finale du transport par infrastructure entre les </w:t>
      </w:r>
      <w:r w:rsidR="00581842">
        <w:rPr>
          <w:rFonts w:eastAsia="Arial Unicode MS"/>
        </w:rPr>
        <w:t>scénarios AME</w:t>
      </w:r>
      <w:r w:rsidR="00581842" w:rsidRPr="00D301F1">
        <w:rPr>
          <w:rFonts w:eastAsia="Arial Unicode MS"/>
        </w:rPr>
        <w:t xml:space="preserve"> 2014 et </w:t>
      </w:r>
      <w:r w:rsidR="00581842">
        <w:rPr>
          <w:rFonts w:eastAsia="Arial Unicode MS"/>
        </w:rPr>
        <w:t xml:space="preserve">AME </w:t>
      </w:r>
      <w:r w:rsidR="00581842" w:rsidRPr="00D301F1">
        <w:rPr>
          <w:rFonts w:eastAsia="Arial Unicode MS"/>
        </w:rPr>
        <w:t>2016</w:t>
      </w:r>
      <w:r w:rsidR="00581842">
        <w:rPr>
          <w:rFonts w:eastAsia="Arial Unicode MS"/>
        </w:rPr>
        <w:t xml:space="preserve"> à l’horizon 2030</w:t>
      </w:r>
      <w:bookmarkEnd w:id="113"/>
    </w:p>
    <w:p w14:paraId="141E257E" w14:textId="164294FC" w:rsidR="00C433B7" w:rsidRDefault="00C433B7" w:rsidP="00235275">
      <w:pPr>
        <w:keepNext/>
      </w:pPr>
      <w:r>
        <w:rPr>
          <w:noProof/>
        </w:rPr>
        <w:drawing>
          <wp:inline distT="0" distB="0" distL="0" distR="0" wp14:anchorId="173AEA4A" wp14:editId="4A3AE7A2">
            <wp:extent cx="5760000" cy="276215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135A393A" w14:textId="77777777" w:rsidR="00235275" w:rsidRPr="00C433B7" w:rsidRDefault="00235275" w:rsidP="00235275">
      <w:pPr>
        <w:keepNext/>
      </w:pPr>
    </w:p>
    <w:p w14:paraId="536191EE" w14:textId="083B0011" w:rsidR="009C0EC8" w:rsidRDefault="009C0EC8" w:rsidP="009C0EC8">
      <w:pPr>
        <w:pStyle w:val="Lgende"/>
        <w:rPr>
          <w:rFonts w:eastAsia="Arial Unicode MS"/>
          <w:noProof/>
        </w:rPr>
      </w:pPr>
      <w:bookmarkStart w:id="115" w:name="_Toc471463306"/>
      <w:r>
        <w:t xml:space="preserve">Figure </w:t>
      </w:r>
      <w:r w:rsidR="0005073E">
        <w:fldChar w:fldCharType="begin"/>
      </w:r>
      <w:r w:rsidR="0005073E">
        <w:instrText xml:space="preserve"> SEQ Figure \* ARABIC </w:instrText>
      </w:r>
      <w:r w:rsidR="0005073E">
        <w:fldChar w:fldCharType="separate"/>
      </w:r>
      <w:r w:rsidR="00864E28">
        <w:rPr>
          <w:noProof/>
        </w:rPr>
        <w:t>51</w:t>
      </w:r>
      <w:r w:rsidR="0005073E">
        <w:rPr>
          <w:noProof/>
        </w:rPr>
        <w:fldChar w:fldCharType="end"/>
      </w:r>
      <w:r w:rsidR="00E43F52" w:rsidRPr="001D3766">
        <w:rPr>
          <w:rFonts w:eastAsia="Arial Unicode MS"/>
        </w:rPr>
        <w:t xml:space="preserve"> </w:t>
      </w:r>
      <w:r w:rsidRPr="001D3766">
        <w:rPr>
          <w:rFonts w:eastAsia="Arial Unicode MS"/>
        </w:rPr>
        <w:t xml:space="preserve">: Comparaison de la demande d’énergie finale du transport par infrastructure entre les </w:t>
      </w:r>
      <w:bookmarkEnd w:id="114"/>
      <w:r>
        <w:rPr>
          <w:rFonts w:eastAsia="Arial Unicode MS"/>
        </w:rPr>
        <w:t>scénarios AME</w:t>
      </w:r>
      <w:r w:rsidRPr="00D301F1">
        <w:rPr>
          <w:rFonts w:eastAsia="Arial Unicode MS"/>
        </w:rPr>
        <w:t xml:space="preserve"> 2014 et </w:t>
      </w:r>
      <w:r>
        <w:rPr>
          <w:rFonts w:eastAsia="Arial Unicode MS"/>
        </w:rPr>
        <w:t xml:space="preserve">AME </w:t>
      </w:r>
      <w:r w:rsidRPr="00D301F1">
        <w:rPr>
          <w:rFonts w:eastAsia="Arial Unicode MS"/>
        </w:rPr>
        <w:t>2016</w:t>
      </w:r>
      <w:r>
        <w:rPr>
          <w:rFonts w:eastAsia="Arial Unicode MS"/>
        </w:rPr>
        <w:t xml:space="preserve"> à l’horizon 2035</w:t>
      </w:r>
      <w:bookmarkEnd w:id="115"/>
    </w:p>
    <w:p w14:paraId="79889ECD" w14:textId="3475767B" w:rsidR="00C433B7" w:rsidRPr="00C433B7" w:rsidRDefault="00C433B7" w:rsidP="00C433B7">
      <w:pPr>
        <w:rPr>
          <w:rFonts w:eastAsia="Arial Unicode MS"/>
        </w:rPr>
      </w:pPr>
      <w:r>
        <w:rPr>
          <w:rFonts w:eastAsia="Arial Unicode MS"/>
          <w:noProof/>
        </w:rPr>
        <w:drawing>
          <wp:inline distT="0" distB="0" distL="0" distR="0" wp14:anchorId="194F0F99" wp14:editId="09161BEE">
            <wp:extent cx="5760000" cy="2762158"/>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6B14B2F2" w14:textId="138B8CCB" w:rsidR="00A746EE" w:rsidRDefault="00A746EE" w:rsidP="00C433B7">
      <w:pPr>
        <w:rPr>
          <w:rFonts w:eastAsia="Arial Unicode MS"/>
        </w:rPr>
      </w:pPr>
    </w:p>
    <w:p w14:paraId="43EF8133" w14:textId="11B4530B" w:rsidR="00581842" w:rsidRDefault="00581842" w:rsidP="00581842">
      <w:pPr>
        <w:pStyle w:val="Lgende"/>
        <w:keepNext/>
        <w:rPr>
          <w:rFonts w:eastAsia="Arial Unicode MS"/>
        </w:rPr>
      </w:pPr>
      <w:bookmarkStart w:id="116" w:name="_Toc471463307"/>
      <w:bookmarkStart w:id="117" w:name="_Toc465866470"/>
      <w:r w:rsidRPr="009C0EC8">
        <w:lastRenderedPageBreak/>
        <w:t xml:space="preserve">Figure </w:t>
      </w:r>
      <w:r w:rsidR="0005073E">
        <w:fldChar w:fldCharType="begin"/>
      </w:r>
      <w:r w:rsidR="0005073E">
        <w:instrText xml:space="preserve"> SEQ Figure \* ARABIC </w:instrText>
      </w:r>
      <w:r w:rsidR="0005073E">
        <w:fldChar w:fldCharType="separate"/>
      </w:r>
      <w:r w:rsidR="00864E28">
        <w:rPr>
          <w:noProof/>
        </w:rPr>
        <w:t>52</w:t>
      </w:r>
      <w:r w:rsidR="0005073E">
        <w:rPr>
          <w:noProof/>
        </w:rPr>
        <w:fldChar w:fldCharType="end"/>
      </w:r>
      <w:r w:rsidRPr="009C0EC8">
        <w:rPr>
          <w:rFonts w:eastAsia="Arial Unicode MS"/>
        </w:rPr>
        <w:t xml:space="preserve"> : Comparaison de la demande d’énergie finale du routier par type entre les scénarios AME 2014 et AME 2016 à l’horizon 203</w:t>
      </w:r>
      <w:r>
        <w:rPr>
          <w:rFonts w:eastAsia="Arial Unicode MS"/>
        </w:rPr>
        <w:t>0</w:t>
      </w:r>
      <w:bookmarkEnd w:id="116"/>
    </w:p>
    <w:p w14:paraId="56566B4E" w14:textId="5BDF72EF" w:rsidR="00581842" w:rsidRDefault="00581842" w:rsidP="00CE73D5">
      <w:pPr>
        <w:rPr>
          <w:rFonts w:eastAsia="Arial Unicode MS"/>
        </w:rPr>
      </w:pPr>
      <w:r>
        <w:rPr>
          <w:rFonts w:eastAsia="Arial Unicode MS"/>
          <w:noProof/>
        </w:rPr>
        <w:drawing>
          <wp:inline distT="0" distB="0" distL="0" distR="0" wp14:anchorId="27B37D19" wp14:editId="6167154C">
            <wp:extent cx="5760000" cy="276716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264916FD" w14:textId="77777777" w:rsidR="00235275" w:rsidRPr="00581842" w:rsidRDefault="00235275" w:rsidP="00CE73D5">
      <w:pPr>
        <w:rPr>
          <w:rFonts w:eastAsia="Arial Unicode MS"/>
        </w:rPr>
      </w:pPr>
    </w:p>
    <w:p w14:paraId="33829BF0" w14:textId="3D2142CB" w:rsidR="009018B3" w:rsidRDefault="009C0EC8" w:rsidP="001D65F9">
      <w:pPr>
        <w:pStyle w:val="Lgende"/>
        <w:keepNext/>
        <w:rPr>
          <w:rFonts w:eastAsia="Arial Unicode MS"/>
        </w:rPr>
      </w:pPr>
      <w:bookmarkStart w:id="118" w:name="_Toc471463308"/>
      <w:r w:rsidRPr="009C0EC8">
        <w:t xml:space="preserve">Figure </w:t>
      </w:r>
      <w:r w:rsidR="0005073E">
        <w:fldChar w:fldCharType="begin"/>
      </w:r>
      <w:r w:rsidR="0005073E">
        <w:instrText xml:space="preserve"> SEQ Figure \* ARABIC </w:instrText>
      </w:r>
      <w:r w:rsidR="0005073E">
        <w:fldChar w:fldCharType="separate"/>
      </w:r>
      <w:r w:rsidR="00864E28">
        <w:rPr>
          <w:noProof/>
        </w:rPr>
        <w:t>53</w:t>
      </w:r>
      <w:r w:rsidR="0005073E">
        <w:rPr>
          <w:noProof/>
        </w:rPr>
        <w:fldChar w:fldCharType="end"/>
      </w:r>
      <w:r w:rsidR="00E43F52" w:rsidRPr="009C0EC8">
        <w:rPr>
          <w:rFonts w:eastAsia="Arial Unicode MS"/>
        </w:rPr>
        <w:t xml:space="preserve"> </w:t>
      </w:r>
      <w:r w:rsidRPr="009C0EC8">
        <w:rPr>
          <w:rFonts w:eastAsia="Arial Unicode MS"/>
        </w:rPr>
        <w:t>: Comparaison de la demande d’énergie finale du routier par type entre les scénarios AME 2014 et AME 2016 à l’horizon 2035</w:t>
      </w:r>
      <w:bookmarkEnd w:id="117"/>
      <w:bookmarkEnd w:id="118"/>
    </w:p>
    <w:p w14:paraId="4F8837E6" w14:textId="31DB5D60" w:rsidR="00581842" w:rsidRDefault="00581842" w:rsidP="00A746EE">
      <w:pPr>
        <w:rPr>
          <w:rFonts w:eastAsia="Arial Unicode MS"/>
        </w:rPr>
      </w:pPr>
      <w:r>
        <w:rPr>
          <w:rFonts w:eastAsia="Arial Unicode MS"/>
          <w:noProof/>
        </w:rPr>
        <w:drawing>
          <wp:inline distT="0" distB="0" distL="0" distR="0" wp14:anchorId="163791B7" wp14:editId="1F806761">
            <wp:extent cx="5760000" cy="2767162"/>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71DEA77E" w14:textId="77777777" w:rsidR="00A746EE" w:rsidRPr="009C0EC8" w:rsidRDefault="00A746EE" w:rsidP="009C0EC8">
      <w:pPr>
        <w:rPr>
          <w:rFonts w:eastAsia="Arial Unicode MS"/>
        </w:rPr>
      </w:pPr>
    </w:p>
    <w:p w14:paraId="5BB08383" w14:textId="3708B343" w:rsidR="00581842" w:rsidRDefault="00124102" w:rsidP="001D65F9">
      <w:pPr>
        <w:pStyle w:val="Lgende"/>
        <w:keepNext/>
        <w:rPr>
          <w:rFonts w:eastAsia="Arial Unicode MS"/>
        </w:rPr>
      </w:pPr>
      <w:bookmarkStart w:id="119" w:name="_Toc471463309"/>
      <w:bookmarkStart w:id="120" w:name="_Toc465866473"/>
      <w:r>
        <w:lastRenderedPageBreak/>
        <w:t xml:space="preserve">Figure </w:t>
      </w:r>
      <w:r w:rsidR="0005073E">
        <w:fldChar w:fldCharType="begin"/>
      </w:r>
      <w:r w:rsidR="0005073E">
        <w:instrText xml:space="preserve"> SEQ Figure \* ARABIC </w:instrText>
      </w:r>
      <w:r w:rsidR="0005073E">
        <w:fldChar w:fldCharType="separate"/>
      </w:r>
      <w:r w:rsidR="00864E28">
        <w:rPr>
          <w:noProof/>
        </w:rPr>
        <w:t>54</w:t>
      </w:r>
      <w:r w:rsidR="0005073E">
        <w:rPr>
          <w:noProof/>
        </w:rPr>
        <w:fldChar w:fldCharType="end"/>
      </w:r>
      <w:r>
        <w:t xml:space="preserve"> : </w:t>
      </w:r>
      <w:r w:rsidR="00581842" w:rsidRPr="001D3766">
        <w:rPr>
          <w:rFonts w:eastAsia="Arial Unicode MS"/>
        </w:rPr>
        <w:t xml:space="preserve">Comparaison de la demande d’énergie finale du transport par énergie entre les </w:t>
      </w:r>
      <w:r w:rsidR="00581842">
        <w:rPr>
          <w:rFonts w:eastAsia="Arial Unicode MS"/>
        </w:rPr>
        <w:t>scénarios AME</w:t>
      </w:r>
      <w:r w:rsidR="00581842" w:rsidRPr="00D301F1">
        <w:rPr>
          <w:rFonts w:eastAsia="Arial Unicode MS"/>
        </w:rPr>
        <w:t xml:space="preserve"> 2014 et </w:t>
      </w:r>
      <w:r w:rsidR="00581842">
        <w:rPr>
          <w:rFonts w:eastAsia="Arial Unicode MS"/>
        </w:rPr>
        <w:t xml:space="preserve">AME </w:t>
      </w:r>
      <w:r w:rsidR="00581842" w:rsidRPr="00D301F1">
        <w:rPr>
          <w:rFonts w:eastAsia="Arial Unicode MS"/>
        </w:rPr>
        <w:t>2016</w:t>
      </w:r>
      <w:r w:rsidR="00581842" w:rsidRPr="001D3766">
        <w:rPr>
          <w:rFonts w:eastAsia="Arial Unicode MS"/>
        </w:rPr>
        <w:t xml:space="preserve"> à l’horizon 203</w:t>
      </w:r>
      <w:r w:rsidR="00581842">
        <w:rPr>
          <w:rFonts w:eastAsia="Arial Unicode MS"/>
        </w:rPr>
        <w:t>0</w:t>
      </w:r>
      <w:bookmarkEnd w:id="119"/>
    </w:p>
    <w:p w14:paraId="42020E13" w14:textId="773DC94F" w:rsidR="00581842" w:rsidRPr="00CE73D5" w:rsidRDefault="00581842" w:rsidP="001D65F9">
      <w:pPr>
        <w:keepNext/>
        <w:rPr>
          <w:rFonts w:eastAsia="Arial Unicode MS"/>
        </w:rPr>
      </w:pPr>
      <w:r>
        <w:rPr>
          <w:rFonts w:eastAsia="Arial Unicode MS"/>
          <w:noProof/>
        </w:rPr>
        <w:drawing>
          <wp:inline distT="0" distB="0" distL="0" distR="0" wp14:anchorId="16F94CAB" wp14:editId="3138F2A4">
            <wp:extent cx="5760000" cy="276716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55ED5D45" w14:textId="46811B05" w:rsidR="001D3766" w:rsidRPr="001D3766" w:rsidRDefault="00124102" w:rsidP="00124102">
      <w:pPr>
        <w:pStyle w:val="Lgende"/>
        <w:rPr>
          <w:rFonts w:eastAsia="Arial Unicode MS"/>
          <w:lang w:eastAsia="de-DE"/>
        </w:rPr>
      </w:pPr>
      <w:bookmarkStart w:id="121" w:name="_Toc471463310"/>
      <w:r>
        <w:t xml:space="preserve">Figure </w:t>
      </w:r>
      <w:r w:rsidR="0005073E">
        <w:fldChar w:fldCharType="begin"/>
      </w:r>
      <w:r w:rsidR="0005073E">
        <w:instrText xml:space="preserve"> SEQ Figure \* ARABIC </w:instrText>
      </w:r>
      <w:r w:rsidR="0005073E">
        <w:fldChar w:fldCharType="separate"/>
      </w:r>
      <w:r w:rsidR="00864E28">
        <w:rPr>
          <w:noProof/>
        </w:rPr>
        <w:t>55</w:t>
      </w:r>
      <w:r w:rsidR="0005073E">
        <w:rPr>
          <w:noProof/>
        </w:rPr>
        <w:fldChar w:fldCharType="end"/>
      </w:r>
      <w:r>
        <w:t xml:space="preserve"> : </w:t>
      </w:r>
      <w:r w:rsidR="001D3766" w:rsidRPr="001D3766">
        <w:rPr>
          <w:rFonts w:eastAsia="Arial Unicode MS"/>
        </w:rPr>
        <w:t xml:space="preserve">Comparaison de la demande d’énergie finale du transport par énergie entre les </w:t>
      </w:r>
      <w:r w:rsidR="00D65AB9">
        <w:rPr>
          <w:rFonts w:eastAsia="Arial Unicode MS"/>
        </w:rPr>
        <w:t>scénarios AME</w:t>
      </w:r>
      <w:r w:rsidR="00D65AB9" w:rsidRPr="00D301F1">
        <w:rPr>
          <w:rFonts w:eastAsia="Arial Unicode MS"/>
        </w:rPr>
        <w:t xml:space="preserve"> 2014 et </w:t>
      </w:r>
      <w:r w:rsidR="00D65AB9">
        <w:rPr>
          <w:rFonts w:eastAsia="Arial Unicode MS"/>
        </w:rPr>
        <w:t xml:space="preserve">AME </w:t>
      </w:r>
      <w:r w:rsidR="00D65AB9" w:rsidRPr="00D301F1">
        <w:rPr>
          <w:rFonts w:eastAsia="Arial Unicode MS"/>
        </w:rPr>
        <w:t>2016</w:t>
      </w:r>
      <w:r w:rsidR="001D3766" w:rsidRPr="001D3766">
        <w:rPr>
          <w:rFonts w:eastAsia="Arial Unicode MS"/>
        </w:rPr>
        <w:t xml:space="preserve"> à l’horizon 2035</w:t>
      </w:r>
      <w:bookmarkEnd w:id="120"/>
      <w:bookmarkEnd w:id="121"/>
    </w:p>
    <w:p w14:paraId="7CEED4C2" w14:textId="766F6190" w:rsidR="009018B3" w:rsidRPr="003F4390" w:rsidRDefault="00581842" w:rsidP="00A44A05">
      <w:pPr>
        <w:rPr>
          <w:rFonts w:eastAsia="Arial Unicode MS"/>
        </w:rPr>
      </w:pPr>
      <w:r>
        <w:rPr>
          <w:rFonts w:eastAsia="Arial Unicode MS"/>
          <w:noProof/>
        </w:rPr>
        <w:drawing>
          <wp:inline distT="0" distB="0" distL="0" distR="0" wp14:anchorId="70F4C313" wp14:editId="75F37762">
            <wp:extent cx="5760000" cy="276716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1331E3EA" w14:textId="7280F705" w:rsidR="00A746EE" w:rsidRDefault="00A746EE" w:rsidP="00A746EE">
      <w:pPr>
        <w:rPr>
          <w:rFonts w:eastAsia="Arial Unicode MS"/>
        </w:rPr>
      </w:pPr>
    </w:p>
    <w:p w14:paraId="03D62E17" w14:textId="4E370238" w:rsidR="00731CB0" w:rsidRDefault="00731CB0" w:rsidP="00AB2C24">
      <w:pPr>
        <w:rPr>
          <w:rFonts w:eastAsia="Arial Unicode MS"/>
          <w:lang w:eastAsia="de-DE"/>
        </w:rPr>
      </w:pPr>
    </w:p>
    <w:p w14:paraId="30FCEEB6" w14:textId="693AE772" w:rsidR="00731CB0" w:rsidRPr="00731CB0" w:rsidRDefault="00731CB0" w:rsidP="00731CB0">
      <w:pPr>
        <w:rPr>
          <w:rFonts w:eastAsia="Arial Unicode MS"/>
          <w:lang w:eastAsia="de-DE"/>
        </w:rPr>
      </w:pPr>
    </w:p>
    <w:p w14:paraId="31906275" w14:textId="167E8E46" w:rsidR="00731CB0" w:rsidRDefault="00731CB0" w:rsidP="00F962B1">
      <w:pPr>
        <w:overflowPunct/>
        <w:autoSpaceDE/>
        <w:autoSpaceDN/>
        <w:adjustRightInd/>
        <w:jc w:val="left"/>
        <w:textAlignment w:val="auto"/>
        <w:rPr>
          <w:rFonts w:eastAsia="Arial Unicode MS"/>
          <w:lang w:eastAsia="de-DE"/>
        </w:rPr>
      </w:pPr>
    </w:p>
    <w:p w14:paraId="59D05D37" w14:textId="77777777" w:rsidR="00731CB0" w:rsidRDefault="00731CB0" w:rsidP="00F962B1">
      <w:pPr>
        <w:overflowPunct/>
        <w:autoSpaceDE/>
        <w:autoSpaceDN/>
        <w:adjustRightInd/>
        <w:jc w:val="left"/>
        <w:textAlignment w:val="auto"/>
        <w:rPr>
          <w:rFonts w:eastAsia="Arial Unicode MS"/>
          <w:lang w:eastAsia="de-DE"/>
        </w:rPr>
      </w:pPr>
    </w:p>
    <w:p w14:paraId="4214F78F" w14:textId="24D4D907" w:rsidR="00A44A05" w:rsidRDefault="00A44A05" w:rsidP="00AA6E02">
      <w:pPr>
        <w:overflowPunct/>
        <w:autoSpaceDE/>
        <w:autoSpaceDN/>
        <w:adjustRightInd/>
        <w:jc w:val="left"/>
        <w:textAlignment w:val="auto"/>
        <w:rPr>
          <w:rFonts w:eastAsia="Arial Unicode MS"/>
          <w:b/>
          <w:color w:val="EC6625" w:themeColor="accent1"/>
          <w:sz w:val="24"/>
          <w:lang w:eastAsia="de-DE"/>
        </w:rPr>
      </w:pPr>
      <w:r>
        <w:rPr>
          <w:rFonts w:eastAsia="Arial Unicode MS"/>
          <w:lang w:eastAsia="de-DE"/>
        </w:rPr>
        <w:br w:type="page"/>
      </w:r>
    </w:p>
    <w:p w14:paraId="50A39ABB" w14:textId="2E5ECA6A" w:rsidR="00731CB0" w:rsidRPr="0060444C" w:rsidRDefault="00731CB0" w:rsidP="00731CB0">
      <w:pPr>
        <w:pStyle w:val="Titre2"/>
        <w:rPr>
          <w:rFonts w:eastAsia="Arial Unicode MS"/>
          <w:lang w:eastAsia="de-DE"/>
        </w:rPr>
      </w:pPr>
      <w:bookmarkStart w:id="122" w:name="_Toc471463241"/>
      <w:r>
        <w:rPr>
          <w:rFonts w:eastAsia="Arial Unicode MS"/>
          <w:lang w:eastAsia="de-DE"/>
        </w:rPr>
        <w:lastRenderedPageBreak/>
        <w:t>Demande finale du secteur de l’agriculture</w:t>
      </w:r>
      <w:bookmarkEnd w:id="122"/>
    </w:p>
    <w:p w14:paraId="163A666E" w14:textId="4486FAB2" w:rsidR="00A44A05" w:rsidRPr="00760BDE" w:rsidRDefault="00A44A05" w:rsidP="00A44A05">
      <w:pPr>
        <w:pStyle w:val="Titre3"/>
        <w:rPr>
          <w:rFonts w:eastAsia="Arial Unicode MS"/>
        </w:rPr>
      </w:pPr>
      <w:r w:rsidRPr="00760BDE">
        <w:rPr>
          <w:rFonts w:eastAsia="Arial Unicode MS"/>
        </w:rPr>
        <w:t>Evolu</w:t>
      </w:r>
      <w:r w:rsidR="003F4390" w:rsidRPr="00760BDE">
        <w:rPr>
          <w:rFonts w:eastAsia="Arial Unicode MS"/>
        </w:rPr>
        <w:t>tion de la demande finale de l’agriculture</w:t>
      </w:r>
      <w:r w:rsidRPr="00760BDE">
        <w:rPr>
          <w:rFonts w:eastAsia="Arial Unicode MS"/>
        </w:rPr>
        <w:t xml:space="preserve"> par énergie</w:t>
      </w:r>
    </w:p>
    <w:p w14:paraId="4490BC01" w14:textId="2E53D803" w:rsidR="00D80450" w:rsidRDefault="00D80450" w:rsidP="00A8084E">
      <w:pPr>
        <w:spacing w:after="200" w:line="276" w:lineRule="auto"/>
        <w:rPr>
          <w:rFonts w:eastAsia="Arial Unicode MS"/>
          <w:lang w:eastAsia="de-DE"/>
        </w:rPr>
      </w:pPr>
      <w:r>
        <w:rPr>
          <w:rFonts w:eastAsia="Arial Unicode MS"/>
          <w:lang w:eastAsia="de-DE"/>
        </w:rPr>
        <w:t>Dans le secteur de l’agriculture</w:t>
      </w:r>
      <w:r w:rsidRPr="00D80450">
        <w:rPr>
          <w:rFonts w:eastAsia="Arial Unicode MS"/>
          <w:lang w:eastAsia="de-DE"/>
        </w:rPr>
        <w:t xml:space="preserve">, les résultats montrent une baisse de la demande d’énergie </w:t>
      </w:r>
      <w:r w:rsidR="005929EE">
        <w:rPr>
          <w:rFonts w:eastAsia="Arial Unicode MS"/>
          <w:lang w:eastAsia="de-DE"/>
        </w:rPr>
        <w:t xml:space="preserve">de 0,5 </w:t>
      </w:r>
      <w:proofErr w:type="spellStart"/>
      <w:r w:rsidR="005929EE">
        <w:rPr>
          <w:rFonts w:eastAsia="Arial Unicode MS"/>
          <w:lang w:eastAsia="de-DE"/>
        </w:rPr>
        <w:t>Mtep</w:t>
      </w:r>
      <w:proofErr w:type="spellEnd"/>
      <w:r w:rsidR="005929EE">
        <w:rPr>
          <w:rFonts w:eastAsia="Arial Unicode MS"/>
          <w:lang w:eastAsia="de-DE"/>
        </w:rPr>
        <w:t xml:space="preserve"> (-1</w:t>
      </w:r>
      <w:r w:rsidR="00A032B3">
        <w:rPr>
          <w:rFonts w:eastAsia="Arial Unicode MS"/>
          <w:lang w:eastAsia="de-DE"/>
        </w:rPr>
        <w:t>0,7</w:t>
      </w:r>
      <w:r w:rsidR="005929EE">
        <w:rPr>
          <w:rFonts w:eastAsia="Arial Unicode MS"/>
          <w:lang w:eastAsia="de-DE"/>
        </w:rPr>
        <w:t xml:space="preserve">%) pour 2010-2030 et </w:t>
      </w:r>
      <w:r w:rsidRPr="00D80450">
        <w:rPr>
          <w:rFonts w:eastAsia="Arial Unicode MS"/>
          <w:lang w:eastAsia="de-DE"/>
        </w:rPr>
        <w:t>de 0</w:t>
      </w:r>
      <w:r w:rsidR="009A4BA1">
        <w:rPr>
          <w:rFonts w:eastAsia="Arial Unicode MS"/>
          <w:lang w:eastAsia="de-DE"/>
        </w:rPr>
        <w:t>,</w:t>
      </w:r>
      <w:r>
        <w:rPr>
          <w:rFonts w:eastAsia="Arial Unicode MS"/>
          <w:lang w:eastAsia="de-DE"/>
        </w:rPr>
        <w:t>6</w:t>
      </w:r>
      <w:r w:rsidRPr="00D80450">
        <w:rPr>
          <w:rFonts w:eastAsia="Arial Unicode MS"/>
          <w:lang w:eastAsia="de-DE"/>
        </w:rPr>
        <w:t xml:space="preserve"> </w:t>
      </w:r>
      <w:proofErr w:type="spellStart"/>
      <w:r w:rsidRPr="00D80450">
        <w:rPr>
          <w:rFonts w:eastAsia="Arial Unicode MS"/>
          <w:lang w:eastAsia="de-DE"/>
        </w:rPr>
        <w:t>Mtep</w:t>
      </w:r>
      <w:proofErr w:type="spellEnd"/>
      <w:r w:rsidRPr="00D80450">
        <w:rPr>
          <w:rFonts w:eastAsia="Arial Unicode MS"/>
          <w:lang w:eastAsia="de-DE"/>
        </w:rPr>
        <w:t xml:space="preserve"> (-</w:t>
      </w:r>
      <w:r>
        <w:rPr>
          <w:rFonts w:eastAsia="Arial Unicode MS"/>
          <w:lang w:eastAsia="de-DE"/>
        </w:rPr>
        <w:t>13</w:t>
      </w:r>
      <w:r w:rsidR="00A032B3">
        <w:rPr>
          <w:rFonts w:eastAsia="Arial Unicode MS"/>
          <w:lang w:eastAsia="de-DE"/>
        </w:rPr>
        <w:t>,4</w:t>
      </w:r>
      <w:r w:rsidRPr="00D80450">
        <w:rPr>
          <w:rFonts w:eastAsia="Arial Unicode MS"/>
          <w:lang w:eastAsia="de-DE"/>
        </w:rPr>
        <w:t>%)</w:t>
      </w:r>
      <w:r w:rsidR="005929EE">
        <w:rPr>
          <w:rFonts w:eastAsia="Arial Unicode MS"/>
          <w:lang w:eastAsia="de-DE"/>
        </w:rPr>
        <w:t xml:space="preserve"> </w:t>
      </w:r>
      <w:r w:rsidR="005929EE" w:rsidRPr="00D80450">
        <w:rPr>
          <w:rFonts w:eastAsia="Arial Unicode MS"/>
          <w:lang w:eastAsia="de-DE"/>
        </w:rPr>
        <w:t>pour 2010-2035</w:t>
      </w:r>
      <w:r w:rsidRPr="00D80450">
        <w:rPr>
          <w:rFonts w:eastAsia="Arial Unicode MS"/>
          <w:lang w:eastAsia="de-DE"/>
        </w:rPr>
        <w:t xml:space="preserve">. </w:t>
      </w:r>
      <w:r w:rsidR="00730F29">
        <w:rPr>
          <w:rFonts w:eastAsia="Arial Unicode MS"/>
          <w:lang w:eastAsia="de-DE"/>
        </w:rPr>
        <w:t>Toutes les énergies sont touchées par cette baisse : l</w:t>
      </w:r>
      <w:r w:rsidRPr="00760BDE">
        <w:rPr>
          <w:rFonts w:eastAsia="Arial Unicode MS"/>
          <w:lang w:eastAsia="de-DE"/>
        </w:rPr>
        <w:t xml:space="preserve">e mix énergétique du secteur </w:t>
      </w:r>
      <w:r>
        <w:rPr>
          <w:rFonts w:eastAsia="Arial Unicode MS"/>
          <w:lang w:eastAsia="de-DE"/>
        </w:rPr>
        <w:t>agricole</w:t>
      </w:r>
      <w:r w:rsidRPr="00760BDE">
        <w:rPr>
          <w:rFonts w:eastAsia="Arial Unicode MS"/>
          <w:lang w:eastAsia="de-DE"/>
        </w:rPr>
        <w:t xml:space="preserve"> </w:t>
      </w:r>
      <w:r w:rsidR="00730F29">
        <w:rPr>
          <w:rFonts w:eastAsia="Arial Unicode MS"/>
          <w:lang w:eastAsia="de-DE"/>
        </w:rPr>
        <w:t xml:space="preserve">ne </w:t>
      </w:r>
      <w:r w:rsidRPr="00760BDE">
        <w:rPr>
          <w:rFonts w:eastAsia="Arial Unicode MS"/>
          <w:lang w:eastAsia="de-DE"/>
        </w:rPr>
        <w:t xml:space="preserve">change </w:t>
      </w:r>
      <w:r w:rsidR="00730F29">
        <w:rPr>
          <w:rFonts w:eastAsia="Arial Unicode MS"/>
          <w:lang w:eastAsia="de-DE"/>
        </w:rPr>
        <w:t>que très modérément</w:t>
      </w:r>
      <w:r w:rsidRPr="00760BDE">
        <w:rPr>
          <w:rFonts w:eastAsia="Arial Unicode MS"/>
          <w:lang w:eastAsia="de-DE"/>
        </w:rPr>
        <w:t xml:space="preserve"> sur la période de projection. </w:t>
      </w:r>
    </w:p>
    <w:p w14:paraId="6CC3736E" w14:textId="49D60542" w:rsidR="0006598C" w:rsidRDefault="00124102" w:rsidP="00124102">
      <w:pPr>
        <w:pStyle w:val="Lgende"/>
        <w:rPr>
          <w:rFonts w:eastAsia="Arial Unicode MS"/>
          <w:lang w:eastAsia="de-DE"/>
        </w:rPr>
      </w:pPr>
      <w:bookmarkStart w:id="123" w:name="_Toc465866474"/>
      <w:bookmarkStart w:id="124" w:name="_Toc471463311"/>
      <w:r>
        <w:t xml:space="preserve">Figure </w:t>
      </w:r>
      <w:r w:rsidR="0005073E">
        <w:fldChar w:fldCharType="begin"/>
      </w:r>
      <w:r w:rsidR="0005073E">
        <w:instrText xml:space="preserve"> SEQ Figure \* ARABIC </w:instrText>
      </w:r>
      <w:r w:rsidR="0005073E">
        <w:fldChar w:fldCharType="separate"/>
      </w:r>
      <w:r w:rsidR="00864E28">
        <w:rPr>
          <w:noProof/>
        </w:rPr>
        <w:t>56</w:t>
      </w:r>
      <w:r w:rsidR="0005073E">
        <w:rPr>
          <w:noProof/>
        </w:rPr>
        <w:fldChar w:fldCharType="end"/>
      </w:r>
      <w:r>
        <w:t xml:space="preserve"> : </w:t>
      </w:r>
      <w:r w:rsidR="0006598C" w:rsidRPr="0006598C">
        <w:rPr>
          <w:rFonts w:eastAsia="Arial Unicode MS"/>
        </w:rPr>
        <w:t>Evolution de la demande d’énergie finale de l’agriculture par énergie</w:t>
      </w:r>
      <w:bookmarkEnd w:id="123"/>
      <w:bookmarkEnd w:id="124"/>
    </w:p>
    <w:p w14:paraId="75C578C0" w14:textId="1DA56648" w:rsidR="00A44A05" w:rsidRDefault="003F4390" w:rsidP="00A44A05">
      <w:pPr>
        <w:rPr>
          <w:rFonts w:eastAsia="Arial Unicode MS"/>
        </w:rPr>
      </w:pPr>
      <w:r w:rsidRPr="00760BDE">
        <w:rPr>
          <w:rFonts w:eastAsia="Arial Unicode MS"/>
          <w:noProof/>
        </w:rPr>
        <w:drawing>
          <wp:inline distT="0" distB="0" distL="0" distR="0" wp14:anchorId="2FD78E54" wp14:editId="5B02FE79">
            <wp:extent cx="5760000" cy="2762158"/>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00" cy="2762158"/>
                    </a:xfrm>
                    <a:prstGeom prst="rect">
                      <a:avLst/>
                    </a:prstGeom>
                    <a:noFill/>
                  </pic:spPr>
                </pic:pic>
              </a:graphicData>
            </a:graphic>
          </wp:inline>
        </w:drawing>
      </w:r>
    </w:p>
    <w:p w14:paraId="6D51ACBF" w14:textId="77777777" w:rsidR="00982010" w:rsidRDefault="00982010" w:rsidP="00A44A05">
      <w:pPr>
        <w:rPr>
          <w:rFonts w:eastAsia="Arial Unicode MS"/>
        </w:rPr>
      </w:pPr>
    </w:p>
    <w:p w14:paraId="2FC329C6" w14:textId="513B72E4" w:rsidR="0006598C" w:rsidRDefault="004D4754" w:rsidP="004D4754">
      <w:pPr>
        <w:pStyle w:val="Lgende"/>
        <w:rPr>
          <w:rFonts w:eastAsia="Arial Unicode MS"/>
        </w:rPr>
      </w:pPr>
      <w:bookmarkStart w:id="125" w:name="_Toc465866430"/>
      <w:bookmarkStart w:id="126" w:name="_Toc471463254"/>
      <w:r w:rsidRPr="00982010">
        <w:t xml:space="preserve">Tableau </w:t>
      </w:r>
      <w:r w:rsidR="0005073E">
        <w:fldChar w:fldCharType="begin"/>
      </w:r>
      <w:r w:rsidR="0005073E">
        <w:instrText xml:space="preserve"> SEQ Tableau \* ARABIC </w:instrText>
      </w:r>
      <w:r w:rsidR="0005073E">
        <w:fldChar w:fldCharType="separate"/>
      </w:r>
      <w:r w:rsidR="000D1FB3">
        <w:rPr>
          <w:noProof/>
        </w:rPr>
        <w:t>12</w:t>
      </w:r>
      <w:r w:rsidR="0005073E">
        <w:rPr>
          <w:noProof/>
        </w:rPr>
        <w:fldChar w:fldCharType="end"/>
      </w:r>
      <w:r w:rsidR="0006598C" w:rsidRPr="00982010">
        <w:rPr>
          <w:rFonts w:eastAsia="Arial Unicode MS"/>
        </w:rPr>
        <w:t xml:space="preserve"> : Evolution de la demande d’énergie finale de l’agriculture par énergie</w:t>
      </w:r>
      <w:bookmarkEnd w:id="125"/>
      <w:bookmarkEnd w:id="126"/>
    </w:p>
    <w:p w14:paraId="21127818" w14:textId="3FD72CDE" w:rsidR="00982010" w:rsidRDefault="00982010" w:rsidP="00982010">
      <w:pPr>
        <w:rPr>
          <w:rFonts w:eastAsia="Arial Unicode MS"/>
        </w:rPr>
      </w:pPr>
    </w:p>
    <w:p w14:paraId="3CE11FA8" w14:textId="3E64D0DB" w:rsidR="00C433B7" w:rsidRPr="00982010" w:rsidRDefault="00C433B7" w:rsidP="00982010">
      <w:pPr>
        <w:rPr>
          <w:rFonts w:eastAsia="Arial Unicode MS"/>
        </w:rPr>
      </w:pPr>
      <w:r w:rsidRPr="005929EE">
        <w:rPr>
          <w:noProof/>
        </w:rPr>
        <w:drawing>
          <wp:inline distT="0" distB="0" distL="0" distR="0" wp14:anchorId="3CAD2931" wp14:editId="41BB684F">
            <wp:extent cx="5760085" cy="11385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1138555"/>
                    </a:xfrm>
                    <a:prstGeom prst="rect">
                      <a:avLst/>
                    </a:prstGeom>
                    <a:noFill/>
                    <a:ln>
                      <a:noFill/>
                    </a:ln>
                  </pic:spPr>
                </pic:pic>
              </a:graphicData>
            </a:graphic>
          </wp:inline>
        </w:drawing>
      </w:r>
    </w:p>
    <w:p w14:paraId="562FDEAD" w14:textId="77777777" w:rsidR="001A21DE" w:rsidRPr="001A21DE" w:rsidRDefault="001A21DE" w:rsidP="00972EBB">
      <w:pPr>
        <w:rPr>
          <w:rFonts w:eastAsia="Arial Unicode MS"/>
        </w:rPr>
      </w:pPr>
    </w:p>
    <w:p w14:paraId="7810862B" w14:textId="50F533CD" w:rsidR="005929EE" w:rsidRDefault="00124102" w:rsidP="001D65F9">
      <w:pPr>
        <w:pStyle w:val="Lgende"/>
        <w:keepNext/>
        <w:rPr>
          <w:rFonts w:eastAsia="Arial Unicode MS"/>
        </w:rPr>
      </w:pPr>
      <w:bookmarkStart w:id="127" w:name="_Toc471463312"/>
      <w:bookmarkStart w:id="128" w:name="_Toc465866475"/>
      <w:r>
        <w:lastRenderedPageBreak/>
        <w:t xml:space="preserve">Figure </w:t>
      </w:r>
      <w:r w:rsidR="0005073E">
        <w:fldChar w:fldCharType="begin"/>
      </w:r>
      <w:r w:rsidR="0005073E">
        <w:instrText xml:space="preserve"> SEQ Figure \* ARABIC </w:instrText>
      </w:r>
      <w:r w:rsidR="0005073E">
        <w:fldChar w:fldCharType="separate"/>
      </w:r>
      <w:r w:rsidR="00864E28">
        <w:rPr>
          <w:noProof/>
        </w:rPr>
        <w:t>57</w:t>
      </w:r>
      <w:r w:rsidR="0005073E">
        <w:rPr>
          <w:noProof/>
        </w:rPr>
        <w:fldChar w:fldCharType="end"/>
      </w:r>
      <w:r>
        <w:t xml:space="preserve"> : </w:t>
      </w:r>
      <w:r w:rsidR="005929EE" w:rsidRPr="00760BDE">
        <w:rPr>
          <w:rFonts w:eastAsia="Arial Unicode MS"/>
        </w:rPr>
        <w:t xml:space="preserve">Décomposition de l’évolution de la demande d’énergie finale de l’agriculture par énergie </w:t>
      </w:r>
      <w:r w:rsidR="005929EE">
        <w:rPr>
          <w:rFonts w:eastAsia="Arial Unicode MS"/>
        </w:rPr>
        <w:t>entre 2010 et 2030</w:t>
      </w:r>
      <w:bookmarkEnd w:id="127"/>
    </w:p>
    <w:p w14:paraId="5B3EBE07" w14:textId="3F84CF17" w:rsidR="005929EE" w:rsidRPr="005929EE" w:rsidRDefault="005929EE" w:rsidP="001D65F9">
      <w:pPr>
        <w:keepNext/>
        <w:rPr>
          <w:rFonts w:eastAsia="Arial Unicode MS"/>
        </w:rPr>
      </w:pPr>
      <w:r>
        <w:rPr>
          <w:rFonts w:eastAsia="Arial Unicode MS"/>
          <w:noProof/>
        </w:rPr>
        <w:drawing>
          <wp:inline distT="0" distB="0" distL="0" distR="0" wp14:anchorId="79F0E86E" wp14:editId="178D6E34">
            <wp:extent cx="5760000" cy="276716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693AF55B" w14:textId="59356118" w:rsidR="0006598C" w:rsidRPr="00760BDE" w:rsidRDefault="00124102" w:rsidP="00124102">
      <w:pPr>
        <w:pStyle w:val="Lgende"/>
        <w:rPr>
          <w:rFonts w:eastAsia="Arial Unicode MS"/>
        </w:rPr>
      </w:pPr>
      <w:bookmarkStart w:id="129" w:name="_Toc471463313"/>
      <w:r>
        <w:t xml:space="preserve">Figure </w:t>
      </w:r>
      <w:r w:rsidR="0005073E">
        <w:fldChar w:fldCharType="begin"/>
      </w:r>
      <w:r w:rsidR="0005073E">
        <w:instrText xml:space="preserve"> SEQ Figure \* ARABIC </w:instrText>
      </w:r>
      <w:r w:rsidR="0005073E">
        <w:fldChar w:fldCharType="separate"/>
      </w:r>
      <w:r w:rsidR="00864E28">
        <w:rPr>
          <w:noProof/>
        </w:rPr>
        <w:t>58</w:t>
      </w:r>
      <w:r w:rsidR="0005073E">
        <w:rPr>
          <w:noProof/>
        </w:rPr>
        <w:fldChar w:fldCharType="end"/>
      </w:r>
      <w:r>
        <w:t xml:space="preserve"> : </w:t>
      </w:r>
      <w:r w:rsidR="0006598C" w:rsidRPr="00760BDE">
        <w:rPr>
          <w:rFonts w:eastAsia="Arial Unicode MS"/>
        </w:rPr>
        <w:t xml:space="preserve">Décomposition de l’évolution de la demande d’énergie finale de l’agriculture par énergie </w:t>
      </w:r>
      <w:r w:rsidR="0006598C">
        <w:rPr>
          <w:rFonts w:eastAsia="Arial Unicode MS"/>
        </w:rPr>
        <w:t>entre 2010 et 2035</w:t>
      </w:r>
      <w:bookmarkEnd w:id="128"/>
      <w:bookmarkEnd w:id="129"/>
    </w:p>
    <w:p w14:paraId="4FF2EE0F" w14:textId="7BC0EB6F" w:rsidR="00A44A05" w:rsidRDefault="00760BDE" w:rsidP="000501D9">
      <w:pPr>
        <w:keepNext/>
        <w:rPr>
          <w:rFonts w:eastAsia="Arial Unicode MS"/>
          <w:highlight w:val="yellow"/>
        </w:rPr>
      </w:pPr>
      <w:r w:rsidRPr="00760BDE">
        <w:rPr>
          <w:rFonts w:eastAsia="Arial Unicode MS"/>
          <w:noProof/>
        </w:rPr>
        <w:drawing>
          <wp:inline distT="0" distB="0" distL="0" distR="0" wp14:anchorId="7AD7A61E" wp14:editId="6383D98F">
            <wp:extent cx="5760000" cy="276716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18CAC3AC" w14:textId="77777777" w:rsidR="009C0EC8" w:rsidRDefault="009C0EC8" w:rsidP="009C0EC8">
      <w:pPr>
        <w:pStyle w:val="Titre3"/>
        <w:rPr>
          <w:rFonts w:eastAsia="Arial Unicode MS"/>
          <w:lang w:eastAsia="de-DE"/>
        </w:rPr>
      </w:pPr>
      <w:r>
        <w:rPr>
          <w:rFonts w:eastAsia="Arial Unicode MS"/>
          <w:lang w:eastAsia="de-DE"/>
        </w:rPr>
        <w:t>Comparaison avec le scénario AME 2014</w:t>
      </w:r>
    </w:p>
    <w:p w14:paraId="61F5D670" w14:textId="77777777" w:rsidR="00A44A05" w:rsidRPr="00EC179C" w:rsidRDefault="00A44A05" w:rsidP="00A44A05">
      <w:pPr>
        <w:rPr>
          <w:rFonts w:eastAsia="Arial Unicode MS"/>
          <w:highlight w:val="yellow"/>
        </w:rPr>
      </w:pPr>
    </w:p>
    <w:p w14:paraId="27FCB241" w14:textId="7F09C2D6" w:rsidR="0006598C" w:rsidRPr="0006598C" w:rsidRDefault="00730F29" w:rsidP="0006598C">
      <w:pPr>
        <w:rPr>
          <w:rFonts w:eastAsia="Arial Unicode MS"/>
          <w:lang w:eastAsia="de-DE"/>
        </w:rPr>
      </w:pPr>
      <w:r>
        <w:rPr>
          <w:rFonts w:eastAsia="Arial Unicode MS"/>
          <w:lang w:eastAsia="de-DE"/>
        </w:rPr>
        <w:t>Toutes les énergies sont affectées par la révision du scénario AME.</w:t>
      </w:r>
    </w:p>
    <w:p w14:paraId="4629D0CD" w14:textId="77777777" w:rsidR="0006598C" w:rsidRPr="0006598C" w:rsidRDefault="0006598C" w:rsidP="0006598C">
      <w:pPr>
        <w:rPr>
          <w:rFonts w:eastAsia="Arial Unicode MS"/>
          <w:lang w:eastAsia="de-DE"/>
        </w:rPr>
      </w:pPr>
    </w:p>
    <w:p w14:paraId="4B4F7116" w14:textId="52AE61F2" w:rsidR="005929EE" w:rsidRDefault="00124102" w:rsidP="001D65F9">
      <w:pPr>
        <w:pStyle w:val="Lgende"/>
        <w:keepNext/>
        <w:rPr>
          <w:rFonts w:eastAsia="Arial Unicode MS"/>
        </w:rPr>
      </w:pPr>
      <w:bookmarkStart w:id="130" w:name="_Toc471463314"/>
      <w:bookmarkStart w:id="131" w:name="_Toc465866476"/>
      <w:r>
        <w:lastRenderedPageBreak/>
        <w:t xml:space="preserve">Figure </w:t>
      </w:r>
      <w:r w:rsidR="0005073E">
        <w:fldChar w:fldCharType="begin"/>
      </w:r>
      <w:r w:rsidR="0005073E">
        <w:instrText xml:space="preserve"> SEQ Figure \* ARABIC </w:instrText>
      </w:r>
      <w:r w:rsidR="0005073E">
        <w:fldChar w:fldCharType="separate"/>
      </w:r>
      <w:r w:rsidR="00864E28">
        <w:rPr>
          <w:noProof/>
        </w:rPr>
        <w:t>59</w:t>
      </w:r>
      <w:r w:rsidR="0005073E">
        <w:rPr>
          <w:noProof/>
        </w:rPr>
        <w:fldChar w:fldCharType="end"/>
      </w:r>
      <w:r>
        <w:t xml:space="preserve"> : </w:t>
      </w:r>
      <w:r w:rsidR="005929EE" w:rsidRPr="0006598C">
        <w:rPr>
          <w:rFonts w:eastAsia="Arial Unicode MS"/>
        </w:rPr>
        <w:t xml:space="preserve">Comparaison de la demande d’énergie finale de l’agriculture par énergie entre les </w:t>
      </w:r>
      <w:r w:rsidR="005929EE">
        <w:rPr>
          <w:rFonts w:eastAsia="Arial Unicode MS"/>
        </w:rPr>
        <w:t>scénarios AME</w:t>
      </w:r>
      <w:r w:rsidR="005929EE" w:rsidRPr="00D301F1">
        <w:rPr>
          <w:rFonts w:eastAsia="Arial Unicode MS"/>
        </w:rPr>
        <w:t xml:space="preserve"> 2014 et </w:t>
      </w:r>
      <w:r w:rsidR="005929EE">
        <w:rPr>
          <w:rFonts w:eastAsia="Arial Unicode MS"/>
        </w:rPr>
        <w:t xml:space="preserve">AME </w:t>
      </w:r>
      <w:r w:rsidR="005929EE" w:rsidRPr="00D301F1">
        <w:rPr>
          <w:rFonts w:eastAsia="Arial Unicode MS"/>
        </w:rPr>
        <w:t>2016</w:t>
      </w:r>
      <w:r w:rsidR="005929EE">
        <w:rPr>
          <w:rFonts w:eastAsia="Arial Unicode MS"/>
        </w:rPr>
        <w:t xml:space="preserve"> à l’horizon 2030</w:t>
      </w:r>
      <w:bookmarkEnd w:id="130"/>
    </w:p>
    <w:p w14:paraId="23524774" w14:textId="6BA6B65E" w:rsidR="005929EE" w:rsidRPr="005929EE" w:rsidRDefault="005929EE" w:rsidP="001D65F9">
      <w:pPr>
        <w:keepNext/>
        <w:rPr>
          <w:rFonts w:eastAsia="Arial Unicode MS"/>
        </w:rPr>
      </w:pPr>
      <w:r>
        <w:rPr>
          <w:rFonts w:eastAsia="Arial Unicode MS"/>
          <w:noProof/>
        </w:rPr>
        <w:drawing>
          <wp:inline distT="0" distB="0" distL="0" distR="0" wp14:anchorId="2E4440AA" wp14:editId="06522742">
            <wp:extent cx="5760000" cy="276716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571EC7DF" w14:textId="6E98EEA4" w:rsidR="00D65AB9" w:rsidRPr="00D65AB9" w:rsidRDefault="00124102" w:rsidP="00124102">
      <w:pPr>
        <w:pStyle w:val="Lgende"/>
        <w:rPr>
          <w:rFonts w:eastAsia="Arial Unicode MS"/>
        </w:rPr>
      </w:pPr>
      <w:bookmarkStart w:id="132" w:name="_Toc471463315"/>
      <w:r>
        <w:t xml:space="preserve">Figure </w:t>
      </w:r>
      <w:r w:rsidR="0005073E">
        <w:fldChar w:fldCharType="begin"/>
      </w:r>
      <w:r w:rsidR="0005073E">
        <w:instrText xml:space="preserve"> SEQ Figure \* ARABIC </w:instrText>
      </w:r>
      <w:r w:rsidR="0005073E">
        <w:fldChar w:fldCharType="separate"/>
      </w:r>
      <w:r w:rsidR="00864E28">
        <w:rPr>
          <w:noProof/>
        </w:rPr>
        <w:t>60</w:t>
      </w:r>
      <w:r w:rsidR="0005073E">
        <w:rPr>
          <w:noProof/>
        </w:rPr>
        <w:fldChar w:fldCharType="end"/>
      </w:r>
      <w:r>
        <w:t xml:space="preserve"> : </w:t>
      </w:r>
      <w:r w:rsidR="0006598C" w:rsidRPr="0006598C">
        <w:rPr>
          <w:rFonts w:eastAsia="Arial Unicode MS"/>
        </w:rPr>
        <w:t xml:space="preserve">Comparaison de la demande d’énergie finale de l’agriculture par énergie entre les </w:t>
      </w:r>
      <w:bookmarkEnd w:id="131"/>
      <w:r w:rsidR="00D65AB9">
        <w:rPr>
          <w:rFonts w:eastAsia="Arial Unicode MS"/>
        </w:rPr>
        <w:t>scénarios AME</w:t>
      </w:r>
      <w:r w:rsidR="00D65AB9" w:rsidRPr="00D301F1">
        <w:rPr>
          <w:rFonts w:eastAsia="Arial Unicode MS"/>
        </w:rPr>
        <w:t xml:space="preserve"> 2014 et </w:t>
      </w:r>
      <w:r w:rsidR="00D65AB9">
        <w:rPr>
          <w:rFonts w:eastAsia="Arial Unicode MS"/>
        </w:rPr>
        <w:t xml:space="preserve">AME </w:t>
      </w:r>
      <w:r w:rsidR="00D65AB9" w:rsidRPr="00D301F1">
        <w:rPr>
          <w:rFonts w:eastAsia="Arial Unicode MS"/>
        </w:rPr>
        <w:t>2016</w:t>
      </w:r>
      <w:r w:rsidR="00D65AB9">
        <w:rPr>
          <w:rFonts w:eastAsia="Arial Unicode MS"/>
        </w:rPr>
        <w:t xml:space="preserve"> à l’horizon 2035</w:t>
      </w:r>
      <w:bookmarkEnd w:id="132"/>
    </w:p>
    <w:p w14:paraId="6EDCC23D" w14:textId="454FBF7D" w:rsidR="00A44A05" w:rsidRDefault="00760BDE" w:rsidP="00A44A05">
      <w:pPr>
        <w:rPr>
          <w:rFonts w:eastAsia="Arial Unicode MS"/>
          <w:highlight w:val="yellow"/>
        </w:rPr>
      </w:pPr>
      <w:r w:rsidRPr="00760BDE">
        <w:rPr>
          <w:rFonts w:eastAsia="Arial Unicode MS"/>
          <w:noProof/>
        </w:rPr>
        <w:drawing>
          <wp:inline distT="0" distB="0" distL="0" distR="0" wp14:anchorId="13D2528B" wp14:editId="7D099336">
            <wp:extent cx="5760000" cy="276716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000" cy="2767162"/>
                    </a:xfrm>
                    <a:prstGeom prst="rect">
                      <a:avLst/>
                    </a:prstGeom>
                    <a:noFill/>
                  </pic:spPr>
                </pic:pic>
              </a:graphicData>
            </a:graphic>
          </wp:inline>
        </w:drawing>
      </w:r>
    </w:p>
    <w:p w14:paraId="477F59A0" w14:textId="77777777" w:rsidR="00A746EE" w:rsidRPr="00EC179C" w:rsidRDefault="00A746EE" w:rsidP="00A44A05">
      <w:pPr>
        <w:rPr>
          <w:rFonts w:eastAsia="Arial Unicode MS"/>
          <w:highlight w:val="yellow"/>
        </w:rPr>
      </w:pPr>
    </w:p>
    <w:p w14:paraId="31A6F509" w14:textId="4040DB01" w:rsidR="00A44A05" w:rsidRDefault="00A44A05" w:rsidP="00731CB0">
      <w:pPr>
        <w:rPr>
          <w:rFonts w:eastAsia="Arial Unicode MS"/>
          <w:lang w:eastAsia="de-DE"/>
        </w:rPr>
      </w:pPr>
    </w:p>
    <w:p w14:paraId="131E9413" w14:textId="77777777" w:rsidR="00A44A05" w:rsidRDefault="00A44A05" w:rsidP="00731CB0">
      <w:pPr>
        <w:rPr>
          <w:rFonts w:eastAsia="Arial Unicode MS"/>
          <w:lang w:eastAsia="de-DE"/>
        </w:rPr>
      </w:pPr>
    </w:p>
    <w:p w14:paraId="1CF442A1" w14:textId="6543DEB4" w:rsidR="00D80450" w:rsidRDefault="00D80450" w:rsidP="000951FE">
      <w:pPr>
        <w:rPr>
          <w:rFonts w:eastAsia="Arial Unicode MS"/>
        </w:rPr>
      </w:pPr>
    </w:p>
    <w:p w14:paraId="43BEE13E" w14:textId="77777777" w:rsidR="00331FE6" w:rsidRDefault="00331FE6">
      <w:pPr>
        <w:overflowPunct/>
        <w:autoSpaceDE/>
        <w:autoSpaceDN/>
        <w:adjustRightInd/>
        <w:jc w:val="left"/>
        <w:textAlignment w:val="auto"/>
        <w:rPr>
          <w:b/>
          <w:color w:val="00758F" w:themeColor="text2"/>
          <w:kern w:val="28"/>
          <w:sz w:val="32"/>
        </w:rPr>
      </w:pPr>
      <w:r>
        <w:br w:type="page"/>
      </w:r>
    </w:p>
    <w:p w14:paraId="77C394A6" w14:textId="4D66577C" w:rsidR="0077574F" w:rsidRDefault="00331FE6" w:rsidP="00331FE6">
      <w:pPr>
        <w:pStyle w:val="Titre1"/>
        <w:numPr>
          <w:ilvl w:val="0"/>
          <w:numId w:val="0"/>
        </w:numPr>
        <w:rPr>
          <w:rFonts w:eastAsia="Arial Unicode MS"/>
        </w:rPr>
      </w:pPr>
      <w:bookmarkStart w:id="133" w:name="_Toc471463242"/>
      <w:r>
        <w:lastRenderedPageBreak/>
        <w:t xml:space="preserve">Annexe 1 : Passage du format </w:t>
      </w:r>
      <w:proofErr w:type="spellStart"/>
      <w:r>
        <w:t>MedPro</w:t>
      </w:r>
      <w:proofErr w:type="spellEnd"/>
      <w:r>
        <w:t xml:space="preserve"> au format </w:t>
      </w:r>
      <w:proofErr w:type="spellStart"/>
      <w:r>
        <w:t>SOeS</w:t>
      </w:r>
      <w:bookmarkEnd w:id="133"/>
      <w:proofErr w:type="spellEnd"/>
    </w:p>
    <w:p w14:paraId="22746CA0" w14:textId="77777777" w:rsidR="00331FE6" w:rsidRPr="00A8084E" w:rsidRDefault="00331FE6" w:rsidP="00A8084E">
      <w:pPr>
        <w:spacing w:after="200" w:line="276" w:lineRule="auto"/>
        <w:rPr>
          <w:rFonts w:eastAsia="Arial Unicode MS"/>
          <w:lang w:eastAsia="de-DE"/>
        </w:rPr>
      </w:pPr>
    </w:p>
    <w:p w14:paraId="1575DF6E" w14:textId="2F5DCEC0" w:rsidR="0077574F" w:rsidRPr="00D65AB9" w:rsidRDefault="0077574F" w:rsidP="00D65AB9">
      <w:pPr>
        <w:spacing w:after="200" w:line="276" w:lineRule="auto"/>
        <w:rPr>
          <w:rFonts w:eastAsia="Arial Unicode MS"/>
          <w:lang w:eastAsia="de-DE"/>
        </w:rPr>
      </w:pPr>
      <w:r w:rsidRPr="00A8084E">
        <w:rPr>
          <w:rFonts w:eastAsia="Arial Unicode MS"/>
          <w:lang w:eastAsia="de-DE"/>
        </w:rPr>
        <w:t xml:space="preserve">Les </w:t>
      </w:r>
      <w:r w:rsidRPr="00D65AB9">
        <w:rPr>
          <w:rFonts w:eastAsia="Arial Unicode MS"/>
          <w:lang w:eastAsia="de-DE"/>
        </w:rPr>
        <w:t xml:space="preserve">résultats de </w:t>
      </w:r>
      <w:r w:rsidR="00331FE6" w:rsidRPr="00D65AB9">
        <w:rPr>
          <w:rFonts w:eastAsia="Arial Unicode MS"/>
          <w:lang w:eastAsia="de-DE"/>
        </w:rPr>
        <w:t>l’</w:t>
      </w:r>
      <w:r w:rsidRPr="00D65AB9">
        <w:rPr>
          <w:rFonts w:eastAsia="Arial Unicode MS"/>
          <w:lang w:eastAsia="de-DE"/>
        </w:rPr>
        <w:t>étude ont été produits selon deux périmètres :</w:t>
      </w:r>
    </w:p>
    <w:p w14:paraId="66094A69" w14:textId="77777777" w:rsidR="0077574F" w:rsidRPr="00D65AB9" w:rsidRDefault="0077574F" w:rsidP="00D65AB9">
      <w:pPr>
        <w:pStyle w:val="Paragraphedeliste"/>
        <w:numPr>
          <w:ilvl w:val="0"/>
          <w:numId w:val="45"/>
        </w:numPr>
        <w:spacing w:after="200" w:line="276" w:lineRule="auto"/>
        <w:jc w:val="both"/>
        <w:rPr>
          <w:rFonts w:eastAsia="Arial Unicode MS"/>
          <w:lang w:val="fr-FR"/>
        </w:rPr>
      </w:pPr>
      <w:r w:rsidRPr="00D65AB9">
        <w:rPr>
          <w:rFonts w:eastAsia="Arial Unicode MS"/>
          <w:lang w:val="fr-FR"/>
        </w:rPr>
        <w:t xml:space="preserve">Le périmètre des bilans énergétiques officiels établis par le </w:t>
      </w:r>
      <w:proofErr w:type="spellStart"/>
      <w:r w:rsidRPr="00D65AB9">
        <w:rPr>
          <w:rFonts w:eastAsia="Arial Unicode MS"/>
          <w:lang w:val="fr-FR"/>
        </w:rPr>
        <w:t>SOeS</w:t>
      </w:r>
      <w:proofErr w:type="spellEnd"/>
      <w:r w:rsidRPr="00D65AB9">
        <w:rPr>
          <w:rFonts w:eastAsia="Arial Unicode MS"/>
          <w:lang w:val="fr-FR"/>
        </w:rPr>
        <w:t xml:space="preserve"> (« format </w:t>
      </w:r>
      <w:proofErr w:type="spellStart"/>
      <w:r w:rsidRPr="00D65AB9">
        <w:rPr>
          <w:rFonts w:eastAsia="Arial Unicode MS"/>
          <w:lang w:val="fr-FR"/>
        </w:rPr>
        <w:t>SOeS</w:t>
      </w:r>
      <w:proofErr w:type="spellEnd"/>
      <w:r w:rsidRPr="00D65AB9">
        <w:rPr>
          <w:rFonts w:eastAsia="Arial Unicode MS"/>
          <w:lang w:val="fr-FR"/>
        </w:rPr>
        <w:t> ») est utilisé pour les résultats globaux (voir onglet « Bilans complets » du fichier Excel de résultats).</w:t>
      </w:r>
    </w:p>
    <w:p w14:paraId="0D789AFA" w14:textId="4F2D83EB" w:rsidR="0077574F" w:rsidRPr="00D65AB9" w:rsidRDefault="0077574F" w:rsidP="00D65AB9">
      <w:pPr>
        <w:pStyle w:val="Paragraphedeliste"/>
        <w:numPr>
          <w:ilvl w:val="0"/>
          <w:numId w:val="45"/>
        </w:numPr>
        <w:spacing w:after="200" w:line="276" w:lineRule="auto"/>
        <w:jc w:val="both"/>
        <w:rPr>
          <w:rFonts w:eastAsia="Arial Unicode MS"/>
          <w:lang w:val="fr-FR"/>
        </w:rPr>
      </w:pPr>
      <w:r w:rsidRPr="00D65AB9">
        <w:rPr>
          <w:rFonts w:eastAsia="Arial Unicode MS"/>
          <w:lang w:val="fr-FR"/>
        </w:rPr>
        <w:t xml:space="preserve">Un périmètre plus restreint mais permettant une description plus détaillée de la demande d’énergie est utilisé pour la modélisation de l’impact des politiques et mesures (« format </w:t>
      </w:r>
      <w:proofErr w:type="spellStart"/>
      <w:r w:rsidRPr="00D65AB9">
        <w:rPr>
          <w:rFonts w:eastAsia="Arial Unicode MS"/>
          <w:lang w:val="fr-FR"/>
        </w:rPr>
        <w:t>MedPro</w:t>
      </w:r>
      <w:proofErr w:type="spellEnd"/>
      <w:r w:rsidRPr="00D65AB9">
        <w:rPr>
          <w:rFonts w:eastAsia="Arial Unicode MS"/>
          <w:lang w:val="fr-FR"/>
        </w:rPr>
        <w:t> »).</w:t>
      </w:r>
    </w:p>
    <w:p w14:paraId="368D9912" w14:textId="45D39EAB" w:rsidR="00BA4822" w:rsidRDefault="00BA4822" w:rsidP="00D65AB9">
      <w:pPr>
        <w:spacing w:after="200" w:line="276" w:lineRule="auto"/>
        <w:rPr>
          <w:rFonts w:eastAsia="Arial Unicode MS"/>
          <w:lang w:eastAsia="de-DE"/>
        </w:rPr>
      </w:pPr>
      <w:r>
        <w:rPr>
          <w:rFonts w:eastAsia="Arial Unicode MS"/>
        </w:rPr>
        <w:t xml:space="preserve">Les graphiques et tableaux présentés dans ce document le sont tous au format </w:t>
      </w:r>
      <w:proofErr w:type="spellStart"/>
      <w:r>
        <w:rPr>
          <w:rFonts w:eastAsia="Arial Unicode MS"/>
        </w:rPr>
        <w:t>MedPro</w:t>
      </w:r>
      <w:proofErr w:type="spellEnd"/>
      <w:r>
        <w:rPr>
          <w:rFonts w:eastAsia="Arial Unicode MS"/>
        </w:rPr>
        <w:t>.</w:t>
      </w:r>
    </w:p>
    <w:p w14:paraId="66DE33D2" w14:textId="1A57D4DB" w:rsidR="0077574F" w:rsidRPr="00A8084E" w:rsidRDefault="0077574F" w:rsidP="00D65AB9">
      <w:pPr>
        <w:spacing w:after="200" w:line="276" w:lineRule="auto"/>
        <w:rPr>
          <w:rFonts w:eastAsia="Arial Unicode MS"/>
          <w:lang w:eastAsia="de-DE"/>
        </w:rPr>
      </w:pPr>
      <w:r w:rsidRPr="00D65AB9">
        <w:rPr>
          <w:rFonts w:eastAsia="Arial Unicode MS"/>
          <w:lang w:eastAsia="de-DE"/>
        </w:rPr>
        <w:t>Le passage des résultats au format</w:t>
      </w:r>
      <w:r w:rsidRPr="00A8084E">
        <w:rPr>
          <w:rFonts w:eastAsia="Arial Unicode MS"/>
          <w:lang w:eastAsia="de-DE"/>
        </w:rPr>
        <w:t xml:space="preserve"> </w:t>
      </w:r>
      <w:proofErr w:type="spellStart"/>
      <w:r w:rsidRPr="00A8084E">
        <w:rPr>
          <w:rFonts w:eastAsia="Arial Unicode MS"/>
          <w:lang w:eastAsia="de-DE"/>
        </w:rPr>
        <w:t>MedPro</w:t>
      </w:r>
      <w:proofErr w:type="spellEnd"/>
      <w:r w:rsidRPr="00A8084E">
        <w:rPr>
          <w:rFonts w:eastAsia="Arial Unicode MS"/>
          <w:lang w:eastAsia="de-DE"/>
        </w:rPr>
        <w:t xml:space="preserve"> vers le format </w:t>
      </w:r>
      <w:proofErr w:type="spellStart"/>
      <w:r w:rsidRPr="00A8084E">
        <w:rPr>
          <w:rFonts w:eastAsia="Arial Unicode MS"/>
          <w:lang w:eastAsia="de-DE"/>
        </w:rPr>
        <w:t>SOeS</w:t>
      </w:r>
      <w:proofErr w:type="spellEnd"/>
      <w:r w:rsidRPr="00A8084E">
        <w:rPr>
          <w:rFonts w:eastAsia="Arial Unicode MS"/>
          <w:lang w:eastAsia="de-DE"/>
        </w:rPr>
        <w:t xml:space="preserve"> s’opère en deux temps.</w:t>
      </w:r>
    </w:p>
    <w:p w14:paraId="7576F8AC" w14:textId="77777777" w:rsidR="0077574F" w:rsidRPr="00A8084E" w:rsidRDefault="0077574F" w:rsidP="00D65AB9">
      <w:pPr>
        <w:spacing w:after="200" w:line="276" w:lineRule="auto"/>
        <w:rPr>
          <w:rFonts w:eastAsia="Arial Unicode MS"/>
          <w:lang w:eastAsia="de-DE"/>
        </w:rPr>
      </w:pPr>
      <w:r w:rsidRPr="00A8084E">
        <w:rPr>
          <w:rFonts w:eastAsia="Arial Unicode MS"/>
          <w:lang w:eastAsia="de-DE"/>
        </w:rPr>
        <w:t xml:space="preserve">Dans un premier temps, les règles comptables du bilan énergétique du </w:t>
      </w:r>
      <w:proofErr w:type="spellStart"/>
      <w:r w:rsidRPr="00A8084E">
        <w:rPr>
          <w:rFonts w:eastAsia="Arial Unicode MS"/>
          <w:lang w:eastAsia="de-DE"/>
        </w:rPr>
        <w:t>SOeS</w:t>
      </w:r>
      <w:proofErr w:type="spellEnd"/>
      <w:r w:rsidRPr="00A8084E">
        <w:rPr>
          <w:rFonts w:eastAsia="Arial Unicode MS"/>
          <w:lang w:eastAsia="de-DE"/>
        </w:rPr>
        <w:t xml:space="preserve"> sont appliquées aux résultats issus de </w:t>
      </w:r>
      <w:proofErr w:type="spellStart"/>
      <w:r w:rsidRPr="00A8084E">
        <w:rPr>
          <w:rFonts w:eastAsia="Arial Unicode MS"/>
          <w:lang w:eastAsia="de-DE"/>
        </w:rPr>
        <w:t>MedPro</w:t>
      </w:r>
      <w:proofErr w:type="spellEnd"/>
      <w:r w:rsidRPr="00A8084E">
        <w:rPr>
          <w:rFonts w:eastAsia="Arial Unicode MS"/>
          <w:lang w:eastAsia="de-DE"/>
        </w:rPr>
        <w:t>. Les différences de comptabilisation concernent principalement les biocarburants et l’achat de chaleur dans les bâtiments et l’industrie.</w:t>
      </w:r>
    </w:p>
    <w:p w14:paraId="702EC236" w14:textId="77777777" w:rsidR="0077574F" w:rsidRPr="00A8084E" w:rsidRDefault="0077574F" w:rsidP="00A8084E">
      <w:pPr>
        <w:spacing w:after="200" w:line="276" w:lineRule="auto"/>
        <w:rPr>
          <w:rFonts w:eastAsia="Arial Unicode MS"/>
          <w:lang w:eastAsia="de-DE"/>
        </w:rPr>
      </w:pPr>
      <w:r w:rsidRPr="00A8084E">
        <w:rPr>
          <w:rFonts w:eastAsia="Arial Unicode MS"/>
          <w:lang w:eastAsia="de-DE"/>
        </w:rPr>
        <w:t xml:space="preserve">Une « matrice de passage » permet ensuite de transposer les résultats au format </w:t>
      </w:r>
      <w:proofErr w:type="spellStart"/>
      <w:r w:rsidRPr="00A8084E">
        <w:rPr>
          <w:rFonts w:eastAsia="Arial Unicode MS"/>
          <w:lang w:eastAsia="de-DE"/>
        </w:rPr>
        <w:t>MedPro</w:t>
      </w:r>
      <w:proofErr w:type="spellEnd"/>
      <w:r w:rsidRPr="00A8084E">
        <w:rPr>
          <w:rFonts w:eastAsia="Arial Unicode MS"/>
          <w:lang w:eastAsia="de-DE"/>
        </w:rPr>
        <w:t xml:space="preserve"> vers le format </w:t>
      </w:r>
      <w:proofErr w:type="spellStart"/>
      <w:r w:rsidRPr="00A8084E">
        <w:rPr>
          <w:rFonts w:eastAsia="Arial Unicode MS"/>
          <w:lang w:eastAsia="de-DE"/>
        </w:rPr>
        <w:t>SOeS</w:t>
      </w:r>
      <w:proofErr w:type="spellEnd"/>
      <w:r w:rsidRPr="00A8084E">
        <w:rPr>
          <w:rFonts w:eastAsia="Arial Unicode MS"/>
          <w:lang w:eastAsia="de-DE"/>
        </w:rPr>
        <w:t>. Cette matrice est basée sur les écarts constatés entre les données historiques de 2010 calculées selon les deux formats. Les écarts constatés au niveau sectoriel sont ensuite appliqués de manière systématique sur l’ensemble des résultats aux différents horizons de projection.</w:t>
      </w:r>
    </w:p>
    <w:p w14:paraId="4CDD88D4" w14:textId="58C78D0C" w:rsidR="0077574F" w:rsidRPr="00982010" w:rsidRDefault="004D4754" w:rsidP="00982010">
      <w:pPr>
        <w:pStyle w:val="Lgende"/>
        <w:rPr>
          <w:rFonts w:eastAsia="Arial Unicode MS"/>
        </w:rPr>
      </w:pPr>
      <w:bookmarkStart w:id="134" w:name="_Toc465866431"/>
      <w:bookmarkStart w:id="135" w:name="_Toc471463255"/>
      <w:r w:rsidRPr="00982010">
        <w:t xml:space="preserve">Tableau </w:t>
      </w:r>
      <w:r w:rsidR="0005073E">
        <w:fldChar w:fldCharType="begin"/>
      </w:r>
      <w:r w:rsidR="0005073E">
        <w:instrText xml:space="preserve"> SEQ Tableau \* ARABIC </w:instrText>
      </w:r>
      <w:r w:rsidR="0005073E">
        <w:fldChar w:fldCharType="separate"/>
      </w:r>
      <w:r w:rsidR="000D1FB3">
        <w:rPr>
          <w:noProof/>
        </w:rPr>
        <w:t>13</w:t>
      </w:r>
      <w:r w:rsidR="0005073E">
        <w:rPr>
          <w:noProof/>
        </w:rPr>
        <w:fldChar w:fldCharType="end"/>
      </w:r>
      <w:r w:rsidRPr="00982010">
        <w:t xml:space="preserve"> : </w:t>
      </w:r>
      <w:r w:rsidR="00124B27" w:rsidRPr="00982010">
        <w:t xml:space="preserve">Matrice de passage du format </w:t>
      </w:r>
      <w:proofErr w:type="spellStart"/>
      <w:r w:rsidR="00124B27" w:rsidRPr="00982010">
        <w:t>MedPro</w:t>
      </w:r>
      <w:proofErr w:type="spellEnd"/>
      <w:r w:rsidR="00124B27" w:rsidRPr="00982010">
        <w:t xml:space="preserve"> au format </w:t>
      </w:r>
      <w:proofErr w:type="spellStart"/>
      <w:r w:rsidR="00124B27" w:rsidRPr="00982010">
        <w:t>SOeS</w:t>
      </w:r>
      <w:bookmarkEnd w:id="134"/>
      <w:bookmarkEnd w:id="135"/>
      <w:proofErr w:type="spellEnd"/>
    </w:p>
    <w:p w14:paraId="12BE0D15" w14:textId="77777777" w:rsidR="004D4754" w:rsidRPr="004D4754" w:rsidRDefault="004D4754" w:rsidP="004D4754">
      <w:pPr>
        <w:rPr>
          <w:lang w:eastAsia="de-DE"/>
        </w:rPr>
      </w:pPr>
    </w:p>
    <w:p w14:paraId="69D7068D" w14:textId="319368A0" w:rsidR="0077574F" w:rsidRDefault="00124B27" w:rsidP="00A8084E">
      <w:pPr>
        <w:spacing w:after="200" w:line="276" w:lineRule="auto"/>
        <w:rPr>
          <w:rFonts w:eastAsia="Arial Unicode MS"/>
          <w:lang w:eastAsia="de-DE"/>
        </w:rPr>
      </w:pPr>
      <w:r w:rsidRPr="00124B27">
        <w:rPr>
          <w:rFonts w:eastAsia="Arial Unicode MS"/>
          <w:noProof/>
        </w:rPr>
        <w:drawing>
          <wp:inline distT="0" distB="0" distL="0" distR="0" wp14:anchorId="05608F9B" wp14:editId="29EF0F51">
            <wp:extent cx="5760085" cy="1307253"/>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085" cy="1307253"/>
                    </a:xfrm>
                    <a:prstGeom prst="rect">
                      <a:avLst/>
                    </a:prstGeom>
                    <a:noFill/>
                    <a:ln>
                      <a:noFill/>
                    </a:ln>
                  </pic:spPr>
                </pic:pic>
              </a:graphicData>
            </a:graphic>
          </wp:inline>
        </w:drawing>
      </w:r>
    </w:p>
    <w:p w14:paraId="7D45E105" w14:textId="674C50F6" w:rsidR="00A746EE" w:rsidRPr="000951FE" w:rsidRDefault="00A746EE" w:rsidP="0078650F">
      <w:pPr>
        <w:overflowPunct/>
        <w:autoSpaceDE/>
        <w:autoSpaceDN/>
        <w:adjustRightInd/>
        <w:jc w:val="left"/>
        <w:textAlignment w:val="auto"/>
        <w:rPr>
          <w:rFonts w:eastAsia="Arial Unicode MS"/>
        </w:rPr>
      </w:pPr>
    </w:p>
    <w:sectPr w:rsidR="00A746EE" w:rsidRPr="000951FE" w:rsidSect="00A10898">
      <w:headerReference w:type="default" r:id="rId99"/>
      <w:footerReference w:type="default" r:id="rId100"/>
      <w:pgSz w:w="11907" w:h="16840" w:code="9"/>
      <w:pgMar w:top="1134" w:right="1418" w:bottom="1134" w:left="1418" w:header="567"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380D8" w14:textId="77777777" w:rsidR="00CD02CE" w:rsidRDefault="00CD02CE">
      <w:r>
        <w:separator/>
      </w:r>
    </w:p>
  </w:endnote>
  <w:endnote w:type="continuationSeparator" w:id="0">
    <w:p w14:paraId="5B84A291" w14:textId="77777777" w:rsidR="00CD02CE" w:rsidRDefault="00CD0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Eurostile">
    <w:altName w:val="Agency FB"/>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0F8A" w14:textId="77777777" w:rsidR="00CD02CE" w:rsidRDefault="00CD02CE">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07D3E984" w14:textId="77777777" w:rsidR="00CD02CE" w:rsidRDefault="00CD02CE">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F0EDB" w14:textId="2B43B6E1" w:rsidR="00CD02CE" w:rsidRPr="00C00E2E" w:rsidRDefault="00CD02CE" w:rsidP="006E7026">
    <w:pPr>
      <w:pStyle w:val="Pieddepage"/>
      <w:framePr w:wrap="around" w:vAnchor="text" w:hAnchor="page" w:x="10357" w:y="108"/>
      <w:rPr>
        <w:rStyle w:val="Numrodepage"/>
        <w:sz w:val="20"/>
      </w:rPr>
    </w:pPr>
    <w:r w:rsidRPr="00C00E2E">
      <w:rPr>
        <w:rStyle w:val="Numrodepage"/>
        <w:sz w:val="20"/>
      </w:rPr>
      <w:fldChar w:fldCharType="begin"/>
    </w:r>
    <w:r w:rsidRPr="00C00E2E">
      <w:rPr>
        <w:rStyle w:val="Numrodepage"/>
        <w:sz w:val="20"/>
      </w:rPr>
      <w:instrText xml:space="preserve">PAGE  </w:instrText>
    </w:r>
    <w:r w:rsidRPr="00C00E2E">
      <w:rPr>
        <w:rStyle w:val="Numrodepage"/>
        <w:sz w:val="20"/>
      </w:rPr>
      <w:fldChar w:fldCharType="separate"/>
    </w:r>
    <w:r>
      <w:rPr>
        <w:rStyle w:val="Numrodepage"/>
        <w:noProof/>
        <w:sz w:val="20"/>
      </w:rPr>
      <w:t>30</w:t>
    </w:r>
    <w:r w:rsidRPr="00C00E2E">
      <w:rPr>
        <w:rStyle w:val="Numrodepage"/>
        <w:sz w:val="20"/>
      </w:rPr>
      <w:fldChar w:fldCharType="end"/>
    </w:r>
  </w:p>
  <w:tbl>
    <w:tblPr>
      <w:tblW w:w="5000" w:type="pct"/>
      <w:tblBorders>
        <w:top w:val="single" w:sz="4" w:space="0" w:color="auto"/>
      </w:tblBorders>
      <w:tblCellMar>
        <w:left w:w="70" w:type="dxa"/>
        <w:right w:w="70" w:type="dxa"/>
      </w:tblCellMar>
      <w:tblLook w:val="0000" w:firstRow="0" w:lastRow="0" w:firstColumn="0" w:lastColumn="0" w:noHBand="0" w:noVBand="0"/>
    </w:tblPr>
    <w:tblGrid>
      <w:gridCol w:w="3472"/>
      <w:gridCol w:w="2268"/>
      <w:gridCol w:w="3471"/>
    </w:tblGrid>
    <w:tr w:rsidR="00CD02CE" w:rsidRPr="0039369E" w14:paraId="74EAF6A5" w14:textId="77777777" w:rsidTr="006E7026">
      <w:tc>
        <w:tcPr>
          <w:tcW w:w="1885" w:type="pct"/>
        </w:tcPr>
        <w:p w14:paraId="2029AB39" w14:textId="4534DE8B" w:rsidR="00CD02CE" w:rsidRPr="00610163" w:rsidRDefault="00CD02CE" w:rsidP="00610163">
          <w:pPr>
            <w:pStyle w:val="Pieddepage"/>
          </w:pPr>
          <w:proofErr w:type="spellStart"/>
          <w:r>
            <w:rPr>
              <w:sz w:val="20"/>
            </w:rPr>
            <w:t>Enerdata</w:t>
          </w:r>
          <w:proofErr w:type="spellEnd"/>
          <w:r>
            <w:rPr>
              <w:sz w:val="20"/>
            </w:rPr>
            <w:t xml:space="preserve"> - </w:t>
          </w:r>
          <w:r>
            <w:t>Energies Demain</w:t>
          </w:r>
        </w:p>
      </w:tc>
      <w:tc>
        <w:tcPr>
          <w:tcW w:w="1231" w:type="pct"/>
        </w:tcPr>
        <w:p w14:paraId="799A5E01" w14:textId="31E089D0" w:rsidR="00CD02CE" w:rsidRPr="0039369E" w:rsidRDefault="00CD02CE" w:rsidP="00780B09">
          <w:pPr>
            <w:pStyle w:val="Pieddepage"/>
            <w:spacing w:before="60"/>
            <w:jc w:val="center"/>
            <w:rPr>
              <w:sz w:val="20"/>
              <w:szCs w:val="18"/>
            </w:rPr>
          </w:pPr>
          <w:r>
            <w:rPr>
              <w:sz w:val="20"/>
              <w:szCs w:val="18"/>
            </w:rPr>
            <w:t>Rapport final provisoire</w:t>
          </w:r>
        </w:p>
      </w:tc>
      <w:tc>
        <w:tcPr>
          <w:tcW w:w="1884" w:type="pct"/>
        </w:tcPr>
        <w:p w14:paraId="32154453" w14:textId="77777777" w:rsidR="00CD02CE" w:rsidRPr="0039369E" w:rsidRDefault="00CD02CE">
          <w:pPr>
            <w:pStyle w:val="Pieddepage"/>
            <w:spacing w:before="60"/>
            <w:jc w:val="left"/>
            <w:rPr>
              <w:sz w:val="20"/>
            </w:rPr>
          </w:pPr>
        </w:p>
      </w:tc>
    </w:tr>
  </w:tbl>
  <w:p w14:paraId="7505179E" w14:textId="48FA33D8" w:rsidR="00CD02CE" w:rsidRDefault="00CD02CE" w:rsidP="0061016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5EDC4" w14:textId="77777777" w:rsidR="00CD02CE" w:rsidRDefault="00CD02CE" w:rsidP="00CE0B27">
    <w:pPr>
      <w:pStyle w:val="Pieddepage"/>
      <w:tabs>
        <w:tab w:val="right" w:pos="10206"/>
      </w:tabs>
      <w:jc w:val="right"/>
      <w:rPr>
        <w:b/>
        <w:color w:val="00758F" w:themeColor="text2"/>
        <w:sz w:val="16"/>
        <w:szCs w:val="16"/>
      </w:rPr>
    </w:pPr>
    <w:r>
      <w:rPr>
        <w:b/>
        <w:color w:val="00758F" w:themeColor="text2"/>
        <w:sz w:val="16"/>
        <w:szCs w:val="16"/>
      </w:rPr>
      <w:tab/>
    </w:r>
    <w:proofErr w:type="spellStart"/>
    <w:r w:rsidRPr="00A45692">
      <w:rPr>
        <w:b/>
        <w:color w:val="00758F" w:themeColor="text2"/>
        <w:sz w:val="16"/>
        <w:szCs w:val="16"/>
      </w:rPr>
      <w:t>Enerdata</w:t>
    </w:r>
    <w:proofErr w:type="spellEnd"/>
  </w:p>
  <w:p w14:paraId="258F4AC7" w14:textId="77777777" w:rsidR="00CD02CE" w:rsidRPr="00A45692" w:rsidRDefault="00CD02CE" w:rsidP="00CE0B27">
    <w:pPr>
      <w:pStyle w:val="Pieddepage"/>
      <w:tabs>
        <w:tab w:val="right" w:pos="10206"/>
      </w:tabs>
      <w:ind w:right="-1"/>
      <w:jc w:val="right"/>
      <w:rPr>
        <w:color w:val="00758F" w:themeColor="text2"/>
        <w:sz w:val="16"/>
        <w:szCs w:val="16"/>
      </w:rPr>
    </w:pPr>
    <w:r w:rsidRPr="00A45692">
      <w:rPr>
        <w:color w:val="00758F" w:themeColor="text2"/>
        <w:sz w:val="16"/>
        <w:szCs w:val="16"/>
      </w:rPr>
      <w:t>47, avenue Alsace Lorraine</w:t>
    </w:r>
  </w:p>
  <w:p w14:paraId="05346E37" w14:textId="77777777" w:rsidR="00CD02CE" w:rsidRPr="00A45692" w:rsidRDefault="00CD02CE" w:rsidP="00CE0B27">
    <w:pPr>
      <w:pStyle w:val="Pieddepage"/>
      <w:tabs>
        <w:tab w:val="right" w:pos="10206"/>
      </w:tabs>
      <w:jc w:val="right"/>
      <w:rPr>
        <w:color w:val="00758F" w:themeColor="text2"/>
        <w:sz w:val="16"/>
        <w:szCs w:val="16"/>
      </w:rPr>
    </w:pPr>
    <w:r w:rsidRPr="00A45692">
      <w:rPr>
        <w:color w:val="00758F" w:themeColor="text2"/>
        <w:sz w:val="16"/>
        <w:szCs w:val="16"/>
      </w:rPr>
      <w:tab/>
    </w:r>
    <w:r w:rsidRPr="00A45692">
      <w:rPr>
        <w:color w:val="00758F" w:themeColor="text2"/>
        <w:sz w:val="16"/>
        <w:szCs w:val="16"/>
      </w:rPr>
      <w:tab/>
      <w:t>38000 Grenoble, France</w:t>
    </w:r>
  </w:p>
  <w:p w14:paraId="4774F71E" w14:textId="77777777" w:rsidR="00CD02CE" w:rsidRPr="00A45692" w:rsidRDefault="00CD02CE" w:rsidP="00CE0B27">
    <w:pPr>
      <w:pStyle w:val="Pieddepage"/>
      <w:tabs>
        <w:tab w:val="right" w:pos="10206"/>
      </w:tabs>
      <w:jc w:val="right"/>
      <w:rPr>
        <w:color w:val="00758F" w:themeColor="text2"/>
        <w:sz w:val="16"/>
        <w:szCs w:val="16"/>
      </w:rPr>
    </w:pPr>
    <w:r w:rsidRPr="00A45692">
      <w:rPr>
        <w:color w:val="00758F" w:themeColor="text2"/>
        <w:sz w:val="16"/>
        <w:szCs w:val="16"/>
      </w:rPr>
      <w:tab/>
    </w:r>
    <w:r w:rsidRPr="00A45692">
      <w:rPr>
        <w:color w:val="00758F" w:themeColor="text2"/>
        <w:sz w:val="16"/>
        <w:szCs w:val="16"/>
      </w:rPr>
      <w:tab/>
    </w:r>
  </w:p>
  <w:p w14:paraId="6D390A25" w14:textId="77777777" w:rsidR="00CD02CE" w:rsidRPr="00A45692" w:rsidRDefault="00CD02CE" w:rsidP="00CE0B27">
    <w:pPr>
      <w:pStyle w:val="Pieddepage"/>
      <w:tabs>
        <w:tab w:val="right" w:pos="10206"/>
      </w:tabs>
      <w:jc w:val="right"/>
      <w:rPr>
        <w:color w:val="00758F" w:themeColor="text2"/>
        <w:sz w:val="16"/>
        <w:szCs w:val="16"/>
      </w:rPr>
    </w:pPr>
    <w:r w:rsidRPr="00A45692">
      <w:rPr>
        <w:color w:val="00758F" w:themeColor="text2"/>
        <w:sz w:val="16"/>
        <w:szCs w:val="16"/>
      </w:rPr>
      <w:tab/>
    </w:r>
    <w:r w:rsidRPr="00A45692">
      <w:rPr>
        <w:color w:val="00758F" w:themeColor="text2"/>
        <w:sz w:val="16"/>
        <w:szCs w:val="16"/>
      </w:rPr>
      <w:tab/>
    </w:r>
    <w:r>
      <w:rPr>
        <w:color w:val="00758F" w:themeColor="text2"/>
        <w:sz w:val="16"/>
        <w:szCs w:val="16"/>
      </w:rPr>
      <w:t>SAS au capital de 294 250 Euros</w:t>
    </w:r>
  </w:p>
  <w:p w14:paraId="40471BE3" w14:textId="77777777" w:rsidR="00CD02CE" w:rsidRDefault="00CD02CE" w:rsidP="00CE0B27">
    <w:pPr>
      <w:pStyle w:val="Pieddepage"/>
      <w:tabs>
        <w:tab w:val="right" w:pos="10206"/>
      </w:tabs>
      <w:ind w:right="-1"/>
      <w:jc w:val="right"/>
      <w:rPr>
        <w:color w:val="00758F" w:themeColor="text2"/>
        <w:sz w:val="16"/>
        <w:szCs w:val="16"/>
      </w:rPr>
    </w:pPr>
    <w:r>
      <w:rPr>
        <w:color w:val="00758F" w:themeColor="text2"/>
        <w:sz w:val="16"/>
        <w:szCs w:val="16"/>
      </w:rPr>
      <w:t xml:space="preserve">489 319 111 RCS Grenoble </w:t>
    </w:r>
  </w:p>
  <w:p w14:paraId="0305A36B" w14:textId="77777777" w:rsidR="00CD02CE" w:rsidRPr="00A45692" w:rsidRDefault="00CD02CE" w:rsidP="00CE0B27">
    <w:pPr>
      <w:pStyle w:val="Pieddepage"/>
      <w:tabs>
        <w:tab w:val="right" w:pos="10206"/>
      </w:tabs>
      <w:jc w:val="right"/>
      <w:rPr>
        <w:color w:val="00758F" w:themeColor="text2"/>
        <w:sz w:val="16"/>
        <w:szCs w:val="16"/>
      </w:rPr>
    </w:pPr>
    <w:r w:rsidRPr="00A45692">
      <w:rPr>
        <w:color w:val="00758F" w:themeColor="text2"/>
        <w:sz w:val="16"/>
        <w:szCs w:val="16"/>
      </w:rPr>
      <w:tab/>
    </w:r>
    <w:r w:rsidRPr="00A45692">
      <w:rPr>
        <w:color w:val="00758F" w:themeColor="text2"/>
        <w:sz w:val="16"/>
        <w:szCs w:val="16"/>
      </w:rPr>
      <w:tab/>
      <w:t>www.enerdata.net</w:t>
    </w:r>
  </w:p>
  <w:p w14:paraId="0A5AEC15" w14:textId="77777777" w:rsidR="00CD02CE" w:rsidRPr="00CE0B27" w:rsidRDefault="00CD02CE" w:rsidP="00CE0B2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A6239" w14:textId="3FF4928F" w:rsidR="00CD02CE" w:rsidRPr="00C00E2E" w:rsidRDefault="00CD02CE" w:rsidP="006E7026">
    <w:pPr>
      <w:pStyle w:val="Pieddepage"/>
      <w:framePr w:wrap="around" w:vAnchor="text" w:hAnchor="page" w:x="10357" w:y="108"/>
      <w:rPr>
        <w:rStyle w:val="Numrodepage"/>
        <w:sz w:val="20"/>
      </w:rPr>
    </w:pPr>
  </w:p>
  <w:tbl>
    <w:tblPr>
      <w:tblW w:w="5000" w:type="pct"/>
      <w:tblBorders>
        <w:top w:val="single" w:sz="4" w:space="0" w:color="auto"/>
      </w:tblBorders>
      <w:tblCellMar>
        <w:left w:w="70" w:type="dxa"/>
        <w:right w:w="70" w:type="dxa"/>
      </w:tblCellMar>
      <w:tblLook w:val="0000" w:firstRow="0" w:lastRow="0" w:firstColumn="0" w:lastColumn="0" w:noHBand="0" w:noVBand="0"/>
    </w:tblPr>
    <w:tblGrid>
      <w:gridCol w:w="3420"/>
      <w:gridCol w:w="2233"/>
      <w:gridCol w:w="3418"/>
    </w:tblGrid>
    <w:tr w:rsidR="00CD02CE" w:rsidRPr="0039369E" w14:paraId="45D9D0B0" w14:textId="77777777" w:rsidTr="00901BB6">
      <w:tc>
        <w:tcPr>
          <w:tcW w:w="1885" w:type="pct"/>
          <w:vAlign w:val="bottom"/>
        </w:tcPr>
        <w:p w14:paraId="21571374" w14:textId="77777777" w:rsidR="00CD02CE" w:rsidRPr="00901BB6" w:rsidRDefault="00CD02CE" w:rsidP="00901BB6">
          <w:pPr>
            <w:pStyle w:val="Pieddepage"/>
            <w:jc w:val="left"/>
            <w:rPr>
              <w:szCs w:val="22"/>
            </w:rPr>
          </w:pPr>
          <w:proofErr w:type="spellStart"/>
          <w:r w:rsidRPr="00901BB6">
            <w:rPr>
              <w:szCs w:val="22"/>
            </w:rPr>
            <w:t>Enerdata</w:t>
          </w:r>
          <w:proofErr w:type="spellEnd"/>
          <w:r w:rsidRPr="00901BB6">
            <w:rPr>
              <w:szCs w:val="22"/>
            </w:rPr>
            <w:t xml:space="preserve"> - Energies Demain</w:t>
          </w:r>
        </w:p>
      </w:tc>
      <w:tc>
        <w:tcPr>
          <w:tcW w:w="1231" w:type="pct"/>
        </w:tcPr>
        <w:p w14:paraId="24920E9A" w14:textId="0AF0F7A3" w:rsidR="00CD02CE" w:rsidRPr="00901BB6" w:rsidRDefault="00CD02CE" w:rsidP="00FB2B69">
          <w:pPr>
            <w:pStyle w:val="Pieddepage"/>
            <w:spacing w:before="60"/>
            <w:jc w:val="center"/>
            <w:rPr>
              <w:szCs w:val="22"/>
            </w:rPr>
          </w:pPr>
          <w:r>
            <w:rPr>
              <w:szCs w:val="22"/>
            </w:rPr>
            <w:t xml:space="preserve">Janvier </w:t>
          </w:r>
          <w:r w:rsidRPr="00901BB6">
            <w:rPr>
              <w:szCs w:val="22"/>
            </w:rPr>
            <w:t>201</w:t>
          </w:r>
          <w:r>
            <w:rPr>
              <w:szCs w:val="22"/>
            </w:rPr>
            <w:t>7</w:t>
          </w:r>
        </w:p>
      </w:tc>
      <w:tc>
        <w:tcPr>
          <w:tcW w:w="1884" w:type="pct"/>
          <w:vAlign w:val="bottom"/>
        </w:tcPr>
        <w:p w14:paraId="1246EC09" w14:textId="360BC3DC" w:rsidR="00CD02CE" w:rsidRPr="0039369E" w:rsidRDefault="00CD02CE" w:rsidP="00901BB6">
          <w:pPr>
            <w:pStyle w:val="Pieddepage"/>
            <w:spacing w:before="60"/>
            <w:jc w:val="right"/>
            <w:rPr>
              <w:sz w:val="20"/>
            </w:rPr>
          </w:pPr>
          <w:r w:rsidRPr="00C00E2E">
            <w:rPr>
              <w:rStyle w:val="Numrodepage"/>
              <w:sz w:val="20"/>
            </w:rPr>
            <w:fldChar w:fldCharType="begin"/>
          </w:r>
          <w:r w:rsidRPr="00C00E2E">
            <w:rPr>
              <w:rStyle w:val="Numrodepage"/>
              <w:sz w:val="20"/>
            </w:rPr>
            <w:instrText xml:space="preserve">PAGE  </w:instrText>
          </w:r>
          <w:r w:rsidRPr="00C00E2E">
            <w:rPr>
              <w:rStyle w:val="Numrodepage"/>
              <w:sz w:val="20"/>
            </w:rPr>
            <w:fldChar w:fldCharType="separate"/>
          </w:r>
          <w:r w:rsidR="0005073E">
            <w:rPr>
              <w:rStyle w:val="Numrodepage"/>
              <w:noProof/>
              <w:sz w:val="20"/>
            </w:rPr>
            <w:t>9</w:t>
          </w:r>
          <w:r w:rsidRPr="00C00E2E">
            <w:rPr>
              <w:rStyle w:val="Numrodepage"/>
              <w:sz w:val="20"/>
            </w:rPr>
            <w:fldChar w:fldCharType="end"/>
          </w:r>
        </w:p>
      </w:tc>
    </w:tr>
  </w:tbl>
  <w:p w14:paraId="5027CB59" w14:textId="77777777" w:rsidR="00CD02CE" w:rsidRDefault="00CD02CE" w:rsidP="006101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C43D7" w14:textId="77777777" w:rsidR="00CD02CE" w:rsidRDefault="00CD02CE">
      <w:r>
        <w:separator/>
      </w:r>
    </w:p>
  </w:footnote>
  <w:footnote w:type="continuationSeparator" w:id="0">
    <w:p w14:paraId="7B6A4105" w14:textId="77777777" w:rsidR="00CD02CE" w:rsidRDefault="00CD02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318AF" w14:textId="3BB97FA6" w:rsidR="00CD02CE" w:rsidRDefault="00CD02CE">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02B6CD37" w14:textId="77777777" w:rsidR="00CD02CE" w:rsidRDefault="00CD02CE">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42" w:type="dxa"/>
      <w:tblBorders>
        <w:bottom w:val="single" w:sz="6" w:space="0" w:color="auto"/>
      </w:tblBorders>
      <w:tblLayout w:type="fixed"/>
      <w:tblCellMar>
        <w:left w:w="70" w:type="dxa"/>
        <w:right w:w="70" w:type="dxa"/>
      </w:tblCellMar>
      <w:tblLook w:val="0000" w:firstRow="0" w:lastRow="0" w:firstColumn="0" w:lastColumn="0" w:noHBand="0" w:noVBand="0"/>
    </w:tblPr>
    <w:tblGrid>
      <w:gridCol w:w="9142"/>
    </w:tblGrid>
    <w:tr w:rsidR="00CD02CE" w:rsidRPr="00026670" w14:paraId="182EAF64" w14:textId="77777777" w:rsidTr="00FC5D3C">
      <w:tc>
        <w:tcPr>
          <w:tcW w:w="9142" w:type="dxa"/>
        </w:tcPr>
        <w:p w14:paraId="03D4D28B" w14:textId="77777777" w:rsidR="00CD02CE" w:rsidRDefault="00CD02CE" w:rsidP="00FC5D3C">
          <w:pPr>
            <w:pStyle w:val="En-tte"/>
            <w:ind w:right="360"/>
            <w:rPr>
              <w:sz w:val="20"/>
            </w:rPr>
          </w:pPr>
          <w:r>
            <w:rPr>
              <w:sz w:val="20"/>
            </w:rPr>
            <w:t>ADEME</w:t>
          </w:r>
        </w:p>
        <w:p w14:paraId="1837727B" w14:textId="2D5DD583" w:rsidR="00CD02CE" w:rsidRPr="00026670" w:rsidRDefault="00CD02CE" w:rsidP="00FC5D3C">
          <w:pPr>
            <w:pStyle w:val="En-tte"/>
            <w:ind w:right="360"/>
            <w:rPr>
              <w:sz w:val="20"/>
            </w:rPr>
          </w:pPr>
          <w:r w:rsidRPr="00FC5D3C">
            <w:rPr>
              <w:sz w:val="20"/>
            </w:rPr>
            <w:t>Prestation d’accompagnement de l’élaboration d’un scénario énergétique en France à l’horizon 2035</w:t>
          </w:r>
        </w:p>
      </w:tc>
    </w:tr>
  </w:tbl>
  <w:p w14:paraId="520B6053" w14:textId="77777777" w:rsidR="00CD02CE" w:rsidRPr="00026670" w:rsidRDefault="00CD02C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42" w:type="dxa"/>
      <w:tblBorders>
        <w:bottom w:val="single" w:sz="6" w:space="0" w:color="auto"/>
      </w:tblBorders>
      <w:tblLayout w:type="fixed"/>
      <w:tblCellMar>
        <w:left w:w="70" w:type="dxa"/>
        <w:right w:w="70" w:type="dxa"/>
      </w:tblCellMar>
      <w:tblLook w:val="0000" w:firstRow="0" w:lastRow="0" w:firstColumn="0" w:lastColumn="0" w:noHBand="0" w:noVBand="0"/>
    </w:tblPr>
    <w:tblGrid>
      <w:gridCol w:w="9142"/>
    </w:tblGrid>
    <w:tr w:rsidR="00CD02CE" w:rsidRPr="00026670" w14:paraId="1D39BDED" w14:textId="77777777" w:rsidTr="00FC5D3C">
      <w:tc>
        <w:tcPr>
          <w:tcW w:w="9142" w:type="dxa"/>
        </w:tcPr>
        <w:p w14:paraId="4717C8FD" w14:textId="77777777" w:rsidR="00CD02CE" w:rsidRDefault="00CD02CE" w:rsidP="00FC5D3C">
          <w:pPr>
            <w:pStyle w:val="En-tte"/>
            <w:ind w:right="360"/>
            <w:rPr>
              <w:sz w:val="20"/>
            </w:rPr>
          </w:pPr>
          <w:r>
            <w:rPr>
              <w:sz w:val="20"/>
            </w:rPr>
            <w:t>ADEME</w:t>
          </w:r>
        </w:p>
        <w:p w14:paraId="76866766" w14:textId="77777777" w:rsidR="00CD02CE" w:rsidRPr="00026670" w:rsidRDefault="00CD02CE" w:rsidP="00FC5D3C">
          <w:pPr>
            <w:pStyle w:val="En-tte"/>
            <w:ind w:right="360"/>
            <w:rPr>
              <w:sz w:val="20"/>
            </w:rPr>
          </w:pPr>
          <w:r w:rsidRPr="00FC5D3C">
            <w:rPr>
              <w:sz w:val="20"/>
            </w:rPr>
            <w:t>Prestation d’accompagnement de l’élaboration d’un scénario énergétique en France à l’horizon 2035</w:t>
          </w:r>
        </w:p>
      </w:tc>
    </w:tr>
  </w:tbl>
  <w:p w14:paraId="4B37E8F7" w14:textId="77777777" w:rsidR="00CD02CE" w:rsidRPr="00026670" w:rsidRDefault="00CD02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312AF36"/>
    <w:lvl w:ilvl="0">
      <w:start w:val="1"/>
      <w:numFmt w:val="decimal"/>
      <w:lvlText w:val="%1."/>
      <w:legacy w:legacy="1" w:legacySpace="0" w:legacyIndent="708"/>
      <w:lvlJc w:val="left"/>
      <w:pPr>
        <w:ind w:left="708" w:hanging="708"/>
      </w:pPr>
    </w:lvl>
    <w:lvl w:ilvl="1">
      <w:start w:val="1"/>
      <w:numFmt w:val="decimal"/>
      <w:lvlText w:val="%1.%2."/>
      <w:legacy w:legacy="1" w:legacySpace="0" w:legacyIndent="708"/>
      <w:lvlJc w:val="left"/>
      <w:pPr>
        <w:ind w:left="708" w:hanging="708"/>
      </w:pPr>
    </w:lvl>
    <w:lvl w:ilvl="2">
      <w:start w:val="1"/>
      <w:numFmt w:val="decimal"/>
      <w:lvlText w:val="%1.%2.%3."/>
      <w:legacy w:legacy="1" w:legacySpace="0" w:legacyIndent="708"/>
      <w:lvlJc w:val="left"/>
      <w:pPr>
        <w:ind w:left="1417" w:hanging="7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0" w:legacyIndent="708"/>
      <w:lvlJc w:val="left"/>
      <w:pPr>
        <w:ind w:left="2126" w:hanging="708"/>
      </w:pPr>
    </w:lvl>
    <w:lvl w:ilvl="4">
      <w:start w:val="1"/>
      <w:numFmt w:val="decimal"/>
      <w:lvlText w:val="%1.%2.%3.%4.%5."/>
      <w:legacy w:legacy="1" w:legacySpace="0" w:legacyIndent="708"/>
      <w:lvlJc w:val="left"/>
      <w:pPr>
        <w:ind w:left="3539" w:hanging="708"/>
      </w:pPr>
    </w:lvl>
    <w:lvl w:ilvl="5">
      <w:start w:val="1"/>
      <w:numFmt w:val="decimal"/>
      <w:lvlText w:val="%1.%2.%3.%4.%5.%6."/>
      <w:legacy w:legacy="1" w:legacySpace="0" w:legacyIndent="708"/>
      <w:lvlJc w:val="left"/>
      <w:pPr>
        <w:ind w:left="4247" w:hanging="708"/>
      </w:pPr>
    </w:lvl>
    <w:lvl w:ilvl="6">
      <w:start w:val="1"/>
      <w:numFmt w:val="decimal"/>
      <w:lvlText w:val="%1.%2.%3.%4.%5.%6.%7."/>
      <w:legacy w:legacy="1" w:legacySpace="0" w:legacyIndent="708"/>
      <w:lvlJc w:val="left"/>
      <w:pPr>
        <w:ind w:left="4955" w:hanging="708"/>
      </w:pPr>
    </w:lvl>
    <w:lvl w:ilvl="7">
      <w:start w:val="1"/>
      <w:numFmt w:val="decimal"/>
      <w:lvlText w:val="%1.%2.%3.%4.%5.%6.%7.%8."/>
      <w:legacy w:legacy="1" w:legacySpace="0" w:legacyIndent="708"/>
      <w:lvlJc w:val="left"/>
      <w:pPr>
        <w:ind w:left="5663" w:hanging="708"/>
      </w:pPr>
    </w:lvl>
    <w:lvl w:ilvl="8">
      <w:start w:val="1"/>
      <w:numFmt w:val="decimal"/>
      <w:lvlText w:val="%1.%2.%3.%4.%5.%6.%7.%8.%9."/>
      <w:legacy w:legacy="1" w:legacySpace="0" w:legacyIndent="708"/>
      <w:lvlJc w:val="left"/>
      <w:pPr>
        <w:ind w:left="6371" w:hanging="708"/>
      </w:pPr>
    </w:lvl>
  </w:abstractNum>
  <w:abstractNum w:abstractNumId="1" w15:restartNumberingAfterBreak="0">
    <w:nsid w:val="00000011"/>
    <w:multiLevelType w:val="multilevel"/>
    <w:tmpl w:val="5B74F5B0"/>
    <w:name w:val="WW8Num21"/>
    <w:lvl w:ilvl="0">
      <w:start w:val="1"/>
      <w:numFmt w:val="decimal"/>
      <w:lvlText w:val="%1."/>
      <w:lvlJc w:val="left"/>
      <w:pPr>
        <w:tabs>
          <w:tab w:val="num" w:pos="0"/>
        </w:tabs>
        <w:ind w:left="360" w:hanging="360"/>
      </w:pPr>
      <w:rPr>
        <w:rFonts w:cs="Times New Roman" w:hint="default"/>
      </w:rPr>
    </w:lvl>
    <w:lvl w:ilvl="1">
      <w:start w:val="1"/>
      <w:numFmt w:val="decimal"/>
      <w:lvlText w:val="%1.%2."/>
      <w:lvlJc w:val="left"/>
      <w:pPr>
        <w:tabs>
          <w:tab w:val="num" w:pos="720"/>
        </w:tabs>
        <w:ind w:left="792" w:hanging="432"/>
      </w:pPr>
      <w:rPr>
        <w:rFonts w:cs="Times New Roman" w:hint="default"/>
        <w:b/>
        <w:sz w:val="26"/>
        <w:szCs w:val="26"/>
      </w:rPr>
    </w:lvl>
    <w:lvl w:ilvl="2">
      <w:start w:val="1"/>
      <w:numFmt w:val="decimal"/>
      <w:lvlText w:val="%1.%2.%3."/>
      <w:lvlJc w:val="left"/>
      <w:pPr>
        <w:tabs>
          <w:tab w:val="num" w:pos="1134"/>
        </w:tabs>
        <w:ind w:left="3057" w:hanging="504"/>
      </w:pPr>
      <w:rPr>
        <w:rFonts w:cs="Times New Roman" w:hint="default"/>
        <w:b w:val="0"/>
        <w:bCs/>
        <w:color w:val="4F81BD"/>
        <w:sz w:val="26"/>
        <w:szCs w:val="26"/>
      </w:rPr>
    </w:lvl>
    <w:lvl w:ilvl="3">
      <w:start w:val="1"/>
      <w:numFmt w:val="decimal"/>
      <w:lvlText w:val="%1.%2.%3.%4."/>
      <w:lvlJc w:val="left"/>
      <w:pPr>
        <w:tabs>
          <w:tab w:val="num" w:pos="0"/>
        </w:tabs>
        <w:ind w:left="9438" w:hanging="648"/>
      </w:pPr>
      <w:rPr>
        <w:rFonts w:cs="Times New Roman" w:hint="default"/>
        <w:b w:val="0"/>
      </w:rPr>
    </w:lvl>
    <w:lvl w:ilvl="4">
      <w:start w:val="1"/>
      <w:numFmt w:val="decimal"/>
      <w:lvlText w:val="%1.%2.%3.%4.%5."/>
      <w:lvlJc w:val="left"/>
      <w:pPr>
        <w:tabs>
          <w:tab w:val="num" w:pos="0"/>
        </w:tabs>
        <w:ind w:left="2232" w:hanging="792"/>
      </w:pPr>
      <w:rPr>
        <w:rFonts w:cs="Times New Roman" w:hint="default"/>
      </w:rPr>
    </w:lvl>
    <w:lvl w:ilvl="5">
      <w:start w:val="1"/>
      <w:numFmt w:val="decimal"/>
      <w:lvlText w:val="%1.%2.%3.%4.%5.%6."/>
      <w:lvlJc w:val="left"/>
      <w:pPr>
        <w:tabs>
          <w:tab w:val="num" w:pos="0"/>
        </w:tabs>
        <w:ind w:left="2736" w:hanging="936"/>
      </w:pPr>
      <w:rPr>
        <w:rFonts w:cs="Times New Roman" w:hint="default"/>
      </w:rPr>
    </w:lvl>
    <w:lvl w:ilvl="6">
      <w:start w:val="1"/>
      <w:numFmt w:val="decimal"/>
      <w:lvlText w:val="%1.%2.%3.%4.%5.%6.%7."/>
      <w:lvlJc w:val="left"/>
      <w:pPr>
        <w:tabs>
          <w:tab w:val="num" w:pos="0"/>
        </w:tabs>
        <w:ind w:left="3240" w:hanging="1080"/>
      </w:pPr>
      <w:rPr>
        <w:rFonts w:cs="Times New Roman" w:hint="default"/>
      </w:rPr>
    </w:lvl>
    <w:lvl w:ilvl="7">
      <w:start w:val="1"/>
      <w:numFmt w:val="decimal"/>
      <w:lvlText w:val="%1.%2.%3.%4.%5.%6.%7.%8."/>
      <w:lvlJc w:val="left"/>
      <w:pPr>
        <w:tabs>
          <w:tab w:val="num" w:pos="0"/>
        </w:tabs>
        <w:ind w:left="3744" w:hanging="1224"/>
      </w:pPr>
      <w:rPr>
        <w:rFonts w:cs="Times New Roman" w:hint="default"/>
      </w:rPr>
    </w:lvl>
    <w:lvl w:ilvl="8">
      <w:start w:val="1"/>
      <w:numFmt w:val="decimal"/>
      <w:lvlText w:val="%1.%2.%3.%4.%5.%6.%7.%8.%9."/>
      <w:lvlJc w:val="left"/>
      <w:pPr>
        <w:tabs>
          <w:tab w:val="num" w:pos="0"/>
        </w:tabs>
        <w:ind w:left="4320" w:hanging="1440"/>
      </w:pPr>
      <w:rPr>
        <w:rFonts w:cs="Times New Roman" w:hint="default"/>
      </w:rPr>
    </w:lvl>
  </w:abstractNum>
  <w:abstractNum w:abstractNumId="2" w15:restartNumberingAfterBreak="0">
    <w:nsid w:val="00000014"/>
    <w:multiLevelType w:val="singleLevel"/>
    <w:tmpl w:val="00000014"/>
    <w:name w:val="WW8Num24"/>
    <w:lvl w:ilvl="0">
      <w:start w:val="1"/>
      <w:numFmt w:val="bullet"/>
      <w:lvlText w:val=""/>
      <w:lvlJc w:val="left"/>
      <w:pPr>
        <w:tabs>
          <w:tab w:val="num" w:pos="720"/>
        </w:tabs>
        <w:ind w:left="720" w:hanging="360"/>
      </w:pPr>
      <w:rPr>
        <w:rFonts w:ascii="Wingdings" w:hAnsi="Wingdings"/>
        <w:sz w:val="22"/>
      </w:rPr>
    </w:lvl>
  </w:abstractNum>
  <w:abstractNum w:abstractNumId="3" w15:restartNumberingAfterBreak="0">
    <w:nsid w:val="041E2098"/>
    <w:multiLevelType w:val="hybridMultilevel"/>
    <w:tmpl w:val="1C462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6A7765"/>
    <w:multiLevelType w:val="hybridMultilevel"/>
    <w:tmpl w:val="6770947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8F4AC8"/>
    <w:multiLevelType w:val="hybridMultilevel"/>
    <w:tmpl w:val="33A48DE0"/>
    <w:lvl w:ilvl="0" w:tplc="6304FA52">
      <w:start w:val="1"/>
      <w:numFmt w:val="bullet"/>
      <w:lvlText w:val="o"/>
      <w:lvlJc w:val="left"/>
      <w:pPr>
        <w:tabs>
          <w:tab w:val="num" w:pos="720"/>
        </w:tabs>
        <w:ind w:left="720" w:hanging="360"/>
      </w:pPr>
      <w:rPr>
        <w:rFonts w:ascii="Courier New" w:hAnsi="Courier New" w:hint="default"/>
      </w:rPr>
    </w:lvl>
    <w:lvl w:ilvl="1" w:tplc="A5D8D486" w:tentative="1">
      <w:start w:val="1"/>
      <w:numFmt w:val="bullet"/>
      <w:lvlText w:val="o"/>
      <w:lvlJc w:val="left"/>
      <w:pPr>
        <w:tabs>
          <w:tab w:val="num" w:pos="1440"/>
        </w:tabs>
        <w:ind w:left="1440" w:hanging="360"/>
      </w:pPr>
      <w:rPr>
        <w:rFonts w:ascii="Courier New" w:hAnsi="Courier New" w:hint="default"/>
      </w:rPr>
    </w:lvl>
    <w:lvl w:ilvl="2" w:tplc="CE96EC8C" w:tentative="1">
      <w:start w:val="1"/>
      <w:numFmt w:val="bullet"/>
      <w:lvlText w:val="o"/>
      <w:lvlJc w:val="left"/>
      <w:pPr>
        <w:tabs>
          <w:tab w:val="num" w:pos="2160"/>
        </w:tabs>
        <w:ind w:left="2160" w:hanging="360"/>
      </w:pPr>
      <w:rPr>
        <w:rFonts w:ascii="Courier New" w:hAnsi="Courier New" w:hint="default"/>
      </w:rPr>
    </w:lvl>
    <w:lvl w:ilvl="3" w:tplc="7DB64E24" w:tentative="1">
      <w:start w:val="1"/>
      <w:numFmt w:val="bullet"/>
      <w:lvlText w:val="o"/>
      <w:lvlJc w:val="left"/>
      <w:pPr>
        <w:tabs>
          <w:tab w:val="num" w:pos="2880"/>
        </w:tabs>
        <w:ind w:left="2880" w:hanging="360"/>
      </w:pPr>
      <w:rPr>
        <w:rFonts w:ascii="Courier New" w:hAnsi="Courier New" w:hint="default"/>
      </w:rPr>
    </w:lvl>
    <w:lvl w:ilvl="4" w:tplc="352C5934" w:tentative="1">
      <w:start w:val="1"/>
      <w:numFmt w:val="bullet"/>
      <w:lvlText w:val="o"/>
      <w:lvlJc w:val="left"/>
      <w:pPr>
        <w:tabs>
          <w:tab w:val="num" w:pos="3600"/>
        </w:tabs>
        <w:ind w:left="3600" w:hanging="360"/>
      </w:pPr>
      <w:rPr>
        <w:rFonts w:ascii="Courier New" w:hAnsi="Courier New" w:hint="default"/>
      </w:rPr>
    </w:lvl>
    <w:lvl w:ilvl="5" w:tplc="B49AE50C" w:tentative="1">
      <w:start w:val="1"/>
      <w:numFmt w:val="bullet"/>
      <w:lvlText w:val="o"/>
      <w:lvlJc w:val="left"/>
      <w:pPr>
        <w:tabs>
          <w:tab w:val="num" w:pos="4320"/>
        </w:tabs>
        <w:ind w:left="4320" w:hanging="360"/>
      </w:pPr>
      <w:rPr>
        <w:rFonts w:ascii="Courier New" w:hAnsi="Courier New" w:hint="default"/>
      </w:rPr>
    </w:lvl>
    <w:lvl w:ilvl="6" w:tplc="7C207E96" w:tentative="1">
      <w:start w:val="1"/>
      <w:numFmt w:val="bullet"/>
      <w:lvlText w:val="o"/>
      <w:lvlJc w:val="left"/>
      <w:pPr>
        <w:tabs>
          <w:tab w:val="num" w:pos="5040"/>
        </w:tabs>
        <w:ind w:left="5040" w:hanging="360"/>
      </w:pPr>
      <w:rPr>
        <w:rFonts w:ascii="Courier New" w:hAnsi="Courier New" w:hint="default"/>
      </w:rPr>
    </w:lvl>
    <w:lvl w:ilvl="7" w:tplc="AD90E84A" w:tentative="1">
      <w:start w:val="1"/>
      <w:numFmt w:val="bullet"/>
      <w:lvlText w:val="o"/>
      <w:lvlJc w:val="left"/>
      <w:pPr>
        <w:tabs>
          <w:tab w:val="num" w:pos="5760"/>
        </w:tabs>
        <w:ind w:left="5760" w:hanging="360"/>
      </w:pPr>
      <w:rPr>
        <w:rFonts w:ascii="Courier New" w:hAnsi="Courier New" w:hint="default"/>
      </w:rPr>
    </w:lvl>
    <w:lvl w:ilvl="8" w:tplc="21C87DE8"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0BC95C58"/>
    <w:multiLevelType w:val="hybridMultilevel"/>
    <w:tmpl w:val="D2EA15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176FBC"/>
    <w:multiLevelType w:val="hybridMultilevel"/>
    <w:tmpl w:val="5A9814CC"/>
    <w:lvl w:ilvl="0" w:tplc="A1FCD232">
      <w:start w:val="8"/>
      <w:numFmt w:val="bullet"/>
      <w:lvlText w:val="-"/>
      <w:lvlJc w:val="left"/>
      <w:pPr>
        <w:ind w:left="720" w:hanging="360"/>
      </w:pPr>
      <w:rPr>
        <w:rFonts w:ascii="Calibri" w:eastAsia="Arial Unicode MS"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F308FC"/>
    <w:multiLevelType w:val="hybridMultilevel"/>
    <w:tmpl w:val="982A30D0"/>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5324A98"/>
    <w:multiLevelType w:val="hybridMultilevel"/>
    <w:tmpl w:val="F21CA9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C77AC0"/>
    <w:multiLevelType w:val="hybridMultilevel"/>
    <w:tmpl w:val="A322BFFA"/>
    <w:lvl w:ilvl="0" w:tplc="910AA112">
      <w:start w:val="100"/>
      <w:numFmt w:val="bullet"/>
      <w:lvlText w:val="-"/>
      <w:lvlJc w:val="left"/>
      <w:pPr>
        <w:ind w:left="720" w:hanging="360"/>
      </w:pPr>
      <w:rPr>
        <w:rFonts w:ascii="Calibri" w:eastAsia="PMingLiU" w:hAnsi="Calibri" w:cs="Tahoma"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230B19"/>
    <w:multiLevelType w:val="hybridMultilevel"/>
    <w:tmpl w:val="6BF63BDE"/>
    <w:lvl w:ilvl="0" w:tplc="3A1A5A16">
      <w:numFmt w:val="bullet"/>
      <w:lvlText w:val="-"/>
      <w:lvlJc w:val="left"/>
      <w:pPr>
        <w:ind w:left="720" w:hanging="360"/>
      </w:pPr>
      <w:rPr>
        <w:rFonts w:ascii="Tahoma" w:eastAsia="Tahoma"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2ABF"/>
    <w:multiLevelType w:val="hybridMultilevel"/>
    <w:tmpl w:val="4872CA5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2147F0"/>
    <w:multiLevelType w:val="hybridMultilevel"/>
    <w:tmpl w:val="FC6E90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CD389F"/>
    <w:multiLevelType w:val="hybridMultilevel"/>
    <w:tmpl w:val="FA787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922181"/>
    <w:multiLevelType w:val="hybridMultilevel"/>
    <w:tmpl w:val="1B18B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E80DE0"/>
    <w:multiLevelType w:val="hybridMultilevel"/>
    <w:tmpl w:val="0D06FDE8"/>
    <w:lvl w:ilvl="0" w:tplc="040C000D">
      <w:start w:val="1"/>
      <w:numFmt w:val="bullet"/>
      <w:lvlText w:val=""/>
      <w:lvlJc w:val="left"/>
      <w:pPr>
        <w:ind w:left="720" w:hanging="360"/>
      </w:pPr>
      <w:rPr>
        <w:rFonts w:ascii="Wingdings" w:hAnsi="Wingdings" w:hint="default"/>
      </w:rPr>
    </w:lvl>
    <w:lvl w:ilvl="1" w:tplc="A4561F12">
      <w:numFmt w:val="bullet"/>
      <w:lvlText w:val="-"/>
      <w:lvlJc w:val="left"/>
      <w:pPr>
        <w:ind w:left="1440" w:hanging="360"/>
      </w:pPr>
      <w:rPr>
        <w:rFonts w:ascii="Calibri" w:eastAsia="Times New Roman" w:hAnsi="Calibri"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311D6D"/>
    <w:multiLevelType w:val="hybridMultilevel"/>
    <w:tmpl w:val="E794BE0E"/>
    <w:lvl w:ilvl="0" w:tplc="20CE0A52">
      <w:numFmt w:val="bullet"/>
      <w:lvlText w:val=""/>
      <w:lvlJc w:val="left"/>
      <w:pPr>
        <w:tabs>
          <w:tab w:val="num" w:pos="360"/>
        </w:tabs>
        <w:ind w:left="360" w:hanging="360"/>
      </w:pPr>
      <w:rPr>
        <w:rFonts w:ascii="Symbol" w:hAnsi="Symbol" w:hint="default"/>
        <w:color w:val="008080"/>
        <w:sz w:val="12"/>
      </w:rPr>
    </w:lvl>
    <w:lvl w:ilvl="1" w:tplc="040C0003">
      <w:start w:val="1"/>
      <w:numFmt w:val="bullet"/>
      <w:lvlText w:val="o"/>
      <w:lvlJc w:val="left"/>
      <w:pPr>
        <w:tabs>
          <w:tab w:val="num" w:pos="-1060"/>
        </w:tabs>
        <w:ind w:left="-1060" w:hanging="360"/>
      </w:pPr>
      <w:rPr>
        <w:rFonts w:ascii="Courier New" w:hAnsi="Courier New" w:cs="Courier New" w:hint="default"/>
      </w:rPr>
    </w:lvl>
    <w:lvl w:ilvl="2" w:tplc="040C0005">
      <w:numFmt w:val="bullet"/>
      <w:lvlText w:val="-"/>
      <w:lvlJc w:val="left"/>
      <w:pPr>
        <w:tabs>
          <w:tab w:val="num" w:pos="-340"/>
        </w:tabs>
        <w:ind w:left="-340" w:hanging="360"/>
      </w:pPr>
      <w:rPr>
        <w:rFonts w:ascii="Arial" w:eastAsia="Times New Roman" w:hAnsi="Arial" w:cs="Arial" w:hint="default"/>
      </w:rPr>
    </w:lvl>
    <w:lvl w:ilvl="3" w:tplc="040C0001" w:tentative="1">
      <w:start w:val="1"/>
      <w:numFmt w:val="bullet"/>
      <w:lvlText w:val=""/>
      <w:lvlJc w:val="left"/>
      <w:pPr>
        <w:tabs>
          <w:tab w:val="num" w:pos="380"/>
        </w:tabs>
        <w:ind w:left="380" w:hanging="360"/>
      </w:pPr>
      <w:rPr>
        <w:rFonts w:ascii="Symbol" w:hAnsi="Symbol" w:hint="default"/>
      </w:rPr>
    </w:lvl>
    <w:lvl w:ilvl="4" w:tplc="040C0003" w:tentative="1">
      <w:start w:val="1"/>
      <w:numFmt w:val="bullet"/>
      <w:lvlText w:val="o"/>
      <w:lvlJc w:val="left"/>
      <w:pPr>
        <w:tabs>
          <w:tab w:val="num" w:pos="1100"/>
        </w:tabs>
        <w:ind w:left="1100" w:hanging="360"/>
      </w:pPr>
      <w:rPr>
        <w:rFonts w:ascii="Courier New" w:hAnsi="Courier New" w:cs="Courier New" w:hint="default"/>
      </w:rPr>
    </w:lvl>
    <w:lvl w:ilvl="5" w:tplc="040C0005" w:tentative="1">
      <w:start w:val="1"/>
      <w:numFmt w:val="bullet"/>
      <w:lvlText w:val=""/>
      <w:lvlJc w:val="left"/>
      <w:pPr>
        <w:tabs>
          <w:tab w:val="num" w:pos="1820"/>
        </w:tabs>
        <w:ind w:left="1820" w:hanging="360"/>
      </w:pPr>
      <w:rPr>
        <w:rFonts w:ascii="Wingdings" w:hAnsi="Wingdings" w:hint="default"/>
      </w:rPr>
    </w:lvl>
    <w:lvl w:ilvl="6" w:tplc="040C0001" w:tentative="1">
      <w:start w:val="1"/>
      <w:numFmt w:val="bullet"/>
      <w:lvlText w:val=""/>
      <w:lvlJc w:val="left"/>
      <w:pPr>
        <w:tabs>
          <w:tab w:val="num" w:pos="2540"/>
        </w:tabs>
        <w:ind w:left="2540" w:hanging="360"/>
      </w:pPr>
      <w:rPr>
        <w:rFonts w:ascii="Symbol" w:hAnsi="Symbol" w:hint="default"/>
      </w:rPr>
    </w:lvl>
    <w:lvl w:ilvl="7" w:tplc="040C0003" w:tentative="1">
      <w:start w:val="1"/>
      <w:numFmt w:val="bullet"/>
      <w:lvlText w:val="o"/>
      <w:lvlJc w:val="left"/>
      <w:pPr>
        <w:tabs>
          <w:tab w:val="num" w:pos="3260"/>
        </w:tabs>
        <w:ind w:left="3260" w:hanging="360"/>
      </w:pPr>
      <w:rPr>
        <w:rFonts w:ascii="Courier New" w:hAnsi="Courier New" w:cs="Courier New" w:hint="default"/>
      </w:rPr>
    </w:lvl>
    <w:lvl w:ilvl="8" w:tplc="040C0005" w:tentative="1">
      <w:start w:val="1"/>
      <w:numFmt w:val="bullet"/>
      <w:lvlText w:val=""/>
      <w:lvlJc w:val="left"/>
      <w:pPr>
        <w:tabs>
          <w:tab w:val="num" w:pos="3980"/>
        </w:tabs>
        <w:ind w:left="3980" w:hanging="360"/>
      </w:pPr>
      <w:rPr>
        <w:rFonts w:ascii="Wingdings" w:hAnsi="Wingdings" w:hint="default"/>
      </w:rPr>
    </w:lvl>
  </w:abstractNum>
  <w:abstractNum w:abstractNumId="18" w15:restartNumberingAfterBreak="0">
    <w:nsid w:val="3BFA1946"/>
    <w:multiLevelType w:val="hybridMultilevel"/>
    <w:tmpl w:val="9B466B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462904"/>
    <w:multiLevelType w:val="hybridMultilevel"/>
    <w:tmpl w:val="4D9A70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042CAF"/>
    <w:multiLevelType w:val="hybridMultilevel"/>
    <w:tmpl w:val="F1945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0DB613B"/>
    <w:multiLevelType w:val="hybridMultilevel"/>
    <w:tmpl w:val="D97877CA"/>
    <w:lvl w:ilvl="0" w:tplc="E38628B6">
      <w:start w:val="1"/>
      <w:numFmt w:val="bullet"/>
      <w:lvlText w:val="o"/>
      <w:lvlJc w:val="left"/>
      <w:pPr>
        <w:tabs>
          <w:tab w:val="num" w:pos="720"/>
        </w:tabs>
        <w:ind w:left="720" w:hanging="360"/>
      </w:pPr>
      <w:rPr>
        <w:rFonts w:ascii="Courier New" w:hAnsi="Courier New" w:hint="default"/>
      </w:rPr>
    </w:lvl>
    <w:lvl w:ilvl="1" w:tplc="38B85FBC" w:tentative="1">
      <w:start w:val="1"/>
      <w:numFmt w:val="bullet"/>
      <w:lvlText w:val="o"/>
      <w:lvlJc w:val="left"/>
      <w:pPr>
        <w:tabs>
          <w:tab w:val="num" w:pos="1440"/>
        </w:tabs>
        <w:ind w:left="1440" w:hanging="360"/>
      </w:pPr>
      <w:rPr>
        <w:rFonts w:ascii="Courier New" w:hAnsi="Courier New" w:hint="default"/>
      </w:rPr>
    </w:lvl>
    <w:lvl w:ilvl="2" w:tplc="3304B01C" w:tentative="1">
      <w:start w:val="1"/>
      <w:numFmt w:val="bullet"/>
      <w:lvlText w:val="o"/>
      <w:lvlJc w:val="left"/>
      <w:pPr>
        <w:tabs>
          <w:tab w:val="num" w:pos="2160"/>
        </w:tabs>
        <w:ind w:left="2160" w:hanging="360"/>
      </w:pPr>
      <w:rPr>
        <w:rFonts w:ascii="Courier New" w:hAnsi="Courier New" w:hint="default"/>
      </w:rPr>
    </w:lvl>
    <w:lvl w:ilvl="3" w:tplc="AB7C5FA6" w:tentative="1">
      <w:start w:val="1"/>
      <w:numFmt w:val="bullet"/>
      <w:lvlText w:val="o"/>
      <w:lvlJc w:val="left"/>
      <w:pPr>
        <w:tabs>
          <w:tab w:val="num" w:pos="2880"/>
        </w:tabs>
        <w:ind w:left="2880" w:hanging="360"/>
      </w:pPr>
      <w:rPr>
        <w:rFonts w:ascii="Courier New" w:hAnsi="Courier New" w:hint="default"/>
      </w:rPr>
    </w:lvl>
    <w:lvl w:ilvl="4" w:tplc="B796A584" w:tentative="1">
      <w:start w:val="1"/>
      <w:numFmt w:val="bullet"/>
      <w:lvlText w:val="o"/>
      <w:lvlJc w:val="left"/>
      <w:pPr>
        <w:tabs>
          <w:tab w:val="num" w:pos="3600"/>
        </w:tabs>
        <w:ind w:left="3600" w:hanging="360"/>
      </w:pPr>
      <w:rPr>
        <w:rFonts w:ascii="Courier New" w:hAnsi="Courier New" w:hint="default"/>
      </w:rPr>
    </w:lvl>
    <w:lvl w:ilvl="5" w:tplc="43744BC8" w:tentative="1">
      <w:start w:val="1"/>
      <w:numFmt w:val="bullet"/>
      <w:lvlText w:val="o"/>
      <w:lvlJc w:val="left"/>
      <w:pPr>
        <w:tabs>
          <w:tab w:val="num" w:pos="4320"/>
        </w:tabs>
        <w:ind w:left="4320" w:hanging="360"/>
      </w:pPr>
      <w:rPr>
        <w:rFonts w:ascii="Courier New" w:hAnsi="Courier New" w:hint="default"/>
      </w:rPr>
    </w:lvl>
    <w:lvl w:ilvl="6" w:tplc="C26C4C2C" w:tentative="1">
      <w:start w:val="1"/>
      <w:numFmt w:val="bullet"/>
      <w:lvlText w:val="o"/>
      <w:lvlJc w:val="left"/>
      <w:pPr>
        <w:tabs>
          <w:tab w:val="num" w:pos="5040"/>
        </w:tabs>
        <w:ind w:left="5040" w:hanging="360"/>
      </w:pPr>
      <w:rPr>
        <w:rFonts w:ascii="Courier New" w:hAnsi="Courier New" w:hint="default"/>
      </w:rPr>
    </w:lvl>
    <w:lvl w:ilvl="7" w:tplc="A7B43B3A" w:tentative="1">
      <w:start w:val="1"/>
      <w:numFmt w:val="bullet"/>
      <w:lvlText w:val="o"/>
      <w:lvlJc w:val="left"/>
      <w:pPr>
        <w:tabs>
          <w:tab w:val="num" w:pos="5760"/>
        </w:tabs>
        <w:ind w:left="5760" w:hanging="360"/>
      </w:pPr>
      <w:rPr>
        <w:rFonts w:ascii="Courier New" w:hAnsi="Courier New" w:hint="default"/>
      </w:rPr>
    </w:lvl>
    <w:lvl w:ilvl="8" w:tplc="7D6C2140"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419E03A3"/>
    <w:multiLevelType w:val="hybridMultilevel"/>
    <w:tmpl w:val="7FA8A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925245"/>
    <w:multiLevelType w:val="hybridMultilevel"/>
    <w:tmpl w:val="EF44A85C"/>
    <w:lvl w:ilvl="0" w:tplc="C47C6BD2">
      <w:start w:val="93"/>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DE4222"/>
    <w:multiLevelType w:val="hybridMultilevel"/>
    <w:tmpl w:val="8A8A6FB8"/>
    <w:lvl w:ilvl="0" w:tplc="6B3A2182">
      <w:start w:val="1"/>
      <w:numFmt w:val="bullet"/>
      <w:lvlText w:val="o"/>
      <w:lvlJc w:val="left"/>
      <w:pPr>
        <w:tabs>
          <w:tab w:val="num" w:pos="720"/>
        </w:tabs>
        <w:ind w:left="720" w:hanging="360"/>
      </w:pPr>
      <w:rPr>
        <w:rFonts w:ascii="Courier New" w:hAnsi="Courier New" w:hint="default"/>
      </w:rPr>
    </w:lvl>
    <w:lvl w:ilvl="1" w:tplc="D730FBEE" w:tentative="1">
      <w:start w:val="1"/>
      <w:numFmt w:val="bullet"/>
      <w:lvlText w:val="o"/>
      <w:lvlJc w:val="left"/>
      <w:pPr>
        <w:tabs>
          <w:tab w:val="num" w:pos="1440"/>
        </w:tabs>
        <w:ind w:left="1440" w:hanging="360"/>
      </w:pPr>
      <w:rPr>
        <w:rFonts w:ascii="Courier New" w:hAnsi="Courier New" w:hint="default"/>
      </w:rPr>
    </w:lvl>
    <w:lvl w:ilvl="2" w:tplc="603C3CCC" w:tentative="1">
      <w:start w:val="1"/>
      <w:numFmt w:val="bullet"/>
      <w:lvlText w:val="o"/>
      <w:lvlJc w:val="left"/>
      <w:pPr>
        <w:tabs>
          <w:tab w:val="num" w:pos="2160"/>
        </w:tabs>
        <w:ind w:left="2160" w:hanging="360"/>
      </w:pPr>
      <w:rPr>
        <w:rFonts w:ascii="Courier New" w:hAnsi="Courier New" w:hint="default"/>
      </w:rPr>
    </w:lvl>
    <w:lvl w:ilvl="3" w:tplc="D2C4220E" w:tentative="1">
      <w:start w:val="1"/>
      <w:numFmt w:val="bullet"/>
      <w:lvlText w:val="o"/>
      <w:lvlJc w:val="left"/>
      <w:pPr>
        <w:tabs>
          <w:tab w:val="num" w:pos="2880"/>
        </w:tabs>
        <w:ind w:left="2880" w:hanging="360"/>
      </w:pPr>
      <w:rPr>
        <w:rFonts w:ascii="Courier New" w:hAnsi="Courier New" w:hint="default"/>
      </w:rPr>
    </w:lvl>
    <w:lvl w:ilvl="4" w:tplc="F16E9232" w:tentative="1">
      <w:start w:val="1"/>
      <w:numFmt w:val="bullet"/>
      <w:lvlText w:val="o"/>
      <w:lvlJc w:val="left"/>
      <w:pPr>
        <w:tabs>
          <w:tab w:val="num" w:pos="3600"/>
        </w:tabs>
        <w:ind w:left="3600" w:hanging="360"/>
      </w:pPr>
      <w:rPr>
        <w:rFonts w:ascii="Courier New" w:hAnsi="Courier New" w:hint="default"/>
      </w:rPr>
    </w:lvl>
    <w:lvl w:ilvl="5" w:tplc="11D09B84" w:tentative="1">
      <w:start w:val="1"/>
      <w:numFmt w:val="bullet"/>
      <w:lvlText w:val="o"/>
      <w:lvlJc w:val="left"/>
      <w:pPr>
        <w:tabs>
          <w:tab w:val="num" w:pos="4320"/>
        </w:tabs>
        <w:ind w:left="4320" w:hanging="360"/>
      </w:pPr>
      <w:rPr>
        <w:rFonts w:ascii="Courier New" w:hAnsi="Courier New" w:hint="default"/>
      </w:rPr>
    </w:lvl>
    <w:lvl w:ilvl="6" w:tplc="88E072F8" w:tentative="1">
      <w:start w:val="1"/>
      <w:numFmt w:val="bullet"/>
      <w:lvlText w:val="o"/>
      <w:lvlJc w:val="left"/>
      <w:pPr>
        <w:tabs>
          <w:tab w:val="num" w:pos="5040"/>
        </w:tabs>
        <w:ind w:left="5040" w:hanging="360"/>
      </w:pPr>
      <w:rPr>
        <w:rFonts w:ascii="Courier New" w:hAnsi="Courier New" w:hint="default"/>
      </w:rPr>
    </w:lvl>
    <w:lvl w:ilvl="7" w:tplc="224C110C" w:tentative="1">
      <w:start w:val="1"/>
      <w:numFmt w:val="bullet"/>
      <w:lvlText w:val="o"/>
      <w:lvlJc w:val="left"/>
      <w:pPr>
        <w:tabs>
          <w:tab w:val="num" w:pos="5760"/>
        </w:tabs>
        <w:ind w:left="5760" w:hanging="360"/>
      </w:pPr>
      <w:rPr>
        <w:rFonts w:ascii="Courier New" w:hAnsi="Courier New" w:hint="default"/>
      </w:rPr>
    </w:lvl>
    <w:lvl w:ilvl="8" w:tplc="619C0D1A" w:tentative="1">
      <w:start w:val="1"/>
      <w:numFmt w:val="bullet"/>
      <w:lvlText w:val="o"/>
      <w:lvlJc w:val="left"/>
      <w:pPr>
        <w:tabs>
          <w:tab w:val="num" w:pos="6480"/>
        </w:tabs>
        <w:ind w:left="6480" w:hanging="360"/>
      </w:pPr>
      <w:rPr>
        <w:rFonts w:ascii="Courier New" w:hAnsi="Courier New" w:hint="default"/>
      </w:rPr>
    </w:lvl>
  </w:abstractNum>
  <w:abstractNum w:abstractNumId="25" w15:restartNumberingAfterBreak="0">
    <w:nsid w:val="49EF2D31"/>
    <w:multiLevelType w:val="hybridMultilevel"/>
    <w:tmpl w:val="FD485184"/>
    <w:lvl w:ilvl="0" w:tplc="C1765928">
      <w:start w:val="1"/>
      <w:numFmt w:val="bullet"/>
      <w:lvlText w:val="o"/>
      <w:lvlJc w:val="left"/>
      <w:pPr>
        <w:tabs>
          <w:tab w:val="num" w:pos="720"/>
        </w:tabs>
        <w:ind w:left="720" w:hanging="360"/>
      </w:pPr>
      <w:rPr>
        <w:rFonts w:ascii="Courier New" w:hAnsi="Courier New" w:hint="default"/>
      </w:rPr>
    </w:lvl>
    <w:lvl w:ilvl="1" w:tplc="E1562F1E" w:tentative="1">
      <w:start w:val="1"/>
      <w:numFmt w:val="bullet"/>
      <w:lvlText w:val="o"/>
      <w:lvlJc w:val="left"/>
      <w:pPr>
        <w:tabs>
          <w:tab w:val="num" w:pos="1440"/>
        </w:tabs>
        <w:ind w:left="1440" w:hanging="360"/>
      </w:pPr>
      <w:rPr>
        <w:rFonts w:ascii="Courier New" w:hAnsi="Courier New" w:hint="default"/>
      </w:rPr>
    </w:lvl>
    <w:lvl w:ilvl="2" w:tplc="E244C6C6" w:tentative="1">
      <w:start w:val="1"/>
      <w:numFmt w:val="bullet"/>
      <w:lvlText w:val="o"/>
      <w:lvlJc w:val="left"/>
      <w:pPr>
        <w:tabs>
          <w:tab w:val="num" w:pos="2160"/>
        </w:tabs>
        <w:ind w:left="2160" w:hanging="360"/>
      </w:pPr>
      <w:rPr>
        <w:rFonts w:ascii="Courier New" w:hAnsi="Courier New" w:hint="default"/>
      </w:rPr>
    </w:lvl>
    <w:lvl w:ilvl="3" w:tplc="55B69430" w:tentative="1">
      <w:start w:val="1"/>
      <w:numFmt w:val="bullet"/>
      <w:lvlText w:val="o"/>
      <w:lvlJc w:val="left"/>
      <w:pPr>
        <w:tabs>
          <w:tab w:val="num" w:pos="2880"/>
        </w:tabs>
        <w:ind w:left="2880" w:hanging="360"/>
      </w:pPr>
      <w:rPr>
        <w:rFonts w:ascii="Courier New" w:hAnsi="Courier New" w:hint="default"/>
      </w:rPr>
    </w:lvl>
    <w:lvl w:ilvl="4" w:tplc="817C177E" w:tentative="1">
      <w:start w:val="1"/>
      <w:numFmt w:val="bullet"/>
      <w:lvlText w:val="o"/>
      <w:lvlJc w:val="left"/>
      <w:pPr>
        <w:tabs>
          <w:tab w:val="num" w:pos="3600"/>
        </w:tabs>
        <w:ind w:left="3600" w:hanging="360"/>
      </w:pPr>
      <w:rPr>
        <w:rFonts w:ascii="Courier New" w:hAnsi="Courier New" w:hint="default"/>
      </w:rPr>
    </w:lvl>
    <w:lvl w:ilvl="5" w:tplc="94248D88" w:tentative="1">
      <w:start w:val="1"/>
      <w:numFmt w:val="bullet"/>
      <w:lvlText w:val="o"/>
      <w:lvlJc w:val="left"/>
      <w:pPr>
        <w:tabs>
          <w:tab w:val="num" w:pos="4320"/>
        </w:tabs>
        <w:ind w:left="4320" w:hanging="360"/>
      </w:pPr>
      <w:rPr>
        <w:rFonts w:ascii="Courier New" w:hAnsi="Courier New" w:hint="default"/>
      </w:rPr>
    </w:lvl>
    <w:lvl w:ilvl="6" w:tplc="1FAECF8E" w:tentative="1">
      <w:start w:val="1"/>
      <w:numFmt w:val="bullet"/>
      <w:lvlText w:val="o"/>
      <w:lvlJc w:val="left"/>
      <w:pPr>
        <w:tabs>
          <w:tab w:val="num" w:pos="5040"/>
        </w:tabs>
        <w:ind w:left="5040" w:hanging="360"/>
      </w:pPr>
      <w:rPr>
        <w:rFonts w:ascii="Courier New" w:hAnsi="Courier New" w:hint="default"/>
      </w:rPr>
    </w:lvl>
    <w:lvl w:ilvl="7" w:tplc="194CE7B2" w:tentative="1">
      <w:start w:val="1"/>
      <w:numFmt w:val="bullet"/>
      <w:lvlText w:val="o"/>
      <w:lvlJc w:val="left"/>
      <w:pPr>
        <w:tabs>
          <w:tab w:val="num" w:pos="5760"/>
        </w:tabs>
        <w:ind w:left="5760" w:hanging="360"/>
      </w:pPr>
      <w:rPr>
        <w:rFonts w:ascii="Courier New" w:hAnsi="Courier New" w:hint="default"/>
      </w:rPr>
    </w:lvl>
    <w:lvl w:ilvl="8" w:tplc="411E770E" w:tentative="1">
      <w:start w:val="1"/>
      <w:numFmt w:val="bullet"/>
      <w:lvlText w:val="o"/>
      <w:lvlJc w:val="left"/>
      <w:pPr>
        <w:tabs>
          <w:tab w:val="num" w:pos="6480"/>
        </w:tabs>
        <w:ind w:left="6480" w:hanging="360"/>
      </w:pPr>
      <w:rPr>
        <w:rFonts w:ascii="Courier New" w:hAnsi="Courier New" w:hint="default"/>
      </w:rPr>
    </w:lvl>
  </w:abstractNum>
  <w:abstractNum w:abstractNumId="26" w15:restartNumberingAfterBreak="0">
    <w:nsid w:val="4A625771"/>
    <w:multiLevelType w:val="hybridMultilevel"/>
    <w:tmpl w:val="1508129C"/>
    <w:lvl w:ilvl="0" w:tplc="D5082670">
      <w:start w:val="41"/>
      <w:numFmt w:val="bullet"/>
      <w:lvlText w:val="-"/>
      <w:lvlJc w:val="left"/>
      <w:pPr>
        <w:ind w:left="720" w:hanging="360"/>
      </w:pPr>
      <w:rPr>
        <w:rFonts w:ascii="Calibri" w:eastAsia="Arial Unicode MS"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DA1CBC"/>
    <w:multiLevelType w:val="hybridMultilevel"/>
    <w:tmpl w:val="1B920A3C"/>
    <w:lvl w:ilvl="0" w:tplc="108E663C">
      <w:start w:val="1"/>
      <w:numFmt w:val="bullet"/>
      <w:lvlText w:val="o"/>
      <w:lvlJc w:val="left"/>
      <w:pPr>
        <w:tabs>
          <w:tab w:val="num" w:pos="720"/>
        </w:tabs>
        <w:ind w:left="720" w:hanging="360"/>
      </w:pPr>
      <w:rPr>
        <w:rFonts w:ascii="Courier New" w:hAnsi="Courier New" w:hint="default"/>
      </w:rPr>
    </w:lvl>
    <w:lvl w:ilvl="1" w:tplc="6B2838A4" w:tentative="1">
      <w:start w:val="1"/>
      <w:numFmt w:val="bullet"/>
      <w:lvlText w:val="o"/>
      <w:lvlJc w:val="left"/>
      <w:pPr>
        <w:tabs>
          <w:tab w:val="num" w:pos="1440"/>
        </w:tabs>
        <w:ind w:left="1440" w:hanging="360"/>
      </w:pPr>
      <w:rPr>
        <w:rFonts w:ascii="Courier New" w:hAnsi="Courier New" w:hint="default"/>
      </w:rPr>
    </w:lvl>
    <w:lvl w:ilvl="2" w:tplc="5EFA11C2" w:tentative="1">
      <w:start w:val="1"/>
      <w:numFmt w:val="bullet"/>
      <w:lvlText w:val="o"/>
      <w:lvlJc w:val="left"/>
      <w:pPr>
        <w:tabs>
          <w:tab w:val="num" w:pos="2160"/>
        </w:tabs>
        <w:ind w:left="2160" w:hanging="360"/>
      </w:pPr>
      <w:rPr>
        <w:rFonts w:ascii="Courier New" w:hAnsi="Courier New" w:hint="default"/>
      </w:rPr>
    </w:lvl>
    <w:lvl w:ilvl="3" w:tplc="B22E339A" w:tentative="1">
      <w:start w:val="1"/>
      <w:numFmt w:val="bullet"/>
      <w:lvlText w:val="o"/>
      <w:lvlJc w:val="left"/>
      <w:pPr>
        <w:tabs>
          <w:tab w:val="num" w:pos="2880"/>
        </w:tabs>
        <w:ind w:left="2880" w:hanging="360"/>
      </w:pPr>
      <w:rPr>
        <w:rFonts w:ascii="Courier New" w:hAnsi="Courier New" w:hint="default"/>
      </w:rPr>
    </w:lvl>
    <w:lvl w:ilvl="4" w:tplc="23829200" w:tentative="1">
      <w:start w:val="1"/>
      <w:numFmt w:val="bullet"/>
      <w:lvlText w:val="o"/>
      <w:lvlJc w:val="left"/>
      <w:pPr>
        <w:tabs>
          <w:tab w:val="num" w:pos="3600"/>
        </w:tabs>
        <w:ind w:left="3600" w:hanging="360"/>
      </w:pPr>
      <w:rPr>
        <w:rFonts w:ascii="Courier New" w:hAnsi="Courier New" w:hint="default"/>
      </w:rPr>
    </w:lvl>
    <w:lvl w:ilvl="5" w:tplc="90407B64" w:tentative="1">
      <w:start w:val="1"/>
      <w:numFmt w:val="bullet"/>
      <w:lvlText w:val="o"/>
      <w:lvlJc w:val="left"/>
      <w:pPr>
        <w:tabs>
          <w:tab w:val="num" w:pos="4320"/>
        </w:tabs>
        <w:ind w:left="4320" w:hanging="360"/>
      </w:pPr>
      <w:rPr>
        <w:rFonts w:ascii="Courier New" w:hAnsi="Courier New" w:hint="default"/>
      </w:rPr>
    </w:lvl>
    <w:lvl w:ilvl="6" w:tplc="08AAC204" w:tentative="1">
      <w:start w:val="1"/>
      <w:numFmt w:val="bullet"/>
      <w:lvlText w:val="o"/>
      <w:lvlJc w:val="left"/>
      <w:pPr>
        <w:tabs>
          <w:tab w:val="num" w:pos="5040"/>
        </w:tabs>
        <w:ind w:left="5040" w:hanging="360"/>
      </w:pPr>
      <w:rPr>
        <w:rFonts w:ascii="Courier New" w:hAnsi="Courier New" w:hint="default"/>
      </w:rPr>
    </w:lvl>
    <w:lvl w:ilvl="7" w:tplc="BA04AD4A" w:tentative="1">
      <w:start w:val="1"/>
      <w:numFmt w:val="bullet"/>
      <w:lvlText w:val="o"/>
      <w:lvlJc w:val="left"/>
      <w:pPr>
        <w:tabs>
          <w:tab w:val="num" w:pos="5760"/>
        </w:tabs>
        <w:ind w:left="5760" w:hanging="360"/>
      </w:pPr>
      <w:rPr>
        <w:rFonts w:ascii="Courier New" w:hAnsi="Courier New" w:hint="default"/>
      </w:rPr>
    </w:lvl>
    <w:lvl w:ilvl="8" w:tplc="5C300AC4" w:tentative="1">
      <w:start w:val="1"/>
      <w:numFmt w:val="bullet"/>
      <w:lvlText w:val="o"/>
      <w:lvlJc w:val="left"/>
      <w:pPr>
        <w:tabs>
          <w:tab w:val="num" w:pos="6480"/>
        </w:tabs>
        <w:ind w:left="6480" w:hanging="360"/>
      </w:pPr>
      <w:rPr>
        <w:rFonts w:ascii="Courier New" w:hAnsi="Courier New" w:hint="default"/>
      </w:rPr>
    </w:lvl>
  </w:abstractNum>
  <w:abstractNum w:abstractNumId="28" w15:restartNumberingAfterBreak="0">
    <w:nsid w:val="4D074020"/>
    <w:multiLevelType w:val="hybridMultilevel"/>
    <w:tmpl w:val="B8B45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33313A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0" w15:restartNumberingAfterBreak="0">
    <w:nsid w:val="55056561"/>
    <w:multiLevelType w:val="hybridMultilevel"/>
    <w:tmpl w:val="85209F44"/>
    <w:lvl w:ilvl="0" w:tplc="6980E21A">
      <w:start w:val="1"/>
      <w:numFmt w:val="decimal"/>
      <w:pStyle w:val="NumListe1"/>
      <w:lvlText w:val="%1."/>
      <w:lvlJc w:val="left"/>
      <w:pPr>
        <w:tabs>
          <w:tab w:val="num" w:pos="1440"/>
        </w:tabs>
        <w:ind w:left="1440" w:hanging="39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1" w15:restartNumberingAfterBreak="0">
    <w:nsid w:val="5C8C3797"/>
    <w:multiLevelType w:val="hybridMultilevel"/>
    <w:tmpl w:val="530455FE"/>
    <w:lvl w:ilvl="0" w:tplc="0EC62F28">
      <w:numFmt w:val="bullet"/>
      <w:lvlText w:val=""/>
      <w:lvlJc w:val="left"/>
      <w:pPr>
        <w:tabs>
          <w:tab w:val="num" w:pos="2722"/>
        </w:tabs>
        <w:ind w:left="2722" w:hanging="222"/>
      </w:pPr>
      <w:rPr>
        <w:rFonts w:ascii="Symbol" w:hAnsi="Symbol" w:hint="default"/>
        <w:color w:val="007BA0"/>
        <w:sz w:val="12"/>
      </w:rPr>
    </w:lvl>
    <w:lvl w:ilvl="1" w:tplc="862E3700" w:tentative="1">
      <w:start w:val="1"/>
      <w:numFmt w:val="bullet"/>
      <w:lvlText w:val="o"/>
      <w:lvlJc w:val="left"/>
      <w:pPr>
        <w:tabs>
          <w:tab w:val="num" w:pos="3940"/>
        </w:tabs>
        <w:ind w:left="3940" w:hanging="360"/>
      </w:pPr>
      <w:rPr>
        <w:rFonts w:ascii="Courier New" w:hAnsi="Courier New" w:cs="Courier New" w:hint="default"/>
      </w:rPr>
    </w:lvl>
    <w:lvl w:ilvl="2" w:tplc="830CEC6C" w:tentative="1">
      <w:start w:val="1"/>
      <w:numFmt w:val="bullet"/>
      <w:lvlText w:val=""/>
      <w:lvlJc w:val="left"/>
      <w:pPr>
        <w:tabs>
          <w:tab w:val="num" w:pos="4660"/>
        </w:tabs>
        <w:ind w:left="4660" w:hanging="360"/>
      </w:pPr>
      <w:rPr>
        <w:rFonts w:ascii="Wingdings" w:hAnsi="Wingdings" w:hint="default"/>
      </w:rPr>
    </w:lvl>
    <w:lvl w:ilvl="3" w:tplc="7A1275E6" w:tentative="1">
      <w:start w:val="1"/>
      <w:numFmt w:val="bullet"/>
      <w:lvlText w:val=""/>
      <w:lvlJc w:val="left"/>
      <w:pPr>
        <w:tabs>
          <w:tab w:val="num" w:pos="5380"/>
        </w:tabs>
        <w:ind w:left="5380" w:hanging="360"/>
      </w:pPr>
      <w:rPr>
        <w:rFonts w:ascii="Symbol" w:hAnsi="Symbol" w:hint="default"/>
      </w:rPr>
    </w:lvl>
    <w:lvl w:ilvl="4" w:tplc="58E4A4BE" w:tentative="1">
      <w:start w:val="1"/>
      <w:numFmt w:val="bullet"/>
      <w:lvlText w:val="o"/>
      <w:lvlJc w:val="left"/>
      <w:pPr>
        <w:tabs>
          <w:tab w:val="num" w:pos="6100"/>
        </w:tabs>
        <w:ind w:left="6100" w:hanging="360"/>
      </w:pPr>
      <w:rPr>
        <w:rFonts w:ascii="Courier New" w:hAnsi="Courier New" w:cs="Courier New" w:hint="default"/>
      </w:rPr>
    </w:lvl>
    <w:lvl w:ilvl="5" w:tplc="80A0F6DC" w:tentative="1">
      <w:start w:val="1"/>
      <w:numFmt w:val="bullet"/>
      <w:lvlText w:val=""/>
      <w:lvlJc w:val="left"/>
      <w:pPr>
        <w:tabs>
          <w:tab w:val="num" w:pos="6820"/>
        </w:tabs>
        <w:ind w:left="6820" w:hanging="360"/>
      </w:pPr>
      <w:rPr>
        <w:rFonts w:ascii="Wingdings" w:hAnsi="Wingdings" w:hint="default"/>
      </w:rPr>
    </w:lvl>
    <w:lvl w:ilvl="6" w:tplc="F4A4BD22" w:tentative="1">
      <w:start w:val="1"/>
      <w:numFmt w:val="bullet"/>
      <w:lvlText w:val=""/>
      <w:lvlJc w:val="left"/>
      <w:pPr>
        <w:tabs>
          <w:tab w:val="num" w:pos="7540"/>
        </w:tabs>
        <w:ind w:left="7540" w:hanging="360"/>
      </w:pPr>
      <w:rPr>
        <w:rFonts w:ascii="Symbol" w:hAnsi="Symbol" w:hint="default"/>
      </w:rPr>
    </w:lvl>
    <w:lvl w:ilvl="7" w:tplc="4F807844" w:tentative="1">
      <w:start w:val="1"/>
      <w:numFmt w:val="bullet"/>
      <w:lvlText w:val="o"/>
      <w:lvlJc w:val="left"/>
      <w:pPr>
        <w:tabs>
          <w:tab w:val="num" w:pos="8260"/>
        </w:tabs>
        <w:ind w:left="8260" w:hanging="360"/>
      </w:pPr>
      <w:rPr>
        <w:rFonts w:ascii="Courier New" w:hAnsi="Courier New" w:cs="Courier New" w:hint="default"/>
      </w:rPr>
    </w:lvl>
    <w:lvl w:ilvl="8" w:tplc="494E8420" w:tentative="1">
      <w:start w:val="1"/>
      <w:numFmt w:val="bullet"/>
      <w:lvlText w:val=""/>
      <w:lvlJc w:val="left"/>
      <w:pPr>
        <w:tabs>
          <w:tab w:val="num" w:pos="8980"/>
        </w:tabs>
        <w:ind w:left="8980" w:hanging="360"/>
      </w:pPr>
      <w:rPr>
        <w:rFonts w:ascii="Wingdings" w:hAnsi="Wingdings" w:hint="default"/>
      </w:rPr>
    </w:lvl>
  </w:abstractNum>
  <w:abstractNum w:abstractNumId="32" w15:restartNumberingAfterBreak="0">
    <w:nsid w:val="5EE377CA"/>
    <w:multiLevelType w:val="hybridMultilevel"/>
    <w:tmpl w:val="C97C26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343EB5"/>
    <w:multiLevelType w:val="hybridMultilevel"/>
    <w:tmpl w:val="DA220390"/>
    <w:lvl w:ilvl="0" w:tplc="9500B5EE">
      <w:start w:val="11"/>
      <w:numFmt w:val="bullet"/>
      <w:lvlText w:val="•"/>
      <w:lvlJc w:val="left"/>
      <w:pPr>
        <w:ind w:left="1065" w:hanging="705"/>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696D7C"/>
    <w:multiLevelType w:val="hybridMultilevel"/>
    <w:tmpl w:val="D68A2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48D42D8"/>
    <w:multiLevelType w:val="hybridMultilevel"/>
    <w:tmpl w:val="1E5C0C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EB3DD4"/>
    <w:multiLevelType w:val="hybridMultilevel"/>
    <w:tmpl w:val="FDA67B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D8C5E21"/>
    <w:multiLevelType w:val="hybridMultilevel"/>
    <w:tmpl w:val="A2AC39C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EDD7375"/>
    <w:multiLevelType w:val="hybridMultilevel"/>
    <w:tmpl w:val="246EE590"/>
    <w:lvl w:ilvl="0" w:tplc="8B2ECCE0">
      <w:start w:val="1"/>
      <w:numFmt w:val="bullet"/>
      <w:lvlText w:val="•"/>
      <w:lvlJc w:val="left"/>
      <w:pPr>
        <w:tabs>
          <w:tab w:val="num" w:pos="720"/>
        </w:tabs>
        <w:ind w:left="720" w:hanging="360"/>
      </w:pPr>
      <w:rPr>
        <w:rFonts w:ascii="Arial" w:hAnsi="Arial" w:hint="default"/>
      </w:rPr>
    </w:lvl>
    <w:lvl w:ilvl="1" w:tplc="22A43D7E">
      <w:start w:val="1249"/>
      <w:numFmt w:val="bullet"/>
      <w:lvlText w:val="–"/>
      <w:lvlJc w:val="left"/>
      <w:pPr>
        <w:tabs>
          <w:tab w:val="num" w:pos="1440"/>
        </w:tabs>
        <w:ind w:left="1440" w:hanging="360"/>
      </w:pPr>
      <w:rPr>
        <w:rFonts w:ascii="Arial" w:hAnsi="Arial" w:hint="default"/>
      </w:rPr>
    </w:lvl>
    <w:lvl w:ilvl="2" w:tplc="9F9EE354" w:tentative="1">
      <w:start w:val="1"/>
      <w:numFmt w:val="bullet"/>
      <w:lvlText w:val="•"/>
      <w:lvlJc w:val="left"/>
      <w:pPr>
        <w:tabs>
          <w:tab w:val="num" w:pos="2160"/>
        </w:tabs>
        <w:ind w:left="2160" w:hanging="360"/>
      </w:pPr>
      <w:rPr>
        <w:rFonts w:ascii="Arial" w:hAnsi="Arial" w:hint="default"/>
      </w:rPr>
    </w:lvl>
    <w:lvl w:ilvl="3" w:tplc="C7E4E85A" w:tentative="1">
      <w:start w:val="1"/>
      <w:numFmt w:val="bullet"/>
      <w:lvlText w:val="•"/>
      <w:lvlJc w:val="left"/>
      <w:pPr>
        <w:tabs>
          <w:tab w:val="num" w:pos="2880"/>
        </w:tabs>
        <w:ind w:left="2880" w:hanging="360"/>
      </w:pPr>
      <w:rPr>
        <w:rFonts w:ascii="Arial" w:hAnsi="Arial" w:hint="default"/>
      </w:rPr>
    </w:lvl>
    <w:lvl w:ilvl="4" w:tplc="8506C5EC" w:tentative="1">
      <w:start w:val="1"/>
      <w:numFmt w:val="bullet"/>
      <w:lvlText w:val="•"/>
      <w:lvlJc w:val="left"/>
      <w:pPr>
        <w:tabs>
          <w:tab w:val="num" w:pos="3600"/>
        </w:tabs>
        <w:ind w:left="3600" w:hanging="360"/>
      </w:pPr>
      <w:rPr>
        <w:rFonts w:ascii="Arial" w:hAnsi="Arial" w:hint="default"/>
      </w:rPr>
    </w:lvl>
    <w:lvl w:ilvl="5" w:tplc="A7EA2D48" w:tentative="1">
      <w:start w:val="1"/>
      <w:numFmt w:val="bullet"/>
      <w:lvlText w:val="•"/>
      <w:lvlJc w:val="left"/>
      <w:pPr>
        <w:tabs>
          <w:tab w:val="num" w:pos="4320"/>
        </w:tabs>
        <w:ind w:left="4320" w:hanging="360"/>
      </w:pPr>
      <w:rPr>
        <w:rFonts w:ascii="Arial" w:hAnsi="Arial" w:hint="default"/>
      </w:rPr>
    </w:lvl>
    <w:lvl w:ilvl="6" w:tplc="78805A4E" w:tentative="1">
      <w:start w:val="1"/>
      <w:numFmt w:val="bullet"/>
      <w:lvlText w:val="•"/>
      <w:lvlJc w:val="left"/>
      <w:pPr>
        <w:tabs>
          <w:tab w:val="num" w:pos="5040"/>
        </w:tabs>
        <w:ind w:left="5040" w:hanging="360"/>
      </w:pPr>
      <w:rPr>
        <w:rFonts w:ascii="Arial" w:hAnsi="Arial" w:hint="default"/>
      </w:rPr>
    </w:lvl>
    <w:lvl w:ilvl="7" w:tplc="DB88879A" w:tentative="1">
      <w:start w:val="1"/>
      <w:numFmt w:val="bullet"/>
      <w:lvlText w:val="•"/>
      <w:lvlJc w:val="left"/>
      <w:pPr>
        <w:tabs>
          <w:tab w:val="num" w:pos="5760"/>
        </w:tabs>
        <w:ind w:left="5760" w:hanging="360"/>
      </w:pPr>
      <w:rPr>
        <w:rFonts w:ascii="Arial" w:hAnsi="Arial" w:hint="default"/>
      </w:rPr>
    </w:lvl>
    <w:lvl w:ilvl="8" w:tplc="9E603BD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0803DF9"/>
    <w:multiLevelType w:val="hybridMultilevel"/>
    <w:tmpl w:val="53F8C9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13F54A2"/>
    <w:multiLevelType w:val="hybridMultilevel"/>
    <w:tmpl w:val="27FE84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77A71747"/>
    <w:multiLevelType w:val="hybridMultilevel"/>
    <w:tmpl w:val="4754D3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DA6171B"/>
    <w:multiLevelType w:val="hybridMultilevel"/>
    <w:tmpl w:val="3C0888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5E3D79"/>
    <w:multiLevelType w:val="hybridMultilevel"/>
    <w:tmpl w:val="3A986C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14"/>
  </w:num>
  <w:num w:numId="4">
    <w:abstractNumId w:val="25"/>
  </w:num>
  <w:num w:numId="5">
    <w:abstractNumId w:val="27"/>
  </w:num>
  <w:num w:numId="6">
    <w:abstractNumId w:val="5"/>
  </w:num>
  <w:num w:numId="7">
    <w:abstractNumId w:val="24"/>
  </w:num>
  <w:num w:numId="8">
    <w:abstractNumId w:val="21"/>
  </w:num>
  <w:num w:numId="9">
    <w:abstractNumId w:val="6"/>
  </w:num>
  <w:num w:numId="10">
    <w:abstractNumId w:val="39"/>
  </w:num>
  <w:num w:numId="11">
    <w:abstractNumId w:val="40"/>
  </w:num>
  <w:num w:numId="12">
    <w:abstractNumId w:val="33"/>
  </w:num>
  <w:num w:numId="13">
    <w:abstractNumId w:val="10"/>
  </w:num>
  <w:num w:numId="14">
    <w:abstractNumId w:val="11"/>
  </w:num>
  <w:num w:numId="15">
    <w:abstractNumId w:val="8"/>
    <w:lvlOverride w:ilvl="0">
      <w:startOverride w:val="1"/>
    </w:lvlOverride>
    <w:lvlOverride w:ilvl="1"/>
    <w:lvlOverride w:ilvl="2"/>
    <w:lvlOverride w:ilvl="3"/>
    <w:lvlOverride w:ilvl="4"/>
    <w:lvlOverride w:ilvl="5"/>
    <w:lvlOverride w:ilvl="6"/>
    <w:lvlOverride w:ilvl="7"/>
    <w:lvlOverride w:ilvl="8"/>
  </w:num>
  <w:num w:numId="16">
    <w:abstractNumId w:val="8"/>
  </w:num>
  <w:num w:numId="17">
    <w:abstractNumId w:val="3"/>
  </w:num>
  <w:num w:numId="18">
    <w:abstractNumId w:val="28"/>
  </w:num>
  <w:num w:numId="19">
    <w:abstractNumId w:val="22"/>
  </w:num>
  <w:num w:numId="20">
    <w:abstractNumId w:val="29"/>
  </w:num>
  <w:num w:numId="21">
    <w:abstractNumId w:val="13"/>
  </w:num>
  <w:num w:numId="22">
    <w:abstractNumId w:val="34"/>
  </w:num>
  <w:num w:numId="23">
    <w:abstractNumId w:val="7"/>
  </w:num>
  <w:num w:numId="24">
    <w:abstractNumId w:val="17"/>
  </w:num>
  <w:num w:numId="25">
    <w:abstractNumId w:val="31"/>
  </w:num>
  <w:num w:numId="26">
    <w:abstractNumId w:val="19"/>
  </w:num>
  <w:num w:numId="27">
    <w:abstractNumId w:val="12"/>
  </w:num>
  <w:num w:numId="28">
    <w:abstractNumId w:val="35"/>
  </w:num>
  <w:num w:numId="29">
    <w:abstractNumId w:val="32"/>
  </w:num>
  <w:num w:numId="30">
    <w:abstractNumId w:val="4"/>
  </w:num>
  <w:num w:numId="31">
    <w:abstractNumId w:val="16"/>
  </w:num>
  <w:num w:numId="32">
    <w:abstractNumId w:val="20"/>
  </w:num>
  <w:num w:numId="33">
    <w:abstractNumId w:val="37"/>
  </w:num>
  <w:num w:numId="34">
    <w:abstractNumId w:val="18"/>
  </w:num>
  <w:num w:numId="35">
    <w:abstractNumId w:val="43"/>
  </w:num>
  <w:num w:numId="36">
    <w:abstractNumId w:val="38"/>
  </w:num>
  <w:num w:numId="37">
    <w:abstractNumId w:val="23"/>
  </w:num>
  <w:num w:numId="38">
    <w:abstractNumId w:val="9"/>
  </w:num>
  <w:num w:numId="39">
    <w:abstractNumId w:val="15"/>
  </w:num>
  <w:num w:numId="40">
    <w:abstractNumId w:val="41"/>
  </w:num>
  <w:num w:numId="41">
    <w:abstractNumId w:val="26"/>
  </w:num>
  <w:num w:numId="42">
    <w:abstractNumId w:val="42"/>
  </w:num>
  <w:num w:numId="43">
    <w:abstractNumId w:val="1"/>
  </w:num>
  <w:num w:numId="44">
    <w:abstractNumId w:val="2"/>
  </w:num>
  <w:num w:numId="45">
    <w:abstractNumId w:val="3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50177"/>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308"/>
    <w:rsid w:val="000010CE"/>
    <w:rsid w:val="00002747"/>
    <w:rsid w:val="0000512E"/>
    <w:rsid w:val="00012B2F"/>
    <w:rsid w:val="00015675"/>
    <w:rsid w:val="000159A3"/>
    <w:rsid w:val="000176F7"/>
    <w:rsid w:val="00020885"/>
    <w:rsid w:val="00023C87"/>
    <w:rsid w:val="00026670"/>
    <w:rsid w:val="000303DD"/>
    <w:rsid w:val="00030ADC"/>
    <w:rsid w:val="00030F45"/>
    <w:rsid w:val="00031106"/>
    <w:rsid w:val="000355C2"/>
    <w:rsid w:val="00036134"/>
    <w:rsid w:val="00036B45"/>
    <w:rsid w:val="00040E8B"/>
    <w:rsid w:val="0004107B"/>
    <w:rsid w:val="00043636"/>
    <w:rsid w:val="000453D8"/>
    <w:rsid w:val="00047190"/>
    <w:rsid w:val="000501D9"/>
    <w:rsid w:val="0005073E"/>
    <w:rsid w:val="000508E2"/>
    <w:rsid w:val="000575F9"/>
    <w:rsid w:val="000608F0"/>
    <w:rsid w:val="000612C7"/>
    <w:rsid w:val="00063423"/>
    <w:rsid w:val="00064661"/>
    <w:rsid w:val="0006598C"/>
    <w:rsid w:val="00073ABD"/>
    <w:rsid w:val="0007406A"/>
    <w:rsid w:val="00076761"/>
    <w:rsid w:val="00085397"/>
    <w:rsid w:val="00091976"/>
    <w:rsid w:val="00092D42"/>
    <w:rsid w:val="00092EE0"/>
    <w:rsid w:val="000951FE"/>
    <w:rsid w:val="000B0BAC"/>
    <w:rsid w:val="000B186C"/>
    <w:rsid w:val="000B4E73"/>
    <w:rsid w:val="000B634A"/>
    <w:rsid w:val="000C0506"/>
    <w:rsid w:val="000C11F2"/>
    <w:rsid w:val="000C23D4"/>
    <w:rsid w:val="000C661D"/>
    <w:rsid w:val="000C6A11"/>
    <w:rsid w:val="000D1FB3"/>
    <w:rsid w:val="000D4AA8"/>
    <w:rsid w:val="000D5E40"/>
    <w:rsid w:val="000D63CE"/>
    <w:rsid w:val="000D704A"/>
    <w:rsid w:val="000E0AE2"/>
    <w:rsid w:val="000E63AD"/>
    <w:rsid w:val="000E6DF4"/>
    <w:rsid w:val="000F010A"/>
    <w:rsid w:val="000F0CDB"/>
    <w:rsid w:val="000F1195"/>
    <w:rsid w:val="000F222A"/>
    <w:rsid w:val="000F71E7"/>
    <w:rsid w:val="00103AC0"/>
    <w:rsid w:val="00104B5F"/>
    <w:rsid w:val="00114A94"/>
    <w:rsid w:val="00116346"/>
    <w:rsid w:val="001215C9"/>
    <w:rsid w:val="00124102"/>
    <w:rsid w:val="00124B27"/>
    <w:rsid w:val="00125B62"/>
    <w:rsid w:val="00126215"/>
    <w:rsid w:val="0012797A"/>
    <w:rsid w:val="00132CA4"/>
    <w:rsid w:val="00137C01"/>
    <w:rsid w:val="00152451"/>
    <w:rsid w:val="00156712"/>
    <w:rsid w:val="0015767B"/>
    <w:rsid w:val="0016062A"/>
    <w:rsid w:val="001719C2"/>
    <w:rsid w:val="00171C8B"/>
    <w:rsid w:val="00173BAB"/>
    <w:rsid w:val="00182F18"/>
    <w:rsid w:val="00185F67"/>
    <w:rsid w:val="00197965"/>
    <w:rsid w:val="001A21CC"/>
    <w:rsid w:val="001A21DE"/>
    <w:rsid w:val="001A22AD"/>
    <w:rsid w:val="001A2BBE"/>
    <w:rsid w:val="001B17E0"/>
    <w:rsid w:val="001B1E1C"/>
    <w:rsid w:val="001B534F"/>
    <w:rsid w:val="001B5599"/>
    <w:rsid w:val="001B66A9"/>
    <w:rsid w:val="001B69F2"/>
    <w:rsid w:val="001B7930"/>
    <w:rsid w:val="001D080B"/>
    <w:rsid w:val="001D1DCD"/>
    <w:rsid w:val="001D3766"/>
    <w:rsid w:val="001D379F"/>
    <w:rsid w:val="001D5E84"/>
    <w:rsid w:val="001D64B9"/>
    <w:rsid w:val="001D65F9"/>
    <w:rsid w:val="001E1300"/>
    <w:rsid w:val="001E182B"/>
    <w:rsid w:val="001F0713"/>
    <w:rsid w:val="002000FF"/>
    <w:rsid w:val="0020224D"/>
    <w:rsid w:val="002046CE"/>
    <w:rsid w:val="002050B7"/>
    <w:rsid w:val="0020778F"/>
    <w:rsid w:val="0021096C"/>
    <w:rsid w:val="00220EB0"/>
    <w:rsid w:val="0022204F"/>
    <w:rsid w:val="0022290C"/>
    <w:rsid w:val="00225BD3"/>
    <w:rsid w:val="00235275"/>
    <w:rsid w:val="0023612F"/>
    <w:rsid w:val="00237421"/>
    <w:rsid w:val="00237C9D"/>
    <w:rsid w:val="002418FF"/>
    <w:rsid w:val="00241C03"/>
    <w:rsid w:val="00242362"/>
    <w:rsid w:val="0025533B"/>
    <w:rsid w:val="00256C52"/>
    <w:rsid w:val="00261242"/>
    <w:rsid w:val="00261C10"/>
    <w:rsid w:val="00262FB1"/>
    <w:rsid w:val="00264C0F"/>
    <w:rsid w:val="00277D88"/>
    <w:rsid w:val="00280076"/>
    <w:rsid w:val="00281CB4"/>
    <w:rsid w:val="00282194"/>
    <w:rsid w:val="0028392C"/>
    <w:rsid w:val="00285913"/>
    <w:rsid w:val="0028680D"/>
    <w:rsid w:val="00286B57"/>
    <w:rsid w:val="002A3B48"/>
    <w:rsid w:val="002A5E6B"/>
    <w:rsid w:val="002A6EBE"/>
    <w:rsid w:val="002B54B7"/>
    <w:rsid w:val="002B54C8"/>
    <w:rsid w:val="002B7410"/>
    <w:rsid w:val="002C0B56"/>
    <w:rsid w:val="002C349C"/>
    <w:rsid w:val="002C5D24"/>
    <w:rsid w:val="002D0A5E"/>
    <w:rsid w:val="002D0DD3"/>
    <w:rsid w:val="002D37EB"/>
    <w:rsid w:val="002D48CD"/>
    <w:rsid w:val="002D75B7"/>
    <w:rsid w:val="002E0FC8"/>
    <w:rsid w:val="002E204D"/>
    <w:rsid w:val="002E7042"/>
    <w:rsid w:val="002F2A76"/>
    <w:rsid w:val="0030064D"/>
    <w:rsid w:val="003020D4"/>
    <w:rsid w:val="00315F4B"/>
    <w:rsid w:val="003173E0"/>
    <w:rsid w:val="00317EDD"/>
    <w:rsid w:val="0032194A"/>
    <w:rsid w:val="00331FE6"/>
    <w:rsid w:val="003325C6"/>
    <w:rsid w:val="003369C9"/>
    <w:rsid w:val="00337295"/>
    <w:rsid w:val="003405DF"/>
    <w:rsid w:val="00345984"/>
    <w:rsid w:val="00345A40"/>
    <w:rsid w:val="00347BA2"/>
    <w:rsid w:val="00360112"/>
    <w:rsid w:val="00362835"/>
    <w:rsid w:val="003673E0"/>
    <w:rsid w:val="00371DA3"/>
    <w:rsid w:val="003767B9"/>
    <w:rsid w:val="00376978"/>
    <w:rsid w:val="00377EC4"/>
    <w:rsid w:val="003801E5"/>
    <w:rsid w:val="0038056F"/>
    <w:rsid w:val="00382ED0"/>
    <w:rsid w:val="003841CB"/>
    <w:rsid w:val="00386939"/>
    <w:rsid w:val="00391CE5"/>
    <w:rsid w:val="0039369E"/>
    <w:rsid w:val="003959FB"/>
    <w:rsid w:val="003A0C66"/>
    <w:rsid w:val="003A3A92"/>
    <w:rsid w:val="003A4DCE"/>
    <w:rsid w:val="003A71A7"/>
    <w:rsid w:val="003B2C38"/>
    <w:rsid w:val="003B5833"/>
    <w:rsid w:val="003B64E7"/>
    <w:rsid w:val="003B75FE"/>
    <w:rsid w:val="003C50F5"/>
    <w:rsid w:val="003C5533"/>
    <w:rsid w:val="003C61CD"/>
    <w:rsid w:val="003C6E00"/>
    <w:rsid w:val="003D1B81"/>
    <w:rsid w:val="003D30D6"/>
    <w:rsid w:val="003D6C78"/>
    <w:rsid w:val="003E15BE"/>
    <w:rsid w:val="003E3135"/>
    <w:rsid w:val="003E3988"/>
    <w:rsid w:val="003E4F23"/>
    <w:rsid w:val="003E590D"/>
    <w:rsid w:val="003E59E0"/>
    <w:rsid w:val="003F14F5"/>
    <w:rsid w:val="003F3262"/>
    <w:rsid w:val="003F4390"/>
    <w:rsid w:val="004065F5"/>
    <w:rsid w:val="004178A1"/>
    <w:rsid w:val="00417FCE"/>
    <w:rsid w:val="00421920"/>
    <w:rsid w:val="00426E3C"/>
    <w:rsid w:val="0043712F"/>
    <w:rsid w:val="0043731E"/>
    <w:rsid w:val="00437405"/>
    <w:rsid w:val="00437BF9"/>
    <w:rsid w:val="00443C1C"/>
    <w:rsid w:val="00444308"/>
    <w:rsid w:val="0044553A"/>
    <w:rsid w:val="004461A3"/>
    <w:rsid w:val="00451237"/>
    <w:rsid w:val="004524E0"/>
    <w:rsid w:val="00461076"/>
    <w:rsid w:val="00463F8E"/>
    <w:rsid w:val="00466187"/>
    <w:rsid w:val="00467941"/>
    <w:rsid w:val="00467A59"/>
    <w:rsid w:val="00471A7C"/>
    <w:rsid w:val="00472FD1"/>
    <w:rsid w:val="004756EB"/>
    <w:rsid w:val="00476AF1"/>
    <w:rsid w:val="00480D20"/>
    <w:rsid w:val="00483536"/>
    <w:rsid w:val="004841BB"/>
    <w:rsid w:val="00484247"/>
    <w:rsid w:val="004917DE"/>
    <w:rsid w:val="0049619B"/>
    <w:rsid w:val="004A0CE6"/>
    <w:rsid w:val="004A1629"/>
    <w:rsid w:val="004A3E7F"/>
    <w:rsid w:val="004A405D"/>
    <w:rsid w:val="004A4EFC"/>
    <w:rsid w:val="004B0D5F"/>
    <w:rsid w:val="004B6D69"/>
    <w:rsid w:val="004C0E87"/>
    <w:rsid w:val="004C2AE2"/>
    <w:rsid w:val="004C4D5E"/>
    <w:rsid w:val="004C5854"/>
    <w:rsid w:val="004D4754"/>
    <w:rsid w:val="004D7068"/>
    <w:rsid w:val="004E0D25"/>
    <w:rsid w:val="004E4A49"/>
    <w:rsid w:val="004E70B0"/>
    <w:rsid w:val="004F1F56"/>
    <w:rsid w:val="004F381E"/>
    <w:rsid w:val="004F6C6E"/>
    <w:rsid w:val="00500B42"/>
    <w:rsid w:val="00506B92"/>
    <w:rsid w:val="005102A0"/>
    <w:rsid w:val="00514B2A"/>
    <w:rsid w:val="0051787F"/>
    <w:rsid w:val="00524739"/>
    <w:rsid w:val="0052519E"/>
    <w:rsid w:val="00525C48"/>
    <w:rsid w:val="0052602B"/>
    <w:rsid w:val="0053014C"/>
    <w:rsid w:val="00531932"/>
    <w:rsid w:val="00532C2F"/>
    <w:rsid w:val="005341E5"/>
    <w:rsid w:val="00536B33"/>
    <w:rsid w:val="005405CE"/>
    <w:rsid w:val="005419FB"/>
    <w:rsid w:val="00541BCE"/>
    <w:rsid w:val="005535AA"/>
    <w:rsid w:val="00553726"/>
    <w:rsid w:val="00560440"/>
    <w:rsid w:val="00565599"/>
    <w:rsid w:val="00566FBA"/>
    <w:rsid w:val="0057092B"/>
    <w:rsid w:val="00577A7E"/>
    <w:rsid w:val="00577D74"/>
    <w:rsid w:val="00580D87"/>
    <w:rsid w:val="00581842"/>
    <w:rsid w:val="00582DF3"/>
    <w:rsid w:val="005854B5"/>
    <w:rsid w:val="00586CDC"/>
    <w:rsid w:val="00590F0D"/>
    <w:rsid w:val="005929EE"/>
    <w:rsid w:val="00597F9B"/>
    <w:rsid w:val="005A3721"/>
    <w:rsid w:val="005A7702"/>
    <w:rsid w:val="005B0307"/>
    <w:rsid w:val="005B4087"/>
    <w:rsid w:val="005C0616"/>
    <w:rsid w:val="005C314A"/>
    <w:rsid w:val="005C7123"/>
    <w:rsid w:val="005C785F"/>
    <w:rsid w:val="005D32A4"/>
    <w:rsid w:val="005D5693"/>
    <w:rsid w:val="005D7F7A"/>
    <w:rsid w:val="005E01A4"/>
    <w:rsid w:val="005E10AF"/>
    <w:rsid w:val="005E2984"/>
    <w:rsid w:val="005E3A26"/>
    <w:rsid w:val="005E40DF"/>
    <w:rsid w:val="005F1F61"/>
    <w:rsid w:val="005F2D72"/>
    <w:rsid w:val="005F6238"/>
    <w:rsid w:val="005F7BEB"/>
    <w:rsid w:val="0060444C"/>
    <w:rsid w:val="006062D3"/>
    <w:rsid w:val="00610163"/>
    <w:rsid w:val="0061614D"/>
    <w:rsid w:val="006177E1"/>
    <w:rsid w:val="0062094C"/>
    <w:rsid w:val="00621CEF"/>
    <w:rsid w:val="00625A95"/>
    <w:rsid w:val="00627E72"/>
    <w:rsid w:val="006328FD"/>
    <w:rsid w:val="00632E69"/>
    <w:rsid w:val="00633862"/>
    <w:rsid w:val="00645D12"/>
    <w:rsid w:val="006503E9"/>
    <w:rsid w:val="0065238F"/>
    <w:rsid w:val="006531A1"/>
    <w:rsid w:val="00655241"/>
    <w:rsid w:val="006646AE"/>
    <w:rsid w:val="00664946"/>
    <w:rsid w:val="0066672A"/>
    <w:rsid w:val="00672D45"/>
    <w:rsid w:val="00673426"/>
    <w:rsid w:val="00676D85"/>
    <w:rsid w:val="0068210B"/>
    <w:rsid w:val="006902EE"/>
    <w:rsid w:val="0069131A"/>
    <w:rsid w:val="00697411"/>
    <w:rsid w:val="006A3686"/>
    <w:rsid w:val="006A3AB1"/>
    <w:rsid w:val="006A4B2A"/>
    <w:rsid w:val="006A67CD"/>
    <w:rsid w:val="006C053E"/>
    <w:rsid w:val="006C1987"/>
    <w:rsid w:val="006C65C4"/>
    <w:rsid w:val="006D10C8"/>
    <w:rsid w:val="006D79ED"/>
    <w:rsid w:val="006E5593"/>
    <w:rsid w:val="006E7026"/>
    <w:rsid w:val="006E7D3A"/>
    <w:rsid w:val="006F5371"/>
    <w:rsid w:val="006F56E7"/>
    <w:rsid w:val="00700E8B"/>
    <w:rsid w:val="00701AE4"/>
    <w:rsid w:val="007021CC"/>
    <w:rsid w:val="00703A2E"/>
    <w:rsid w:val="00703A5D"/>
    <w:rsid w:val="007062C0"/>
    <w:rsid w:val="00707100"/>
    <w:rsid w:val="00707AB0"/>
    <w:rsid w:val="00710DCE"/>
    <w:rsid w:val="00710FBF"/>
    <w:rsid w:val="007174CE"/>
    <w:rsid w:val="007259CA"/>
    <w:rsid w:val="00725FF4"/>
    <w:rsid w:val="00727322"/>
    <w:rsid w:val="00727CC9"/>
    <w:rsid w:val="00730F29"/>
    <w:rsid w:val="00731327"/>
    <w:rsid w:val="00731CB0"/>
    <w:rsid w:val="00732D80"/>
    <w:rsid w:val="00734C55"/>
    <w:rsid w:val="007409F6"/>
    <w:rsid w:val="00741A64"/>
    <w:rsid w:val="00744373"/>
    <w:rsid w:val="0075101D"/>
    <w:rsid w:val="00760BDE"/>
    <w:rsid w:val="00763074"/>
    <w:rsid w:val="00767DFA"/>
    <w:rsid w:val="00770ECA"/>
    <w:rsid w:val="00773CAB"/>
    <w:rsid w:val="0077475B"/>
    <w:rsid w:val="00774A52"/>
    <w:rsid w:val="00774D86"/>
    <w:rsid w:val="0077574F"/>
    <w:rsid w:val="007766F0"/>
    <w:rsid w:val="00780B09"/>
    <w:rsid w:val="0078201C"/>
    <w:rsid w:val="0078521C"/>
    <w:rsid w:val="00785BC3"/>
    <w:rsid w:val="0078650F"/>
    <w:rsid w:val="00790021"/>
    <w:rsid w:val="00791999"/>
    <w:rsid w:val="00797063"/>
    <w:rsid w:val="007A0470"/>
    <w:rsid w:val="007B3E34"/>
    <w:rsid w:val="007B67EA"/>
    <w:rsid w:val="007C4AA0"/>
    <w:rsid w:val="007D197C"/>
    <w:rsid w:val="007D37E1"/>
    <w:rsid w:val="007D5244"/>
    <w:rsid w:val="007D5556"/>
    <w:rsid w:val="007D7180"/>
    <w:rsid w:val="007E4844"/>
    <w:rsid w:val="007F22B0"/>
    <w:rsid w:val="00801D2F"/>
    <w:rsid w:val="008055AA"/>
    <w:rsid w:val="00805906"/>
    <w:rsid w:val="00807B1A"/>
    <w:rsid w:val="008110A7"/>
    <w:rsid w:val="00813B69"/>
    <w:rsid w:val="008154EE"/>
    <w:rsid w:val="00817CD7"/>
    <w:rsid w:val="00820C93"/>
    <w:rsid w:val="00821F49"/>
    <w:rsid w:val="008231DB"/>
    <w:rsid w:val="0082393E"/>
    <w:rsid w:val="008247BC"/>
    <w:rsid w:val="00825A53"/>
    <w:rsid w:val="00831F82"/>
    <w:rsid w:val="0084097B"/>
    <w:rsid w:val="00841CB2"/>
    <w:rsid w:val="008430F5"/>
    <w:rsid w:val="0084566B"/>
    <w:rsid w:val="00851804"/>
    <w:rsid w:val="00856DF5"/>
    <w:rsid w:val="00857559"/>
    <w:rsid w:val="0086360C"/>
    <w:rsid w:val="008645F5"/>
    <w:rsid w:val="00864E28"/>
    <w:rsid w:val="00864F08"/>
    <w:rsid w:val="0086561C"/>
    <w:rsid w:val="00865D0B"/>
    <w:rsid w:val="0086660D"/>
    <w:rsid w:val="00866C5E"/>
    <w:rsid w:val="00867FCE"/>
    <w:rsid w:val="00875A61"/>
    <w:rsid w:val="008878A9"/>
    <w:rsid w:val="00890D9E"/>
    <w:rsid w:val="008929AF"/>
    <w:rsid w:val="00894B8C"/>
    <w:rsid w:val="00895AD5"/>
    <w:rsid w:val="008A45A3"/>
    <w:rsid w:val="008A581A"/>
    <w:rsid w:val="008A7961"/>
    <w:rsid w:val="008B24A5"/>
    <w:rsid w:val="008B7B84"/>
    <w:rsid w:val="008C44CD"/>
    <w:rsid w:val="008C5608"/>
    <w:rsid w:val="008C570E"/>
    <w:rsid w:val="008D1346"/>
    <w:rsid w:val="008D19D0"/>
    <w:rsid w:val="008D71B4"/>
    <w:rsid w:val="008D7313"/>
    <w:rsid w:val="008E137D"/>
    <w:rsid w:val="008E3AD8"/>
    <w:rsid w:val="008E46B3"/>
    <w:rsid w:val="008E7941"/>
    <w:rsid w:val="008F5216"/>
    <w:rsid w:val="009018B3"/>
    <w:rsid w:val="00901BB6"/>
    <w:rsid w:val="00903222"/>
    <w:rsid w:val="009046CD"/>
    <w:rsid w:val="00906D15"/>
    <w:rsid w:val="00910ECF"/>
    <w:rsid w:val="009141FC"/>
    <w:rsid w:val="00914EFE"/>
    <w:rsid w:val="009222DC"/>
    <w:rsid w:val="009229C8"/>
    <w:rsid w:val="00923501"/>
    <w:rsid w:val="009239D8"/>
    <w:rsid w:val="00934ED3"/>
    <w:rsid w:val="00935F63"/>
    <w:rsid w:val="009377CE"/>
    <w:rsid w:val="00941200"/>
    <w:rsid w:val="00942BDC"/>
    <w:rsid w:val="00950B45"/>
    <w:rsid w:val="00950CEE"/>
    <w:rsid w:val="00955C45"/>
    <w:rsid w:val="00963309"/>
    <w:rsid w:val="00966523"/>
    <w:rsid w:val="00966F32"/>
    <w:rsid w:val="00971C77"/>
    <w:rsid w:val="00972EBB"/>
    <w:rsid w:val="00982010"/>
    <w:rsid w:val="0098529B"/>
    <w:rsid w:val="00985F78"/>
    <w:rsid w:val="009865D0"/>
    <w:rsid w:val="00990A44"/>
    <w:rsid w:val="00991E1F"/>
    <w:rsid w:val="00992579"/>
    <w:rsid w:val="00996468"/>
    <w:rsid w:val="009A3F02"/>
    <w:rsid w:val="009A4BA1"/>
    <w:rsid w:val="009B547A"/>
    <w:rsid w:val="009B63D6"/>
    <w:rsid w:val="009B6912"/>
    <w:rsid w:val="009C0EC8"/>
    <w:rsid w:val="009C4ACA"/>
    <w:rsid w:val="009D2BDA"/>
    <w:rsid w:val="009D4F53"/>
    <w:rsid w:val="009D593B"/>
    <w:rsid w:val="009D6D07"/>
    <w:rsid w:val="009E7185"/>
    <w:rsid w:val="009F2CB5"/>
    <w:rsid w:val="009F6E3B"/>
    <w:rsid w:val="00A02A1F"/>
    <w:rsid w:val="00A032B3"/>
    <w:rsid w:val="00A07B1D"/>
    <w:rsid w:val="00A10898"/>
    <w:rsid w:val="00A14185"/>
    <w:rsid w:val="00A143B1"/>
    <w:rsid w:val="00A15659"/>
    <w:rsid w:val="00A15C06"/>
    <w:rsid w:val="00A200BF"/>
    <w:rsid w:val="00A21024"/>
    <w:rsid w:val="00A219D9"/>
    <w:rsid w:val="00A24199"/>
    <w:rsid w:val="00A26A6C"/>
    <w:rsid w:val="00A27DAC"/>
    <w:rsid w:val="00A3360E"/>
    <w:rsid w:val="00A361A7"/>
    <w:rsid w:val="00A44A05"/>
    <w:rsid w:val="00A51999"/>
    <w:rsid w:val="00A623B8"/>
    <w:rsid w:val="00A72A7E"/>
    <w:rsid w:val="00A746EE"/>
    <w:rsid w:val="00A755B3"/>
    <w:rsid w:val="00A76714"/>
    <w:rsid w:val="00A8084E"/>
    <w:rsid w:val="00A80900"/>
    <w:rsid w:val="00A82D11"/>
    <w:rsid w:val="00A82F34"/>
    <w:rsid w:val="00A82FC9"/>
    <w:rsid w:val="00A83B51"/>
    <w:rsid w:val="00A878E2"/>
    <w:rsid w:val="00A904F8"/>
    <w:rsid w:val="00A90DB9"/>
    <w:rsid w:val="00A9126B"/>
    <w:rsid w:val="00A920CF"/>
    <w:rsid w:val="00A921F4"/>
    <w:rsid w:val="00A958FD"/>
    <w:rsid w:val="00A97AF2"/>
    <w:rsid w:val="00AA1C14"/>
    <w:rsid w:val="00AA26CD"/>
    <w:rsid w:val="00AA2C80"/>
    <w:rsid w:val="00AA6E02"/>
    <w:rsid w:val="00AB0CF4"/>
    <w:rsid w:val="00AB22F8"/>
    <w:rsid w:val="00AB2B49"/>
    <w:rsid w:val="00AB2C24"/>
    <w:rsid w:val="00AB5D62"/>
    <w:rsid w:val="00AB5EF1"/>
    <w:rsid w:val="00AB6082"/>
    <w:rsid w:val="00AC018E"/>
    <w:rsid w:val="00AC02FB"/>
    <w:rsid w:val="00AC1269"/>
    <w:rsid w:val="00AC15CC"/>
    <w:rsid w:val="00AC4F82"/>
    <w:rsid w:val="00AC6A2F"/>
    <w:rsid w:val="00AC6BCF"/>
    <w:rsid w:val="00AC6F7B"/>
    <w:rsid w:val="00AD18F4"/>
    <w:rsid w:val="00AD28A2"/>
    <w:rsid w:val="00AD513F"/>
    <w:rsid w:val="00AD7429"/>
    <w:rsid w:val="00AE0C45"/>
    <w:rsid w:val="00AE3A33"/>
    <w:rsid w:val="00AE4F0C"/>
    <w:rsid w:val="00AE5F7B"/>
    <w:rsid w:val="00AE72F1"/>
    <w:rsid w:val="00AF3695"/>
    <w:rsid w:val="00AF37C2"/>
    <w:rsid w:val="00AF3DC6"/>
    <w:rsid w:val="00AF4F15"/>
    <w:rsid w:val="00B02BF3"/>
    <w:rsid w:val="00B103F6"/>
    <w:rsid w:val="00B12596"/>
    <w:rsid w:val="00B13FAF"/>
    <w:rsid w:val="00B24542"/>
    <w:rsid w:val="00B24D34"/>
    <w:rsid w:val="00B25D4D"/>
    <w:rsid w:val="00B347AC"/>
    <w:rsid w:val="00B37ED4"/>
    <w:rsid w:val="00B40E5A"/>
    <w:rsid w:val="00B421D8"/>
    <w:rsid w:val="00B54867"/>
    <w:rsid w:val="00B573B9"/>
    <w:rsid w:val="00B57CEA"/>
    <w:rsid w:val="00B62F17"/>
    <w:rsid w:val="00B63811"/>
    <w:rsid w:val="00B6641D"/>
    <w:rsid w:val="00B67820"/>
    <w:rsid w:val="00B72955"/>
    <w:rsid w:val="00B72A0E"/>
    <w:rsid w:val="00B73BAF"/>
    <w:rsid w:val="00B77076"/>
    <w:rsid w:val="00B775C3"/>
    <w:rsid w:val="00B77A4C"/>
    <w:rsid w:val="00B807C6"/>
    <w:rsid w:val="00B83962"/>
    <w:rsid w:val="00B871B7"/>
    <w:rsid w:val="00B87C48"/>
    <w:rsid w:val="00B93CA2"/>
    <w:rsid w:val="00B96D73"/>
    <w:rsid w:val="00BA4822"/>
    <w:rsid w:val="00BA5BA0"/>
    <w:rsid w:val="00BA7E54"/>
    <w:rsid w:val="00BB02D5"/>
    <w:rsid w:val="00BB0D38"/>
    <w:rsid w:val="00BB4CB1"/>
    <w:rsid w:val="00BB4F59"/>
    <w:rsid w:val="00BB6E13"/>
    <w:rsid w:val="00BB6F86"/>
    <w:rsid w:val="00BC1CDB"/>
    <w:rsid w:val="00BC2C8A"/>
    <w:rsid w:val="00BC4033"/>
    <w:rsid w:val="00BC76CF"/>
    <w:rsid w:val="00BD57B1"/>
    <w:rsid w:val="00BE259A"/>
    <w:rsid w:val="00BE77CC"/>
    <w:rsid w:val="00BF1EE7"/>
    <w:rsid w:val="00BF2E52"/>
    <w:rsid w:val="00C00E2E"/>
    <w:rsid w:val="00C02744"/>
    <w:rsid w:val="00C04A00"/>
    <w:rsid w:val="00C05605"/>
    <w:rsid w:val="00C063A4"/>
    <w:rsid w:val="00C10283"/>
    <w:rsid w:val="00C10BD3"/>
    <w:rsid w:val="00C12141"/>
    <w:rsid w:val="00C131C1"/>
    <w:rsid w:val="00C14417"/>
    <w:rsid w:val="00C14AE9"/>
    <w:rsid w:val="00C14E56"/>
    <w:rsid w:val="00C164ED"/>
    <w:rsid w:val="00C22870"/>
    <w:rsid w:val="00C253EF"/>
    <w:rsid w:val="00C26998"/>
    <w:rsid w:val="00C35391"/>
    <w:rsid w:val="00C40142"/>
    <w:rsid w:val="00C40441"/>
    <w:rsid w:val="00C433B7"/>
    <w:rsid w:val="00C519B8"/>
    <w:rsid w:val="00C55951"/>
    <w:rsid w:val="00C639B0"/>
    <w:rsid w:val="00C66906"/>
    <w:rsid w:val="00C70999"/>
    <w:rsid w:val="00C71D91"/>
    <w:rsid w:val="00C72F25"/>
    <w:rsid w:val="00C74F25"/>
    <w:rsid w:val="00C74F4A"/>
    <w:rsid w:val="00C808A9"/>
    <w:rsid w:val="00C83306"/>
    <w:rsid w:val="00C84E69"/>
    <w:rsid w:val="00C86E7A"/>
    <w:rsid w:val="00C93BF8"/>
    <w:rsid w:val="00C943CC"/>
    <w:rsid w:val="00C956B7"/>
    <w:rsid w:val="00C97ADD"/>
    <w:rsid w:val="00CA24A2"/>
    <w:rsid w:val="00CA5927"/>
    <w:rsid w:val="00CA6A2D"/>
    <w:rsid w:val="00CB0691"/>
    <w:rsid w:val="00CB324B"/>
    <w:rsid w:val="00CB3BBD"/>
    <w:rsid w:val="00CC1B69"/>
    <w:rsid w:val="00CC29CE"/>
    <w:rsid w:val="00CC2A16"/>
    <w:rsid w:val="00CC5578"/>
    <w:rsid w:val="00CC7108"/>
    <w:rsid w:val="00CC7120"/>
    <w:rsid w:val="00CD02CE"/>
    <w:rsid w:val="00CD071D"/>
    <w:rsid w:val="00CD1986"/>
    <w:rsid w:val="00CD2F92"/>
    <w:rsid w:val="00CD4AD7"/>
    <w:rsid w:val="00CD5FBC"/>
    <w:rsid w:val="00CD609B"/>
    <w:rsid w:val="00CD7830"/>
    <w:rsid w:val="00CD78D7"/>
    <w:rsid w:val="00CE0B27"/>
    <w:rsid w:val="00CE1CA0"/>
    <w:rsid w:val="00CE73D5"/>
    <w:rsid w:val="00CF0062"/>
    <w:rsid w:val="00CF0E8A"/>
    <w:rsid w:val="00CF23CE"/>
    <w:rsid w:val="00CF4378"/>
    <w:rsid w:val="00D012C1"/>
    <w:rsid w:val="00D0324E"/>
    <w:rsid w:val="00D04257"/>
    <w:rsid w:val="00D12FCA"/>
    <w:rsid w:val="00D142E9"/>
    <w:rsid w:val="00D15B62"/>
    <w:rsid w:val="00D16040"/>
    <w:rsid w:val="00D200FC"/>
    <w:rsid w:val="00D2056C"/>
    <w:rsid w:val="00D301F1"/>
    <w:rsid w:val="00D3501E"/>
    <w:rsid w:val="00D35514"/>
    <w:rsid w:val="00D37BFB"/>
    <w:rsid w:val="00D41E8F"/>
    <w:rsid w:val="00D422EB"/>
    <w:rsid w:val="00D4433C"/>
    <w:rsid w:val="00D4557E"/>
    <w:rsid w:val="00D47180"/>
    <w:rsid w:val="00D47A1C"/>
    <w:rsid w:val="00D501C3"/>
    <w:rsid w:val="00D51B90"/>
    <w:rsid w:val="00D54983"/>
    <w:rsid w:val="00D570B1"/>
    <w:rsid w:val="00D60024"/>
    <w:rsid w:val="00D60430"/>
    <w:rsid w:val="00D643C4"/>
    <w:rsid w:val="00D65AB9"/>
    <w:rsid w:val="00D66B66"/>
    <w:rsid w:val="00D7172E"/>
    <w:rsid w:val="00D71C07"/>
    <w:rsid w:val="00D748C3"/>
    <w:rsid w:val="00D74D34"/>
    <w:rsid w:val="00D75CBF"/>
    <w:rsid w:val="00D80450"/>
    <w:rsid w:val="00D80826"/>
    <w:rsid w:val="00D82705"/>
    <w:rsid w:val="00D82FAE"/>
    <w:rsid w:val="00D8303C"/>
    <w:rsid w:val="00D87454"/>
    <w:rsid w:val="00D958F4"/>
    <w:rsid w:val="00DA3CB9"/>
    <w:rsid w:val="00DA41C0"/>
    <w:rsid w:val="00DA5B80"/>
    <w:rsid w:val="00DA6D1E"/>
    <w:rsid w:val="00DB051F"/>
    <w:rsid w:val="00DB3BA7"/>
    <w:rsid w:val="00DB46C0"/>
    <w:rsid w:val="00DB7955"/>
    <w:rsid w:val="00DC07D3"/>
    <w:rsid w:val="00DC41D1"/>
    <w:rsid w:val="00DC64C7"/>
    <w:rsid w:val="00DC666F"/>
    <w:rsid w:val="00DC6AF9"/>
    <w:rsid w:val="00DD253B"/>
    <w:rsid w:val="00DE22DB"/>
    <w:rsid w:val="00DE7D62"/>
    <w:rsid w:val="00DF1384"/>
    <w:rsid w:val="00DF25AF"/>
    <w:rsid w:val="00E0043B"/>
    <w:rsid w:val="00E01045"/>
    <w:rsid w:val="00E0350F"/>
    <w:rsid w:val="00E071A8"/>
    <w:rsid w:val="00E07939"/>
    <w:rsid w:val="00E14673"/>
    <w:rsid w:val="00E22A24"/>
    <w:rsid w:val="00E22FAB"/>
    <w:rsid w:val="00E231C2"/>
    <w:rsid w:val="00E26372"/>
    <w:rsid w:val="00E27C9C"/>
    <w:rsid w:val="00E30B1D"/>
    <w:rsid w:val="00E34887"/>
    <w:rsid w:val="00E365DB"/>
    <w:rsid w:val="00E43F52"/>
    <w:rsid w:val="00E46426"/>
    <w:rsid w:val="00E507B7"/>
    <w:rsid w:val="00E53231"/>
    <w:rsid w:val="00E53FDC"/>
    <w:rsid w:val="00E544FD"/>
    <w:rsid w:val="00E553F7"/>
    <w:rsid w:val="00E57A9D"/>
    <w:rsid w:val="00E6240B"/>
    <w:rsid w:val="00E66543"/>
    <w:rsid w:val="00E67367"/>
    <w:rsid w:val="00E674F6"/>
    <w:rsid w:val="00E7699E"/>
    <w:rsid w:val="00E77B27"/>
    <w:rsid w:val="00E8071B"/>
    <w:rsid w:val="00E824BC"/>
    <w:rsid w:val="00E82B45"/>
    <w:rsid w:val="00E82C6E"/>
    <w:rsid w:val="00E9120B"/>
    <w:rsid w:val="00E936B7"/>
    <w:rsid w:val="00E960C7"/>
    <w:rsid w:val="00EA2C8E"/>
    <w:rsid w:val="00EA682A"/>
    <w:rsid w:val="00EA7B7E"/>
    <w:rsid w:val="00EB4710"/>
    <w:rsid w:val="00EC04AF"/>
    <w:rsid w:val="00EC179C"/>
    <w:rsid w:val="00EC2F04"/>
    <w:rsid w:val="00EC406C"/>
    <w:rsid w:val="00EC7665"/>
    <w:rsid w:val="00EE20D8"/>
    <w:rsid w:val="00EE2277"/>
    <w:rsid w:val="00EE4718"/>
    <w:rsid w:val="00EF0F69"/>
    <w:rsid w:val="00EF33D5"/>
    <w:rsid w:val="00EF6E5B"/>
    <w:rsid w:val="00F000E3"/>
    <w:rsid w:val="00F070E5"/>
    <w:rsid w:val="00F10749"/>
    <w:rsid w:val="00F1235B"/>
    <w:rsid w:val="00F157E0"/>
    <w:rsid w:val="00F202C8"/>
    <w:rsid w:val="00F21059"/>
    <w:rsid w:val="00F23257"/>
    <w:rsid w:val="00F24713"/>
    <w:rsid w:val="00F27756"/>
    <w:rsid w:val="00F31ED8"/>
    <w:rsid w:val="00F348BF"/>
    <w:rsid w:val="00F37320"/>
    <w:rsid w:val="00F37F09"/>
    <w:rsid w:val="00F40E21"/>
    <w:rsid w:val="00F46139"/>
    <w:rsid w:val="00F60CDE"/>
    <w:rsid w:val="00F64552"/>
    <w:rsid w:val="00F66470"/>
    <w:rsid w:val="00F725E7"/>
    <w:rsid w:val="00F815EF"/>
    <w:rsid w:val="00F87A51"/>
    <w:rsid w:val="00F93636"/>
    <w:rsid w:val="00F9363C"/>
    <w:rsid w:val="00F93886"/>
    <w:rsid w:val="00F94D63"/>
    <w:rsid w:val="00F957C7"/>
    <w:rsid w:val="00F959E9"/>
    <w:rsid w:val="00F962B1"/>
    <w:rsid w:val="00F97A49"/>
    <w:rsid w:val="00F97D21"/>
    <w:rsid w:val="00FA0952"/>
    <w:rsid w:val="00FA0D28"/>
    <w:rsid w:val="00FA11D6"/>
    <w:rsid w:val="00FA2AE0"/>
    <w:rsid w:val="00FB1007"/>
    <w:rsid w:val="00FB2B69"/>
    <w:rsid w:val="00FC2AEB"/>
    <w:rsid w:val="00FC2E5F"/>
    <w:rsid w:val="00FC5D3C"/>
    <w:rsid w:val="00FD1CA2"/>
    <w:rsid w:val="00FD5E8A"/>
    <w:rsid w:val="00FE38A3"/>
    <w:rsid w:val="00FF28E9"/>
    <w:rsid w:val="00FF30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7"/>
    <o:shapelayout v:ext="edit">
      <o:idmap v:ext="edit" data="1"/>
    </o:shapelayout>
  </w:shapeDefaults>
  <w:decimalSymbol w:val="."/>
  <w:listSeparator w:val=";"/>
  <w14:docId w14:val="563821E8"/>
  <w15:docId w15:val="{E1935D00-DF79-4C7E-999F-A1DCE8AB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17FCE"/>
    <w:pPr>
      <w:overflowPunct w:val="0"/>
      <w:autoSpaceDE w:val="0"/>
      <w:autoSpaceDN w:val="0"/>
      <w:adjustRightInd w:val="0"/>
      <w:jc w:val="both"/>
      <w:textAlignment w:val="baseline"/>
    </w:pPr>
    <w:rPr>
      <w:rFonts w:ascii="Calibri" w:hAnsi="Calibri"/>
      <w:sz w:val="22"/>
    </w:rPr>
  </w:style>
  <w:style w:type="paragraph" w:styleId="Titre1">
    <w:name w:val="heading 1"/>
    <w:basedOn w:val="Normal"/>
    <w:next w:val="Normal"/>
    <w:link w:val="Titre1Car"/>
    <w:qFormat/>
    <w:rsid w:val="00036134"/>
    <w:pPr>
      <w:keepNext/>
      <w:numPr>
        <w:numId w:val="20"/>
      </w:numPr>
      <w:outlineLvl w:val="0"/>
    </w:pPr>
    <w:rPr>
      <w:b/>
      <w:color w:val="00758F" w:themeColor="text2"/>
      <w:kern w:val="28"/>
      <w:sz w:val="32"/>
    </w:rPr>
  </w:style>
  <w:style w:type="paragraph" w:styleId="Titre2">
    <w:name w:val="heading 2"/>
    <w:basedOn w:val="Normal"/>
    <w:next w:val="Normal"/>
    <w:link w:val="Titre2Car"/>
    <w:qFormat/>
    <w:rsid w:val="001B7930"/>
    <w:pPr>
      <w:keepNext/>
      <w:numPr>
        <w:ilvl w:val="1"/>
        <w:numId w:val="20"/>
      </w:numPr>
      <w:outlineLvl w:val="1"/>
    </w:pPr>
    <w:rPr>
      <w:b/>
      <w:color w:val="EC6625" w:themeColor="accent1"/>
      <w:sz w:val="24"/>
    </w:rPr>
  </w:style>
  <w:style w:type="paragraph" w:styleId="Titre3">
    <w:name w:val="heading 3"/>
    <w:basedOn w:val="Normal"/>
    <w:next w:val="Normal"/>
    <w:link w:val="Titre3Car"/>
    <w:qFormat/>
    <w:rsid w:val="00EC7665"/>
    <w:pPr>
      <w:keepNext/>
      <w:numPr>
        <w:ilvl w:val="2"/>
        <w:numId w:val="20"/>
      </w:numPr>
      <w:spacing w:before="240" w:after="120"/>
      <w:outlineLvl w:val="2"/>
    </w:pPr>
    <w:rPr>
      <w:b/>
      <w:color w:val="00758F" w:themeColor="text2"/>
    </w:rPr>
  </w:style>
  <w:style w:type="paragraph" w:styleId="Titre4">
    <w:name w:val="heading 4"/>
    <w:basedOn w:val="Normal"/>
    <w:next w:val="Normal"/>
    <w:link w:val="Titre4Car"/>
    <w:qFormat/>
    <w:rsid w:val="001B7930"/>
    <w:pPr>
      <w:keepNext/>
      <w:numPr>
        <w:ilvl w:val="3"/>
        <w:numId w:val="20"/>
      </w:numPr>
      <w:outlineLvl w:val="3"/>
    </w:pPr>
    <w:rPr>
      <w:b/>
    </w:rPr>
  </w:style>
  <w:style w:type="paragraph" w:styleId="Titre5">
    <w:name w:val="heading 5"/>
    <w:basedOn w:val="Normal"/>
    <w:next w:val="Normal"/>
    <w:link w:val="Titre5Car"/>
    <w:qFormat/>
    <w:rsid w:val="00DC07D3"/>
    <w:pPr>
      <w:numPr>
        <w:ilvl w:val="4"/>
        <w:numId w:val="20"/>
      </w:numPr>
      <w:spacing w:before="240" w:after="60"/>
      <w:outlineLvl w:val="4"/>
    </w:pPr>
  </w:style>
  <w:style w:type="paragraph" w:styleId="Titre6">
    <w:name w:val="heading 6"/>
    <w:basedOn w:val="Normal"/>
    <w:next w:val="Normal"/>
    <w:link w:val="Titre6Car"/>
    <w:qFormat/>
    <w:rsid w:val="00DC07D3"/>
    <w:pPr>
      <w:numPr>
        <w:ilvl w:val="5"/>
        <w:numId w:val="20"/>
      </w:numPr>
      <w:spacing w:before="240" w:after="60"/>
      <w:outlineLvl w:val="5"/>
    </w:pPr>
    <w:rPr>
      <w:i/>
    </w:rPr>
  </w:style>
  <w:style w:type="paragraph" w:styleId="Titre7">
    <w:name w:val="heading 7"/>
    <w:basedOn w:val="Normal"/>
    <w:next w:val="Normal"/>
    <w:link w:val="Titre7Car"/>
    <w:qFormat/>
    <w:rsid w:val="00DC07D3"/>
    <w:pPr>
      <w:numPr>
        <w:ilvl w:val="6"/>
        <w:numId w:val="20"/>
      </w:numPr>
      <w:spacing w:before="240" w:after="60"/>
      <w:outlineLvl w:val="6"/>
    </w:pPr>
  </w:style>
  <w:style w:type="paragraph" w:styleId="Titre8">
    <w:name w:val="heading 8"/>
    <w:basedOn w:val="Normal"/>
    <w:next w:val="Normal"/>
    <w:link w:val="Titre8Car"/>
    <w:qFormat/>
    <w:rsid w:val="00DC07D3"/>
    <w:pPr>
      <w:numPr>
        <w:ilvl w:val="7"/>
        <w:numId w:val="20"/>
      </w:numPr>
      <w:spacing w:before="240" w:after="60"/>
      <w:outlineLvl w:val="7"/>
    </w:pPr>
    <w:rPr>
      <w:i/>
    </w:rPr>
  </w:style>
  <w:style w:type="paragraph" w:styleId="Titre9">
    <w:name w:val="heading 9"/>
    <w:basedOn w:val="Normal"/>
    <w:next w:val="Normal"/>
    <w:link w:val="Titre9Car"/>
    <w:qFormat/>
    <w:rsid w:val="00DC07D3"/>
    <w:pPr>
      <w:numPr>
        <w:ilvl w:val="8"/>
        <w:numId w:val="20"/>
      </w:numPr>
      <w:spacing w:before="240" w:after="6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8154EE"/>
    <w:pPr>
      <w:tabs>
        <w:tab w:val="right" w:pos="9072"/>
      </w:tabs>
    </w:pPr>
  </w:style>
  <w:style w:type="paragraph" w:styleId="Pieddepage">
    <w:name w:val="footer"/>
    <w:basedOn w:val="Normal"/>
    <w:link w:val="PieddepageCar"/>
    <w:rsid w:val="008154EE"/>
    <w:pPr>
      <w:tabs>
        <w:tab w:val="center" w:pos="4536"/>
        <w:tab w:val="right" w:pos="9072"/>
      </w:tabs>
    </w:pPr>
  </w:style>
  <w:style w:type="character" w:styleId="Numrodepage">
    <w:name w:val="page number"/>
    <w:basedOn w:val="Policepardfaut"/>
    <w:rsid w:val="008154EE"/>
  </w:style>
  <w:style w:type="paragraph" w:styleId="TM1">
    <w:name w:val="toc 1"/>
    <w:aliases w:val="TM"/>
    <w:basedOn w:val="Normal"/>
    <w:next w:val="Normal"/>
    <w:uiPriority w:val="39"/>
    <w:rsid w:val="008154EE"/>
    <w:pPr>
      <w:tabs>
        <w:tab w:val="right" w:leader="dot" w:pos="9071"/>
      </w:tabs>
      <w:spacing w:before="120" w:after="120"/>
    </w:pPr>
    <w:rPr>
      <w:b/>
      <w:caps/>
      <w:sz w:val="28"/>
    </w:rPr>
  </w:style>
  <w:style w:type="paragraph" w:customStyle="1" w:styleId="Titredocument">
    <w:name w:val="Titre document"/>
    <w:basedOn w:val="Normal"/>
    <w:next w:val="Normal"/>
    <w:rsid w:val="008154EE"/>
    <w:pPr>
      <w:jc w:val="center"/>
    </w:pPr>
    <w:rPr>
      <w:b/>
      <w:sz w:val="32"/>
    </w:rPr>
  </w:style>
  <w:style w:type="paragraph" w:styleId="TM2">
    <w:name w:val="toc 2"/>
    <w:basedOn w:val="Normal"/>
    <w:next w:val="Normal"/>
    <w:uiPriority w:val="39"/>
    <w:rsid w:val="003E3988"/>
    <w:pPr>
      <w:tabs>
        <w:tab w:val="right" w:leader="dot" w:pos="9071"/>
      </w:tabs>
      <w:ind w:left="284"/>
    </w:pPr>
  </w:style>
  <w:style w:type="paragraph" w:styleId="TM3">
    <w:name w:val="toc 3"/>
    <w:basedOn w:val="Normal"/>
    <w:next w:val="Normal"/>
    <w:uiPriority w:val="39"/>
    <w:rsid w:val="003E3988"/>
    <w:pPr>
      <w:tabs>
        <w:tab w:val="right" w:leader="dot" w:pos="9071"/>
      </w:tabs>
      <w:ind w:left="567"/>
    </w:pPr>
  </w:style>
  <w:style w:type="paragraph" w:styleId="TM4">
    <w:name w:val="toc 4"/>
    <w:basedOn w:val="Normal"/>
    <w:next w:val="Normal"/>
    <w:uiPriority w:val="39"/>
    <w:rsid w:val="008154EE"/>
    <w:pPr>
      <w:tabs>
        <w:tab w:val="right" w:leader="dot" w:pos="9071"/>
      </w:tabs>
      <w:ind w:left="400"/>
    </w:pPr>
    <w:rPr>
      <w:sz w:val="20"/>
    </w:rPr>
  </w:style>
  <w:style w:type="paragraph" w:styleId="TM5">
    <w:name w:val="toc 5"/>
    <w:basedOn w:val="Normal"/>
    <w:next w:val="Normal"/>
    <w:semiHidden/>
    <w:rsid w:val="008154EE"/>
    <w:pPr>
      <w:tabs>
        <w:tab w:val="right" w:leader="dot" w:pos="9071"/>
      </w:tabs>
      <w:ind w:left="600"/>
    </w:pPr>
    <w:rPr>
      <w:sz w:val="18"/>
    </w:rPr>
  </w:style>
  <w:style w:type="paragraph" w:styleId="TM6">
    <w:name w:val="toc 6"/>
    <w:basedOn w:val="Normal"/>
    <w:next w:val="Normal"/>
    <w:uiPriority w:val="39"/>
    <w:semiHidden/>
    <w:rsid w:val="008154EE"/>
    <w:pPr>
      <w:tabs>
        <w:tab w:val="right" w:leader="dot" w:pos="9071"/>
      </w:tabs>
      <w:ind w:left="800"/>
    </w:pPr>
    <w:rPr>
      <w:sz w:val="18"/>
    </w:rPr>
  </w:style>
  <w:style w:type="paragraph" w:styleId="TM7">
    <w:name w:val="toc 7"/>
    <w:basedOn w:val="Normal"/>
    <w:next w:val="Normal"/>
    <w:semiHidden/>
    <w:rsid w:val="008154EE"/>
    <w:pPr>
      <w:tabs>
        <w:tab w:val="right" w:leader="dot" w:pos="9071"/>
      </w:tabs>
      <w:ind w:left="1000"/>
    </w:pPr>
    <w:rPr>
      <w:sz w:val="18"/>
    </w:rPr>
  </w:style>
  <w:style w:type="paragraph" w:styleId="TM8">
    <w:name w:val="toc 8"/>
    <w:basedOn w:val="Normal"/>
    <w:next w:val="Normal"/>
    <w:semiHidden/>
    <w:rsid w:val="008154EE"/>
    <w:pPr>
      <w:tabs>
        <w:tab w:val="right" w:leader="dot" w:pos="9071"/>
      </w:tabs>
      <w:ind w:left="1200"/>
    </w:pPr>
    <w:rPr>
      <w:sz w:val="18"/>
    </w:rPr>
  </w:style>
  <w:style w:type="paragraph" w:styleId="TM9">
    <w:name w:val="toc 9"/>
    <w:basedOn w:val="Normal"/>
    <w:next w:val="Normal"/>
    <w:semiHidden/>
    <w:rsid w:val="008154EE"/>
    <w:pPr>
      <w:tabs>
        <w:tab w:val="right" w:leader="dot" w:pos="9071"/>
      </w:tabs>
      <w:ind w:left="1400"/>
    </w:pPr>
    <w:rPr>
      <w:sz w:val="18"/>
    </w:rPr>
  </w:style>
  <w:style w:type="character" w:styleId="Lienhypertexte">
    <w:name w:val="Hyperlink"/>
    <w:basedOn w:val="Policepardfaut"/>
    <w:uiPriority w:val="99"/>
    <w:unhideWhenUsed/>
    <w:rsid w:val="003E3988"/>
    <w:rPr>
      <w:color w:val="EC6725" w:themeColor="hyperlink"/>
      <w:u w:val="single"/>
    </w:rPr>
  </w:style>
  <w:style w:type="paragraph" w:styleId="Lgende">
    <w:name w:val="caption"/>
    <w:aliases w:val="PodpisRysTab"/>
    <w:basedOn w:val="Normal"/>
    <w:next w:val="Normal"/>
    <w:link w:val="LgendeCar"/>
    <w:uiPriority w:val="35"/>
    <w:qFormat/>
    <w:rsid w:val="0006598C"/>
    <w:pPr>
      <w:spacing w:before="120"/>
      <w:jc w:val="center"/>
    </w:pPr>
    <w:rPr>
      <w:b/>
      <w:color w:val="EC6625" w:themeColor="accent1"/>
    </w:rPr>
  </w:style>
  <w:style w:type="paragraph" w:styleId="Textedebulles">
    <w:name w:val="Balloon Text"/>
    <w:basedOn w:val="Normal"/>
    <w:link w:val="TextedebullesCar"/>
    <w:uiPriority w:val="99"/>
    <w:semiHidden/>
    <w:unhideWhenUsed/>
    <w:rsid w:val="005419FB"/>
    <w:rPr>
      <w:rFonts w:ascii="Tahoma" w:hAnsi="Tahoma" w:cs="Tahoma"/>
      <w:sz w:val="16"/>
      <w:szCs w:val="16"/>
    </w:rPr>
  </w:style>
  <w:style w:type="character" w:customStyle="1" w:styleId="TextedebullesCar">
    <w:name w:val="Texte de bulles Car"/>
    <w:basedOn w:val="Policepardfaut"/>
    <w:link w:val="Textedebulles"/>
    <w:uiPriority w:val="99"/>
    <w:semiHidden/>
    <w:rsid w:val="005419FB"/>
    <w:rPr>
      <w:rFonts w:ascii="Tahoma" w:hAnsi="Tahoma" w:cs="Tahoma"/>
      <w:sz w:val="16"/>
      <w:szCs w:val="16"/>
    </w:rPr>
  </w:style>
  <w:style w:type="paragraph" w:styleId="Titre">
    <w:name w:val="Title"/>
    <w:basedOn w:val="Normal"/>
    <w:next w:val="Normal"/>
    <w:link w:val="TitreCar"/>
    <w:qFormat/>
    <w:rsid w:val="00DC07D3"/>
    <w:pPr>
      <w:pBdr>
        <w:bottom w:val="single" w:sz="8" w:space="4" w:color="00758F" w:themeColor="text2"/>
      </w:pBdr>
      <w:spacing w:after="300"/>
      <w:contextualSpacing/>
    </w:pPr>
    <w:rPr>
      <w:rFonts w:asciiTheme="majorHAnsi" w:eastAsiaTheme="majorEastAsia" w:hAnsiTheme="majorHAnsi" w:cstheme="majorBidi"/>
      <w:color w:val="00576B" w:themeColor="text2" w:themeShade="BF"/>
      <w:spacing w:val="5"/>
      <w:kern w:val="28"/>
      <w:sz w:val="52"/>
      <w:szCs w:val="52"/>
    </w:rPr>
  </w:style>
  <w:style w:type="character" w:customStyle="1" w:styleId="TitreCar">
    <w:name w:val="Titre Car"/>
    <w:basedOn w:val="Policepardfaut"/>
    <w:link w:val="Titre"/>
    <w:rsid w:val="00DC07D3"/>
    <w:rPr>
      <w:rFonts w:asciiTheme="majorHAnsi" w:eastAsiaTheme="majorEastAsia" w:hAnsiTheme="majorHAnsi" w:cstheme="majorBidi"/>
      <w:color w:val="00576B" w:themeColor="text2" w:themeShade="BF"/>
      <w:spacing w:val="5"/>
      <w:kern w:val="28"/>
      <w:sz w:val="52"/>
      <w:szCs w:val="52"/>
    </w:rPr>
  </w:style>
  <w:style w:type="paragraph" w:styleId="Sous-titre">
    <w:name w:val="Subtitle"/>
    <w:basedOn w:val="Normal"/>
    <w:next w:val="Normal"/>
    <w:link w:val="Sous-titreCar"/>
    <w:uiPriority w:val="11"/>
    <w:qFormat/>
    <w:rsid w:val="00DC07D3"/>
    <w:pPr>
      <w:numPr>
        <w:ilvl w:val="1"/>
      </w:numPr>
    </w:pPr>
    <w:rPr>
      <w:rFonts w:asciiTheme="majorHAnsi" w:eastAsiaTheme="majorEastAsia" w:hAnsiTheme="majorHAnsi" w:cstheme="majorBidi"/>
      <w:i/>
      <w:iCs/>
      <w:color w:val="EC6625" w:themeColor="accent1"/>
      <w:spacing w:val="15"/>
      <w:sz w:val="24"/>
      <w:szCs w:val="24"/>
    </w:rPr>
  </w:style>
  <w:style w:type="character" w:customStyle="1" w:styleId="Sous-titreCar">
    <w:name w:val="Sous-titre Car"/>
    <w:basedOn w:val="Policepardfaut"/>
    <w:link w:val="Sous-titre"/>
    <w:uiPriority w:val="11"/>
    <w:rsid w:val="00DC07D3"/>
    <w:rPr>
      <w:rFonts w:asciiTheme="majorHAnsi" w:eastAsiaTheme="majorEastAsia" w:hAnsiTheme="majorHAnsi" w:cstheme="majorBidi"/>
      <w:i/>
      <w:iCs/>
      <w:color w:val="EC6625" w:themeColor="accent1"/>
      <w:spacing w:val="15"/>
      <w:sz w:val="24"/>
      <w:szCs w:val="24"/>
    </w:rPr>
  </w:style>
  <w:style w:type="character" w:customStyle="1" w:styleId="PieddepageCar">
    <w:name w:val="Pied de page Car"/>
    <w:basedOn w:val="Policepardfaut"/>
    <w:link w:val="Pieddepage"/>
    <w:uiPriority w:val="99"/>
    <w:rsid w:val="00CE0B27"/>
    <w:rPr>
      <w:rFonts w:ascii="Verdana" w:hAnsi="Verdana"/>
      <w:sz w:val="22"/>
    </w:rPr>
  </w:style>
  <w:style w:type="numbering" w:customStyle="1" w:styleId="Aucuneliste1">
    <w:name w:val="Aucune liste1"/>
    <w:next w:val="Aucuneliste"/>
    <w:uiPriority w:val="99"/>
    <w:semiHidden/>
    <w:unhideWhenUsed/>
    <w:rsid w:val="00D422EB"/>
  </w:style>
  <w:style w:type="character" w:customStyle="1" w:styleId="En-tteCar">
    <w:name w:val="En-tête Car"/>
    <w:basedOn w:val="Policepardfaut"/>
    <w:link w:val="En-tte"/>
    <w:rsid w:val="00D422EB"/>
    <w:rPr>
      <w:rFonts w:ascii="Verdana" w:hAnsi="Verdana"/>
      <w:sz w:val="22"/>
    </w:rPr>
  </w:style>
  <w:style w:type="character" w:customStyle="1" w:styleId="Titre2Car">
    <w:name w:val="Titre 2 Car"/>
    <w:basedOn w:val="Policepardfaut"/>
    <w:link w:val="Titre2"/>
    <w:rsid w:val="001B7930"/>
    <w:rPr>
      <w:rFonts w:ascii="Calibri" w:hAnsi="Calibri"/>
      <w:b/>
      <w:color w:val="EC6625" w:themeColor="accent1"/>
      <w:sz w:val="24"/>
    </w:rPr>
  </w:style>
  <w:style w:type="paragraph" w:styleId="Retraitcorpsdetexte">
    <w:name w:val="Body Text Indent"/>
    <w:basedOn w:val="Normal"/>
    <w:link w:val="RetraitcorpsdetexteCar"/>
    <w:unhideWhenUsed/>
    <w:rsid w:val="00D422EB"/>
    <w:pPr>
      <w:overflowPunct/>
      <w:autoSpaceDE/>
      <w:autoSpaceDN/>
      <w:adjustRightInd/>
      <w:spacing w:before="100" w:beforeAutospacing="1" w:after="100" w:afterAutospacing="1"/>
      <w:jc w:val="left"/>
      <w:textAlignment w:val="auto"/>
    </w:pPr>
    <w:rPr>
      <w:rFonts w:ascii="Times New Roman" w:hAnsi="Times New Roman"/>
      <w:sz w:val="24"/>
      <w:szCs w:val="24"/>
      <w:lang w:val="de-CH" w:eastAsia="de-DE"/>
    </w:rPr>
  </w:style>
  <w:style w:type="character" w:customStyle="1" w:styleId="RetraitcorpsdetexteCar">
    <w:name w:val="Retrait corps de texte Car"/>
    <w:basedOn w:val="Policepardfaut"/>
    <w:link w:val="Retraitcorpsdetexte"/>
    <w:rsid w:val="00D422EB"/>
    <w:rPr>
      <w:sz w:val="24"/>
      <w:szCs w:val="24"/>
      <w:lang w:val="de-CH" w:eastAsia="de-DE"/>
    </w:rPr>
  </w:style>
  <w:style w:type="paragraph" w:styleId="Retraitcorpsdetexte3">
    <w:name w:val="Body Text Indent 3"/>
    <w:basedOn w:val="Normal"/>
    <w:link w:val="Retraitcorpsdetexte3Car"/>
    <w:unhideWhenUsed/>
    <w:rsid w:val="00D422EB"/>
    <w:pPr>
      <w:overflowPunct/>
      <w:autoSpaceDE/>
      <w:autoSpaceDN/>
      <w:adjustRightInd/>
      <w:spacing w:before="100" w:beforeAutospacing="1" w:after="100" w:afterAutospacing="1"/>
      <w:ind w:left="709" w:hanging="709"/>
      <w:jc w:val="left"/>
      <w:textAlignment w:val="auto"/>
    </w:pPr>
    <w:rPr>
      <w:rFonts w:cs="Arial"/>
      <w:szCs w:val="24"/>
      <w:lang w:val="de-CH" w:eastAsia="de-DE" w:bidi="he-IL"/>
    </w:rPr>
  </w:style>
  <w:style w:type="character" w:customStyle="1" w:styleId="Retraitcorpsdetexte3Car">
    <w:name w:val="Retrait corps de texte 3 Car"/>
    <w:basedOn w:val="Policepardfaut"/>
    <w:link w:val="Retraitcorpsdetexte3"/>
    <w:rsid w:val="00D422EB"/>
    <w:rPr>
      <w:rFonts w:ascii="Calibri" w:hAnsi="Calibri" w:cs="Arial"/>
      <w:sz w:val="22"/>
      <w:szCs w:val="24"/>
      <w:lang w:val="de-CH" w:eastAsia="de-DE" w:bidi="he-IL"/>
    </w:rPr>
  </w:style>
  <w:style w:type="character" w:styleId="lev">
    <w:name w:val="Strong"/>
    <w:basedOn w:val="Policepardfaut"/>
    <w:uiPriority w:val="22"/>
    <w:qFormat/>
    <w:rsid w:val="00D422EB"/>
    <w:rPr>
      <w:b/>
      <w:bCs/>
    </w:rPr>
  </w:style>
  <w:style w:type="paragraph" w:styleId="Paragraphedeliste">
    <w:name w:val="List Paragraph"/>
    <w:aliases w:val="Numbered Para 1,Dot pt,No Spacing1,List Paragraph Char Char Char,Indicator Text,Bullet 1,List Paragraph1,Bullet Points,MAIN CONTENT,List Paragraph12,F5 List Paragraph,Heading 2_sj,Report Para,WinDForce-Letter,Resume Title,normal"/>
    <w:basedOn w:val="Normal"/>
    <w:link w:val="ParagraphedelisteCar"/>
    <w:uiPriority w:val="34"/>
    <w:qFormat/>
    <w:rsid w:val="00D422EB"/>
    <w:pPr>
      <w:overflowPunct/>
      <w:autoSpaceDE/>
      <w:autoSpaceDN/>
      <w:adjustRightInd/>
      <w:ind w:left="720"/>
      <w:contextualSpacing/>
      <w:jc w:val="left"/>
      <w:textAlignment w:val="auto"/>
    </w:pPr>
    <w:rPr>
      <w:rFonts w:cs="Arial"/>
      <w:color w:val="000000"/>
      <w:szCs w:val="24"/>
      <w:lang w:val="de-CH" w:eastAsia="de-DE"/>
    </w:rPr>
  </w:style>
  <w:style w:type="paragraph" w:customStyle="1" w:styleId="NumListe1">
    <w:name w:val="NumListe_1"/>
    <w:basedOn w:val="Normal"/>
    <w:autoRedefine/>
    <w:rsid w:val="00D422EB"/>
    <w:pPr>
      <w:numPr>
        <w:numId w:val="2"/>
      </w:numPr>
      <w:overflowPunct/>
      <w:autoSpaceDE/>
      <w:autoSpaceDN/>
      <w:adjustRightInd/>
      <w:jc w:val="left"/>
      <w:textAlignment w:val="auto"/>
    </w:pPr>
    <w:rPr>
      <w:rFonts w:cs="Arial"/>
      <w:szCs w:val="22"/>
      <w:lang w:val="de-DE" w:eastAsia="de-DE"/>
    </w:rPr>
  </w:style>
  <w:style w:type="character" w:customStyle="1" w:styleId="Titre1Car">
    <w:name w:val="Titre 1 Car"/>
    <w:basedOn w:val="Policepardfaut"/>
    <w:link w:val="Titre1"/>
    <w:rsid w:val="00036134"/>
    <w:rPr>
      <w:rFonts w:ascii="Calibri" w:hAnsi="Calibri"/>
      <w:b/>
      <w:color w:val="00758F" w:themeColor="text2"/>
      <w:kern w:val="28"/>
      <w:sz w:val="32"/>
    </w:rPr>
  </w:style>
  <w:style w:type="table" w:customStyle="1" w:styleId="Grilledutableau1">
    <w:name w:val="Grille du tableau1"/>
    <w:basedOn w:val="TableauNormal"/>
    <w:next w:val="Grilledutableau"/>
    <w:uiPriority w:val="59"/>
    <w:rsid w:val="00D422E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3Car">
    <w:name w:val="Titre 3 Car"/>
    <w:basedOn w:val="Policepardfaut"/>
    <w:link w:val="Titre3"/>
    <w:rsid w:val="00EC7665"/>
    <w:rPr>
      <w:rFonts w:ascii="Calibri" w:hAnsi="Calibri"/>
      <w:b/>
      <w:color w:val="00758F" w:themeColor="text2"/>
      <w:sz w:val="22"/>
    </w:rPr>
  </w:style>
  <w:style w:type="character" w:styleId="Textedelespacerserv">
    <w:name w:val="Placeholder Text"/>
    <w:basedOn w:val="Policepardfaut"/>
    <w:uiPriority w:val="99"/>
    <w:semiHidden/>
    <w:rsid w:val="00D422EB"/>
    <w:rPr>
      <w:color w:val="808080"/>
    </w:rPr>
  </w:style>
  <w:style w:type="paragraph" w:customStyle="1" w:styleId="Textebrut1">
    <w:name w:val="Texte brut1"/>
    <w:basedOn w:val="Normal"/>
    <w:next w:val="Textebrut"/>
    <w:link w:val="TextebrutCar"/>
    <w:uiPriority w:val="99"/>
    <w:semiHidden/>
    <w:unhideWhenUsed/>
    <w:rsid w:val="00D422EB"/>
    <w:pPr>
      <w:overflowPunct/>
      <w:autoSpaceDE/>
      <w:autoSpaceDN/>
      <w:adjustRightInd/>
      <w:jc w:val="left"/>
      <w:textAlignment w:val="auto"/>
    </w:pPr>
    <w:rPr>
      <w:rFonts w:ascii="Consolas" w:hAnsi="Consolas"/>
      <w:sz w:val="21"/>
      <w:szCs w:val="21"/>
    </w:rPr>
  </w:style>
  <w:style w:type="character" w:customStyle="1" w:styleId="TextebrutCar">
    <w:name w:val="Texte brut Car"/>
    <w:basedOn w:val="Policepardfaut"/>
    <w:link w:val="Textebrut1"/>
    <w:uiPriority w:val="99"/>
    <w:semiHidden/>
    <w:rsid w:val="00D422EB"/>
    <w:rPr>
      <w:rFonts w:ascii="Consolas" w:hAnsi="Consolas"/>
      <w:sz w:val="21"/>
      <w:szCs w:val="21"/>
    </w:rPr>
  </w:style>
  <w:style w:type="character" w:customStyle="1" w:styleId="Lienhypertextesuivivisit1">
    <w:name w:val="Lien hypertexte suivi visité1"/>
    <w:basedOn w:val="Policepardfaut"/>
    <w:uiPriority w:val="99"/>
    <w:semiHidden/>
    <w:unhideWhenUsed/>
    <w:rsid w:val="00D422EB"/>
    <w:rPr>
      <w:color w:val="44B9E8"/>
      <w:u w:val="single"/>
    </w:rPr>
  </w:style>
  <w:style w:type="paragraph" w:styleId="Notedebasdepage">
    <w:name w:val="footnote text"/>
    <w:basedOn w:val="Normal"/>
    <w:link w:val="NotedebasdepageCar"/>
    <w:uiPriority w:val="99"/>
    <w:semiHidden/>
    <w:unhideWhenUsed/>
    <w:rsid w:val="00D422EB"/>
    <w:pPr>
      <w:overflowPunct/>
      <w:autoSpaceDE/>
      <w:autoSpaceDN/>
      <w:adjustRightInd/>
      <w:jc w:val="left"/>
      <w:textAlignment w:val="auto"/>
    </w:pPr>
    <w:rPr>
      <w:rFonts w:cs="Arial"/>
      <w:color w:val="000000"/>
      <w:sz w:val="20"/>
      <w:lang w:val="de-CH" w:eastAsia="de-DE"/>
    </w:rPr>
  </w:style>
  <w:style w:type="character" w:customStyle="1" w:styleId="NotedebasdepageCar">
    <w:name w:val="Note de bas de page Car"/>
    <w:basedOn w:val="Policepardfaut"/>
    <w:link w:val="Notedebasdepage"/>
    <w:uiPriority w:val="99"/>
    <w:semiHidden/>
    <w:rsid w:val="00D422EB"/>
    <w:rPr>
      <w:rFonts w:ascii="Calibri" w:hAnsi="Calibri" w:cs="Arial"/>
      <w:color w:val="000000"/>
      <w:lang w:val="de-CH" w:eastAsia="de-DE"/>
    </w:rPr>
  </w:style>
  <w:style w:type="character" w:styleId="Appelnotedebasdep">
    <w:name w:val="footnote reference"/>
    <w:basedOn w:val="Policepardfaut"/>
    <w:uiPriority w:val="99"/>
    <w:semiHidden/>
    <w:unhideWhenUsed/>
    <w:rsid w:val="00D422EB"/>
    <w:rPr>
      <w:vertAlign w:val="superscript"/>
    </w:rPr>
  </w:style>
  <w:style w:type="character" w:customStyle="1" w:styleId="Titre4Car">
    <w:name w:val="Titre 4 Car"/>
    <w:basedOn w:val="Policepardfaut"/>
    <w:link w:val="Titre4"/>
    <w:rsid w:val="001B7930"/>
    <w:rPr>
      <w:rFonts w:ascii="Calibri" w:hAnsi="Calibri"/>
      <w:b/>
      <w:sz w:val="22"/>
    </w:rPr>
  </w:style>
  <w:style w:type="paragraph" w:customStyle="1" w:styleId="textbluebold">
    <w:name w:val="textbluebold"/>
    <w:basedOn w:val="Normal"/>
    <w:rsid w:val="00D422EB"/>
    <w:pPr>
      <w:overflowPunct/>
      <w:autoSpaceDE/>
      <w:autoSpaceDN/>
      <w:adjustRightInd/>
      <w:spacing w:before="100" w:beforeAutospacing="1" w:after="100" w:afterAutospacing="1"/>
      <w:textAlignment w:val="auto"/>
    </w:pPr>
    <w:rPr>
      <w:rFonts w:ascii="Times New Roman" w:hAnsi="Times New Roman"/>
      <w:b/>
      <w:bCs/>
      <w:color w:val="006699"/>
      <w:sz w:val="24"/>
      <w:szCs w:val="24"/>
    </w:rPr>
  </w:style>
  <w:style w:type="character" w:customStyle="1" w:styleId="texttitle1">
    <w:name w:val="texttitle1"/>
    <w:basedOn w:val="Policepardfaut"/>
    <w:rsid w:val="00D422EB"/>
    <w:rPr>
      <w:b/>
      <w:bCs/>
      <w:color w:val="006699"/>
    </w:rPr>
  </w:style>
  <w:style w:type="paragraph" w:styleId="NormalWeb">
    <w:name w:val="Normal (Web)"/>
    <w:basedOn w:val="Normal"/>
    <w:uiPriority w:val="99"/>
    <w:semiHidden/>
    <w:unhideWhenUsed/>
    <w:rsid w:val="00D422EB"/>
    <w:pPr>
      <w:overflowPunct/>
      <w:autoSpaceDE/>
      <w:autoSpaceDN/>
      <w:adjustRightInd/>
      <w:spacing w:before="100" w:beforeAutospacing="1" w:after="100" w:afterAutospacing="1"/>
      <w:jc w:val="left"/>
      <w:textAlignment w:val="auto"/>
    </w:pPr>
    <w:rPr>
      <w:rFonts w:ascii="Times New Roman" w:hAnsi="Times New Roman"/>
      <w:sz w:val="24"/>
      <w:szCs w:val="24"/>
    </w:rPr>
  </w:style>
  <w:style w:type="paragraph" w:customStyle="1" w:styleId="Default">
    <w:name w:val="Default"/>
    <w:rsid w:val="00D422EB"/>
    <w:pPr>
      <w:autoSpaceDE w:val="0"/>
      <w:autoSpaceDN w:val="0"/>
      <w:adjustRightInd w:val="0"/>
    </w:pPr>
    <w:rPr>
      <w:rFonts w:ascii="Eurostile" w:eastAsia="Calibri" w:hAnsi="Eurostile" w:cs="Eurostile"/>
      <w:color w:val="000000"/>
      <w:sz w:val="24"/>
      <w:szCs w:val="24"/>
      <w:lang w:eastAsia="en-US"/>
    </w:rPr>
  </w:style>
  <w:style w:type="character" w:customStyle="1" w:styleId="storyfrontext">
    <w:name w:val="storyfrontext"/>
    <w:basedOn w:val="Policepardfaut"/>
    <w:rsid w:val="00D422EB"/>
  </w:style>
  <w:style w:type="character" w:styleId="Marquedecommentaire">
    <w:name w:val="annotation reference"/>
    <w:basedOn w:val="Policepardfaut"/>
    <w:uiPriority w:val="99"/>
    <w:semiHidden/>
    <w:unhideWhenUsed/>
    <w:rsid w:val="00D422EB"/>
    <w:rPr>
      <w:sz w:val="16"/>
      <w:szCs w:val="16"/>
    </w:rPr>
  </w:style>
  <w:style w:type="paragraph" w:styleId="Commentaire">
    <w:name w:val="annotation text"/>
    <w:basedOn w:val="Normal"/>
    <w:link w:val="CommentaireCar"/>
    <w:uiPriority w:val="99"/>
    <w:semiHidden/>
    <w:unhideWhenUsed/>
    <w:rsid w:val="00D422EB"/>
    <w:pPr>
      <w:overflowPunct/>
      <w:autoSpaceDE/>
      <w:autoSpaceDN/>
      <w:adjustRightInd/>
      <w:jc w:val="left"/>
      <w:textAlignment w:val="auto"/>
    </w:pPr>
    <w:rPr>
      <w:rFonts w:cs="Arial"/>
      <w:color w:val="000000"/>
      <w:sz w:val="20"/>
      <w:lang w:val="de-CH" w:eastAsia="de-DE"/>
    </w:rPr>
  </w:style>
  <w:style w:type="character" w:customStyle="1" w:styleId="CommentaireCar">
    <w:name w:val="Commentaire Car"/>
    <w:basedOn w:val="Policepardfaut"/>
    <w:link w:val="Commentaire"/>
    <w:uiPriority w:val="99"/>
    <w:semiHidden/>
    <w:rsid w:val="00D422EB"/>
    <w:rPr>
      <w:rFonts w:ascii="Calibri" w:hAnsi="Calibri" w:cs="Arial"/>
      <w:color w:val="000000"/>
      <w:lang w:val="de-CH" w:eastAsia="de-DE"/>
    </w:rPr>
  </w:style>
  <w:style w:type="paragraph" w:styleId="Objetducommentaire">
    <w:name w:val="annotation subject"/>
    <w:basedOn w:val="Commentaire"/>
    <w:next w:val="Commentaire"/>
    <w:link w:val="ObjetducommentaireCar"/>
    <w:uiPriority w:val="99"/>
    <w:semiHidden/>
    <w:unhideWhenUsed/>
    <w:rsid w:val="00D422EB"/>
    <w:rPr>
      <w:b/>
      <w:bCs/>
    </w:rPr>
  </w:style>
  <w:style w:type="character" w:customStyle="1" w:styleId="ObjetducommentaireCar">
    <w:name w:val="Objet du commentaire Car"/>
    <w:basedOn w:val="CommentaireCar"/>
    <w:link w:val="Objetducommentaire"/>
    <w:uiPriority w:val="99"/>
    <w:semiHidden/>
    <w:rsid w:val="00D422EB"/>
    <w:rPr>
      <w:rFonts w:ascii="Calibri" w:hAnsi="Calibri" w:cs="Arial"/>
      <w:b/>
      <w:bCs/>
      <w:color w:val="000000"/>
      <w:lang w:val="de-CH" w:eastAsia="de-DE"/>
    </w:rPr>
  </w:style>
  <w:style w:type="paragraph" w:styleId="Rvision">
    <w:name w:val="Revision"/>
    <w:hidden/>
    <w:uiPriority w:val="99"/>
    <w:semiHidden/>
    <w:rsid w:val="00D422EB"/>
    <w:rPr>
      <w:rFonts w:ascii="Arial" w:hAnsi="Arial" w:cs="Arial"/>
      <w:color w:val="000000"/>
      <w:sz w:val="22"/>
      <w:szCs w:val="24"/>
      <w:lang w:val="de-CH" w:eastAsia="de-DE"/>
    </w:rPr>
  </w:style>
  <w:style w:type="character" w:customStyle="1" w:styleId="programtitle">
    <w:name w:val="programtitle"/>
    <w:basedOn w:val="Policepardfaut"/>
    <w:rsid w:val="00D422EB"/>
  </w:style>
  <w:style w:type="paragraph" w:styleId="Explorateurdedocuments">
    <w:name w:val="Document Map"/>
    <w:basedOn w:val="Normal"/>
    <w:link w:val="ExplorateurdedocumentsCar"/>
    <w:uiPriority w:val="99"/>
    <w:semiHidden/>
    <w:unhideWhenUsed/>
    <w:rsid w:val="00D422EB"/>
    <w:pPr>
      <w:overflowPunct/>
      <w:autoSpaceDE/>
      <w:autoSpaceDN/>
      <w:adjustRightInd/>
      <w:jc w:val="left"/>
      <w:textAlignment w:val="auto"/>
    </w:pPr>
    <w:rPr>
      <w:rFonts w:ascii="Tahoma" w:hAnsi="Tahoma" w:cs="Tahoma"/>
      <w:color w:val="000000"/>
      <w:sz w:val="16"/>
      <w:szCs w:val="16"/>
      <w:lang w:val="de-CH" w:eastAsia="de-DE"/>
    </w:rPr>
  </w:style>
  <w:style w:type="character" w:customStyle="1" w:styleId="ExplorateurdedocumentsCar">
    <w:name w:val="Explorateur de documents Car"/>
    <w:basedOn w:val="Policepardfaut"/>
    <w:link w:val="Explorateurdedocuments"/>
    <w:uiPriority w:val="99"/>
    <w:semiHidden/>
    <w:rsid w:val="00D422EB"/>
    <w:rPr>
      <w:rFonts w:ascii="Tahoma" w:hAnsi="Tahoma" w:cs="Tahoma"/>
      <w:color w:val="000000"/>
      <w:sz w:val="16"/>
      <w:szCs w:val="16"/>
      <w:lang w:val="de-CH" w:eastAsia="de-DE"/>
    </w:rPr>
  </w:style>
  <w:style w:type="paragraph" w:customStyle="1" w:styleId="En-ttedetabledesmatires1">
    <w:name w:val="En-tête de table des matières1"/>
    <w:basedOn w:val="Default"/>
    <w:next w:val="Normal"/>
    <w:uiPriority w:val="39"/>
    <w:unhideWhenUsed/>
    <w:qFormat/>
    <w:rsid w:val="00D422EB"/>
    <w:pPr>
      <w:spacing w:line="276" w:lineRule="auto"/>
    </w:pPr>
    <w:rPr>
      <w:rFonts w:ascii="Calibri" w:hAnsi="Calibri"/>
      <w:b/>
      <w:sz w:val="28"/>
    </w:rPr>
  </w:style>
  <w:style w:type="paragraph" w:customStyle="1" w:styleId="Simple">
    <w:name w:val="Simple"/>
    <w:basedOn w:val="Default"/>
    <w:link w:val="SimpleCar"/>
    <w:autoRedefine/>
    <w:qFormat/>
    <w:rsid w:val="0016062A"/>
    <w:pPr>
      <w:jc w:val="center"/>
    </w:pPr>
    <w:rPr>
      <w:rFonts w:ascii="Calibri" w:hAnsi="Calibri" w:cs="Calibri"/>
      <w:b/>
      <w:sz w:val="28"/>
      <w:szCs w:val="20"/>
    </w:rPr>
  </w:style>
  <w:style w:type="character" w:customStyle="1" w:styleId="SimpleCar">
    <w:name w:val="Simple Car"/>
    <w:basedOn w:val="Titre2Car"/>
    <w:link w:val="Simple"/>
    <w:rsid w:val="0016062A"/>
    <w:rPr>
      <w:rFonts w:ascii="Calibri" w:eastAsia="Calibri" w:hAnsi="Calibri" w:cs="Calibri"/>
      <w:b/>
      <w:color w:val="000000"/>
      <w:sz w:val="28"/>
      <w:lang w:eastAsia="en-US"/>
    </w:rPr>
  </w:style>
  <w:style w:type="paragraph" w:customStyle="1" w:styleId="Num2">
    <w:name w:val="Num2"/>
    <w:basedOn w:val="Titre2"/>
    <w:link w:val="Num2Car"/>
    <w:rsid w:val="00D422EB"/>
    <w:pPr>
      <w:keepNext w:val="0"/>
      <w:numPr>
        <w:ilvl w:val="0"/>
        <w:numId w:val="0"/>
      </w:numPr>
      <w:tabs>
        <w:tab w:val="left" w:pos="851"/>
      </w:tabs>
      <w:overflowPunct/>
      <w:autoSpaceDE/>
      <w:autoSpaceDN/>
      <w:adjustRightInd/>
      <w:spacing w:before="100" w:beforeAutospacing="1" w:after="100" w:afterAutospacing="1"/>
      <w:ind w:left="360" w:hanging="360"/>
      <w:jc w:val="left"/>
      <w:textAlignment w:val="auto"/>
    </w:pPr>
    <w:rPr>
      <w:rFonts w:eastAsia="Arial Unicode MS"/>
      <w:bCs/>
      <w:color w:val="2A4975"/>
      <w:szCs w:val="32"/>
      <w:lang w:eastAsia="de-DE"/>
    </w:rPr>
  </w:style>
  <w:style w:type="character" w:customStyle="1" w:styleId="Titre5Car">
    <w:name w:val="Titre 5 Car"/>
    <w:basedOn w:val="Policepardfaut"/>
    <w:link w:val="Titre5"/>
    <w:rsid w:val="00D422EB"/>
    <w:rPr>
      <w:rFonts w:ascii="Calibri" w:hAnsi="Calibri"/>
      <w:sz w:val="22"/>
    </w:rPr>
  </w:style>
  <w:style w:type="character" w:customStyle="1" w:styleId="Num2Car">
    <w:name w:val="Num2 Car"/>
    <w:basedOn w:val="Titre2Car"/>
    <w:link w:val="Num2"/>
    <w:rsid w:val="00D422EB"/>
    <w:rPr>
      <w:rFonts w:ascii="Calibri" w:eastAsia="Arial Unicode MS" w:hAnsi="Calibri"/>
      <w:b/>
      <w:bCs/>
      <w:color w:val="2A4975"/>
      <w:sz w:val="24"/>
      <w:szCs w:val="32"/>
      <w:lang w:eastAsia="de-DE"/>
    </w:rPr>
  </w:style>
  <w:style w:type="character" w:customStyle="1" w:styleId="Titre6Car">
    <w:name w:val="Titre 6 Car"/>
    <w:basedOn w:val="Policepardfaut"/>
    <w:link w:val="Titre6"/>
    <w:rsid w:val="00D422EB"/>
    <w:rPr>
      <w:rFonts w:ascii="Calibri" w:hAnsi="Calibri"/>
      <w:i/>
      <w:sz w:val="22"/>
    </w:rPr>
  </w:style>
  <w:style w:type="character" w:customStyle="1" w:styleId="Titre7Car">
    <w:name w:val="Titre 7 Car"/>
    <w:basedOn w:val="Policepardfaut"/>
    <w:link w:val="Titre7"/>
    <w:rsid w:val="00D422EB"/>
    <w:rPr>
      <w:rFonts w:ascii="Calibri" w:hAnsi="Calibri"/>
      <w:sz w:val="22"/>
    </w:rPr>
  </w:style>
  <w:style w:type="character" w:customStyle="1" w:styleId="Titre8Car">
    <w:name w:val="Titre 8 Car"/>
    <w:basedOn w:val="Policepardfaut"/>
    <w:link w:val="Titre8"/>
    <w:rsid w:val="00D422EB"/>
    <w:rPr>
      <w:rFonts w:ascii="Calibri" w:hAnsi="Calibri"/>
      <w:i/>
      <w:sz w:val="22"/>
    </w:rPr>
  </w:style>
  <w:style w:type="character" w:customStyle="1" w:styleId="Titre9Car">
    <w:name w:val="Titre 9 Car"/>
    <w:basedOn w:val="Policepardfaut"/>
    <w:link w:val="Titre9"/>
    <w:rsid w:val="00D422EB"/>
    <w:rPr>
      <w:rFonts w:ascii="Calibri" w:hAnsi="Calibri"/>
      <w:i/>
      <w:sz w:val="18"/>
    </w:rPr>
  </w:style>
  <w:style w:type="table" w:customStyle="1" w:styleId="Ombrageclair1">
    <w:name w:val="Ombrage clair1"/>
    <w:basedOn w:val="TableauNormal"/>
    <w:uiPriority w:val="60"/>
    <w:rsid w:val="00D422EB"/>
    <w:rPr>
      <w:rFonts w:ascii="Calibri" w:eastAsia="Calibri" w:hAnsi="Calibri"/>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ramemoyenne2-Accent21">
    <w:name w:val="Trame moyenne 2 - Accent 21"/>
    <w:basedOn w:val="TableauNormal"/>
    <w:next w:val="Tramemoyenne2-Accent2"/>
    <w:uiPriority w:val="64"/>
    <w:rsid w:val="00D422EB"/>
    <w:rPr>
      <w:rFonts w:ascii="Calibri" w:eastAsia="Calibri" w:hAnsi="Calibr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A1F28"/>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A1F28"/>
      </w:tcPr>
    </w:tblStylePr>
    <w:tblStylePr w:type="lastCol">
      <w:rPr>
        <w:b/>
        <w:bCs/>
        <w:color w:val="FFFFFF"/>
      </w:rPr>
      <w:tblPr/>
      <w:tcPr>
        <w:tcBorders>
          <w:left w:val="nil"/>
          <w:right w:val="nil"/>
          <w:insideH w:val="nil"/>
          <w:insideV w:val="nil"/>
        </w:tcBorders>
        <w:shd w:val="clear" w:color="auto" w:fill="DA1F28"/>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Ombrageclair2">
    <w:name w:val="Ombrage clair2"/>
    <w:basedOn w:val="TableauNormal"/>
    <w:uiPriority w:val="60"/>
    <w:rsid w:val="00D422EB"/>
    <w:rPr>
      <w:rFonts w:ascii="Calibri" w:eastAsia="Calibri" w:hAnsi="Calibri"/>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ansinterligne">
    <w:name w:val="No Spacing"/>
    <w:uiPriority w:val="1"/>
    <w:qFormat/>
    <w:rsid w:val="00D422EB"/>
    <w:rPr>
      <w:rFonts w:ascii="Calibri" w:hAnsi="Calibri" w:cs="Arial"/>
      <w:color w:val="000000"/>
      <w:sz w:val="22"/>
      <w:szCs w:val="24"/>
      <w:lang w:val="de-CH" w:eastAsia="de-DE"/>
    </w:rPr>
  </w:style>
  <w:style w:type="paragraph" w:styleId="Corpsdetexte">
    <w:name w:val="Body Text"/>
    <w:basedOn w:val="Normal"/>
    <w:link w:val="CorpsdetexteCar"/>
    <w:uiPriority w:val="99"/>
    <w:unhideWhenUsed/>
    <w:rsid w:val="00D422EB"/>
    <w:pPr>
      <w:overflowPunct/>
      <w:autoSpaceDE/>
      <w:autoSpaceDN/>
      <w:adjustRightInd/>
      <w:spacing w:after="120" w:line="276" w:lineRule="auto"/>
      <w:jc w:val="left"/>
      <w:textAlignment w:val="auto"/>
    </w:pPr>
    <w:rPr>
      <w:rFonts w:eastAsia="Calibri"/>
      <w:szCs w:val="22"/>
      <w:lang w:val="en-SG" w:eastAsia="en-US"/>
    </w:rPr>
  </w:style>
  <w:style w:type="character" w:customStyle="1" w:styleId="CorpsdetexteCar">
    <w:name w:val="Corps de texte Car"/>
    <w:basedOn w:val="Policepardfaut"/>
    <w:link w:val="Corpsdetexte"/>
    <w:uiPriority w:val="99"/>
    <w:rsid w:val="00D422EB"/>
    <w:rPr>
      <w:rFonts w:ascii="Calibri" w:eastAsia="Calibri" w:hAnsi="Calibri"/>
      <w:sz w:val="22"/>
      <w:szCs w:val="22"/>
      <w:lang w:val="en-SG" w:eastAsia="en-US"/>
    </w:rPr>
  </w:style>
  <w:style w:type="character" w:customStyle="1" w:styleId="infobullenotenolinkmotif">
    <w:name w:val="infobulle_note_nolink_motif"/>
    <w:basedOn w:val="Policepardfaut"/>
    <w:rsid w:val="00D422EB"/>
  </w:style>
  <w:style w:type="paragraph" w:customStyle="1" w:styleId="CarCar">
    <w:name w:val="Car Car"/>
    <w:basedOn w:val="Normal"/>
    <w:rsid w:val="00D422EB"/>
    <w:pPr>
      <w:overflowPunct/>
      <w:autoSpaceDE/>
      <w:autoSpaceDN/>
      <w:adjustRightInd/>
      <w:spacing w:after="160" w:line="240" w:lineRule="exact"/>
      <w:textAlignment w:val="auto"/>
    </w:pPr>
    <w:rPr>
      <w:rFonts w:ascii="Tahoma" w:hAnsi="Tahoma"/>
      <w:sz w:val="20"/>
      <w:lang w:val="en-US" w:eastAsia="en-US"/>
    </w:rPr>
  </w:style>
  <w:style w:type="table" w:styleId="Grilledutableau">
    <w:name w:val="Table Grid"/>
    <w:aliases w:val="Grille du tableau - valeur,CV1,ademe Grille du tableau"/>
    <w:basedOn w:val="TableauNormal"/>
    <w:uiPriority w:val="39"/>
    <w:rsid w:val="00D4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1"/>
    <w:uiPriority w:val="99"/>
    <w:semiHidden/>
    <w:unhideWhenUsed/>
    <w:rsid w:val="00D422EB"/>
    <w:rPr>
      <w:rFonts w:ascii="Consolas" w:hAnsi="Consolas" w:cs="Consolas"/>
      <w:sz w:val="21"/>
      <w:szCs w:val="21"/>
    </w:rPr>
  </w:style>
  <w:style w:type="character" w:customStyle="1" w:styleId="TextebrutCar1">
    <w:name w:val="Texte brut Car1"/>
    <w:basedOn w:val="Policepardfaut"/>
    <w:link w:val="Textebrut"/>
    <w:uiPriority w:val="99"/>
    <w:semiHidden/>
    <w:rsid w:val="00D422EB"/>
    <w:rPr>
      <w:rFonts w:ascii="Consolas" w:hAnsi="Consolas" w:cs="Consolas"/>
      <w:sz w:val="21"/>
      <w:szCs w:val="21"/>
    </w:rPr>
  </w:style>
  <w:style w:type="character" w:styleId="Lienhypertextesuivivisit">
    <w:name w:val="FollowedHyperlink"/>
    <w:basedOn w:val="Policepardfaut"/>
    <w:uiPriority w:val="99"/>
    <w:semiHidden/>
    <w:unhideWhenUsed/>
    <w:rsid w:val="00D422EB"/>
    <w:rPr>
      <w:color w:val="F39325" w:themeColor="followedHyperlink"/>
      <w:u w:val="single"/>
    </w:rPr>
  </w:style>
  <w:style w:type="table" w:styleId="Tramemoyenne2-Accent2">
    <w:name w:val="Medium Shading 2 Accent 2"/>
    <w:basedOn w:val="TableauNormal"/>
    <w:uiPriority w:val="64"/>
    <w:rsid w:val="00D422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2D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2D2" w:themeFill="accent2"/>
      </w:tcPr>
    </w:tblStylePr>
    <w:tblStylePr w:type="lastCol">
      <w:rPr>
        <w:b/>
        <w:bCs/>
        <w:color w:val="FFFFFF" w:themeColor="background1"/>
      </w:rPr>
      <w:tblPr/>
      <w:tcPr>
        <w:tcBorders>
          <w:left w:val="nil"/>
          <w:right w:val="nil"/>
          <w:insideH w:val="nil"/>
          <w:insideV w:val="nil"/>
        </w:tcBorders>
        <w:shd w:val="clear" w:color="auto" w:fill="00A2D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ps">
    <w:name w:val="hps"/>
    <w:basedOn w:val="Policepardfaut"/>
    <w:rsid w:val="00AC1269"/>
  </w:style>
  <w:style w:type="character" w:customStyle="1" w:styleId="ParagraphedelisteCar">
    <w:name w:val="Paragraphe de liste Car"/>
    <w:aliases w:val="Numbered Para 1 Car,Dot pt Car,No Spacing1 Car,List Paragraph Char Char Char Car,Indicator Text Car,Bullet 1 Car,List Paragraph1 Car,Bullet Points Car,MAIN CONTENT Car,List Paragraph12 Car,F5 List Paragraph Car,Heading 2_sj Car"/>
    <w:basedOn w:val="Policepardfaut"/>
    <w:link w:val="Paragraphedeliste"/>
    <w:uiPriority w:val="34"/>
    <w:qFormat/>
    <w:locked/>
    <w:rsid w:val="00E01045"/>
    <w:rPr>
      <w:rFonts w:ascii="Calibri" w:hAnsi="Calibri" w:cs="Arial"/>
      <w:color w:val="000000"/>
      <w:sz w:val="22"/>
      <w:szCs w:val="24"/>
      <w:lang w:val="de-CH" w:eastAsia="de-DE"/>
    </w:rPr>
  </w:style>
  <w:style w:type="character" w:customStyle="1" w:styleId="shorttext">
    <w:name w:val="short_text"/>
    <w:basedOn w:val="Policepardfaut"/>
    <w:rsid w:val="00E01045"/>
  </w:style>
  <w:style w:type="table" w:customStyle="1" w:styleId="Ombrageclair11">
    <w:name w:val="Ombrage clair11"/>
    <w:basedOn w:val="TableauNormal"/>
    <w:uiPriority w:val="60"/>
    <w:rsid w:val="00D4433C"/>
    <w:rPr>
      <w:rFonts w:ascii="Calibri" w:eastAsia="Calibri" w:hAnsi="Calibri"/>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LgendeCar">
    <w:name w:val="Légende Car"/>
    <w:aliases w:val="PodpisRysTab Car"/>
    <w:basedOn w:val="Policepardfaut"/>
    <w:link w:val="Lgende"/>
    <w:uiPriority w:val="35"/>
    <w:rsid w:val="0006598C"/>
    <w:rPr>
      <w:rFonts w:ascii="Calibri" w:hAnsi="Calibri"/>
      <w:b/>
      <w:color w:val="EC6625" w:themeColor="accent1"/>
      <w:sz w:val="22"/>
    </w:rPr>
  </w:style>
  <w:style w:type="character" w:customStyle="1" w:styleId="st">
    <w:name w:val="st"/>
    <w:basedOn w:val="Policepardfaut"/>
    <w:rsid w:val="00BC1CDB"/>
  </w:style>
  <w:style w:type="character" w:customStyle="1" w:styleId="atn">
    <w:name w:val="atn"/>
    <w:basedOn w:val="Policepardfaut"/>
    <w:rsid w:val="000D4AA8"/>
  </w:style>
  <w:style w:type="table" w:styleId="Listeclaire-Accent1">
    <w:name w:val="Light List Accent 1"/>
    <w:basedOn w:val="TableauNormal"/>
    <w:uiPriority w:val="61"/>
    <w:rsid w:val="00780B09"/>
    <w:tblPr>
      <w:tblStyleRowBandSize w:val="1"/>
      <w:tblStyleColBandSize w:val="1"/>
      <w:tblBorders>
        <w:top w:val="single" w:sz="8" w:space="0" w:color="EC6625" w:themeColor="accent1"/>
        <w:left w:val="single" w:sz="8" w:space="0" w:color="EC6625" w:themeColor="accent1"/>
        <w:bottom w:val="single" w:sz="8" w:space="0" w:color="EC6625" w:themeColor="accent1"/>
        <w:right w:val="single" w:sz="8" w:space="0" w:color="EC6625" w:themeColor="accent1"/>
      </w:tblBorders>
    </w:tblPr>
    <w:tblStylePr w:type="firstRow">
      <w:pPr>
        <w:spacing w:before="0" w:after="0" w:line="240" w:lineRule="auto"/>
      </w:pPr>
      <w:rPr>
        <w:b/>
        <w:bCs/>
        <w:color w:val="FFFFFF" w:themeColor="background1"/>
      </w:rPr>
      <w:tblPr/>
      <w:tcPr>
        <w:shd w:val="clear" w:color="auto" w:fill="EC6625" w:themeFill="accent1"/>
      </w:tcPr>
    </w:tblStylePr>
    <w:tblStylePr w:type="lastRow">
      <w:pPr>
        <w:spacing w:before="0" w:after="0" w:line="240" w:lineRule="auto"/>
      </w:pPr>
      <w:rPr>
        <w:b/>
        <w:bCs/>
      </w:rPr>
      <w:tblPr/>
      <w:tcPr>
        <w:tcBorders>
          <w:top w:val="double" w:sz="6" w:space="0" w:color="EC6625" w:themeColor="accent1"/>
          <w:left w:val="single" w:sz="8" w:space="0" w:color="EC6625" w:themeColor="accent1"/>
          <w:bottom w:val="single" w:sz="8" w:space="0" w:color="EC6625" w:themeColor="accent1"/>
          <w:right w:val="single" w:sz="8" w:space="0" w:color="EC6625" w:themeColor="accent1"/>
        </w:tcBorders>
      </w:tcPr>
    </w:tblStylePr>
    <w:tblStylePr w:type="firstCol">
      <w:rPr>
        <w:b/>
        <w:bCs/>
      </w:rPr>
    </w:tblStylePr>
    <w:tblStylePr w:type="lastCol">
      <w:rPr>
        <w:b/>
        <w:bCs/>
      </w:rPr>
    </w:tblStylePr>
    <w:tblStylePr w:type="band1Vert">
      <w:tblPr/>
      <w:tcPr>
        <w:tcBorders>
          <w:top w:val="single" w:sz="8" w:space="0" w:color="EC6625" w:themeColor="accent1"/>
          <w:left w:val="single" w:sz="8" w:space="0" w:color="EC6625" w:themeColor="accent1"/>
          <w:bottom w:val="single" w:sz="8" w:space="0" w:color="EC6625" w:themeColor="accent1"/>
          <w:right w:val="single" w:sz="8" w:space="0" w:color="EC6625" w:themeColor="accent1"/>
        </w:tcBorders>
      </w:tcPr>
    </w:tblStylePr>
    <w:tblStylePr w:type="band1Horz">
      <w:tblPr/>
      <w:tcPr>
        <w:tcBorders>
          <w:top w:val="single" w:sz="8" w:space="0" w:color="EC6625" w:themeColor="accent1"/>
          <w:left w:val="single" w:sz="8" w:space="0" w:color="EC6625" w:themeColor="accent1"/>
          <w:bottom w:val="single" w:sz="8" w:space="0" w:color="EC6625" w:themeColor="accent1"/>
          <w:right w:val="single" w:sz="8" w:space="0" w:color="EC6625" w:themeColor="accent1"/>
        </w:tcBorders>
      </w:tcPr>
    </w:tblStylePr>
  </w:style>
  <w:style w:type="paragraph" w:styleId="Tabledesillustrations">
    <w:name w:val="table of figures"/>
    <w:basedOn w:val="Normal"/>
    <w:next w:val="Normal"/>
    <w:uiPriority w:val="99"/>
    <w:unhideWhenUsed/>
    <w:rsid w:val="00CC7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5319">
      <w:bodyDiv w:val="1"/>
      <w:marLeft w:val="0"/>
      <w:marRight w:val="0"/>
      <w:marTop w:val="0"/>
      <w:marBottom w:val="0"/>
      <w:divBdr>
        <w:top w:val="none" w:sz="0" w:space="0" w:color="auto"/>
        <w:left w:val="none" w:sz="0" w:space="0" w:color="auto"/>
        <w:bottom w:val="none" w:sz="0" w:space="0" w:color="auto"/>
        <w:right w:val="none" w:sz="0" w:space="0" w:color="auto"/>
      </w:divBdr>
    </w:div>
    <w:div w:id="43070717">
      <w:bodyDiv w:val="1"/>
      <w:marLeft w:val="0"/>
      <w:marRight w:val="0"/>
      <w:marTop w:val="0"/>
      <w:marBottom w:val="0"/>
      <w:divBdr>
        <w:top w:val="none" w:sz="0" w:space="0" w:color="auto"/>
        <w:left w:val="none" w:sz="0" w:space="0" w:color="auto"/>
        <w:bottom w:val="none" w:sz="0" w:space="0" w:color="auto"/>
        <w:right w:val="none" w:sz="0" w:space="0" w:color="auto"/>
      </w:divBdr>
    </w:div>
    <w:div w:id="63259580">
      <w:bodyDiv w:val="1"/>
      <w:marLeft w:val="0"/>
      <w:marRight w:val="0"/>
      <w:marTop w:val="0"/>
      <w:marBottom w:val="0"/>
      <w:divBdr>
        <w:top w:val="none" w:sz="0" w:space="0" w:color="auto"/>
        <w:left w:val="none" w:sz="0" w:space="0" w:color="auto"/>
        <w:bottom w:val="none" w:sz="0" w:space="0" w:color="auto"/>
        <w:right w:val="none" w:sz="0" w:space="0" w:color="auto"/>
      </w:divBdr>
    </w:div>
    <w:div w:id="66464291">
      <w:bodyDiv w:val="1"/>
      <w:marLeft w:val="0"/>
      <w:marRight w:val="0"/>
      <w:marTop w:val="0"/>
      <w:marBottom w:val="0"/>
      <w:divBdr>
        <w:top w:val="none" w:sz="0" w:space="0" w:color="auto"/>
        <w:left w:val="none" w:sz="0" w:space="0" w:color="auto"/>
        <w:bottom w:val="none" w:sz="0" w:space="0" w:color="auto"/>
        <w:right w:val="none" w:sz="0" w:space="0" w:color="auto"/>
      </w:divBdr>
    </w:div>
    <w:div w:id="83694721">
      <w:bodyDiv w:val="1"/>
      <w:marLeft w:val="0"/>
      <w:marRight w:val="0"/>
      <w:marTop w:val="0"/>
      <w:marBottom w:val="0"/>
      <w:divBdr>
        <w:top w:val="none" w:sz="0" w:space="0" w:color="auto"/>
        <w:left w:val="none" w:sz="0" w:space="0" w:color="auto"/>
        <w:bottom w:val="none" w:sz="0" w:space="0" w:color="auto"/>
        <w:right w:val="none" w:sz="0" w:space="0" w:color="auto"/>
      </w:divBdr>
    </w:div>
    <w:div w:id="155342837">
      <w:bodyDiv w:val="1"/>
      <w:marLeft w:val="0"/>
      <w:marRight w:val="0"/>
      <w:marTop w:val="0"/>
      <w:marBottom w:val="0"/>
      <w:divBdr>
        <w:top w:val="none" w:sz="0" w:space="0" w:color="auto"/>
        <w:left w:val="none" w:sz="0" w:space="0" w:color="auto"/>
        <w:bottom w:val="none" w:sz="0" w:space="0" w:color="auto"/>
        <w:right w:val="none" w:sz="0" w:space="0" w:color="auto"/>
      </w:divBdr>
    </w:div>
    <w:div w:id="157503074">
      <w:bodyDiv w:val="1"/>
      <w:marLeft w:val="0"/>
      <w:marRight w:val="0"/>
      <w:marTop w:val="0"/>
      <w:marBottom w:val="0"/>
      <w:divBdr>
        <w:top w:val="none" w:sz="0" w:space="0" w:color="auto"/>
        <w:left w:val="none" w:sz="0" w:space="0" w:color="auto"/>
        <w:bottom w:val="none" w:sz="0" w:space="0" w:color="auto"/>
        <w:right w:val="none" w:sz="0" w:space="0" w:color="auto"/>
      </w:divBdr>
    </w:div>
    <w:div w:id="285159380">
      <w:bodyDiv w:val="1"/>
      <w:marLeft w:val="0"/>
      <w:marRight w:val="0"/>
      <w:marTop w:val="0"/>
      <w:marBottom w:val="0"/>
      <w:divBdr>
        <w:top w:val="none" w:sz="0" w:space="0" w:color="auto"/>
        <w:left w:val="none" w:sz="0" w:space="0" w:color="auto"/>
        <w:bottom w:val="none" w:sz="0" w:space="0" w:color="auto"/>
        <w:right w:val="none" w:sz="0" w:space="0" w:color="auto"/>
      </w:divBdr>
    </w:div>
    <w:div w:id="412823579">
      <w:bodyDiv w:val="1"/>
      <w:marLeft w:val="0"/>
      <w:marRight w:val="0"/>
      <w:marTop w:val="0"/>
      <w:marBottom w:val="0"/>
      <w:divBdr>
        <w:top w:val="none" w:sz="0" w:space="0" w:color="auto"/>
        <w:left w:val="none" w:sz="0" w:space="0" w:color="auto"/>
        <w:bottom w:val="none" w:sz="0" w:space="0" w:color="auto"/>
        <w:right w:val="none" w:sz="0" w:space="0" w:color="auto"/>
      </w:divBdr>
    </w:div>
    <w:div w:id="496577303">
      <w:bodyDiv w:val="1"/>
      <w:marLeft w:val="0"/>
      <w:marRight w:val="0"/>
      <w:marTop w:val="0"/>
      <w:marBottom w:val="0"/>
      <w:divBdr>
        <w:top w:val="none" w:sz="0" w:space="0" w:color="auto"/>
        <w:left w:val="none" w:sz="0" w:space="0" w:color="auto"/>
        <w:bottom w:val="none" w:sz="0" w:space="0" w:color="auto"/>
        <w:right w:val="none" w:sz="0" w:space="0" w:color="auto"/>
      </w:divBdr>
    </w:div>
    <w:div w:id="555090704">
      <w:bodyDiv w:val="1"/>
      <w:marLeft w:val="0"/>
      <w:marRight w:val="0"/>
      <w:marTop w:val="0"/>
      <w:marBottom w:val="0"/>
      <w:divBdr>
        <w:top w:val="none" w:sz="0" w:space="0" w:color="auto"/>
        <w:left w:val="none" w:sz="0" w:space="0" w:color="auto"/>
        <w:bottom w:val="none" w:sz="0" w:space="0" w:color="auto"/>
        <w:right w:val="none" w:sz="0" w:space="0" w:color="auto"/>
      </w:divBdr>
    </w:div>
    <w:div w:id="563881934">
      <w:bodyDiv w:val="1"/>
      <w:marLeft w:val="0"/>
      <w:marRight w:val="0"/>
      <w:marTop w:val="0"/>
      <w:marBottom w:val="0"/>
      <w:divBdr>
        <w:top w:val="none" w:sz="0" w:space="0" w:color="auto"/>
        <w:left w:val="none" w:sz="0" w:space="0" w:color="auto"/>
        <w:bottom w:val="none" w:sz="0" w:space="0" w:color="auto"/>
        <w:right w:val="none" w:sz="0" w:space="0" w:color="auto"/>
      </w:divBdr>
    </w:div>
    <w:div w:id="590894662">
      <w:bodyDiv w:val="1"/>
      <w:marLeft w:val="0"/>
      <w:marRight w:val="0"/>
      <w:marTop w:val="0"/>
      <w:marBottom w:val="0"/>
      <w:divBdr>
        <w:top w:val="none" w:sz="0" w:space="0" w:color="auto"/>
        <w:left w:val="none" w:sz="0" w:space="0" w:color="auto"/>
        <w:bottom w:val="none" w:sz="0" w:space="0" w:color="auto"/>
        <w:right w:val="none" w:sz="0" w:space="0" w:color="auto"/>
      </w:divBdr>
    </w:div>
    <w:div w:id="652180708">
      <w:bodyDiv w:val="1"/>
      <w:marLeft w:val="0"/>
      <w:marRight w:val="0"/>
      <w:marTop w:val="0"/>
      <w:marBottom w:val="0"/>
      <w:divBdr>
        <w:top w:val="none" w:sz="0" w:space="0" w:color="auto"/>
        <w:left w:val="none" w:sz="0" w:space="0" w:color="auto"/>
        <w:bottom w:val="none" w:sz="0" w:space="0" w:color="auto"/>
        <w:right w:val="none" w:sz="0" w:space="0" w:color="auto"/>
      </w:divBdr>
    </w:div>
    <w:div w:id="714163346">
      <w:bodyDiv w:val="1"/>
      <w:marLeft w:val="0"/>
      <w:marRight w:val="0"/>
      <w:marTop w:val="0"/>
      <w:marBottom w:val="0"/>
      <w:divBdr>
        <w:top w:val="none" w:sz="0" w:space="0" w:color="auto"/>
        <w:left w:val="none" w:sz="0" w:space="0" w:color="auto"/>
        <w:bottom w:val="none" w:sz="0" w:space="0" w:color="auto"/>
        <w:right w:val="none" w:sz="0" w:space="0" w:color="auto"/>
      </w:divBdr>
    </w:div>
    <w:div w:id="773792701">
      <w:bodyDiv w:val="1"/>
      <w:marLeft w:val="0"/>
      <w:marRight w:val="0"/>
      <w:marTop w:val="0"/>
      <w:marBottom w:val="0"/>
      <w:divBdr>
        <w:top w:val="none" w:sz="0" w:space="0" w:color="auto"/>
        <w:left w:val="none" w:sz="0" w:space="0" w:color="auto"/>
        <w:bottom w:val="none" w:sz="0" w:space="0" w:color="auto"/>
        <w:right w:val="none" w:sz="0" w:space="0" w:color="auto"/>
      </w:divBdr>
    </w:div>
    <w:div w:id="896860969">
      <w:bodyDiv w:val="1"/>
      <w:marLeft w:val="0"/>
      <w:marRight w:val="0"/>
      <w:marTop w:val="0"/>
      <w:marBottom w:val="0"/>
      <w:divBdr>
        <w:top w:val="none" w:sz="0" w:space="0" w:color="auto"/>
        <w:left w:val="none" w:sz="0" w:space="0" w:color="auto"/>
        <w:bottom w:val="none" w:sz="0" w:space="0" w:color="auto"/>
        <w:right w:val="none" w:sz="0" w:space="0" w:color="auto"/>
      </w:divBdr>
      <w:divsChild>
        <w:div w:id="734090090">
          <w:marLeft w:val="0"/>
          <w:marRight w:val="0"/>
          <w:marTop w:val="0"/>
          <w:marBottom w:val="0"/>
          <w:divBdr>
            <w:top w:val="none" w:sz="0" w:space="0" w:color="auto"/>
            <w:left w:val="none" w:sz="0" w:space="0" w:color="auto"/>
            <w:bottom w:val="none" w:sz="0" w:space="0" w:color="auto"/>
            <w:right w:val="none" w:sz="0" w:space="0" w:color="auto"/>
          </w:divBdr>
          <w:divsChild>
            <w:div w:id="8990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7208">
      <w:bodyDiv w:val="1"/>
      <w:marLeft w:val="0"/>
      <w:marRight w:val="0"/>
      <w:marTop w:val="0"/>
      <w:marBottom w:val="0"/>
      <w:divBdr>
        <w:top w:val="none" w:sz="0" w:space="0" w:color="auto"/>
        <w:left w:val="none" w:sz="0" w:space="0" w:color="auto"/>
        <w:bottom w:val="none" w:sz="0" w:space="0" w:color="auto"/>
        <w:right w:val="none" w:sz="0" w:space="0" w:color="auto"/>
      </w:divBdr>
    </w:div>
    <w:div w:id="924338127">
      <w:bodyDiv w:val="1"/>
      <w:marLeft w:val="0"/>
      <w:marRight w:val="0"/>
      <w:marTop w:val="0"/>
      <w:marBottom w:val="0"/>
      <w:divBdr>
        <w:top w:val="none" w:sz="0" w:space="0" w:color="auto"/>
        <w:left w:val="none" w:sz="0" w:space="0" w:color="auto"/>
        <w:bottom w:val="none" w:sz="0" w:space="0" w:color="auto"/>
        <w:right w:val="none" w:sz="0" w:space="0" w:color="auto"/>
      </w:divBdr>
    </w:div>
    <w:div w:id="975452401">
      <w:bodyDiv w:val="1"/>
      <w:marLeft w:val="0"/>
      <w:marRight w:val="0"/>
      <w:marTop w:val="0"/>
      <w:marBottom w:val="0"/>
      <w:divBdr>
        <w:top w:val="none" w:sz="0" w:space="0" w:color="auto"/>
        <w:left w:val="none" w:sz="0" w:space="0" w:color="auto"/>
        <w:bottom w:val="none" w:sz="0" w:space="0" w:color="auto"/>
        <w:right w:val="none" w:sz="0" w:space="0" w:color="auto"/>
      </w:divBdr>
    </w:div>
    <w:div w:id="1008214412">
      <w:bodyDiv w:val="1"/>
      <w:marLeft w:val="0"/>
      <w:marRight w:val="0"/>
      <w:marTop w:val="0"/>
      <w:marBottom w:val="0"/>
      <w:divBdr>
        <w:top w:val="none" w:sz="0" w:space="0" w:color="auto"/>
        <w:left w:val="none" w:sz="0" w:space="0" w:color="auto"/>
        <w:bottom w:val="none" w:sz="0" w:space="0" w:color="auto"/>
        <w:right w:val="none" w:sz="0" w:space="0" w:color="auto"/>
      </w:divBdr>
    </w:div>
    <w:div w:id="1077484681">
      <w:bodyDiv w:val="1"/>
      <w:marLeft w:val="0"/>
      <w:marRight w:val="0"/>
      <w:marTop w:val="0"/>
      <w:marBottom w:val="0"/>
      <w:divBdr>
        <w:top w:val="none" w:sz="0" w:space="0" w:color="auto"/>
        <w:left w:val="none" w:sz="0" w:space="0" w:color="auto"/>
        <w:bottom w:val="none" w:sz="0" w:space="0" w:color="auto"/>
        <w:right w:val="none" w:sz="0" w:space="0" w:color="auto"/>
      </w:divBdr>
    </w:div>
    <w:div w:id="1083604062">
      <w:bodyDiv w:val="1"/>
      <w:marLeft w:val="0"/>
      <w:marRight w:val="0"/>
      <w:marTop w:val="0"/>
      <w:marBottom w:val="0"/>
      <w:divBdr>
        <w:top w:val="none" w:sz="0" w:space="0" w:color="auto"/>
        <w:left w:val="none" w:sz="0" w:space="0" w:color="auto"/>
        <w:bottom w:val="none" w:sz="0" w:space="0" w:color="auto"/>
        <w:right w:val="none" w:sz="0" w:space="0" w:color="auto"/>
      </w:divBdr>
    </w:div>
    <w:div w:id="1307781792">
      <w:bodyDiv w:val="1"/>
      <w:marLeft w:val="0"/>
      <w:marRight w:val="0"/>
      <w:marTop w:val="0"/>
      <w:marBottom w:val="0"/>
      <w:divBdr>
        <w:top w:val="none" w:sz="0" w:space="0" w:color="auto"/>
        <w:left w:val="none" w:sz="0" w:space="0" w:color="auto"/>
        <w:bottom w:val="none" w:sz="0" w:space="0" w:color="auto"/>
        <w:right w:val="none" w:sz="0" w:space="0" w:color="auto"/>
      </w:divBdr>
    </w:div>
    <w:div w:id="1313102281">
      <w:bodyDiv w:val="1"/>
      <w:marLeft w:val="0"/>
      <w:marRight w:val="0"/>
      <w:marTop w:val="0"/>
      <w:marBottom w:val="0"/>
      <w:divBdr>
        <w:top w:val="none" w:sz="0" w:space="0" w:color="auto"/>
        <w:left w:val="none" w:sz="0" w:space="0" w:color="auto"/>
        <w:bottom w:val="none" w:sz="0" w:space="0" w:color="auto"/>
        <w:right w:val="none" w:sz="0" w:space="0" w:color="auto"/>
      </w:divBdr>
    </w:div>
    <w:div w:id="1358577174">
      <w:bodyDiv w:val="1"/>
      <w:marLeft w:val="0"/>
      <w:marRight w:val="0"/>
      <w:marTop w:val="0"/>
      <w:marBottom w:val="0"/>
      <w:divBdr>
        <w:top w:val="none" w:sz="0" w:space="0" w:color="auto"/>
        <w:left w:val="none" w:sz="0" w:space="0" w:color="auto"/>
        <w:bottom w:val="none" w:sz="0" w:space="0" w:color="auto"/>
        <w:right w:val="none" w:sz="0" w:space="0" w:color="auto"/>
      </w:divBdr>
    </w:div>
    <w:div w:id="1369911446">
      <w:bodyDiv w:val="1"/>
      <w:marLeft w:val="0"/>
      <w:marRight w:val="0"/>
      <w:marTop w:val="0"/>
      <w:marBottom w:val="0"/>
      <w:divBdr>
        <w:top w:val="none" w:sz="0" w:space="0" w:color="auto"/>
        <w:left w:val="none" w:sz="0" w:space="0" w:color="auto"/>
        <w:bottom w:val="none" w:sz="0" w:space="0" w:color="auto"/>
        <w:right w:val="none" w:sz="0" w:space="0" w:color="auto"/>
      </w:divBdr>
    </w:div>
    <w:div w:id="1470977077">
      <w:bodyDiv w:val="1"/>
      <w:marLeft w:val="0"/>
      <w:marRight w:val="0"/>
      <w:marTop w:val="0"/>
      <w:marBottom w:val="0"/>
      <w:divBdr>
        <w:top w:val="none" w:sz="0" w:space="0" w:color="auto"/>
        <w:left w:val="none" w:sz="0" w:space="0" w:color="auto"/>
        <w:bottom w:val="none" w:sz="0" w:space="0" w:color="auto"/>
        <w:right w:val="none" w:sz="0" w:space="0" w:color="auto"/>
      </w:divBdr>
    </w:div>
    <w:div w:id="1541357774">
      <w:bodyDiv w:val="1"/>
      <w:marLeft w:val="0"/>
      <w:marRight w:val="0"/>
      <w:marTop w:val="0"/>
      <w:marBottom w:val="0"/>
      <w:divBdr>
        <w:top w:val="none" w:sz="0" w:space="0" w:color="auto"/>
        <w:left w:val="none" w:sz="0" w:space="0" w:color="auto"/>
        <w:bottom w:val="none" w:sz="0" w:space="0" w:color="auto"/>
        <w:right w:val="none" w:sz="0" w:space="0" w:color="auto"/>
      </w:divBdr>
    </w:div>
    <w:div w:id="1561943191">
      <w:bodyDiv w:val="1"/>
      <w:marLeft w:val="0"/>
      <w:marRight w:val="0"/>
      <w:marTop w:val="0"/>
      <w:marBottom w:val="0"/>
      <w:divBdr>
        <w:top w:val="none" w:sz="0" w:space="0" w:color="auto"/>
        <w:left w:val="none" w:sz="0" w:space="0" w:color="auto"/>
        <w:bottom w:val="none" w:sz="0" w:space="0" w:color="auto"/>
        <w:right w:val="none" w:sz="0" w:space="0" w:color="auto"/>
      </w:divBdr>
    </w:div>
    <w:div w:id="1649900030">
      <w:bodyDiv w:val="1"/>
      <w:marLeft w:val="0"/>
      <w:marRight w:val="0"/>
      <w:marTop w:val="0"/>
      <w:marBottom w:val="0"/>
      <w:divBdr>
        <w:top w:val="none" w:sz="0" w:space="0" w:color="auto"/>
        <w:left w:val="none" w:sz="0" w:space="0" w:color="auto"/>
        <w:bottom w:val="none" w:sz="0" w:space="0" w:color="auto"/>
        <w:right w:val="none" w:sz="0" w:space="0" w:color="auto"/>
      </w:divBdr>
    </w:div>
    <w:div w:id="1667711734">
      <w:bodyDiv w:val="1"/>
      <w:marLeft w:val="0"/>
      <w:marRight w:val="0"/>
      <w:marTop w:val="0"/>
      <w:marBottom w:val="0"/>
      <w:divBdr>
        <w:top w:val="none" w:sz="0" w:space="0" w:color="auto"/>
        <w:left w:val="none" w:sz="0" w:space="0" w:color="auto"/>
        <w:bottom w:val="none" w:sz="0" w:space="0" w:color="auto"/>
        <w:right w:val="none" w:sz="0" w:space="0" w:color="auto"/>
      </w:divBdr>
    </w:div>
    <w:div w:id="1672951390">
      <w:bodyDiv w:val="1"/>
      <w:marLeft w:val="0"/>
      <w:marRight w:val="0"/>
      <w:marTop w:val="0"/>
      <w:marBottom w:val="0"/>
      <w:divBdr>
        <w:top w:val="none" w:sz="0" w:space="0" w:color="auto"/>
        <w:left w:val="none" w:sz="0" w:space="0" w:color="auto"/>
        <w:bottom w:val="none" w:sz="0" w:space="0" w:color="auto"/>
        <w:right w:val="none" w:sz="0" w:space="0" w:color="auto"/>
      </w:divBdr>
    </w:div>
    <w:div w:id="1700011755">
      <w:bodyDiv w:val="1"/>
      <w:marLeft w:val="0"/>
      <w:marRight w:val="0"/>
      <w:marTop w:val="0"/>
      <w:marBottom w:val="0"/>
      <w:divBdr>
        <w:top w:val="none" w:sz="0" w:space="0" w:color="auto"/>
        <w:left w:val="none" w:sz="0" w:space="0" w:color="auto"/>
        <w:bottom w:val="none" w:sz="0" w:space="0" w:color="auto"/>
        <w:right w:val="none" w:sz="0" w:space="0" w:color="auto"/>
      </w:divBdr>
      <w:divsChild>
        <w:div w:id="144903850">
          <w:marLeft w:val="547"/>
          <w:marRight w:val="0"/>
          <w:marTop w:val="77"/>
          <w:marBottom w:val="0"/>
          <w:divBdr>
            <w:top w:val="none" w:sz="0" w:space="0" w:color="auto"/>
            <w:left w:val="none" w:sz="0" w:space="0" w:color="auto"/>
            <w:bottom w:val="none" w:sz="0" w:space="0" w:color="auto"/>
            <w:right w:val="none" w:sz="0" w:space="0" w:color="auto"/>
          </w:divBdr>
        </w:div>
        <w:div w:id="352997511">
          <w:marLeft w:val="547"/>
          <w:marRight w:val="0"/>
          <w:marTop w:val="77"/>
          <w:marBottom w:val="0"/>
          <w:divBdr>
            <w:top w:val="none" w:sz="0" w:space="0" w:color="auto"/>
            <w:left w:val="none" w:sz="0" w:space="0" w:color="auto"/>
            <w:bottom w:val="none" w:sz="0" w:space="0" w:color="auto"/>
            <w:right w:val="none" w:sz="0" w:space="0" w:color="auto"/>
          </w:divBdr>
        </w:div>
        <w:div w:id="576288716">
          <w:marLeft w:val="1166"/>
          <w:marRight w:val="0"/>
          <w:marTop w:val="77"/>
          <w:marBottom w:val="0"/>
          <w:divBdr>
            <w:top w:val="none" w:sz="0" w:space="0" w:color="auto"/>
            <w:left w:val="none" w:sz="0" w:space="0" w:color="auto"/>
            <w:bottom w:val="none" w:sz="0" w:space="0" w:color="auto"/>
            <w:right w:val="none" w:sz="0" w:space="0" w:color="auto"/>
          </w:divBdr>
        </w:div>
        <w:div w:id="1178884024">
          <w:marLeft w:val="1166"/>
          <w:marRight w:val="0"/>
          <w:marTop w:val="77"/>
          <w:marBottom w:val="0"/>
          <w:divBdr>
            <w:top w:val="none" w:sz="0" w:space="0" w:color="auto"/>
            <w:left w:val="none" w:sz="0" w:space="0" w:color="auto"/>
            <w:bottom w:val="none" w:sz="0" w:space="0" w:color="auto"/>
            <w:right w:val="none" w:sz="0" w:space="0" w:color="auto"/>
          </w:divBdr>
        </w:div>
        <w:div w:id="1483034779">
          <w:marLeft w:val="1166"/>
          <w:marRight w:val="0"/>
          <w:marTop w:val="77"/>
          <w:marBottom w:val="0"/>
          <w:divBdr>
            <w:top w:val="none" w:sz="0" w:space="0" w:color="auto"/>
            <w:left w:val="none" w:sz="0" w:space="0" w:color="auto"/>
            <w:bottom w:val="none" w:sz="0" w:space="0" w:color="auto"/>
            <w:right w:val="none" w:sz="0" w:space="0" w:color="auto"/>
          </w:divBdr>
        </w:div>
        <w:div w:id="1880122971">
          <w:marLeft w:val="547"/>
          <w:marRight w:val="0"/>
          <w:marTop w:val="77"/>
          <w:marBottom w:val="0"/>
          <w:divBdr>
            <w:top w:val="none" w:sz="0" w:space="0" w:color="auto"/>
            <w:left w:val="none" w:sz="0" w:space="0" w:color="auto"/>
            <w:bottom w:val="none" w:sz="0" w:space="0" w:color="auto"/>
            <w:right w:val="none" w:sz="0" w:space="0" w:color="auto"/>
          </w:divBdr>
        </w:div>
      </w:divsChild>
    </w:div>
    <w:div w:id="1714042375">
      <w:bodyDiv w:val="1"/>
      <w:marLeft w:val="0"/>
      <w:marRight w:val="0"/>
      <w:marTop w:val="0"/>
      <w:marBottom w:val="0"/>
      <w:divBdr>
        <w:top w:val="none" w:sz="0" w:space="0" w:color="auto"/>
        <w:left w:val="none" w:sz="0" w:space="0" w:color="auto"/>
        <w:bottom w:val="none" w:sz="0" w:space="0" w:color="auto"/>
        <w:right w:val="none" w:sz="0" w:space="0" w:color="auto"/>
      </w:divBdr>
    </w:div>
    <w:div w:id="1759400773">
      <w:bodyDiv w:val="1"/>
      <w:marLeft w:val="0"/>
      <w:marRight w:val="0"/>
      <w:marTop w:val="0"/>
      <w:marBottom w:val="0"/>
      <w:divBdr>
        <w:top w:val="none" w:sz="0" w:space="0" w:color="auto"/>
        <w:left w:val="none" w:sz="0" w:space="0" w:color="auto"/>
        <w:bottom w:val="none" w:sz="0" w:space="0" w:color="auto"/>
        <w:right w:val="none" w:sz="0" w:space="0" w:color="auto"/>
      </w:divBdr>
    </w:div>
    <w:div w:id="1798181559">
      <w:bodyDiv w:val="1"/>
      <w:marLeft w:val="0"/>
      <w:marRight w:val="0"/>
      <w:marTop w:val="0"/>
      <w:marBottom w:val="0"/>
      <w:divBdr>
        <w:top w:val="none" w:sz="0" w:space="0" w:color="auto"/>
        <w:left w:val="none" w:sz="0" w:space="0" w:color="auto"/>
        <w:bottom w:val="none" w:sz="0" w:space="0" w:color="auto"/>
        <w:right w:val="none" w:sz="0" w:space="0" w:color="auto"/>
      </w:divBdr>
    </w:div>
    <w:div w:id="1829443985">
      <w:bodyDiv w:val="1"/>
      <w:marLeft w:val="0"/>
      <w:marRight w:val="0"/>
      <w:marTop w:val="0"/>
      <w:marBottom w:val="0"/>
      <w:divBdr>
        <w:top w:val="none" w:sz="0" w:space="0" w:color="auto"/>
        <w:left w:val="none" w:sz="0" w:space="0" w:color="auto"/>
        <w:bottom w:val="none" w:sz="0" w:space="0" w:color="auto"/>
        <w:right w:val="none" w:sz="0" w:space="0" w:color="auto"/>
      </w:divBdr>
    </w:div>
    <w:div w:id="2004042867">
      <w:bodyDiv w:val="1"/>
      <w:marLeft w:val="0"/>
      <w:marRight w:val="0"/>
      <w:marTop w:val="0"/>
      <w:marBottom w:val="0"/>
      <w:divBdr>
        <w:top w:val="none" w:sz="0" w:space="0" w:color="auto"/>
        <w:left w:val="none" w:sz="0" w:space="0" w:color="auto"/>
        <w:bottom w:val="none" w:sz="0" w:space="0" w:color="auto"/>
        <w:right w:val="none" w:sz="0" w:space="0" w:color="auto"/>
      </w:divBdr>
    </w:div>
    <w:div w:id="2052456842">
      <w:bodyDiv w:val="1"/>
      <w:marLeft w:val="0"/>
      <w:marRight w:val="0"/>
      <w:marTop w:val="0"/>
      <w:marBottom w:val="0"/>
      <w:divBdr>
        <w:top w:val="none" w:sz="0" w:space="0" w:color="auto"/>
        <w:left w:val="none" w:sz="0" w:space="0" w:color="auto"/>
        <w:bottom w:val="none" w:sz="0" w:space="0" w:color="auto"/>
        <w:right w:val="none" w:sz="0" w:space="0" w:color="auto"/>
      </w:divBdr>
      <w:divsChild>
        <w:div w:id="892161399">
          <w:marLeft w:val="547"/>
          <w:marRight w:val="0"/>
          <w:marTop w:val="91"/>
          <w:marBottom w:val="0"/>
          <w:divBdr>
            <w:top w:val="none" w:sz="0" w:space="0" w:color="auto"/>
            <w:left w:val="none" w:sz="0" w:space="0" w:color="auto"/>
            <w:bottom w:val="none" w:sz="0" w:space="0" w:color="auto"/>
            <w:right w:val="none" w:sz="0" w:space="0" w:color="auto"/>
          </w:divBdr>
        </w:div>
      </w:divsChild>
    </w:div>
    <w:div w:id="213968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image" Target="media/image45.emf"/><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97" Type="http://schemas.openxmlformats.org/officeDocument/2006/relationships/image" Target="media/image79.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emf"/><Relationship Id="rId87"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6.emf"/><Relationship Id="rId14" Type="http://schemas.microsoft.com/office/2007/relationships/hdphoto" Target="media/hdphoto1.wdp"/><Relationship Id="rId22" Type="http://schemas.openxmlformats.org/officeDocument/2006/relationships/header" Target="header2.xml"/><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3.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emf"/><Relationship Id="rId98" Type="http://schemas.openxmlformats.org/officeDocument/2006/relationships/image" Target="media/image80.emf"/><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mailto:nicolas.mairet@enerdata.net" TargetMode="External"/><Relationship Id="rId25"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emf"/><Relationship Id="rId20" Type="http://schemas.openxmlformats.org/officeDocument/2006/relationships/image" Target="media/image7.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mailto:nicolas.mairet@enerdata.net" TargetMode="External"/><Relationship Id="rId39"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brossesn\AppData\Roaming\Microsoft\Templates\Mod&#232;le%20de%20rapport%20Enerdata%202015.dotx" TargetMode="External"/></Relationships>
</file>

<file path=word/theme/theme1.xml><?xml version="1.0" encoding="utf-8"?>
<a:theme xmlns:a="http://schemas.openxmlformats.org/drawingml/2006/main" name="Thème Office">
  <a:themeElements>
    <a:clrScheme name="Enerdata">
      <a:dk1>
        <a:sysClr val="windowText" lastClr="000000"/>
      </a:dk1>
      <a:lt1>
        <a:sysClr val="window" lastClr="FFFFFF"/>
      </a:lt1>
      <a:dk2>
        <a:srgbClr val="00758F"/>
      </a:dk2>
      <a:lt2>
        <a:srgbClr val="FFFFFF"/>
      </a:lt2>
      <a:accent1>
        <a:srgbClr val="EC6625"/>
      </a:accent1>
      <a:accent2>
        <a:srgbClr val="00A2D2"/>
      </a:accent2>
      <a:accent3>
        <a:srgbClr val="F39325"/>
      </a:accent3>
      <a:accent4>
        <a:srgbClr val="FFDE12"/>
      </a:accent4>
      <a:accent5>
        <a:srgbClr val="758F00"/>
      </a:accent5>
      <a:accent6>
        <a:srgbClr val="008F62"/>
      </a:accent6>
      <a:hlink>
        <a:srgbClr val="EC6725"/>
      </a:hlink>
      <a:folHlink>
        <a:srgbClr val="F39325"/>
      </a:folHlink>
    </a:clrScheme>
    <a:fontScheme name="Aspek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DB7D81F503CEF45B339F14380778029" ma:contentTypeVersion="0" ma:contentTypeDescription="Crée un document." ma:contentTypeScope="" ma:versionID="e32f8855a37cf232400e695f95be6a95">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19FC1-F62A-4669-B26A-B6F6C09694CD}">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255510F5-16B4-4E43-94D2-877017416211}">
  <ds:schemaRefs>
    <ds:schemaRef ds:uri="http://schemas.microsoft.com/sharepoint/v3/contenttype/forms"/>
  </ds:schemaRefs>
</ds:datastoreItem>
</file>

<file path=customXml/itemProps3.xml><?xml version="1.0" encoding="utf-8"?>
<ds:datastoreItem xmlns:ds="http://schemas.openxmlformats.org/officeDocument/2006/customXml" ds:itemID="{258C8F38-4EEF-4734-B88D-424FEBB14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ABCE482-45DE-402C-BCB9-4A04BB84C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de rapport Enerdata 2015.dotx</Template>
  <TotalTime>781</TotalTime>
  <Pages>45</Pages>
  <Words>5935</Words>
  <Characters>37873</Characters>
  <Application>Microsoft Office Word</Application>
  <DocSecurity>0</DocSecurity>
  <Lines>315</Lines>
  <Paragraphs>87</Paragraphs>
  <ScaleCrop>false</ScaleCrop>
  <HeadingPairs>
    <vt:vector size="10" baseType="variant">
      <vt:variant>
        <vt:lpstr>Titre</vt:lpstr>
      </vt:variant>
      <vt:variant>
        <vt:i4>1</vt:i4>
      </vt:variant>
      <vt:variant>
        <vt:lpstr>Titolo</vt:lpstr>
      </vt:variant>
      <vt:variant>
        <vt:i4>1</vt:i4>
      </vt:variant>
      <vt:variant>
        <vt:lpstr>Intestazioni</vt:lpstr>
      </vt:variant>
      <vt:variant>
        <vt:i4>22</vt:i4>
      </vt:variant>
      <vt:variant>
        <vt:lpstr>Title</vt:lpstr>
      </vt:variant>
      <vt:variant>
        <vt:i4>1</vt:i4>
      </vt:variant>
      <vt:variant>
        <vt:lpstr>Tittel</vt:lpstr>
      </vt:variant>
      <vt:variant>
        <vt:i4>1</vt:i4>
      </vt:variant>
    </vt:vector>
  </HeadingPairs>
  <TitlesOfParts>
    <vt:vector size="26" baseType="lpstr">
      <vt:lpstr>Enerdata Proposal</vt:lpstr>
      <vt:lpstr>Enerdata Proposal</vt:lpstr>
      <vt:lpstr>Introduction</vt:lpstr>
      <vt:lpstr>    A propos d’Enerdata</vt:lpstr>
      <vt:lpstr>Notre compréhension du besoin</vt:lpstr>
      <vt:lpstr>Services proposés</vt:lpstr>
      <vt:lpstr>    Analyses des tendances historiques de consommation d’énergie en Belgique et de l</vt:lpstr>
      <vt:lpstr>    Analyse et synthèse des exercices passés de prospective énergétique pour la Belg</vt:lpstr>
      <vt:lpstr>    Analyse des visions et scénarios des principaux pays européens</vt:lpstr>
      <vt:lpstr>    Appui à l’élaboration des Visions 2030-2050 pour la Belgique</vt:lpstr>
      <vt:lpstr>    Analyse du coût du nucléaire</vt:lpstr>
      <vt:lpstr>    Définition des scénarios pour la Belgique</vt:lpstr>
      <vt:lpstr>    Evaluation quantitative des scénarios</vt:lpstr>
      <vt:lpstr>    Analyses de sensibilité autour des scénarios</vt:lpstr>
      <vt:lpstr>    Impact macro-économique des scénarios</vt:lpstr>
      <vt:lpstr>    Benchmark par rapport aux autres pays européens</vt:lpstr>
      <vt:lpstr>Ressources humaines</vt:lpstr>
      <vt:lpstr>Description des outils de modélisation</vt:lpstr>
      <vt:lpstr>    MedPro</vt:lpstr>
      <vt:lpstr>    POLES</vt:lpstr>
      <vt:lpstr>    Couplage MedPro-POLES</vt:lpstr>
      <vt:lpstr>Références</vt:lpstr>
      <vt:lpstr>    Analyse et interprétation des tendances historiques</vt:lpstr>
      <vt:lpstr>    Modélisation et scénarios prospectifs</vt:lpstr>
      <vt:lpstr>Enerdata Proposal</vt:lpstr>
      <vt:lpstr>Modèle de rapport Enerdata</vt:lpstr>
    </vt:vector>
  </TitlesOfParts>
  <Company>ENERDATA s.a.</Company>
  <LinksUpToDate>false</LinksUpToDate>
  <CharactersWithSpaces>43721</CharactersWithSpaces>
  <SharedDoc>false</SharedDoc>
  <HLinks>
    <vt:vector size="6" baseType="variant">
      <vt:variant>
        <vt:i4>852053</vt:i4>
      </vt:variant>
      <vt:variant>
        <vt:i4>-1</vt:i4>
      </vt:variant>
      <vt:variant>
        <vt:i4>1026</vt:i4>
      </vt:variant>
      <vt:variant>
        <vt:i4>1</vt:i4>
      </vt:variant>
      <vt:variant>
        <vt:lpwstr>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Enerdata Proposal</dc:title>
  <dc:subject/>
  <dc:creator>Nicolas MAIRET</dc:creator>
  <cp:keywords/>
  <dc:description/>
  <cp:lastModifiedBy>Nicolas MAIRET</cp:lastModifiedBy>
  <cp:revision>21</cp:revision>
  <cp:lastPrinted>2016-11-23T11:17:00Z</cp:lastPrinted>
  <dcterms:created xsi:type="dcterms:W3CDTF">2016-11-18T16:38:00Z</dcterms:created>
  <dcterms:modified xsi:type="dcterms:W3CDTF">2017-01-06T09:58:00Z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0x010100FDB7D81F503CEF45B339F14380778029</vt:lpwstr>
  </property>
</Properties>
</file>