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b/>
          <w:sz w:val="28"/>
          <w:b/>
          <w:szCs w:val="22"/>
          <w:rFonts w:ascii="Calibri" w:hAnsi="Calibri" w:eastAsia="Calibri" w:cs="Times New Roman"/>
          <w:color w:val="00000A"/>
          <w:lang w:val="fr-FR" w:eastAsia="en-US" w:bidi="ar-SA"/>
        </w:rPr>
      </w:pPr>
      <w:r>
        <w:rPr>
          <w:b/>
          <w:sz w:val="28"/>
        </w:rPr>
        <w:t>Emploi et surfaces dans le secteur tertiaire</w:t>
      </w:r>
      <w:r/>
    </w:p>
    <w:p>
      <w:pPr>
        <w:pStyle w:val="Normal"/>
        <w:jc w:val="center"/>
        <w:rPr>
          <w:sz w:val="28"/>
          <w:b/>
          <w:sz w:val="28"/>
          <w:b/>
          <w:szCs w:val="22"/>
          <w:rFonts w:ascii="Calibri" w:hAnsi="Calibri" w:eastAsia="Calibri" w:cs="Times New Roman"/>
          <w:color w:val="00000A"/>
          <w:lang w:val="fr-FR" w:eastAsia="en-US" w:bidi="ar-SA"/>
        </w:rPr>
      </w:pPr>
      <w:r>
        <w:rPr>
          <w:b/>
          <w:sz w:val="28"/>
        </w:rPr>
        <w:t>Hypothèses de l’AME 2018</w:t>
      </w:r>
      <w:r/>
    </w:p>
    <w:p>
      <w:pPr>
        <w:pStyle w:val="Normal"/>
      </w:pPr>
      <w:r>
        <w:rPr/>
      </w:r>
      <w:r/>
    </w:p>
    <w:p>
      <w:pPr>
        <w:pStyle w:val="ListParagraph"/>
        <w:numPr>
          <w:ilvl w:val="0"/>
          <w:numId w:val="1"/>
        </w:numPr>
        <w:rPr>
          <w:sz w:val="22"/>
          <w:b/>
          <w:sz w:val="22"/>
          <w:b/>
          <w:szCs w:val="22"/>
          <w:rFonts w:ascii="Calibri" w:hAnsi="Calibri" w:eastAsia="Calibri" w:cs="Times New Roman"/>
          <w:color w:val="00000A"/>
          <w:lang w:val="fr-FR" w:eastAsia="en-US" w:bidi="ar-SA"/>
        </w:rPr>
      </w:pPr>
      <w:r>
        <w:rPr>
          <w:b/>
        </w:rPr>
        <w:t>Evolution de l’emploi tertiaire</w:t>
      </w:r>
      <w:r/>
    </w:p>
    <w:p>
      <w:pPr>
        <w:pStyle w:val="Normal"/>
      </w:pPr>
      <w:r>
        <w:rPr/>
        <w:t>L’emploi tertiaire est calculé à partir des hypothèses sur la valeur ajoutée et les gains de productivité. La valeur ajoutée est donnée par le cadrage macro-économique. Faute d’hypothèse sur les gains de productivité, l’ADEME propose de les estimer par le calcul suivant :</w:t>
      </w:r>
      <w:r/>
    </w:p>
    <w:p>
      <w:pPr>
        <w:pStyle w:val="Normal"/>
        <w:ind w:left="0" w:right="0" w:firstLine="708"/>
        <w:rPr>
          <w:sz w:val="22"/>
          <w:sz w:val="22"/>
          <w:szCs w:val="22"/>
          <w:rFonts w:ascii="Calibri" w:hAnsi="Calibri" w:eastAsia="Calibri" w:cs="Times New Roman"/>
          <w:color w:val="00000A"/>
          <w:lang w:val="fr-FR" w:eastAsia="en-US" w:bidi="ar-SA"/>
        </w:rPr>
      </w:pPr>
      <w:r>
        <w:rPr/>
        <w:t>Gains de productivité = TCAM PIB – TCAM population</w:t>
      </w:r>
      <w:r/>
    </w:p>
    <w:tbl>
      <w:tblPr>
        <w:tblW w:w="5000" w:type="pct"/>
        <w:jc w:val="left"/>
        <w:tblInd w:w="-5" w:type="dxa"/>
        <w:tblBorders>
          <w:top w:val="single" w:sz="4" w:space="0" w:color="4BACC6"/>
          <w:left w:val="single" w:sz="4" w:space="0" w:color="4BACC6"/>
        </w:tblBorders>
        <w:tblCellMar>
          <w:top w:w="0" w:type="dxa"/>
          <w:left w:w="103" w:type="dxa"/>
          <w:bottom w:w="0" w:type="dxa"/>
          <w:right w:w="108" w:type="dxa"/>
        </w:tblCellMar>
      </w:tblPr>
      <w:tblGrid>
        <w:gridCol w:w="3244"/>
        <w:gridCol w:w="970"/>
        <w:gridCol w:w="971"/>
        <w:gridCol w:w="971"/>
        <w:gridCol w:w="970"/>
        <w:gridCol w:w="970"/>
        <w:gridCol w:w="976"/>
      </w:tblGrid>
      <w:tr>
        <w:trPr>
          <w:trHeight w:val="300" w:hRule="atLeast"/>
        </w:trPr>
        <w:tc>
          <w:tcPr>
            <w:tcW w:w="3244" w:type="dxa"/>
            <w:tcBorders>
              <w:top w:val="single" w:sz="4" w:space="0" w:color="4BACC6"/>
              <w:left w:val="single" w:sz="4" w:space="0" w:color="4BACC6"/>
            </w:tcBorders>
            <w:shd w:fill="4BACC6" w:val="clear"/>
            <w:tcMar>
              <w:left w:w="103" w:type="dxa"/>
            </w:tcMar>
          </w:tcPr>
          <w:p>
            <w:pPr>
              <w:pStyle w:val="Normal"/>
              <w:spacing w:lineRule="auto" w:line="240" w:before="0" w:after="0"/>
              <w:rPr>
                <w:sz w:val="22"/>
                <w:b/>
                <w:sz w:val="22"/>
                <w:b/>
                <w:szCs w:val="22"/>
                <w:bCs/>
                <w:rFonts w:ascii="Calibri" w:hAnsi="Calibri" w:eastAsia="Calibri" w:cs="Calibri"/>
                <w:color w:val="FFFFFF"/>
                <w:lang w:val="fr-FR" w:eastAsia="fr-FR" w:bidi="ar-SA"/>
              </w:rPr>
            </w:pPr>
            <w:r>
              <w:rPr>
                <w:rFonts w:cs="Calibri"/>
                <w:b/>
                <w:bCs/>
                <w:color w:val="FFFFFF"/>
                <w:lang w:eastAsia="fr-FR"/>
              </w:rPr>
              <w:t> </w:t>
            </w:r>
            <w:r/>
          </w:p>
        </w:tc>
        <w:tc>
          <w:tcPr>
            <w:tcW w:w="970" w:type="dxa"/>
            <w:tcBorders>
              <w:top w:val="single" w:sz="4" w:space="0" w:color="4BACC6"/>
            </w:tcBorders>
            <w:shd w:fill="4BACC6" w:val="clear"/>
            <w:tcMar>
              <w:left w:w="113" w:type="dxa"/>
            </w:tcMar>
          </w:tcPr>
          <w:p>
            <w:pPr>
              <w:pStyle w:val="Normal"/>
              <w:spacing w:lineRule="auto" w:line="240" w:before="0" w:after="0"/>
              <w:jc w:val="center"/>
              <w:rPr>
                <w:sz w:val="22"/>
                <w:b/>
                <w:sz w:val="22"/>
                <w:b/>
                <w:szCs w:val="22"/>
                <w:bCs/>
                <w:rFonts w:ascii="Calibri" w:hAnsi="Calibri" w:eastAsia="Calibri" w:cs="Calibri"/>
                <w:color w:val="FFFFFF"/>
                <w:lang w:val="fr-FR" w:eastAsia="fr-FR" w:bidi="ar-SA"/>
              </w:rPr>
            </w:pPr>
            <w:r>
              <w:rPr>
                <w:rFonts w:cs="Calibri"/>
                <w:b/>
                <w:bCs/>
                <w:color w:val="FFFFFF"/>
                <w:lang w:eastAsia="fr-FR"/>
              </w:rPr>
              <w:t>2000</w:t>
            </w:r>
            <w:r/>
          </w:p>
        </w:tc>
        <w:tc>
          <w:tcPr>
            <w:tcW w:w="971" w:type="dxa"/>
            <w:tcBorders>
              <w:top w:val="single" w:sz="4" w:space="0" w:color="4BACC6"/>
            </w:tcBorders>
            <w:shd w:fill="4BACC6" w:val="clear"/>
            <w:tcMar>
              <w:left w:w="113" w:type="dxa"/>
            </w:tcMar>
          </w:tcPr>
          <w:p>
            <w:pPr>
              <w:pStyle w:val="Normal"/>
              <w:spacing w:lineRule="auto" w:line="240" w:before="0" w:after="0"/>
              <w:jc w:val="center"/>
              <w:rPr>
                <w:sz w:val="22"/>
                <w:b/>
                <w:sz w:val="22"/>
                <w:b/>
                <w:szCs w:val="22"/>
                <w:bCs/>
                <w:rFonts w:ascii="Calibri" w:hAnsi="Calibri" w:eastAsia="Calibri" w:cs="Calibri"/>
                <w:color w:val="FFFFFF"/>
                <w:lang w:val="fr-FR" w:eastAsia="fr-FR" w:bidi="ar-SA"/>
              </w:rPr>
            </w:pPr>
            <w:r>
              <w:rPr>
                <w:rFonts w:cs="Calibri"/>
                <w:b/>
                <w:bCs/>
                <w:color w:val="FFFFFF"/>
                <w:lang w:eastAsia="fr-FR"/>
              </w:rPr>
              <w:t>2015</w:t>
            </w:r>
            <w:r/>
          </w:p>
        </w:tc>
        <w:tc>
          <w:tcPr>
            <w:tcW w:w="971" w:type="dxa"/>
            <w:tcBorders>
              <w:top w:val="single" w:sz="4" w:space="0" w:color="4BACC6"/>
            </w:tcBorders>
            <w:shd w:fill="4BACC6" w:val="clear"/>
            <w:tcMar>
              <w:left w:w="113" w:type="dxa"/>
            </w:tcMar>
          </w:tcPr>
          <w:p>
            <w:pPr>
              <w:pStyle w:val="Normal"/>
              <w:spacing w:lineRule="auto" w:line="240" w:before="0" w:after="0"/>
              <w:jc w:val="center"/>
              <w:rPr>
                <w:sz w:val="22"/>
                <w:b/>
                <w:sz w:val="22"/>
                <w:b/>
                <w:szCs w:val="22"/>
                <w:bCs/>
                <w:rFonts w:ascii="Calibri" w:hAnsi="Calibri" w:eastAsia="Calibri" w:cs="Calibri"/>
                <w:color w:val="FFFFFF"/>
                <w:lang w:val="fr-FR" w:eastAsia="fr-FR" w:bidi="ar-SA"/>
              </w:rPr>
            </w:pPr>
            <w:r>
              <w:rPr>
                <w:rFonts w:cs="Calibri"/>
                <w:b/>
                <w:bCs/>
                <w:color w:val="FFFFFF"/>
                <w:lang w:eastAsia="fr-FR"/>
              </w:rPr>
              <w:t>2020</w:t>
            </w:r>
            <w:r/>
          </w:p>
        </w:tc>
        <w:tc>
          <w:tcPr>
            <w:tcW w:w="970" w:type="dxa"/>
            <w:tcBorders>
              <w:top w:val="single" w:sz="4" w:space="0" w:color="4BACC6"/>
            </w:tcBorders>
            <w:shd w:fill="4BACC6" w:val="clear"/>
            <w:tcMar>
              <w:left w:w="113" w:type="dxa"/>
            </w:tcMar>
          </w:tcPr>
          <w:p>
            <w:pPr>
              <w:pStyle w:val="Normal"/>
              <w:spacing w:lineRule="auto" w:line="240" w:before="0" w:after="0"/>
              <w:jc w:val="center"/>
              <w:rPr>
                <w:sz w:val="22"/>
                <w:b/>
                <w:sz w:val="22"/>
                <w:b/>
                <w:szCs w:val="22"/>
                <w:bCs/>
                <w:rFonts w:ascii="Calibri" w:hAnsi="Calibri" w:eastAsia="Calibri" w:cs="Calibri"/>
                <w:color w:val="FFFFFF"/>
                <w:lang w:val="fr-FR" w:eastAsia="fr-FR" w:bidi="ar-SA"/>
              </w:rPr>
            </w:pPr>
            <w:r>
              <w:rPr>
                <w:rFonts w:cs="Calibri"/>
                <w:b/>
                <w:bCs/>
                <w:color w:val="FFFFFF"/>
                <w:lang w:eastAsia="fr-FR"/>
              </w:rPr>
              <w:t>2025</w:t>
            </w:r>
            <w:r/>
          </w:p>
        </w:tc>
        <w:tc>
          <w:tcPr>
            <w:tcW w:w="970" w:type="dxa"/>
            <w:tcBorders>
              <w:top w:val="single" w:sz="4" w:space="0" w:color="4BACC6"/>
            </w:tcBorders>
            <w:shd w:fill="4BACC6" w:val="clear"/>
            <w:tcMar>
              <w:left w:w="113" w:type="dxa"/>
            </w:tcMar>
          </w:tcPr>
          <w:p>
            <w:pPr>
              <w:pStyle w:val="Normal"/>
              <w:spacing w:lineRule="auto" w:line="240" w:before="0" w:after="0"/>
              <w:jc w:val="center"/>
              <w:rPr>
                <w:sz w:val="22"/>
                <w:b/>
                <w:sz w:val="22"/>
                <w:b/>
                <w:szCs w:val="22"/>
                <w:bCs/>
                <w:rFonts w:ascii="Calibri" w:hAnsi="Calibri" w:eastAsia="Calibri" w:cs="Calibri"/>
                <w:color w:val="FFFFFF"/>
                <w:lang w:val="fr-FR" w:eastAsia="fr-FR" w:bidi="ar-SA"/>
              </w:rPr>
            </w:pPr>
            <w:r>
              <w:rPr>
                <w:rFonts w:cs="Calibri"/>
                <w:b/>
                <w:bCs/>
                <w:color w:val="FFFFFF"/>
                <w:lang w:eastAsia="fr-FR"/>
              </w:rPr>
              <w:t>2030</w:t>
            </w:r>
            <w:r/>
          </w:p>
        </w:tc>
        <w:tc>
          <w:tcPr>
            <w:tcW w:w="976" w:type="dxa"/>
            <w:tcBorders>
              <w:top w:val="single" w:sz="4" w:space="0" w:color="4BACC6"/>
              <w:left w:val="single" w:sz="4" w:space="0" w:color="4BACC6"/>
              <w:right w:val="single" w:sz="4" w:space="0" w:color="4BACC6"/>
              <w:insideV w:val="single" w:sz="4" w:space="0" w:color="4BACC6"/>
            </w:tcBorders>
            <w:shd w:fill="4BACC6" w:val="clear"/>
          </w:tcPr>
          <w:p>
            <w:pPr>
              <w:pStyle w:val="Normal"/>
              <w:spacing w:lineRule="auto" w:line="240" w:before="0" w:after="0"/>
              <w:jc w:val="center"/>
              <w:rPr>
                <w:sz w:val="22"/>
                <w:b/>
                <w:sz w:val="22"/>
                <w:b/>
                <w:szCs w:val="22"/>
                <w:bCs/>
                <w:rFonts w:ascii="Calibri" w:hAnsi="Calibri" w:eastAsia="Calibri" w:cs="Calibri"/>
                <w:color w:val="FFFFFF"/>
                <w:lang w:val="fr-FR" w:eastAsia="fr-FR" w:bidi="ar-SA"/>
              </w:rPr>
            </w:pPr>
            <w:r>
              <w:rPr>
                <w:rFonts w:cs="Calibri"/>
                <w:b/>
                <w:bCs/>
                <w:color w:val="FFFFFF"/>
                <w:lang w:eastAsia="fr-FR"/>
              </w:rPr>
              <w:t>2050</w:t>
            </w:r>
            <w:r/>
          </w:p>
        </w:tc>
      </w:tr>
      <w:tr>
        <w:trPr>
          <w:trHeight w:val="300" w:hRule="atLeast"/>
        </w:trPr>
        <w:tc>
          <w:tcPr>
            <w:tcW w:w="3244" w:type="dxa"/>
            <w:tcBorders>
              <w:top w:val="single" w:sz="4" w:space="0" w:color="4BACC6"/>
              <w:left w:val="single" w:sz="4" w:space="0" w:color="4BACC6"/>
              <w:bottom w:val="single" w:sz="4" w:space="0" w:color="4BACC6"/>
              <w:insideH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Calibri"/>
                <w:color w:val="00000A"/>
                <w:lang w:val="fr-FR" w:eastAsia="fr-FR" w:bidi="ar-SA"/>
              </w:rPr>
            </w:pPr>
            <w:r>
              <w:rPr>
                <w:rFonts w:cs="Calibri"/>
                <w:b/>
                <w:bCs/>
                <w:lang w:eastAsia="fr-FR"/>
              </w:rPr>
              <w:t>PIB (G€2010)</w:t>
            </w:r>
            <w:r/>
          </w:p>
        </w:tc>
        <w:tc>
          <w:tcPr>
            <w:tcW w:w="970"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1772</w:t>
            </w:r>
            <w:r/>
          </w:p>
        </w:tc>
        <w:tc>
          <w:tcPr>
            <w:tcW w:w="97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2095</w:t>
            </w:r>
            <w:r/>
          </w:p>
        </w:tc>
        <w:tc>
          <w:tcPr>
            <w:tcW w:w="97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2268</w:t>
            </w:r>
            <w:r/>
          </w:p>
        </w:tc>
        <w:tc>
          <w:tcPr>
            <w:tcW w:w="970"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2419</w:t>
            </w:r>
            <w:r/>
          </w:p>
        </w:tc>
        <w:tc>
          <w:tcPr>
            <w:tcW w:w="970"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2593</w:t>
            </w:r>
            <w:r/>
          </w:p>
        </w:tc>
        <w:tc>
          <w:tcPr>
            <w:tcW w:w="976"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fill="FFFFFF" w:val="cle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3633</w:t>
            </w:r>
            <w:r/>
          </w:p>
        </w:tc>
      </w:tr>
      <w:tr>
        <w:trPr>
          <w:trHeight w:val="300" w:hRule="atLeast"/>
        </w:trPr>
        <w:tc>
          <w:tcPr>
            <w:tcW w:w="3244" w:type="dxa"/>
            <w:tcBorders>
              <w:left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Calibri"/>
                <w:color w:val="00000A"/>
                <w:lang w:val="fr-FR" w:eastAsia="fr-FR" w:bidi="ar-SA"/>
              </w:rPr>
            </w:pPr>
            <w:r>
              <w:rPr>
                <w:rFonts w:cs="Calibri"/>
                <w:b/>
                <w:bCs/>
                <w:lang w:eastAsia="fr-FR"/>
              </w:rPr>
              <w:t>Population (M)</w:t>
            </w:r>
            <w:r/>
          </w:p>
        </w:tc>
        <w:tc>
          <w:tcPr>
            <w:tcW w:w="970"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58.9</w:t>
            </w:r>
            <w:r/>
          </w:p>
        </w:tc>
        <w:tc>
          <w:tcPr>
            <w:tcW w:w="971"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64.3</w:t>
            </w:r>
            <w:r/>
          </w:p>
        </w:tc>
        <w:tc>
          <w:tcPr>
            <w:tcW w:w="971"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65.7</w:t>
            </w:r>
            <w:r/>
          </w:p>
        </w:tc>
        <w:tc>
          <w:tcPr>
            <w:tcW w:w="970"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66.9</w:t>
            </w:r>
            <w:r/>
          </w:p>
        </w:tc>
        <w:tc>
          <w:tcPr>
            <w:tcW w:w="970"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68.1</w:t>
            </w:r>
            <w:r/>
          </w:p>
        </w:tc>
        <w:tc>
          <w:tcPr>
            <w:tcW w:w="976" w:type="dxa"/>
            <w:tcBorders>
              <w:left w:val="single" w:sz="4" w:space="0" w:color="4BACC6"/>
              <w:right w:val="single" w:sz="4" w:space="0" w:color="4BACC6"/>
              <w:insideV w:val="single" w:sz="4" w:space="0" w:color="4BACC6"/>
            </w:tcBorders>
            <w:shd w:fill="FFFFFF" w:val="cle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71.6</w:t>
            </w:r>
            <w:r/>
          </w:p>
        </w:tc>
      </w:tr>
      <w:tr>
        <w:trPr>
          <w:trHeight w:val="300" w:hRule="atLeast"/>
        </w:trPr>
        <w:tc>
          <w:tcPr>
            <w:tcW w:w="3244" w:type="dxa"/>
            <w:tcBorders>
              <w:top w:val="single" w:sz="4" w:space="0" w:color="4BACC6"/>
              <w:left w:val="single" w:sz="4" w:space="0" w:color="4BACC6"/>
              <w:bottom w:val="single" w:sz="4" w:space="0" w:color="4BACC6"/>
              <w:insideH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Calibri"/>
                <w:color w:val="00000A"/>
                <w:lang w:val="fr-FR" w:eastAsia="fr-FR" w:bidi="ar-SA"/>
              </w:rPr>
            </w:pPr>
            <w:r>
              <w:rPr>
                <w:rFonts w:cs="Calibri"/>
                <w:b/>
                <w:bCs/>
                <w:lang w:eastAsia="fr-FR"/>
              </w:rPr>
              <w:t>Gains de productivité</w:t>
            </w:r>
            <w:r/>
          </w:p>
        </w:tc>
        <w:tc>
          <w:tcPr>
            <w:tcW w:w="970"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 </w:t>
            </w:r>
            <w:r/>
          </w:p>
        </w:tc>
        <w:tc>
          <w:tcPr>
            <w:tcW w:w="97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0.53%</w:t>
            </w:r>
            <w:r/>
          </w:p>
        </w:tc>
        <w:tc>
          <w:tcPr>
            <w:tcW w:w="97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1.17%</w:t>
            </w:r>
            <w:r/>
          </w:p>
        </w:tc>
        <w:tc>
          <w:tcPr>
            <w:tcW w:w="970"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0.93%</w:t>
            </w:r>
            <w:r/>
          </w:p>
        </w:tc>
        <w:tc>
          <w:tcPr>
            <w:tcW w:w="970"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1.06%</w:t>
            </w:r>
            <w:r/>
          </w:p>
        </w:tc>
        <w:tc>
          <w:tcPr>
            <w:tcW w:w="976"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fill="FFFFFF" w:val="cle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1.44%</w:t>
            </w:r>
            <w:r/>
          </w:p>
        </w:tc>
      </w:tr>
      <w:tr>
        <w:trPr>
          <w:trHeight w:val="300" w:hRule="atLeast"/>
        </w:trPr>
        <w:tc>
          <w:tcPr>
            <w:tcW w:w="3244" w:type="dxa"/>
            <w:tcBorders>
              <w:left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Calibri"/>
                <w:color w:val="00000A"/>
                <w:lang w:val="fr-FR" w:eastAsia="fr-FR" w:bidi="ar-SA"/>
              </w:rPr>
            </w:pPr>
            <w:r>
              <w:rPr>
                <w:rFonts w:cs="Calibri"/>
                <w:b/>
                <w:bCs/>
                <w:lang w:eastAsia="fr-FR"/>
              </w:rPr>
              <w:t>Valeur ajoutée Services (G€2010)</w:t>
            </w:r>
            <w:r/>
          </w:p>
        </w:tc>
        <w:tc>
          <w:tcPr>
            <w:tcW w:w="970"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1360</w:t>
            </w:r>
            <w:r/>
          </w:p>
        </w:tc>
        <w:tc>
          <w:tcPr>
            <w:tcW w:w="971"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1665</w:t>
            </w:r>
            <w:r/>
          </w:p>
        </w:tc>
        <w:tc>
          <w:tcPr>
            <w:tcW w:w="971"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1807</w:t>
            </w:r>
            <w:r/>
          </w:p>
        </w:tc>
        <w:tc>
          <w:tcPr>
            <w:tcW w:w="970"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1925</w:t>
            </w:r>
            <w:r/>
          </w:p>
        </w:tc>
        <w:tc>
          <w:tcPr>
            <w:tcW w:w="970"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2065</w:t>
            </w:r>
            <w:r/>
          </w:p>
        </w:tc>
        <w:tc>
          <w:tcPr>
            <w:tcW w:w="976" w:type="dxa"/>
            <w:tcBorders>
              <w:left w:val="single" w:sz="4" w:space="0" w:color="4BACC6"/>
              <w:right w:val="single" w:sz="4" w:space="0" w:color="4BACC6"/>
              <w:insideV w:val="single" w:sz="4" w:space="0" w:color="4BACC6"/>
            </w:tcBorders>
            <w:shd w:fill="FFFFFF" w:val="cle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2919</w:t>
            </w:r>
            <w:r/>
          </w:p>
        </w:tc>
      </w:tr>
      <w:tr>
        <w:trPr>
          <w:trHeight w:val="300" w:hRule="atLeast"/>
        </w:trPr>
        <w:tc>
          <w:tcPr>
            <w:tcW w:w="3244" w:type="dxa"/>
            <w:tcBorders>
              <w:top w:val="single" w:sz="4" w:space="0" w:color="4BACC6"/>
              <w:left w:val="single" w:sz="4" w:space="0" w:color="4BACC6"/>
              <w:bottom w:val="single" w:sz="4" w:space="0" w:color="4BACC6"/>
              <w:insideH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Calibri"/>
                <w:color w:val="00000A"/>
                <w:lang w:val="fr-FR" w:eastAsia="fr-FR" w:bidi="ar-SA"/>
              </w:rPr>
            </w:pPr>
            <w:r>
              <w:rPr>
                <w:rFonts w:cs="Calibri"/>
                <w:b/>
                <w:bCs/>
                <w:lang w:eastAsia="fr-FR"/>
              </w:rPr>
              <w:t>Emploi tertiaire (M)</w:t>
            </w:r>
            <w:r/>
          </w:p>
        </w:tc>
        <w:tc>
          <w:tcPr>
            <w:tcW w:w="970"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17.8</w:t>
            </w:r>
            <w:r/>
          </w:p>
        </w:tc>
        <w:tc>
          <w:tcPr>
            <w:tcW w:w="97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20.2</w:t>
            </w:r>
            <w:r/>
          </w:p>
        </w:tc>
        <w:tc>
          <w:tcPr>
            <w:tcW w:w="97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20.7</w:t>
            </w:r>
            <w:r/>
          </w:p>
        </w:tc>
        <w:tc>
          <w:tcPr>
            <w:tcW w:w="970"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21.0</w:t>
            </w:r>
            <w:r/>
          </w:p>
        </w:tc>
        <w:tc>
          <w:tcPr>
            <w:tcW w:w="970"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21.4</w:t>
            </w:r>
            <w:r/>
          </w:p>
        </w:tc>
        <w:tc>
          <w:tcPr>
            <w:tcW w:w="976"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fill="FFFFFF" w:val="clear"/>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22.7</w:t>
            </w:r>
            <w:r/>
          </w:p>
        </w:tc>
      </w:tr>
    </w:tbl>
    <w:p>
      <w:pPr>
        <w:pStyle w:val="Normal"/>
      </w:pPr>
      <w:r>
        <w:rPr/>
      </w:r>
      <w:r/>
    </w:p>
    <w:p>
      <w:pPr>
        <w:pStyle w:val="ListParagraph"/>
        <w:numPr>
          <w:ilvl w:val="0"/>
          <w:numId w:val="1"/>
        </w:numPr>
        <w:rPr>
          <w:sz w:val="22"/>
          <w:b/>
          <w:sz w:val="22"/>
          <w:b/>
          <w:szCs w:val="22"/>
          <w:rFonts w:ascii="Calibri" w:hAnsi="Calibri" w:eastAsia="Calibri" w:cs="Times New Roman"/>
          <w:color w:val="00000A"/>
          <w:lang w:val="fr-FR" w:eastAsia="en-US" w:bidi="ar-SA"/>
        </w:rPr>
      </w:pPr>
      <w:r>
        <w:rPr>
          <w:b/>
        </w:rPr>
        <w:t>Répartition de l’emploi par branche</w:t>
      </w:r>
      <w:r/>
    </w:p>
    <w:p>
      <w:pPr>
        <w:pStyle w:val="Normal"/>
      </w:pPr>
      <w:r>
        <w:rPr/>
        <w:t>La répartition de l’emploi par branche se base sur l’exercice AME 2016.</w:t>
      </w:r>
      <w:r/>
    </w:p>
    <w:tbl>
      <w:tblPr>
        <w:tblW w:w="5000" w:type="pct"/>
        <w:jc w:val="left"/>
        <w:tblInd w:w="-5" w:type="dxa"/>
        <w:tblBorders>
          <w:top w:val="single" w:sz="4" w:space="0" w:color="4BACC6"/>
          <w:left w:val="single" w:sz="4" w:space="0" w:color="4BACC6"/>
        </w:tblBorders>
        <w:tblCellMar>
          <w:top w:w="0" w:type="dxa"/>
          <w:left w:w="103" w:type="dxa"/>
          <w:bottom w:w="0" w:type="dxa"/>
          <w:right w:w="108" w:type="dxa"/>
        </w:tblCellMar>
      </w:tblPr>
      <w:tblGrid>
        <w:gridCol w:w="1763"/>
        <w:gridCol w:w="1217"/>
        <w:gridCol w:w="1217"/>
        <w:gridCol w:w="1217"/>
        <w:gridCol w:w="1217"/>
        <w:gridCol w:w="1217"/>
        <w:gridCol w:w="1224"/>
      </w:tblGrid>
      <w:tr>
        <w:trPr>
          <w:trHeight w:val="315" w:hRule="atLeast"/>
        </w:trPr>
        <w:tc>
          <w:tcPr>
            <w:tcW w:w="1763" w:type="dxa"/>
            <w:tcBorders>
              <w:top w:val="single" w:sz="4" w:space="0" w:color="4BACC6"/>
              <w:left w:val="single" w:sz="4" w:space="0" w:color="4BACC6"/>
            </w:tcBorders>
            <w:shd w:fill="4BACC6" w:val="clear"/>
            <w:tcMar>
              <w:left w:w="103" w:type="dxa"/>
            </w:tcMar>
          </w:tcPr>
          <w:p>
            <w:pPr>
              <w:pStyle w:val="Normal"/>
              <w:spacing w:lineRule="auto" w:line="240" w:before="0" w:after="0"/>
              <w:rPr>
                <w:sz w:val="24"/>
                <w:b/>
                <w:sz w:val="24"/>
                <w:b/>
                <w:szCs w:val="24"/>
                <w:bCs/>
                <w:rFonts w:ascii="Times New Roman" w:hAnsi="Times New Roman" w:eastAsia="Calibri" w:cs="Times New Roman"/>
                <w:color w:val="FFFFFF"/>
                <w:lang w:val="fr-FR" w:eastAsia="fr-FR" w:bidi="ar-SA"/>
              </w:rPr>
            </w:pPr>
            <w:r>
              <w:rPr>
                <w:rFonts w:ascii="Times New Roman" w:hAnsi="Times New Roman"/>
                <w:b/>
                <w:bCs/>
                <w:color w:val="FFFFFF"/>
                <w:sz w:val="24"/>
                <w:szCs w:val="24"/>
                <w:lang w:eastAsia="fr-FR"/>
              </w:rPr>
            </w:r>
            <w:r/>
          </w:p>
        </w:tc>
        <w:tc>
          <w:tcPr>
            <w:tcW w:w="1217" w:type="dxa"/>
            <w:tcBorders>
              <w:top w:val="single" w:sz="4" w:space="0" w:color="4BACC6"/>
            </w:tcBorders>
            <w:shd w:fill="4BACC6" w:val="clear"/>
            <w:tcMar>
              <w:left w:w="113" w:type="dxa"/>
            </w:tcMar>
          </w:tcPr>
          <w:p>
            <w:pPr>
              <w:pStyle w:val="Normal"/>
              <w:spacing w:lineRule="auto" w:line="240" w:before="0" w:after="0"/>
              <w:jc w:val="right"/>
              <w:rPr>
                <w:sz w:val="22"/>
                <w:b/>
                <w:sz w:val="22"/>
                <w:b/>
                <w:szCs w:val="22"/>
                <w:bCs/>
                <w:rFonts w:ascii="Calibri" w:hAnsi="Calibri" w:eastAsia="Calibri" w:cs="Calibri"/>
                <w:color w:val="FFFFFF"/>
                <w:lang w:val="fr-FR" w:eastAsia="fr-FR" w:bidi="ar-SA"/>
              </w:rPr>
            </w:pPr>
            <w:r>
              <w:rPr>
                <w:rFonts w:cs="Calibri"/>
                <w:b/>
                <w:bCs/>
                <w:color w:val="FFFFFF"/>
                <w:lang w:eastAsia="fr-FR"/>
              </w:rPr>
              <w:t>2000</w:t>
            </w:r>
            <w:r/>
          </w:p>
        </w:tc>
        <w:tc>
          <w:tcPr>
            <w:tcW w:w="1217" w:type="dxa"/>
            <w:tcBorders>
              <w:top w:val="single" w:sz="4" w:space="0" w:color="4BACC6"/>
            </w:tcBorders>
            <w:shd w:fill="4BACC6" w:val="clear"/>
            <w:tcMar>
              <w:left w:w="113" w:type="dxa"/>
            </w:tcMar>
          </w:tcPr>
          <w:p>
            <w:pPr>
              <w:pStyle w:val="Normal"/>
              <w:spacing w:lineRule="auto" w:line="240" w:before="0" w:after="0"/>
              <w:jc w:val="right"/>
              <w:rPr>
                <w:sz w:val="22"/>
                <w:b/>
                <w:sz w:val="22"/>
                <w:b/>
                <w:szCs w:val="22"/>
                <w:bCs/>
                <w:rFonts w:ascii="Calibri" w:hAnsi="Calibri" w:eastAsia="Calibri" w:cs="Calibri"/>
                <w:color w:val="FFFFFF"/>
                <w:lang w:val="fr-FR" w:eastAsia="fr-FR" w:bidi="ar-SA"/>
              </w:rPr>
            </w:pPr>
            <w:r>
              <w:rPr>
                <w:rFonts w:cs="Calibri"/>
                <w:b/>
                <w:bCs/>
                <w:color w:val="FFFFFF"/>
                <w:lang w:eastAsia="fr-FR"/>
              </w:rPr>
              <w:t>2010</w:t>
            </w:r>
            <w:r/>
          </w:p>
        </w:tc>
        <w:tc>
          <w:tcPr>
            <w:tcW w:w="1217" w:type="dxa"/>
            <w:tcBorders>
              <w:top w:val="single" w:sz="4" w:space="0" w:color="4BACC6"/>
            </w:tcBorders>
            <w:shd w:fill="4BACC6" w:val="clear"/>
            <w:tcMar>
              <w:left w:w="113" w:type="dxa"/>
            </w:tcMar>
          </w:tcPr>
          <w:p>
            <w:pPr>
              <w:pStyle w:val="Normal"/>
              <w:spacing w:lineRule="auto" w:line="240" w:before="0" w:after="0"/>
              <w:jc w:val="right"/>
              <w:rPr>
                <w:sz w:val="22"/>
                <w:b/>
                <w:sz w:val="22"/>
                <w:b/>
                <w:szCs w:val="22"/>
                <w:bCs/>
                <w:rFonts w:ascii="Calibri" w:hAnsi="Calibri" w:eastAsia="Calibri" w:cs="Calibri"/>
                <w:color w:val="FFFFFF"/>
                <w:lang w:val="fr-FR" w:eastAsia="fr-FR" w:bidi="ar-SA"/>
              </w:rPr>
            </w:pPr>
            <w:r>
              <w:rPr>
                <w:rFonts w:cs="Calibri"/>
                <w:b/>
                <w:bCs/>
                <w:color w:val="FFFFFF"/>
                <w:lang w:eastAsia="fr-FR"/>
              </w:rPr>
              <w:t>2020</w:t>
            </w:r>
            <w:r/>
          </w:p>
        </w:tc>
        <w:tc>
          <w:tcPr>
            <w:tcW w:w="1217" w:type="dxa"/>
            <w:tcBorders>
              <w:top w:val="single" w:sz="4" w:space="0" w:color="4BACC6"/>
            </w:tcBorders>
            <w:shd w:fill="4BACC6" w:val="clear"/>
            <w:tcMar>
              <w:left w:w="113" w:type="dxa"/>
            </w:tcMar>
          </w:tcPr>
          <w:p>
            <w:pPr>
              <w:pStyle w:val="Normal"/>
              <w:spacing w:lineRule="auto" w:line="240" w:before="0" w:after="0"/>
              <w:jc w:val="right"/>
              <w:rPr>
                <w:sz w:val="22"/>
                <w:b/>
                <w:sz w:val="22"/>
                <w:b/>
                <w:szCs w:val="22"/>
                <w:bCs/>
                <w:rFonts w:ascii="Calibri" w:hAnsi="Calibri" w:eastAsia="Calibri" w:cs="Calibri"/>
                <w:color w:val="FFFFFF"/>
                <w:lang w:val="fr-FR" w:eastAsia="fr-FR" w:bidi="ar-SA"/>
              </w:rPr>
            </w:pPr>
            <w:r>
              <w:rPr>
                <w:rFonts w:cs="Calibri"/>
                <w:b/>
                <w:bCs/>
                <w:color w:val="FFFFFF"/>
                <w:lang w:eastAsia="fr-FR"/>
              </w:rPr>
              <w:t>2025</w:t>
            </w:r>
            <w:r/>
          </w:p>
        </w:tc>
        <w:tc>
          <w:tcPr>
            <w:tcW w:w="1217" w:type="dxa"/>
            <w:tcBorders>
              <w:top w:val="single" w:sz="4" w:space="0" w:color="4BACC6"/>
            </w:tcBorders>
            <w:shd w:fill="4BACC6" w:val="clear"/>
            <w:tcMar>
              <w:left w:w="113" w:type="dxa"/>
            </w:tcMar>
          </w:tcPr>
          <w:p>
            <w:pPr>
              <w:pStyle w:val="Normal"/>
              <w:spacing w:lineRule="auto" w:line="240" w:before="0" w:after="0"/>
              <w:jc w:val="right"/>
              <w:rPr>
                <w:sz w:val="22"/>
                <w:b/>
                <w:sz w:val="22"/>
                <w:b/>
                <w:szCs w:val="22"/>
                <w:bCs/>
                <w:rFonts w:ascii="Calibri" w:hAnsi="Calibri" w:eastAsia="Calibri" w:cs="Calibri"/>
                <w:color w:val="FFFFFF"/>
                <w:lang w:val="fr-FR" w:eastAsia="fr-FR" w:bidi="ar-SA"/>
              </w:rPr>
            </w:pPr>
            <w:r>
              <w:rPr>
                <w:rFonts w:cs="Calibri"/>
                <w:b/>
                <w:bCs/>
                <w:color w:val="FFFFFF"/>
                <w:lang w:eastAsia="fr-FR"/>
              </w:rPr>
              <w:t>2030</w:t>
            </w:r>
            <w:r/>
          </w:p>
        </w:tc>
        <w:tc>
          <w:tcPr>
            <w:tcW w:w="1224" w:type="dxa"/>
            <w:tcBorders>
              <w:top w:val="single" w:sz="4" w:space="0" w:color="4BACC6"/>
              <w:left w:val="single" w:sz="4" w:space="0" w:color="4BACC6"/>
              <w:right w:val="single" w:sz="4" w:space="0" w:color="4BACC6"/>
              <w:insideV w:val="single" w:sz="4" w:space="0" w:color="4BACC6"/>
            </w:tcBorders>
            <w:shd w:fill="4BACC6" w:val="clear"/>
          </w:tcPr>
          <w:p>
            <w:pPr>
              <w:pStyle w:val="Normal"/>
              <w:spacing w:lineRule="auto" w:line="240" w:before="0" w:after="0"/>
              <w:jc w:val="right"/>
              <w:rPr>
                <w:sz w:val="22"/>
                <w:b/>
                <w:sz w:val="22"/>
                <w:b/>
                <w:szCs w:val="22"/>
                <w:bCs/>
                <w:rFonts w:ascii="Calibri" w:hAnsi="Calibri" w:eastAsia="Calibri" w:cs="Calibri"/>
                <w:color w:val="FFFFFF"/>
                <w:lang w:val="fr-FR" w:eastAsia="fr-FR" w:bidi="ar-SA"/>
              </w:rPr>
            </w:pPr>
            <w:r>
              <w:rPr>
                <w:rFonts w:cs="Calibri"/>
                <w:b/>
                <w:bCs/>
                <w:color w:val="FFFFFF"/>
                <w:lang w:eastAsia="fr-FR"/>
              </w:rPr>
              <w:t>2035</w:t>
            </w:r>
            <w:r/>
          </w:p>
        </w:tc>
      </w:tr>
      <w:tr>
        <w:trPr>
          <w:trHeight w:val="300" w:hRule="atLeast"/>
        </w:trPr>
        <w:tc>
          <w:tcPr>
            <w:tcW w:w="1763" w:type="dxa"/>
            <w:tcBorders>
              <w:top w:val="single" w:sz="4" w:space="0" w:color="4BACC6"/>
              <w:left w:val="single" w:sz="4" w:space="0" w:color="4BACC6"/>
              <w:bottom w:val="single" w:sz="4" w:space="0" w:color="4BACC6"/>
              <w:insideH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Calibri"/>
                <w:color w:val="000000"/>
                <w:lang w:val="fr-FR" w:eastAsia="fr-FR" w:bidi="ar-SA"/>
              </w:rPr>
            </w:pPr>
            <w:r>
              <w:rPr>
                <w:rFonts w:cs="Calibri"/>
                <w:b/>
                <w:bCs/>
                <w:color w:val="000000"/>
                <w:lang w:eastAsia="fr-FR"/>
              </w:rPr>
              <w:t>Bureaux</w:t>
            </w:r>
            <w:r/>
          </w:p>
        </w:tc>
        <w:tc>
          <w:tcPr>
            <w:tcW w:w="1217"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41%</w:t>
            </w:r>
            <w:r/>
          </w:p>
        </w:tc>
        <w:tc>
          <w:tcPr>
            <w:tcW w:w="1217"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40%</w:t>
            </w:r>
            <w:r/>
          </w:p>
        </w:tc>
        <w:tc>
          <w:tcPr>
            <w:tcW w:w="1217"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41%</w:t>
            </w:r>
            <w:r/>
          </w:p>
        </w:tc>
        <w:tc>
          <w:tcPr>
            <w:tcW w:w="1217"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41%</w:t>
            </w:r>
            <w:r/>
          </w:p>
        </w:tc>
        <w:tc>
          <w:tcPr>
            <w:tcW w:w="1217"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42%</w:t>
            </w:r>
            <w:r/>
          </w:p>
        </w:tc>
        <w:tc>
          <w:tcPr>
            <w:tcW w:w="1224"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fill="FFFFFF" w:val="cle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42%</w:t>
            </w:r>
            <w:r/>
          </w:p>
        </w:tc>
      </w:tr>
      <w:tr>
        <w:trPr>
          <w:trHeight w:val="300" w:hRule="atLeast"/>
        </w:trPr>
        <w:tc>
          <w:tcPr>
            <w:tcW w:w="1763" w:type="dxa"/>
            <w:tcBorders>
              <w:left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Calibri"/>
                <w:color w:val="000000"/>
                <w:lang w:val="fr-FR" w:eastAsia="fr-FR" w:bidi="ar-SA"/>
              </w:rPr>
            </w:pPr>
            <w:r>
              <w:rPr>
                <w:rFonts w:cs="Calibri"/>
                <w:b/>
                <w:bCs/>
                <w:color w:val="000000"/>
                <w:lang w:eastAsia="fr-FR"/>
              </w:rPr>
              <w:t>Commerces</w:t>
            </w:r>
            <w:r/>
          </w:p>
        </w:tc>
        <w:tc>
          <w:tcPr>
            <w:tcW w:w="1217"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17%</w:t>
            </w:r>
            <w:r/>
          </w:p>
        </w:tc>
        <w:tc>
          <w:tcPr>
            <w:tcW w:w="1217"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17%</w:t>
            </w:r>
            <w:r/>
          </w:p>
        </w:tc>
        <w:tc>
          <w:tcPr>
            <w:tcW w:w="1217"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16%</w:t>
            </w:r>
            <w:r/>
          </w:p>
        </w:tc>
        <w:tc>
          <w:tcPr>
            <w:tcW w:w="1217"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15%</w:t>
            </w:r>
            <w:r/>
          </w:p>
        </w:tc>
        <w:tc>
          <w:tcPr>
            <w:tcW w:w="1217"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15%</w:t>
            </w:r>
            <w:r/>
          </w:p>
        </w:tc>
        <w:tc>
          <w:tcPr>
            <w:tcW w:w="1224" w:type="dxa"/>
            <w:tcBorders>
              <w:left w:val="single" w:sz="4" w:space="0" w:color="4BACC6"/>
              <w:right w:val="single" w:sz="4" w:space="0" w:color="4BACC6"/>
              <w:insideV w:val="single" w:sz="4" w:space="0" w:color="4BACC6"/>
            </w:tcBorders>
            <w:shd w:fill="FFFFFF" w:val="cle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14%</w:t>
            </w:r>
            <w:r/>
          </w:p>
        </w:tc>
      </w:tr>
      <w:tr>
        <w:trPr>
          <w:trHeight w:val="300" w:hRule="atLeast"/>
        </w:trPr>
        <w:tc>
          <w:tcPr>
            <w:tcW w:w="1763" w:type="dxa"/>
            <w:tcBorders>
              <w:top w:val="single" w:sz="4" w:space="0" w:color="4BACC6"/>
              <w:left w:val="single" w:sz="4" w:space="0" w:color="4BACC6"/>
              <w:bottom w:val="single" w:sz="4" w:space="0" w:color="4BACC6"/>
              <w:insideH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Calibri"/>
                <w:color w:val="000000"/>
                <w:lang w:val="fr-FR" w:eastAsia="fr-FR" w:bidi="ar-SA"/>
              </w:rPr>
            </w:pPr>
            <w:r>
              <w:rPr>
                <w:rFonts w:cs="Calibri"/>
                <w:b/>
                <w:bCs/>
                <w:color w:val="000000"/>
                <w:lang w:eastAsia="fr-FR"/>
              </w:rPr>
              <w:t>Santé</w:t>
            </w:r>
            <w:r/>
          </w:p>
        </w:tc>
        <w:tc>
          <w:tcPr>
            <w:tcW w:w="1217"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8%</w:t>
            </w:r>
            <w:r/>
          </w:p>
        </w:tc>
        <w:tc>
          <w:tcPr>
            <w:tcW w:w="1217"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8%</w:t>
            </w:r>
            <w:r/>
          </w:p>
        </w:tc>
        <w:tc>
          <w:tcPr>
            <w:tcW w:w="1217"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8%</w:t>
            </w:r>
            <w:r/>
          </w:p>
        </w:tc>
        <w:tc>
          <w:tcPr>
            <w:tcW w:w="1217"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8%</w:t>
            </w:r>
            <w:r/>
          </w:p>
        </w:tc>
        <w:tc>
          <w:tcPr>
            <w:tcW w:w="1217"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8%</w:t>
            </w:r>
            <w:r/>
          </w:p>
        </w:tc>
        <w:tc>
          <w:tcPr>
            <w:tcW w:w="1224"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fill="FFFFFF" w:val="cle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8%</w:t>
            </w:r>
            <w:r/>
          </w:p>
        </w:tc>
      </w:tr>
      <w:tr>
        <w:trPr>
          <w:trHeight w:val="300" w:hRule="atLeast"/>
        </w:trPr>
        <w:tc>
          <w:tcPr>
            <w:tcW w:w="1763" w:type="dxa"/>
            <w:tcBorders>
              <w:top w:val="single" w:sz="4" w:space="0" w:color="4BACC6"/>
              <w:left w:val="single" w:sz="4" w:space="0" w:color="4BACC6"/>
              <w:bottom w:val="single" w:sz="4" w:space="0" w:color="4BACC6"/>
              <w:insideH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Calibri"/>
                <w:color w:val="000000"/>
                <w:lang w:val="fr-FR" w:eastAsia="fr-FR" w:bidi="ar-SA"/>
              </w:rPr>
            </w:pPr>
            <w:r>
              <w:rPr>
                <w:rFonts w:cs="Calibri"/>
                <w:b/>
                <w:bCs/>
                <w:color w:val="000000"/>
                <w:lang w:eastAsia="fr-FR"/>
              </w:rPr>
              <w:t>Autres</w:t>
            </w:r>
            <w:r/>
          </w:p>
        </w:tc>
        <w:tc>
          <w:tcPr>
            <w:tcW w:w="1217"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34%</w:t>
            </w:r>
            <w:r/>
          </w:p>
        </w:tc>
        <w:tc>
          <w:tcPr>
            <w:tcW w:w="1217"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34%</w:t>
            </w:r>
            <w:r/>
          </w:p>
        </w:tc>
        <w:tc>
          <w:tcPr>
            <w:tcW w:w="1217"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35%</w:t>
            </w:r>
            <w:r/>
          </w:p>
        </w:tc>
        <w:tc>
          <w:tcPr>
            <w:tcW w:w="1217"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35%</w:t>
            </w:r>
            <w:r/>
          </w:p>
        </w:tc>
        <w:tc>
          <w:tcPr>
            <w:tcW w:w="1217"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35%</w:t>
            </w:r>
            <w:r/>
          </w:p>
        </w:tc>
        <w:tc>
          <w:tcPr>
            <w:tcW w:w="1224"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fill="FFFFFF" w:val="cle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36%</w:t>
            </w:r>
            <w:r/>
          </w:p>
        </w:tc>
      </w:tr>
    </w:tbl>
    <w:p>
      <w:pPr>
        <w:pStyle w:val="Normal"/>
      </w:pPr>
      <w:r>
        <w:rPr/>
        <w:t>Source : AME2016</w:t>
      </w:r>
      <w:r/>
    </w:p>
    <w:p>
      <w:pPr>
        <w:pStyle w:val="Normal"/>
      </w:pPr>
      <w:r>
        <w:rPr/>
        <w:t>Emploi par branche :</w:t>
      </w:r>
      <w:r/>
    </w:p>
    <w:tbl>
      <w:tblPr>
        <w:tblW w:w="5000" w:type="pct"/>
        <w:jc w:val="left"/>
        <w:tblInd w:w="-5" w:type="dxa"/>
        <w:tblBorders>
          <w:top w:val="single" w:sz="4" w:space="0" w:color="4BACC6"/>
          <w:left w:val="single" w:sz="4" w:space="0" w:color="4BACC6"/>
        </w:tblBorders>
        <w:tblCellMar>
          <w:top w:w="0" w:type="dxa"/>
          <w:left w:w="103" w:type="dxa"/>
          <w:bottom w:w="0" w:type="dxa"/>
          <w:right w:w="108" w:type="dxa"/>
        </w:tblCellMar>
      </w:tblPr>
      <w:tblGrid>
        <w:gridCol w:w="2348"/>
        <w:gridCol w:w="1121"/>
        <w:gridCol w:w="1121"/>
        <w:gridCol w:w="1120"/>
        <w:gridCol w:w="1121"/>
        <w:gridCol w:w="1121"/>
        <w:gridCol w:w="1120"/>
      </w:tblGrid>
      <w:tr>
        <w:trPr>
          <w:trHeight w:val="300" w:hRule="atLeast"/>
        </w:trPr>
        <w:tc>
          <w:tcPr>
            <w:tcW w:w="2348" w:type="dxa"/>
            <w:tcBorders>
              <w:top w:val="single" w:sz="4" w:space="0" w:color="4BACC6"/>
              <w:left w:val="single" w:sz="4" w:space="0" w:color="4BACC6"/>
            </w:tcBorders>
            <w:shd w:fill="4BACC6" w:val="clear"/>
            <w:tcMar>
              <w:left w:w="103" w:type="dxa"/>
            </w:tcMar>
          </w:tcPr>
          <w:p>
            <w:pPr>
              <w:pStyle w:val="Normal"/>
              <w:spacing w:lineRule="auto" w:line="240" w:before="0" w:after="0"/>
              <w:rPr>
                <w:sz w:val="22"/>
                <w:b/>
                <w:sz w:val="22"/>
                <w:b/>
                <w:szCs w:val="22"/>
                <w:bCs/>
                <w:rFonts w:ascii="Calibri" w:hAnsi="Calibri" w:eastAsia="Calibri" w:cs="Calibri"/>
                <w:color w:val="FFFFFF"/>
                <w:lang w:val="fr-FR" w:eastAsia="fr-FR" w:bidi="ar-SA"/>
              </w:rPr>
            </w:pPr>
            <w:r>
              <w:rPr>
                <w:rFonts w:cs="Calibri"/>
                <w:b/>
                <w:bCs/>
                <w:color w:val="FFFFFF"/>
                <w:lang w:eastAsia="fr-FR"/>
              </w:rPr>
              <w:t>Emploi (M)</w:t>
            </w:r>
            <w:r/>
          </w:p>
        </w:tc>
        <w:tc>
          <w:tcPr>
            <w:tcW w:w="1121" w:type="dxa"/>
            <w:tcBorders>
              <w:top w:val="single" w:sz="4" w:space="0" w:color="4BACC6"/>
            </w:tcBorders>
            <w:shd w:fill="4BACC6" w:val="clear"/>
            <w:tcMar>
              <w:left w:w="113" w:type="dxa"/>
            </w:tcMar>
          </w:tcPr>
          <w:p>
            <w:pPr>
              <w:pStyle w:val="Normal"/>
              <w:spacing w:lineRule="auto" w:line="240" w:before="0" w:after="0"/>
              <w:jc w:val="center"/>
              <w:rPr>
                <w:sz w:val="22"/>
                <w:b/>
                <w:sz w:val="22"/>
                <w:b/>
                <w:szCs w:val="22"/>
                <w:bCs/>
                <w:rFonts w:ascii="Calibri" w:hAnsi="Calibri" w:eastAsia="Calibri" w:cs="Calibri"/>
                <w:color w:val="FFFFFF"/>
                <w:lang w:val="fr-FR" w:eastAsia="fr-FR" w:bidi="ar-SA"/>
              </w:rPr>
            </w:pPr>
            <w:r>
              <w:rPr>
                <w:rFonts w:cs="Calibri"/>
                <w:b/>
                <w:bCs/>
                <w:color w:val="FFFFFF"/>
                <w:lang w:eastAsia="fr-FR"/>
              </w:rPr>
              <w:t>2000</w:t>
            </w:r>
            <w:r/>
          </w:p>
        </w:tc>
        <w:tc>
          <w:tcPr>
            <w:tcW w:w="1121" w:type="dxa"/>
            <w:tcBorders>
              <w:top w:val="single" w:sz="4" w:space="0" w:color="4BACC6"/>
            </w:tcBorders>
            <w:shd w:fill="4BACC6" w:val="clear"/>
            <w:tcMar>
              <w:left w:w="113" w:type="dxa"/>
            </w:tcMar>
          </w:tcPr>
          <w:p>
            <w:pPr>
              <w:pStyle w:val="Normal"/>
              <w:spacing w:lineRule="auto" w:line="240" w:before="0" w:after="0"/>
              <w:jc w:val="center"/>
              <w:rPr>
                <w:sz w:val="22"/>
                <w:b/>
                <w:sz w:val="22"/>
                <w:b/>
                <w:szCs w:val="22"/>
                <w:bCs/>
                <w:rFonts w:ascii="Calibri" w:hAnsi="Calibri" w:eastAsia="Calibri" w:cs="Calibri"/>
                <w:color w:val="FFFFFF"/>
                <w:lang w:val="fr-FR" w:eastAsia="fr-FR" w:bidi="ar-SA"/>
              </w:rPr>
            </w:pPr>
            <w:r>
              <w:rPr>
                <w:rFonts w:cs="Calibri"/>
                <w:b/>
                <w:bCs/>
                <w:color w:val="FFFFFF"/>
                <w:lang w:eastAsia="fr-FR"/>
              </w:rPr>
              <w:t>2015</w:t>
            </w:r>
            <w:r/>
          </w:p>
        </w:tc>
        <w:tc>
          <w:tcPr>
            <w:tcW w:w="1120" w:type="dxa"/>
            <w:tcBorders>
              <w:top w:val="single" w:sz="4" w:space="0" w:color="4BACC6"/>
            </w:tcBorders>
            <w:shd w:fill="4BACC6" w:val="clear"/>
            <w:tcMar>
              <w:left w:w="113" w:type="dxa"/>
            </w:tcMar>
          </w:tcPr>
          <w:p>
            <w:pPr>
              <w:pStyle w:val="Normal"/>
              <w:spacing w:lineRule="auto" w:line="240" w:before="0" w:after="0"/>
              <w:jc w:val="center"/>
              <w:rPr>
                <w:sz w:val="22"/>
                <w:b/>
                <w:sz w:val="22"/>
                <w:b/>
                <w:szCs w:val="22"/>
                <w:bCs/>
                <w:rFonts w:ascii="Calibri" w:hAnsi="Calibri" w:eastAsia="Calibri" w:cs="Calibri"/>
                <w:color w:val="FFFFFF"/>
                <w:lang w:val="fr-FR" w:eastAsia="fr-FR" w:bidi="ar-SA"/>
              </w:rPr>
            </w:pPr>
            <w:r>
              <w:rPr>
                <w:rFonts w:cs="Calibri"/>
                <w:b/>
                <w:bCs/>
                <w:color w:val="FFFFFF"/>
                <w:lang w:eastAsia="fr-FR"/>
              </w:rPr>
              <w:t>2020</w:t>
            </w:r>
            <w:r/>
          </w:p>
        </w:tc>
        <w:tc>
          <w:tcPr>
            <w:tcW w:w="1121" w:type="dxa"/>
            <w:tcBorders>
              <w:top w:val="single" w:sz="4" w:space="0" w:color="4BACC6"/>
            </w:tcBorders>
            <w:shd w:fill="4BACC6" w:val="clear"/>
            <w:tcMar>
              <w:left w:w="113" w:type="dxa"/>
            </w:tcMar>
          </w:tcPr>
          <w:p>
            <w:pPr>
              <w:pStyle w:val="Normal"/>
              <w:spacing w:lineRule="auto" w:line="240" w:before="0" w:after="0"/>
              <w:jc w:val="center"/>
              <w:rPr>
                <w:sz w:val="22"/>
                <w:b/>
                <w:sz w:val="22"/>
                <w:b/>
                <w:szCs w:val="22"/>
                <w:bCs/>
                <w:rFonts w:ascii="Calibri" w:hAnsi="Calibri" w:eastAsia="Calibri" w:cs="Calibri"/>
                <w:color w:val="FFFFFF"/>
                <w:lang w:val="fr-FR" w:eastAsia="fr-FR" w:bidi="ar-SA"/>
              </w:rPr>
            </w:pPr>
            <w:r>
              <w:rPr>
                <w:rFonts w:cs="Calibri"/>
                <w:b/>
                <w:bCs/>
                <w:color w:val="FFFFFF"/>
                <w:lang w:eastAsia="fr-FR"/>
              </w:rPr>
              <w:t>2025</w:t>
            </w:r>
            <w:r/>
          </w:p>
        </w:tc>
        <w:tc>
          <w:tcPr>
            <w:tcW w:w="1121" w:type="dxa"/>
            <w:tcBorders>
              <w:top w:val="single" w:sz="4" w:space="0" w:color="4BACC6"/>
            </w:tcBorders>
            <w:shd w:fill="4BACC6" w:val="clear"/>
            <w:tcMar>
              <w:left w:w="113" w:type="dxa"/>
            </w:tcMar>
          </w:tcPr>
          <w:p>
            <w:pPr>
              <w:pStyle w:val="Normal"/>
              <w:spacing w:lineRule="auto" w:line="240" w:before="0" w:after="0"/>
              <w:jc w:val="center"/>
              <w:rPr>
                <w:sz w:val="22"/>
                <w:b/>
                <w:sz w:val="22"/>
                <w:b/>
                <w:szCs w:val="22"/>
                <w:bCs/>
                <w:rFonts w:ascii="Calibri" w:hAnsi="Calibri" w:eastAsia="Calibri" w:cs="Calibri"/>
                <w:color w:val="FFFFFF"/>
                <w:lang w:val="fr-FR" w:eastAsia="fr-FR" w:bidi="ar-SA"/>
              </w:rPr>
            </w:pPr>
            <w:r>
              <w:rPr>
                <w:rFonts w:cs="Calibri"/>
                <w:b/>
                <w:bCs/>
                <w:color w:val="FFFFFF"/>
                <w:lang w:eastAsia="fr-FR"/>
              </w:rPr>
              <w:t>2030</w:t>
            </w:r>
            <w:r/>
          </w:p>
        </w:tc>
        <w:tc>
          <w:tcPr>
            <w:tcW w:w="1120" w:type="dxa"/>
            <w:tcBorders>
              <w:top w:val="single" w:sz="4" w:space="0" w:color="4BACC6"/>
              <w:left w:val="single" w:sz="4" w:space="0" w:color="4BACC6"/>
              <w:right w:val="single" w:sz="4" w:space="0" w:color="4BACC6"/>
              <w:insideV w:val="single" w:sz="4" w:space="0" w:color="4BACC6"/>
            </w:tcBorders>
            <w:shd w:fill="4BACC6" w:val="clear"/>
          </w:tcPr>
          <w:p>
            <w:pPr>
              <w:pStyle w:val="Normal"/>
              <w:spacing w:lineRule="auto" w:line="240" w:before="0" w:after="0"/>
              <w:jc w:val="center"/>
              <w:rPr>
                <w:sz w:val="22"/>
                <w:b/>
                <w:sz w:val="22"/>
                <w:b/>
                <w:szCs w:val="22"/>
                <w:bCs/>
                <w:rFonts w:ascii="Calibri" w:hAnsi="Calibri" w:eastAsia="Calibri" w:cs="Calibri"/>
                <w:color w:val="FFFFFF"/>
                <w:lang w:val="fr-FR" w:eastAsia="fr-FR" w:bidi="ar-SA"/>
              </w:rPr>
            </w:pPr>
            <w:r>
              <w:rPr>
                <w:rFonts w:cs="Calibri"/>
                <w:b/>
                <w:bCs/>
                <w:color w:val="FFFFFF"/>
                <w:lang w:eastAsia="fr-FR"/>
              </w:rPr>
              <w:t>2050</w:t>
            </w:r>
            <w:r/>
          </w:p>
        </w:tc>
      </w:tr>
      <w:tr>
        <w:trPr>
          <w:trHeight w:val="300" w:hRule="atLeast"/>
        </w:trPr>
        <w:tc>
          <w:tcPr>
            <w:tcW w:w="2348" w:type="dxa"/>
            <w:tcBorders>
              <w:top w:val="single" w:sz="4" w:space="0" w:color="4BACC6"/>
              <w:left w:val="single" w:sz="4" w:space="0" w:color="4BACC6"/>
              <w:bottom w:val="single" w:sz="4" w:space="0" w:color="4BACC6"/>
              <w:insideH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Calibri"/>
                <w:color w:val="00000A"/>
                <w:lang w:val="fr-FR" w:eastAsia="fr-FR" w:bidi="ar-SA"/>
              </w:rPr>
            </w:pPr>
            <w:r>
              <w:rPr>
                <w:rFonts w:cs="Calibri"/>
                <w:b/>
                <w:bCs/>
                <w:lang w:eastAsia="fr-FR"/>
              </w:rPr>
              <w:t>Bureaux</w:t>
            </w:r>
            <w:r/>
          </w:p>
        </w:tc>
        <w:tc>
          <w:tcPr>
            <w:tcW w:w="112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7.4</w:t>
            </w:r>
            <w:r/>
          </w:p>
        </w:tc>
        <w:tc>
          <w:tcPr>
            <w:tcW w:w="112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8.2</w:t>
            </w:r>
            <w:r/>
          </w:p>
        </w:tc>
        <w:tc>
          <w:tcPr>
            <w:tcW w:w="1120"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8.5</w:t>
            </w:r>
            <w:r/>
          </w:p>
        </w:tc>
        <w:tc>
          <w:tcPr>
            <w:tcW w:w="112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8.7</w:t>
            </w:r>
            <w:r/>
          </w:p>
        </w:tc>
        <w:tc>
          <w:tcPr>
            <w:tcW w:w="112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9.0</w:t>
            </w:r>
            <w:r/>
          </w:p>
        </w:tc>
        <w:tc>
          <w:tcPr>
            <w:tcW w:w="1120"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fill="FFFFFF" w:val="cle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9.5</w:t>
            </w:r>
            <w:r/>
          </w:p>
        </w:tc>
      </w:tr>
      <w:tr>
        <w:trPr>
          <w:trHeight w:val="300" w:hRule="atLeast"/>
        </w:trPr>
        <w:tc>
          <w:tcPr>
            <w:tcW w:w="2348" w:type="dxa"/>
            <w:tcBorders>
              <w:left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Calibri"/>
                <w:color w:val="00000A"/>
                <w:lang w:val="fr-FR" w:eastAsia="fr-FR" w:bidi="ar-SA"/>
              </w:rPr>
            </w:pPr>
            <w:r>
              <w:rPr>
                <w:rFonts w:cs="Calibri"/>
                <w:b/>
                <w:bCs/>
                <w:lang w:eastAsia="fr-FR"/>
              </w:rPr>
              <w:t>Commerces</w:t>
            </w:r>
            <w:r/>
          </w:p>
        </w:tc>
        <w:tc>
          <w:tcPr>
            <w:tcW w:w="1121"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3.0</w:t>
            </w:r>
            <w:r/>
          </w:p>
        </w:tc>
        <w:tc>
          <w:tcPr>
            <w:tcW w:w="1121"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3.4</w:t>
            </w:r>
            <w:r/>
          </w:p>
        </w:tc>
        <w:tc>
          <w:tcPr>
            <w:tcW w:w="1120"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3.3</w:t>
            </w:r>
            <w:r/>
          </w:p>
        </w:tc>
        <w:tc>
          <w:tcPr>
            <w:tcW w:w="1121"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3.2</w:t>
            </w:r>
            <w:r/>
          </w:p>
        </w:tc>
        <w:tc>
          <w:tcPr>
            <w:tcW w:w="1121"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3.2</w:t>
            </w:r>
            <w:r/>
          </w:p>
        </w:tc>
        <w:tc>
          <w:tcPr>
            <w:tcW w:w="1120" w:type="dxa"/>
            <w:tcBorders>
              <w:left w:val="single" w:sz="4" w:space="0" w:color="4BACC6"/>
              <w:right w:val="single" w:sz="4" w:space="0" w:color="4BACC6"/>
              <w:insideV w:val="single" w:sz="4" w:space="0" w:color="4BACC6"/>
            </w:tcBorders>
            <w:shd w:fill="FFFFFF" w:val="cle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3.2</w:t>
            </w:r>
            <w:r/>
          </w:p>
        </w:tc>
      </w:tr>
      <w:tr>
        <w:trPr>
          <w:trHeight w:val="300" w:hRule="atLeast"/>
        </w:trPr>
        <w:tc>
          <w:tcPr>
            <w:tcW w:w="2348" w:type="dxa"/>
            <w:tcBorders>
              <w:top w:val="single" w:sz="4" w:space="0" w:color="4BACC6"/>
              <w:left w:val="single" w:sz="4" w:space="0" w:color="4BACC6"/>
              <w:bottom w:val="single" w:sz="4" w:space="0" w:color="4BACC6"/>
              <w:insideH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Calibri"/>
                <w:color w:val="00000A"/>
                <w:lang w:val="fr-FR" w:eastAsia="fr-FR" w:bidi="ar-SA"/>
              </w:rPr>
            </w:pPr>
            <w:r>
              <w:rPr>
                <w:rFonts w:cs="Calibri"/>
                <w:b/>
                <w:bCs/>
                <w:lang w:eastAsia="fr-FR"/>
              </w:rPr>
              <w:t>Santé</w:t>
            </w:r>
            <w:r/>
          </w:p>
        </w:tc>
        <w:tc>
          <w:tcPr>
            <w:tcW w:w="112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1.4</w:t>
            </w:r>
            <w:r/>
          </w:p>
        </w:tc>
        <w:tc>
          <w:tcPr>
            <w:tcW w:w="112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1.7</w:t>
            </w:r>
            <w:r/>
          </w:p>
        </w:tc>
        <w:tc>
          <w:tcPr>
            <w:tcW w:w="1120"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1.7</w:t>
            </w:r>
            <w:r/>
          </w:p>
        </w:tc>
        <w:tc>
          <w:tcPr>
            <w:tcW w:w="112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1.7</w:t>
            </w:r>
            <w:r/>
          </w:p>
        </w:tc>
        <w:tc>
          <w:tcPr>
            <w:tcW w:w="112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1.8</w:t>
            </w:r>
            <w:r/>
          </w:p>
        </w:tc>
        <w:tc>
          <w:tcPr>
            <w:tcW w:w="1120"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fill="FFFFFF" w:val="cle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1.9</w:t>
            </w:r>
            <w:r/>
          </w:p>
        </w:tc>
      </w:tr>
      <w:tr>
        <w:trPr>
          <w:trHeight w:val="300" w:hRule="atLeast"/>
        </w:trPr>
        <w:tc>
          <w:tcPr>
            <w:tcW w:w="2348" w:type="dxa"/>
            <w:tcBorders>
              <w:left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Calibri"/>
                <w:color w:val="00000A"/>
                <w:lang w:val="fr-FR" w:eastAsia="fr-FR" w:bidi="ar-SA"/>
              </w:rPr>
            </w:pPr>
            <w:r>
              <w:rPr>
                <w:rFonts w:cs="Calibri"/>
                <w:b/>
                <w:bCs/>
                <w:lang w:eastAsia="fr-FR"/>
              </w:rPr>
              <w:t>Autres</w:t>
            </w:r>
            <w:r/>
          </w:p>
        </w:tc>
        <w:tc>
          <w:tcPr>
            <w:tcW w:w="1121"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6.0</w:t>
            </w:r>
            <w:r/>
          </w:p>
        </w:tc>
        <w:tc>
          <w:tcPr>
            <w:tcW w:w="1121"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6.9</w:t>
            </w:r>
            <w:r/>
          </w:p>
        </w:tc>
        <w:tc>
          <w:tcPr>
            <w:tcW w:w="1120"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7.2</w:t>
            </w:r>
            <w:r/>
          </w:p>
        </w:tc>
        <w:tc>
          <w:tcPr>
            <w:tcW w:w="1121"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7.3</w:t>
            </w:r>
            <w:r/>
          </w:p>
        </w:tc>
        <w:tc>
          <w:tcPr>
            <w:tcW w:w="1121"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7.5</w:t>
            </w:r>
            <w:r/>
          </w:p>
        </w:tc>
        <w:tc>
          <w:tcPr>
            <w:tcW w:w="1120" w:type="dxa"/>
            <w:tcBorders>
              <w:left w:val="single" w:sz="4" w:space="0" w:color="4BACC6"/>
              <w:right w:val="single" w:sz="4" w:space="0" w:color="4BACC6"/>
              <w:insideV w:val="single" w:sz="4" w:space="0" w:color="4BACC6"/>
            </w:tcBorders>
            <w:shd w:fill="FFFFFF" w:val="cle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8.1</w:t>
            </w:r>
            <w:r/>
          </w:p>
        </w:tc>
      </w:tr>
      <w:tr>
        <w:trPr>
          <w:trHeight w:val="300" w:hRule="atLeast"/>
        </w:trPr>
        <w:tc>
          <w:tcPr>
            <w:tcW w:w="2348" w:type="dxa"/>
            <w:tcBorders>
              <w:top w:val="single" w:sz="4" w:space="0" w:color="4BACC6"/>
              <w:left w:val="single" w:sz="4" w:space="0" w:color="4BACC6"/>
              <w:bottom w:val="single" w:sz="4" w:space="0" w:color="4BACC6"/>
              <w:insideH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Calibri"/>
                <w:color w:val="00000A"/>
                <w:lang w:val="fr-FR" w:eastAsia="fr-FR" w:bidi="ar-SA"/>
              </w:rPr>
            </w:pPr>
            <w:r>
              <w:rPr>
                <w:rFonts w:cs="Calibri"/>
                <w:b/>
                <w:bCs/>
                <w:lang w:eastAsia="fr-FR"/>
              </w:rPr>
            </w:r>
            <w:r/>
          </w:p>
        </w:tc>
        <w:tc>
          <w:tcPr>
            <w:tcW w:w="112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r>
            <w:r/>
          </w:p>
        </w:tc>
        <w:tc>
          <w:tcPr>
            <w:tcW w:w="112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r>
            <w:r/>
          </w:p>
        </w:tc>
        <w:tc>
          <w:tcPr>
            <w:tcW w:w="1120"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r>
            <w:r/>
          </w:p>
        </w:tc>
        <w:tc>
          <w:tcPr>
            <w:tcW w:w="112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r>
            <w:r/>
          </w:p>
        </w:tc>
        <w:tc>
          <w:tcPr>
            <w:tcW w:w="112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r>
            <w:r/>
          </w:p>
        </w:tc>
        <w:tc>
          <w:tcPr>
            <w:tcW w:w="1120"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fill="FFFFFF" w:val="cle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r>
            <w:r/>
          </w:p>
        </w:tc>
      </w:tr>
      <w:tr>
        <w:trPr>
          <w:trHeight w:val="300" w:hRule="atLeast"/>
        </w:trPr>
        <w:tc>
          <w:tcPr>
            <w:tcW w:w="2348" w:type="dxa"/>
            <w:tcBorders>
              <w:top w:val="single" w:sz="4" w:space="0" w:color="4BACC6"/>
              <w:left w:val="single" w:sz="4" w:space="0" w:color="4BACC6"/>
              <w:bottom w:val="single" w:sz="4" w:space="0" w:color="4BACC6"/>
              <w:insideH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Calibri"/>
                <w:color w:val="00000A"/>
                <w:lang w:val="fr-FR" w:eastAsia="fr-FR" w:bidi="ar-SA"/>
              </w:rPr>
            </w:pPr>
            <w:r>
              <w:rPr>
                <w:rFonts w:cs="Calibri"/>
                <w:b/>
                <w:bCs/>
                <w:lang w:eastAsia="fr-FR"/>
              </w:rPr>
              <w:t>Total</w:t>
            </w:r>
            <w:r/>
          </w:p>
        </w:tc>
        <w:tc>
          <w:tcPr>
            <w:tcW w:w="112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17.8</w:t>
            </w:r>
            <w:r/>
          </w:p>
        </w:tc>
        <w:tc>
          <w:tcPr>
            <w:tcW w:w="112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20.2</w:t>
            </w:r>
            <w:r/>
          </w:p>
        </w:tc>
        <w:tc>
          <w:tcPr>
            <w:tcW w:w="1120"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20.7</w:t>
            </w:r>
            <w:r/>
          </w:p>
        </w:tc>
        <w:tc>
          <w:tcPr>
            <w:tcW w:w="112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21.0</w:t>
            </w:r>
            <w:r/>
          </w:p>
        </w:tc>
        <w:tc>
          <w:tcPr>
            <w:tcW w:w="1121"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21.4</w:t>
            </w:r>
            <w:r/>
          </w:p>
        </w:tc>
        <w:tc>
          <w:tcPr>
            <w:tcW w:w="1120"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fill="FFFFFF" w:val="clear"/>
          </w:tcPr>
          <w:p>
            <w:pPr>
              <w:pStyle w:val="Normal"/>
              <w:spacing w:lineRule="auto" w:line="240" w:before="0" w:after="0"/>
              <w:jc w:val="right"/>
              <w:rPr>
                <w:sz w:val="22"/>
                <w:sz w:val="22"/>
                <w:szCs w:val="22"/>
                <w:rFonts w:ascii="Calibri" w:hAnsi="Calibri" w:eastAsia="Calibri" w:cs="Calibri"/>
                <w:color w:val="000000"/>
                <w:lang w:val="fr-FR" w:eastAsia="fr-FR" w:bidi="ar-SA"/>
              </w:rPr>
            </w:pPr>
            <w:r>
              <w:rPr>
                <w:rFonts w:cs="Calibri"/>
                <w:color w:val="000000"/>
                <w:lang w:eastAsia="fr-FR"/>
              </w:rPr>
              <w:t>22.7</w:t>
            </w:r>
            <w:r/>
          </w:p>
        </w:tc>
      </w:tr>
    </w:tbl>
    <w:p>
      <w:pPr>
        <w:pStyle w:val="Normal"/>
      </w:pPr>
      <w:r>
        <w:rPr/>
      </w:r>
      <w:r/>
    </w:p>
    <w:p>
      <w:pPr>
        <w:pStyle w:val="ListParagraph"/>
        <w:numPr>
          <w:ilvl w:val="0"/>
          <w:numId w:val="1"/>
        </w:numPr>
        <w:rPr>
          <w:sz w:val="22"/>
          <w:b/>
          <w:sz w:val="22"/>
          <w:b/>
          <w:szCs w:val="22"/>
          <w:rFonts w:ascii="Calibri" w:hAnsi="Calibri" w:eastAsia="Calibri" w:cs="Times New Roman"/>
          <w:color w:val="00000A"/>
          <w:lang w:val="fr-FR" w:eastAsia="en-US" w:bidi="ar-SA"/>
        </w:rPr>
      </w:pPr>
      <w:r>
        <w:rPr>
          <w:b/>
        </w:rPr>
        <w:t>Surface par emploi</w:t>
      </w:r>
      <w:r/>
    </w:p>
    <w:p>
      <w:pPr>
        <w:pStyle w:val="Normal"/>
      </w:pPr>
      <w:r>
        <w:rPr/>
        <w:t>Bureaux : taux de croissance de la surface par employé de 0,2%/an, soit un taux historiquement bas correspondant à celui observé sur la période 1995-2005</w:t>
      </w:r>
      <w:r/>
    </w:p>
    <w:p>
      <w:pPr>
        <w:pStyle w:val="Normal"/>
      </w:pPr>
      <w:r>
        <w:rPr/>
        <w:t xml:space="preserve">Commerces : surface commerciale </w:t>
      </w:r>
      <w:r>
        <w:rPr>
          <w:u w:val="single"/>
        </w:rPr>
        <w:t>par habitant</w:t>
      </w:r>
      <w:r>
        <w:rPr/>
        <w:t xml:space="preserve"> supposée constante (correspond à ce qui est observé depuis 10 ans)</w:t>
      </w:r>
      <w:r/>
    </w:p>
    <w:p>
      <w:pPr>
        <w:pStyle w:val="Normal"/>
      </w:pPr>
      <w:r>
        <w:rPr/>
        <w:t xml:space="preserve">Santé : poursuite de l’augmentation de la surface de santé par </w:t>
      </w:r>
      <w:r>
        <w:rPr>
          <w:u w:val="single"/>
        </w:rPr>
        <w:t>habitant</w:t>
      </w:r>
      <w:r>
        <w:rPr/>
        <w:t xml:space="preserve"> au même rythme que celui observé depuis 2000</w:t>
      </w:r>
      <w:r/>
    </w:p>
    <w:p>
      <w:pPr>
        <w:pStyle w:val="Normal"/>
      </w:pPr>
      <w:r>
        <w:rPr/>
        <w:t>Autres : stabilité de la surface par emploi (tendance historique)</w:t>
      </w:r>
      <w:r/>
    </w:p>
    <w:p>
      <w:pPr>
        <w:pStyle w:val="Normal"/>
      </w:pPr>
      <w:r>
        <w:rPr/>
      </w:r>
      <w:r/>
    </w:p>
    <w:p>
      <w:pPr>
        <w:pStyle w:val="ListParagraph"/>
        <w:numPr>
          <w:ilvl w:val="0"/>
          <w:numId w:val="1"/>
        </w:numPr>
        <w:rPr>
          <w:sz w:val="22"/>
          <w:b/>
          <w:sz w:val="22"/>
          <w:b/>
          <w:szCs w:val="22"/>
          <w:rFonts w:ascii="Calibri" w:hAnsi="Calibri" w:eastAsia="Calibri" w:cs="Times New Roman"/>
          <w:color w:val="00000A"/>
          <w:lang w:val="fr-FR" w:eastAsia="en-US" w:bidi="ar-SA"/>
        </w:rPr>
      </w:pPr>
      <w:r>
        <w:rPr>
          <w:b/>
        </w:rPr>
        <w:t>Surfaces tertiaires</w:t>
      </w:r>
      <w:r/>
    </w:p>
    <w:tbl>
      <w:tblPr>
        <w:tblW w:w="5000" w:type="pct"/>
        <w:jc w:val="left"/>
        <w:tblInd w:w="-5" w:type="dxa"/>
        <w:tblBorders>
          <w:top w:val="single" w:sz="4" w:space="0" w:color="4BACC6"/>
          <w:left w:val="single" w:sz="4" w:space="0" w:color="4BACC6"/>
        </w:tblBorders>
        <w:tblCellMar>
          <w:top w:w="0" w:type="dxa"/>
          <w:left w:w="103" w:type="dxa"/>
          <w:bottom w:w="0" w:type="dxa"/>
          <w:right w:w="108" w:type="dxa"/>
        </w:tblCellMar>
      </w:tblPr>
      <w:tblGrid>
        <w:gridCol w:w="1658"/>
        <w:gridCol w:w="1235"/>
        <w:gridCol w:w="1233"/>
        <w:gridCol w:w="1235"/>
        <w:gridCol w:w="1235"/>
        <w:gridCol w:w="1234"/>
        <w:gridCol w:w="1242"/>
      </w:tblGrid>
      <w:tr>
        <w:trPr>
          <w:trHeight w:val="300" w:hRule="atLeast"/>
        </w:trPr>
        <w:tc>
          <w:tcPr>
            <w:tcW w:w="1658" w:type="dxa"/>
            <w:tcBorders>
              <w:top w:val="single" w:sz="4" w:space="0" w:color="4BACC6"/>
              <w:left w:val="single" w:sz="4" w:space="0" w:color="4BACC6"/>
            </w:tcBorders>
            <w:shd w:fill="4BACC6" w:val="clear"/>
            <w:tcMar>
              <w:left w:w="103" w:type="dxa"/>
            </w:tcMar>
          </w:tcPr>
          <w:p>
            <w:pPr>
              <w:pStyle w:val="Normal"/>
              <w:spacing w:lineRule="auto" w:line="240" w:before="0" w:after="0"/>
              <w:rPr>
                <w:sz w:val="22"/>
                <w:b/>
                <w:sz w:val="22"/>
                <w:b/>
                <w:szCs w:val="22"/>
                <w:bCs/>
                <w:rFonts w:ascii="Calibri" w:hAnsi="Calibri" w:eastAsia="Calibri" w:cs="Times New Roman"/>
                <w:color w:val="FFFFFF"/>
                <w:lang w:val="fr-FR" w:eastAsia="fr-FR" w:bidi="ar-SA"/>
              </w:rPr>
            </w:pPr>
            <w:r>
              <w:rPr>
                <w:b/>
                <w:bCs/>
                <w:color w:val="FFFFFF"/>
                <w:lang w:eastAsia="fr-FR"/>
              </w:rPr>
              <w:t>Surfaces (Mm2)</w:t>
            </w:r>
            <w:r/>
          </w:p>
        </w:tc>
        <w:tc>
          <w:tcPr>
            <w:tcW w:w="1235" w:type="dxa"/>
            <w:tcBorders>
              <w:top w:val="single" w:sz="4" w:space="0" w:color="4BACC6"/>
            </w:tcBorders>
            <w:shd w:fill="4BACC6" w:val="clear"/>
            <w:tcMar>
              <w:left w:w="113" w:type="dxa"/>
            </w:tcMar>
          </w:tcPr>
          <w:p>
            <w:pPr>
              <w:pStyle w:val="Normal"/>
              <w:spacing w:lineRule="auto" w:line="240" w:before="0" w:after="0"/>
              <w:jc w:val="right"/>
              <w:rPr>
                <w:sz w:val="22"/>
                <w:b/>
                <w:sz w:val="22"/>
                <w:b/>
                <w:szCs w:val="22"/>
                <w:bCs/>
                <w:rFonts w:ascii="Calibri" w:hAnsi="Calibri" w:eastAsia="Calibri" w:cs="Times New Roman"/>
                <w:color w:val="FFFFFF"/>
                <w:lang w:val="fr-FR" w:eastAsia="en-US" w:bidi="ar-SA"/>
              </w:rPr>
            </w:pPr>
            <w:r>
              <w:rPr>
                <w:b/>
                <w:bCs/>
                <w:color w:val="FFFFFF"/>
              </w:rPr>
              <w:t>2000</w:t>
            </w:r>
            <w:r/>
          </w:p>
        </w:tc>
        <w:tc>
          <w:tcPr>
            <w:tcW w:w="1233" w:type="dxa"/>
            <w:tcBorders>
              <w:top w:val="single" w:sz="4" w:space="0" w:color="4BACC6"/>
            </w:tcBorders>
            <w:shd w:fill="4BACC6" w:val="clear"/>
            <w:tcMar>
              <w:left w:w="113" w:type="dxa"/>
            </w:tcMar>
          </w:tcPr>
          <w:p>
            <w:pPr>
              <w:pStyle w:val="Normal"/>
              <w:spacing w:lineRule="auto" w:line="240" w:before="0" w:after="0"/>
              <w:jc w:val="right"/>
              <w:rPr>
                <w:sz w:val="22"/>
                <w:b/>
                <w:sz w:val="22"/>
                <w:b/>
                <w:szCs w:val="22"/>
                <w:bCs/>
                <w:rFonts w:ascii="Calibri" w:hAnsi="Calibri" w:eastAsia="Calibri" w:cs="Times New Roman"/>
                <w:color w:val="FFFFFF"/>
                <w:lang w:val="fr-FR" w:eastAsia="en-US" w:bidi="ar-SA"/>
              </w:rPr>
            </w:pPr>
            <w:r>
              <w:rPr>
                <w:b/>
                <w:bCs/>
                <w:color w:val="FFFFFF"/>
              </w:rPr>
              <w:t>2015</w:t>
            </w:r>
            <w:r/>
          </w:p>
        </w:tc>
        <w:tc>
          <w:tcPr>
            <w:tcW w:w="1235" w:type="dxa"/>
            <w:tcBorders>
              <w:top w:val="single" w:sz="4" w:space="0" w:color="4BACC6"/>
            </w:tcBorders>
            <w:shd w:fill="4BACC6" w:val="clear"/>
            <w:tcMar>
              <w:left w:w="113" w:type="dxa"/>
            </w:tcMar>
          </w:tcPr>
          <w:p>
            <w:pPr>
              <w:pStyle w:val="Normal"/>
              <w:spacing w:lineRule="auto" w:line="240" w:before="0" w:after="0"/>
              <w:jc w:val="right"/>
              <w:rPr>
                <w:sz w:val="22"/>
                <w:b/>
                <w:sz w:val="22"/>
                <w:b/>
                <w:szCs w:val="22"/>
                <w:bCs/>
                <w:rFonts w:ascii="Calibri" w:hAnsi="Calibri" w:eastAsia="Calibri" w:cs="Times New Roman"/>
                <w:color w:val="FFFFFF"/>
                <w:lang w:val="fr-FR" w:eastAsia="en-US" w:bidi="ar-SA"/>
              </w:rPr>
            </w:pPr>
            <w:r>
              <w:rPr>
                <w:b/>
                <w:bCs/>
                <w:color w:val="FFFFFF"/>
              </w:rPr>
              <w:t>2020</w:t>
            </w:r>
            <w:r/>
          </w:p>
        </w:tc>
        <w:tc>
          <w:tcPr>
            <w:tcW w:w="1235" w:type="dxa"/>
            <w:tcBorders>
              <w:top w:val="single" w:sz="4" w:space="0" w:color="4BACC6"/>
            </w:tcBorders>
            <w:shd w:fill="4BACC6" w:val="clear"/>
            <w:tcMar>
              <w:left w:w="113" w:type="dxa"/>
            </w:tcMar>
          </w:tcPr>
          <w:p>
            <w:pPr>
              <w:pStyle w:val="Normal"/>
              <w:spacing w:lineRule="auto" w:line="240" w:before="0" w:after="0"/>
              <w:jc w:val="right"/>
              <w:rPr>
                <w:sz w:val="22"/>
                <w:b/>
                <w:sz w:val="22"/>
                <w:b/>
                <w:szCs w:val="22"/>
                <w:bCs/>
                <w:rFonts w:ascii="Calibri" w:hAnsi="Calibri" w:eastAsia="Calibri" w:cs="Times New Roman"/>
                <w:color w:val="FFFFFF"/>
                <w:lang w:val="fr-FR" w:eastAsia="en-US" w:bidi="ar-SA"/>
              </w:rPr>
            </w:pPr>
            <w:r>
              <w:rPr>
                <w:b/>
                <w:bCs/>
                <w:color w:val="FFFFFF"/>
              </w:rPr>
              <w:t>2025</w:t>
            </w:r>
            <w:r/>
          </w:p>
        </w:tc>
        <w:tc>
          <w:tcPr>
            <w:tcW w:w="1234" w:type="dxa"/>
            <w:tcBorders>
              <w:top w:val="single" w:sz="4" w:space="0" w:color="4BACC6"/>
            </w:tcBorders>
            <w:shd w:fill="4BACC6" w:val="clear"/>
            <w:tcMar>
              <w:left w:w="113" w:type="dxa"/>
            </w:tcMar>
          </w:tcPr>
          <w:p>
            <w:pPr>
              <w:pStyle w:val="Normal"/>
              <w:spacing w:lineRule="auto" w:line="240" w:before="0" w:after="0"/>
              <w:jc w:val="right"/>
              <w:rPr>
                <w:sz w:val="22"/>
                <w:b/>
                <w:sz w:val="22"/>
                <w:b/>
                <w:szCs w:val="22"/>
                <w:bCs/>
                <w:rFonts w:ascii="Calibri" w:hAnsi="Calibri" w:eastAsia="Calibri" w:cs="Times New Roman"/>
                <w:color w:val="FFFFFF"/>
                <w:lang w:val="fr-FR" w:eastAsia="en-US" w:bidi="ar-SA"/>
              </w:rPr>
            </w:pPr>
            <w:r>
              <w:rPr>
                <w:b/>
                <w:bCs/>
                <w:color w:val="FFFFFF"/>
              </w:rPr>
              <w:t>2030</w:t>
            </w:r>
            <w:r/>
          </w:p>
        </w:tc>
        <w:tc>
          <w:tcPr>
            <w:tcW w:w="1242" w:type="dxa"/>
            <w:tcBorders>
              <w:top w:val="single" w:sz="4" w:space="0" w:color="4BACC6"/>
              <w:left w:val="single" w:sz="4" w:space="0" w:color="4BACC6"/>
              <w:right w:val="single" w:sz="4" w:space="0" w:color="4BACC6"/>
              <w:insideV w:val="single" w:sz="4" w:space="0" w:color="4BACC6"/>
            </w:tcBorders>
            <w:shd w:fill="4BACC6" w:val="clear"/>
          </w:tcPr>
          <w:p>
            <w:pPr>
              <w:pStyle w:val="Normal"/>
              <w:spacing w:lineRule="auto" w:line="240" w:before="0" w:after="0"/>
              <w:jc w:val="right"/>
              <w:rPr>
                <w:sz w:val="22"/>
                <w:b/>
                <w:sz w:val="22"/>
                <w:b/>
                <w:szCs w:val="22"/>
                <w:bCs/>
                <w:rFonts w:ascii="Calibri" w:hAnsi="Calibri" w:eastAsia="Calibri" w:cs="Times New Roman"/>
                <w:color w:val="FFFFFF"/>
                <w:lang w:val="fr-FR" w:eastAsia="en-US" w:bidi="ar-SA"/>
              </w:rPr>
            </w:pPr>
            <w:r>
              <w:rPr>
                <w:b/>
                <w:bCs/>
                <w:color w:val="FFFFFF"/>
              </w:rPr>
              <w:t>2050</w:t>
            </w:r>
            <w:r/>
          </w:p>
        </w:tc>
      </w:tr>
      <w:tr>
        <w:trPr>
          <w:trHeight w:val="300" w:hRule="atLeast"/>
        </w:trPr>
        <w:tc>
          <w:tcPr>
            <w:tcW w:w="1658" w:type="dxa"/>
            <w:tcBorders>
              <w:top w:val="single" w:sz="4" w:space="0" w:color="4BACC6"/>
              <w:left w:val="single" w:sz="4" w:space="0" w:color="4BACC6"/>
              <w:bottom w:val="single" w:sz="4" w:space="0" w:color="4BACC6"/>
              <w:insideH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Times New Roman"/>
                <w:color w:val="000000"/>
                <w:lang w:val="fr-FR" w:eastAsia="fr-FR" w:bidi="ar-SA"/>
              </w:rPr>
            </w:pPr>
            <w:r>
              <w:rPr>
                <w:b/>
                <w:bCs/>
                <w:color w:val="000000"/>
                <w:lang w:eastAsia="fr-FR"/>
              </w:rPr>
              <w:t>Bureaux</w:t>
            </w:r>
            <w:r/>
          </w:p>
        </w:tc>
        <w:tc>
          <w:tcPr>
            <w:tcW w:w="1235"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171</w:t>
            </w:r>
            <w:r/>
          </w:p>
        </w:tc>
        <w:tc>
          <w:tcPr>
            <w:tcW w:w="1233" w:type="dxa"/>
            <w:tcBorders>
              <w:top w:val="single" w:sz="4" w:space="0" w:color="4BACC6"/>
              <w:bottom w:val="single" w:sz="4" w:space="0" w:color="4BACC6"/>
              <w:insideH w:val="single" w:sz="4" w:space="0" w:color="4BACC6"/>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221</w:t>
            </w:r>
            <w:r/>
          </w:p>
        </w:tc>
        <w:tc>
          <w:tcPr>
            <w:tcW w:w="1235" w:type="dxa"/>
            <w:tcBorders>
              <w:top w:val="single" w:sz="4" w:space="0" w:color="4BACC6"/>
              <w:bottom w:val="single" w:sz="4" w:space="0" w:color="4BACC6"/>
              <w:insideH w:val="single" w:sz="4" w:space="0" w:color="4BACC6"/>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229</w:t>
            </w:r>
            <w:r/>
          </w:p>
        </w:tc>
        <w:tc>
          <w:tcPr>
            <w:tcW w:w="1235" w:type="dxa"/>
            <w:tcBorders>
              <w:top w:val="single" w:sz="4" w:space="0" w:color="4BACC6"/>
              <w:bottom w:val="single" w:sz="4" w:space="0" w:color="4BACC6"/>
              <w:insideH w:val="single" w:sz="4" w:space="0" w:color="4BACC6"/>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239</w:t>
            </w:r>
            <w:r/>
          </w:p>
        </w:tc>
        <w:tc>
          <w:tcPr>
            <w:tcW w:w="1234" w:type="dxa"/>
            <w:tcBorders>
              <w:top w:val="single" w:sz="4" w:space="0" w:color="4BACC6"/>
              <w:bottom w:val="single" w:sz="4" w:space="0" w:color="4BACC6"/>
              <w:insideH w:val="single" w:sz="4" w:space="0" w:color="4BACC6"/>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248</w:t>
            </w:r>
            <w:r/>
          </w:p>
        </w:tc>
        <w:tc>
          <w:tcPr>
            <w:tcW w:w="1242"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fill="FFFFFF" w:val="cle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272</w:t>
            </w:r>
            <w:r/>
          </w:p>
        </w:tc>
      </w:tr>
      <w:tr>
        <w:trPr>
          <w:trHeight w:val="300" w:hRule="atLeast"/>
        </w:trPr>
        <w:tc>
          <w:tcPr>
            <w:tcW w:w="1658" w:type="dxa"/>
            <w:tcBorders>
              <w:left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Times New Roman"/>
                <w:color w:val="000000"/>
                <w:lang w:val="fr-FR" w:eastAsia="fr-FR" w:bidi="ar-SA"/>
              </w:rPr>
            </w:pPr>
            <w:r>
              <w:rPr>
                <w:b/>
                <w:bCs/>
                <w:color w:val="000000"/>
                <w:lang w:eastAsia="fr-FR"/>
              </w:rPr>
              <w:t>Commerces</w:t>
            </w:r>
            <w:r/>
          </w:p>
        </w:tc>
        <w:tc>
          <w:tcPr>
            <w:tcW w:w="1235"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184</w:t>
            </w:r>
            <w:r/>
          </w:p>
        </w:tc>
        <w:tc>
          <w:tcPr>
            <w:tcW w:w="1233" w:type="dxa"/>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211</w:t>
            </w:r>
            <w:r/>
          </w:p>
        </w:tc>
        <w:tc>
          <w:tcPr>
            <w:tcW w:w="1235" w:type="dxa"/>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215</w:t>
            </w:r>
            <w:r/>
          </w:p>
        </w:tc>
        <w:tc>
          <w:tcPr>
            <w:tcW w:w="1235" w:type="dxa"/>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219</w:t>
            </w:r>
            <w:r/>
          </w:p>
        </w:tc>
        <w:tc>
          <w:tcPr>
            <w:tcW w:w="1234" w:type="dxa"/>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223</w:t>
            </w:r>
            <w:r/>
          </w:p>
        </w:tc>
        <w:tc>
          <w:tcPr>
            <w:tcW w:w="1242" w:type="dxa"/>
            <w:tcBorders>
              <w:left w:val="single" w:sz="4" w:space="0" w:color="4BACC6"/>
              <w:right w:val="single" w:sz="4" w:space="0" w:color="4BACC6"/>
              <w:insideV w:val="single" w:sz="4" w:space="0" w:color="4BACC6"/>
            </w:tcBorders>
            <w:shd w:fill="FFFFFF" w:val="cle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235</w:t>
            </w:r>
            <w:r/>
          </w:p>
        </w:tc>
      </w:tr>
      <w:tr>
        <w:trPr>
          <w:trHeight w:val="300" w:hRule="atLeast"/>
        </w:trPr>
        <w:tc>
          <w:tcPr>
            <w:tcW w:w="1658" w:type="dxa"/>
            <w:tcBorders>
              <w:top w:val="single" w:sz="4" w:space="0" w:color="4BACC6"/>
              <w:left w:val="single" w:sz="4" w:space="0" w:color="4BACC6"/>
              <w:bottom w:val="single" w:sz="4" w:space="0" w:color="4BACC6"/>
              <w:insideH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Times New Roman"/>
                <w:color w:val="000000"/>
                <w:lang w:val="fr-FR" w:eastAsia="fr-FR" w:bidi="ar-SA"/>
              </w:rPr>
            </w:pPr>
            <w:r>
              <w:rPr>
                <w:b/>
                <w:bCs/>
                <w:color w:val="000000"/>
                <w:lang w:eastAsia="fr-FR"/>
              </w:rPr>
              <w:t>Santé</w:t>
            </w:r>
            <w:r/>
          </w:p>
        </w:tc>
        <w:tc>
          <w:tcPr>
            <w:tcW w:w="1235"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92</w:t>
            </w:r>
            <w:r/>
          </w:p>
        </w:tc>
        <w:tc>
          <w:tcPr>
            <w:tcW w:w="1233" w:type="dxa"/>
            <w:tcBorders>
              <w:top w:val="single" w:sz="4" w:space="0" w:color="4BACC6"/>
              <w:bottom w:val="single" w:sz="4" w:space="0" w:color="4BACC6"/>
              <w:insideH w:val="single" w:sz="4" w:space="0" w:color="4BACC6"/>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114</w:t>
            </w:r>
            <w:r/>
          </w:p>
        </w:tc>
        <w:tc>
          <w:tcPr>
            <w:tcW w:w="1235" w:type="dxa"/>
            <w:tcBorders>
              <w:top w:val="single" w:sz="4" w:space="0" w:color="4BACC6"/>
              <w:bottom w:val="single" w:sz="4" w:space="0" w:color="4BACC6"/>
              <w:insideH w:val="single" w:sz="4" w:space="0" w:color="4BACC6"/>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122</w:t>
            </w:r>
            <w:r/>
          </w:p>
        </w:tc>
        <w:tc>
          <w:tcPr>
            <w:tcW w:w="1235" w:type="dxa"/>
            <w:tcBorders>
              <w:top w:val="single" w:sz="4" w:space="0" w:color="4BACC6"/>
              <w:bottom w:val="single" w:sz="4" w:space="0" w:color="4BACC6"/>
              <w:insideH w:val="single" w:sz="4" w:space="0" w:color="4BACC6"/>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130</w:t>
            </w:r>
            <w:r/>
          </w:p>
        </w:tc>
        <w:tc>
          <w:tcPr>
            <w:tcW w:w="1234" w:type="dxa"/>
            <w:tcBorders>
              <w:top w:val="single" w:sz="4" w:space="0" w:color="4BACC6"/>
              <w:bottom w:val="single" w:sz="4" w:space="0" w:color="4BACC6"/>
              <w:insideH w:val="single" w:sz="4" w:space="0" w:color="4BACC6"/>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138</w:t>
            </w:r>
            <w:r/>
          </w:p>
        </w:tc>
        <w:tc>
          <w:tcPr>
            <w:tcW w:w="1242"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fill="FFFFFF" w:val="cle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173</w:t>
            </w:r>
            <w:r/>
          </w:p>
        </w:tc>
      </w:tr>
      <w:tr>
        <w:trPr>
          <w:trHeight w:val="300" w:hRule="atLeast"/>
        </w:trPr>
        <w:tc>
          <w:tcPr>
            <w:tcW w:w="1658" w:type="dxa"/>
            <w:tcBorders>
              <w:left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Times New Roman"/>
                <w:color w:val="000000"/>
                <w:lang w:val="fr-FR" w:eastAsia="fr-FR" w:bidi="ar-SA"/>
              </w:rPr>
            </w:pPr>
            <w:r>
              <w:rPr>
                <w:b/>
                <w:bCs/>
                <w:color w:val="000000"/>
                <w:lang w:eastAsia="fr-FR"/>
              </w:rPr>
              <w:t>Autres</w:t>
            </w:r>
            <w:r/>
          </w:p>
        </w:tc>
        <w:tc>
          <w:tcPr>
            <w:tcW w:w="1235" w:type="dxa"/>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354</w:t>
            </w:r>
            <w:r/>
          </w:p>
        </w:tc>
        <w:tc>
          <w:tcPr>
            <w:tcW w:w="1233" w:type="dxa"/>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420</w:t>
            </w:r>
            <w:r/>
          </w:p>
        </w:tc>
        <w:tc>
          <w:tcPr>
            <w:tcW w:w="1235" w:type="dxa"/>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438</w:t>
            </w:r>
            <w:r/>
          </w:p>
        </w:tc>
        <w:tc>
          <w:tcPr>
            <w:tcW w:w="1235" w:type="dxa"/>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448</w:t>
            </w:r>
            <w:r/>
          </w:p>
        </w:tc>
        <w:tc>
          <w:tcPr>
            <w:tcW w:w="1234" w:type="dxa"/>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457</w:t>
            </w:r>
            <w:r/>
          </w:p>
        </w:tc>
        <w:tc>
          <w:tcPr>
            <w:tcW w:w="1242" w:type="dxa"/>
            <w:tcBorders>
              <w:left w:val="single" w:sz="4" w:space="0" w:color="4BACC6"/>
              <w:right w:val="single" w:sz="4" w:space="0" w:color="4BACC6"/>
              <w:insideV w:val="single" w:sz="4" w:space="0" w:color="4BACC6"/>
            </w:tcBorders>
            <w:shd w:fill="FFFFFF" w:val="cle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493</w:t>
            </w:r>
            <w:r/>
          </w:p>
        </w:tc>
      </w:tr>
      <w:tr>
        <w:trPr>
          <w:trHeight w:val="300" w:hRule="atLeast"/>
        </w:trPr>
        <w:tc>
          <w:tcPr>
            <w:tcW w:w="1658" w:type="dxa"/>
            <w:tcBorders>
              <w:top w:val="single" w:sz="4" w:space="0" w:color="4BACC6"/>
              <w:left w:val="single" w:sz="4" w:space="0" w:color="4BACC6"/>
              <w:bottom w:val="single" w:sz="4" w:space="0" w:color="4BACC6"/>
              <w:insideH w:val="single" w:sz="4" w:space="0" w:color="4BACC6"/>
            </w:tcBorders>
            <w:shd w:fill="FFFFFF" w:val="clear"/>
            <w:tcMar>
              <w:left w:w="103" w:type="dxa"/>
            </w:tcMar>
          </w:tcPr>
          <w:p>
            <w:pPr>
              <w:pStyle w:val="Normal"/>
              <w:spacing w:lineRule="auto" w:line="240" w:before="0" w:after="0"/>
              <w:jc w:val="right"/>
              <w:rPr>
                <w:sz w:val="22"/>
                <w:b/>
                <w:sz w:val="22"/>
                <w:b/>
                <w:szCs w:val="22"/>
                <w:bCs/>
                <w:rFonts w:ascii="Calibri" w:hAnsi="Calibri" w:eastAsia="Calibri" w:cs="Times New Roman"/>
                <w:color w:val="000000"/>
                <w:lang w:val="fr-FR" w:eastAsia="fr-FR" w:bidi="ar-SA"/>
              </w:rPr>
            </w:pPr>
            <w:r>
              <w:rPr>
                <w:b/>
                <w:bCs/>
                <w:color w:val="000000"/>
                <w:lang w:eastAsia="fr-FR"/>
              </w:rPr>
            </w:r>
            <w:r/>
          </w:p>
        </w:tc>
        <w:tc>
          <w:tcPr>
            <w:tcW w:w="1235"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rPr>
                <w:sz w:val="20"/>
                <w:sz w:val="20"/>
                <w:szCs w:val="20"/>
                <w:rFonts w:ascii="Times New Roman" w:hAnsi="Times New Roman" w:eastAsia="Calibri" w:cs="Times New Roman"/>
                <w:color w:val="00000A"/>
                <w:lang w:val="fr-FR" w:eastAsia="fr-FR" w:bidi="ar-SA"/>
              </w:rPr>
            </w:pPr>
            <w:r>
              <w:rPr>
                <w:rFonts w:ascii="Times New Roman" w:hAnsi="Times New Roman"/>
                <w:sz w:val="20"/>
                <w:szCs w:val="20"/>
                <w:lang w:eastAsia="fr-FR"/>
              </w:rPr>
            </w:r>
            <w:r/>
          </w:p>
        </w:tc>
        <w:tc>
          <w:tcPr>
            <w:tcW w:w="1233"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rPr>
                <w:sz w:val="20"/>
                <w:sz w:val="20"/>
                <w:szCs w:val="20"/>
                <w:rFonts w:ascii="Times New Roman" w:hAnsi="Times New Roman" w:eastAsia="Calibri" w:cs="Times New Roman"/>
                <w:color w:val="00000A"/>
                <w:lang w:val="fr-FR" w:eastAsia="fr-FR" w:bidi="ar-SA"/>
              </w:rPr>
            </w:pPr>
            <w:r>
              <w:rPr>
                <w:rFonts w:ascii="Times New Roman" w:hAnsi="Times New Roman"/>
                <w:sz w:val="20"/>
                <w:szCs w:val="20"/>
                <w:lang w:eastAsia="fr-FR"/>
              </w:rPr>
            </w:r>
            <w:r/>
          </w:p>
        </w:tc>
        <w:tc>
          <w:tcPr>
            <w:tcW w:w="1235" w:type="dxa"/>
            <w:tcBorders>
              <w:top w:val="single" w:sz="4" w:space="0" w:color="4BACC6"/>
              <w:bottom w:val="single" w:sz="4" w:space="0" w:color="4BACC6"/>
              <w:insideH w:val="single" w:sz="4" w:space="0" w:color="4BACC6"/>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lang w:eastAsia="en-US"/>
              </w:rPr>
            </w:r>
            <w:r/>
          </w:p>
        </w:tc>
        <w:tc>
          <w:tcPr>
            <w:tcW w:w="1235" w:type="dxa"/>
            <w:tcBorders>
              <w:top w:val="single" w:sz="4" w:space="0" w:color="4BACC6"/>
              <w:bottom w:val="single" w:sz="4" w:space="0" w:color="4BACC6"/>
              <w:insideH w:val="single" w:sz="4" w:space="0" w:color="4BACC6"/>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lang w:eastAsia="en-US"/>
              </w:rPr>
            </w:r>
            <w:r/>
          </w:p>
        </w:tc>
        <w:tc>
          <w:tcPr>
            <w:tcW w:w="1234" w:type="dxa"/>
            <w:tcBorders>
              <w:top w:val="single" w:sz="4" w:space="0" w:color="4BACC6"/>
              <w:bottom w:val="single" w:sz="4" w:space="0" w:color="4BACC6"/>
              <w:insideH w:val="single" w:sz="4" w:space="0" w:color="4BACC6"/>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lang w:eastAsia="en-US"/>
              </w:rPr>
            </w:r>
            <w:r/>
          </w:p>
        </w:tc>
        <w:tc>
          <w:tcPr>
            <w:tcW w:w="1242"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fill="FFFFFF" w:val="cle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lang w:eastAsia="en-US"/>
              </w:rPr>
            </w:r>
            <w:r/>
          </w:p>
        </w:tc>
      </w:tr>
      <w:tr>
        <w:trPr>
          <w:trHeight w:val="300" w:hRule="atLeast"/>
        </w:trPr>
        <w:tc>
          <w:tcPr>
            <w:tcW w:w="1658" w:type="dxa"/>
            <w:tcBorders>
              <w:top w:val="single" w:sz="4" w:space="0" w:color="4BACC6"/>
              <w:left w:val="single" w:sz="4" w:space="0" w:color="4BACC6"/>
              <w:bottom w:val="single" w:sz="4" w:space="0" w:color="4BACC6"/>
              <w:insideH w:val="single" w:sz="4" w:space="0" w:color="4BACC6"/>
            </w:tcBorders>
            <w:shd w:fill="FFFFFF" w:val="clear"/>
            <w:tcMar>
              <w:left w:w="103" w:type="dxa"/>
            </w:tcMar>
          </w:tcPr>
          <w:p>
            <w:pPr>
              <w:pStyle w:val="Normal"/>
              <w:spacing w:lineRule="auto" w:line="240" w:before="0" w:after="0"/>
              <w:rPr>
                <w:sz w:val="22"/>
                <w:b/>
                <w:sz w:val="22"/>
                <w:b/>
                <w:szCs w:val="22"/>
                <w:bCs/>
                <w:rFonts w:ascii="Calibri" w:hAnsi="Calibri" w:eastAsia="Calibri" w:cs="Times New Roman"/>
                <w:color w:val="000000"/>
                <w:lang w:val="fr-FR" w:eastAsia="fr-FR" w:bidi="ar-SA"/>
              </w:rPr>
            </w:pPr>
            <w:r>
              <w:rPr>
                <w:b/>
                <w:bCs/>
                <w:color w:val="000000"/>
                <w:lang w:eastAsia="fr-FR"/>
              </w:rPr>
              <w:t>Total</w:t>
            </w:r>
            <w:r/>
          </w:p>
        </w:tc>
        <w:tc>
          <w:tcPr>
            <w:tcW w:w="1235"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801</w:t>
            </w:r>
            <w:r/>
          </w:p>
        </w:tc>
        <w:tc>
          <w:tcPr>
            <w:tcW w:w="1233" w:type="dxa"/>
            <w:tcBorders>
              <w:top w:val="single" w:sz="4" w:space="0" w:color="4BACC6"/>
              <w:bottom w:val="single" w:sz="4" w:space="0" w:color="4BACC6"/>
              <w:insideH w:val="single" w:sz="4" w:space="0" w:color="4BACC6"/>
            </w:tcBorders>
            <w:shd w:fill="FFFFFF" w:val="clear"/>
            <w:tcMar>
              <w:left w:w="113" w:type="dxa"/>
            </w:tcMar>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966</w:t>
            </w:r>
            <w:r/>
          </w:p>
        </w:tc>
        <w:tc>
          <w:tcPr>
            <w:tcW w:w="1235" w:type="dxa"/>
            <w:tcBorders>
              <w:top w:val="single" w:sz="4" w:space="0" w:color="4BACC6"/>
              <w:bottom w:val="single" w:sz="4" w:space="0" w:color="4BACC6"/>
              <w:insideH w:val="single" w:sz="4" w:space="0" w:color="4BACC6"/>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1005</w:t>
            </w:r>
            <w:r/>
          </w:p>
        </w:tc>
        <w:tc>
          <w:tcPr>
            <w:tcW w:w="1235" w:type="dxa"/>
            <w:tcBorders>
              <w:top w:val="single" w:sz="4" w:space="0" w:color="4BACC6"/>
              <w:bottom w:val="single" w:sz="4" w:space="0" w:color="4BACC6"/>
              <w:insideH w:val="single" w:sz="4" w:space="0" w:color="4BACC6"/>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1036</w:t>
            </w:r>
            <w:r/>
          </w:p>
        </w:tc>
        <w:tc>
          <w:tcPr>
            <w:tcW w:w="1234" w:type="dxa"/>
            <w:tcBorders>
              <w:top w:val="single" w:sz="4" w:space="0" w:color="4BACC6"/>
              <w:bottom w:val="single" w:sz="4" w:space="0" w:color="4BACC6"/>
              <w:insideH w:val="single" w:sz="4" w:space="0" w:color="4BACC6"/>
            </w:tcBorders>
            <w:shd w:fill="FFFFFF" w:val="clear"/>
            <w:tcMar>
              <w:left w:w="113" w:type="dxa"/>
            </w:tcM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1066</w:t>
            </w:r>
            <w:r/>
          </w:p>
        </w:tc>
        <w:tc>
          <w:tcPr>
            <w:tcW w:w="1242"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fill="FFFFFF" w:val="clear"/>
            <w:vAlign w:val="bottom"/>
          </w:tcPr>
          <w:p>
            <w:pPr>
              <w:pStyle w:val="Normal"/>
              <w:spacing w:lineRule="auto" w:line="240" w:before="0" w:after="0"/>
              <w:jc w:val="right"/>
              <w:rPr>
                <w:sz w:val="22"/>
                <w:sz w:val="22"/>
                <w:szCs w:val="22"/>
                <w:rFonts w:ascii="Calibri" w:hAnsi="Calibri" w:eastAsia="Calibri" w:cs="Calibri"/>
                <w:color w:val="000000"/>
                <w:lang w:val="fr-FR" w:eastAsia="en-US" w:bidi="ar-SA"/>
              </w:rPr>
            </w:pPr>
            <w:r>
              <w:rPr>
                <w:rFonts w:cs="Calibri"/>
                <w:color w:val="000000"/>
              </w:rPr>
              <w:t>1173</w:t>
            </w:r>
            <w:r/>
          </w:p>
        </w:tc>
      </w:tr>
    </w:tbl>
    <w:p>
      <w:pPr>
        <w:pStyle w:val="Normal"/>
        <w:spacing w:lineRule="auto" w:line="240" w:before="280" w:after="0"/>
        <w:ind w:left="0" w:right="0" w:firstLine="708"/>
      </w:pPr>
      <w:bookmarkStart w:id="0" w:name="_GoBack"/>
      <w:bookmarkEnd w:id="0"/>
      <w:r>
        <w:rPr>
          <w:b/>
        </w:rPr>
        <w:t>5.</w:t>
      </w:r>
      <w:r>
        <w:rPr>
          <w:rFonts w:ascii="Times New Roman" w:hAnsi="Times New Roman"/>
          <w:b/>
          <w:color w:val="000000"/>
          <w:sz w:val="24"/>
          <w:szCs w:val="24"/>
          <w:lang w:val="fr-CH" w:eastAsia="fr-FR"/>
        </w:rPr>
        <w:t xml:space="preserve"> Construction neuve :</w:t>
      </w:r>
      <w:r/>
    </w:p>
    <w:p>
      <w:pPr>
        <w:pStyle w:val="Normal"/>
        <w:spacing w:lineRule="auto" w:line="240" w:before="280" w:after="0"/>
        <w:jc w:val="both"/>
        <w:rPr>
          <w:sz w:val="24"/>
          <w:sz w:val="24"/>
          <w:szCs w:val="24"/>
          <w:rFonts w:ascii="Times New Roman" w:hAnsi="Times New Roman" w:eastAsia="Calibri" w:cs="Times New Roman"/>
          <w:color w:val="000000"/>
          <w:lang w:val="fr-CH" w:eastAsia="fr-FR" w:bidi="ar-SA"/>
        </w:rPr>
      </w:pPr>
      <w:r>
        <w:rPr>
          <w:rFonts w:ascii="Times New Roman" w:hAnsi="Times New Roman"/>
          <w:color w:val="000000"/>
          <w:sz w:val="24"/>
          <w:szCs w:val="24"/>
          <w:lang w:val="fr-CH" w:eastAsia="fr-FR"/>
        </w:rPr>
        <w:t>La construction neuve dans le modèle résulte des évolutions de surfaces décrites ci-dessus et des hypothèses sur les taux de destruction par branche. Les destructions annuelles sont estimées à 2.5 millions de m² par an par GRDF sur la base des données historiques du CEREN relatives aux flux de surfaces tertiaires détruites annuellement. Les taux de destructions par branche dans le modèle sont donc définies de manière à obtenir 2.5 millions de m² détruits en 2015. La répartition par branche se fait en proportion des surfaces existantes. Les taux annuels de destructions sont maintenus constants de 2015 à 2050.</w:t>
      </w:r>
      <w:r/>
    </w:p>
    <w:p>
      <w:pPr>
        <w:pStyle w:val="Normal"/>
        <w:spacing w:lineRule="auto" w:line="240" w:before="280" w:after="0"/>
        <w:rPr>
          <w:sz w:val="24"/>
          <w:sz w:val="24"/>
          <w:szCs w:val="24"/>
          <w:rFonts w:ascii="Times New Roman" w:hAnsi="Times New Roman" w:eastAsia="Calibri" w:cs="Times New Roman"/>
          <w:color w:val="000000"/>
          <w:lang w:val="fr-CH" w:eastAsia="fr-FR" w:bidi="ar-SA"/>
        </w:rPr>
      </w:pPr>
      <w:r>
        <w:rPr>
          <w:rFonts w:ascii="Times New Roman" w:hAnsi="Times New Roman"/>
          <w:color w:val="000000"/>
          <w:sz w:val="24"/>
          <w:szCs w:val="24"/>
          <w:lang w:val="fr-CH" w:eastAsia="fr-FR"/>
        </w:rPr>
      </w:r>
      <w:r/>
    </w:p>
    <w:tbl>
      <w:tblPr>
        <w:tblW w:w="3600" w:type="dxa"/>
        <w:jc w:val="left"/>
        <w:tblInd w:w="-75" w:type="dxa"/>
        <w:tblBorders/>
        <w:tblCellMar>
          <w:top w:w="0" w:type="dxa"/>
          <w:left w:w="0" w:type="dxa"/>
          <w:bottom w:w="0" w:type="dxa"/>
          <w:right w:w="0" w:type="dxa"/>
        </w:tblCellMar>
      </w:tblPr>
      <w:tblGrid>
        <w:gridCol w:w="1018"/>
        <w:gridCol w:w="514"/>
        <w:gridCol w:w="597"/>
        <w:gridCol w:w="467"/>
        <w:gridCol w:w="822"/>
        <w:gridCol w:w="182"/>
      </w:tblGrid>
      <w:tr>
        <w:trPr>
          <w:trHeight w:val="150" w:hRule="atLeast"/>
        </w:trPr>
        <w:tc>
          <w:tcPr>
            <w:tcW w:w="1018" w:type="dxa"/>
            <w:tcBorders/>
            <w:shd w:fill="FFFFFF" w:val="clear"/>
            <w:vAlign w:val="bottom"/>
          </w:tcPr>
          <w:p>
            <w:pPr>
              <w:pStyle w:val="Normal"/>
              <w:spacing w:lineRule="atLeast" w:line="150" w:before="280" w:after="142"/>
              <w:rPr>
                <w:sz w:val="16"/>
                <w:b/>
                <w:sz w:val="16"/>
                <w:b/>
                <w:szCs w:val="16"/>
                <w:bCs/>
                <w:rFonts w:ascii="Times New Roman" w:hAnsi="Times New Roman" w:eastAsia="Calibri" w:cs="Times New Roman"/>
                <w:color w:val="000000"/>
                <w:lang w:val="fr-FR" w:eastAsia="fr-FR" w:bidi="ar-SA"/>
              </w:rPr>
            </w:pPr>
            <w:r>
              <w:rPr>
                <w:rFonts w:ascii="Times New Roman" w:hAnsi="Times New Roman"/>
                <w:b/>
                <w:bCs/>
                <w:color w:val="000000"/>
                <w:sz w:val="16"/>
                <w:szCs w:val="16"/>
                <w:lang w:eastAsia="fr-FR"/>
              </w:rPr>
              <w:t>Surfaces en millions de m²</w:t>
            </w:r>
            <w:r/>
          </w:p>
        </w:tc>
        <w:tc>
          <w:tcPr>
            <w:tcW w:w="514" w:type="dxa"/>
            <w:tcBorders/>
            <w:shd w:fill="5B9BD5" w:val="clear"/>
            <w:vAlign w:val="bottom"/>
          </w:tcPr>
          <w:p>
            <w:pPr>
              <w:pStyle w:val="Normal"/>
              <w:spacing w:lineRule="atLeast" w:line="150" w:before="280" w:after="142"/>
              <w:rPr>
                <w:sz w:val="20"/>
                <w:b/>
                <w:sz w:val="20"/>
                <w:b/>
                <w:szCs w:val="20"/>
                <w:bCs/>
                <w:rFonts w:ascii="Calibri" w:hAnsi="Calibri" w:eastAsia="Calibri" w:cs="Times New Roman"/>
                <w:color w:val="FFFFFF"/>
                <w:lang w:val="fr-FR" w:eastAsia="fr-FR" w:bidi="ar-SA"/>
              </w:rPr>
            </w:pPr>
            <w:r>
              <w:rPr>
                <w:b/>
                <w:bCs/>
                <w:color w:val="FFFFFF"/>
                <w:sz w:val="20"/>
                <w:szCs w:val="20"/>
                <w:lang w:eastAsia="fr-FR"/>
              </w:rPr>
              <w:t>2016-2020</w:t>
            </w:r>
            <w:r/>
          </w:p>
        </w:tc>
        <w:tc>
          <w:tcPr>
            <w:tcW w:w="597" w:type="dxa"/>
            <w:tcBorders/>
            <w:shd w:fill="5B9BD5" w:val="clear"/>
            <w:vAlign w:val="bottom"/>
          </w:tcPr>
          <w:p>
            <w:pPr>
              <w:pStyle w:val="Normal"/>
              <w:spacing w:lineRule="atLeast" w:line="150" w:before="280" w:after="142"/>
              <w:rPr>
                <w:sz w:val="20"/>
                <w:b/>
                <w:sz w:val="20"/>
                <w:b/>
                <w:szCs w:val="20"/>
                <w:bCs/>
                <w:rFonts w:ascii="Calibri" w:hAnsi="Calibri" w:eastAsia="Calibri" w:cs="Times New Roman"/>
                <w:color w:val="FFFFFF"/>
                <w:lang w:val="fr-FR" w:eastAsia="fr-FR" w:bidi="ar-SA"/>
              </w:rPr>
            </w:pPr>
            <w:r>
              <w:rPr>
                <w:b/>
                <w:bCs/>
                <w:color w:val="FFFFFF"/>
                <w:sz w:val="20"/>
                <w:szCs w:val="20"/>
                <w:lang w:eastAsia="fr-FR"/>
              </w:rPr>
              <w:t>2021-2030</w:t>
            </w:r>
            <w:r/>
          </w:p>
        </w:tc>
        <w:tc>
          <w:tcPr>
            <w:tcW w:w="467" w:type="dxa"/>
            <w:tcBorders/>
            <w:shd w:fill="5B9BD5" w:val="clear"/>
            <w:vAlign w:val="bottom"/>
          </w:tcPr>
          <w:p>
            <w:pPr>
              <w:pStyle w:val="Normal"/>
              <w:spacing w:lineRule="atLeast" w:line="150" w:before="280" w:after="142"/>
              <w:rPr>
                <w:sz w:val="20"/>
                <w:b/>
                <w:sz w:val="20"/>
                <w:b/>
                <w:szCs w:val="20"/>
                <w:bCs/>
                <w:rFonts w:ascii="Calibri" w:hAnsi="Calibri" w:eastAsia="Calibri" w:cs="Times New Roman"/>
                <w:color w:val="FFFFFF"/>
                <w:lang w:val="fr-FR" w:eastAsia="fr-FR" w:bidi="ar-SA"/>
              </w:rPr>
            </w:pPr>
            <w:r>
              <w:rPr>
                <w:b/>
                <w:bCs/>
                <w:color w:val="FFFFFF"/>
                <w:sz w:val="20"/>
                <w:szCs w:val="20"/>
                <w:lang w:eastAsia="fr-FR"/>
              </w:rPr>
              <w:t>2031-2040</w:t>
            </w:r>
            <w:r/>
          </w:p>
        </w:tc>
        <w:tc>
          <w:tcPr>
            <w:tcW w:w="822" w:type="dxa"/>
            <w:tcBorders/>
            <w:shd w:fill="5B9BD5" w:val="clear"/>
            <w:vAlign w:val="bottom"/>
          </w:tcPr>
          <w:p>
            <w:pPr>
              <w:pStyle w:val="Normal"/>
              <w:spacing w:lineRule="atLeast" w:line="150" w:before="280" w:after="142"/>
              <w:rPr>
                <w:sz w:val="20"/>
                <w:b/>
                <w:sz w:val="20"/>
                <w:b/>
                <w:szCs w:val="20"/>
                <w:bCs/>
                <w:rFonts w:ascii="Calibri" w:hAnsi="Calibri" w:eastAsia="Calibri" w:cs="Times New Roman"/>
                <w:color w:val="FFFFFF"/>
                <w:lang w:val="fr-FR" w:eastAsia="fr-FR" w:bidi="ar-SA"/>
              </w:rPr>
            </w:pPr>
            <w:r>
              <w:rPr>
                <w:b/>
                <w:bCs/>
                <w:color w:val="FFFFFF"/>
                <w:sz w:val="20"/>
                <w:szCs w:val="20"/>
                <w:lang w:eastAsia="fr-FR"/>
              </w:rPr>
              <w:t>2041-2050</w:t>
            </w:r>
            <w:r/>
          </w:p>
        </w:tc>
        <w:tc>
          <w:tcPr>
            <w:tcW w:w="182" w:type="dxa"/>
            <w:tcBorders/>
            <w:shd w:fill="FFFFFF" w:val="clear"/>
          </w:tcPr>
          <w:p>
            <w:pPr>
              <w:pStyle w:val="Normal"/>
              <w:spacing w:lineRule="auto" w:line="288" w:before="280" w:after="142"/>
              <w:rPr>
                <w:sz w:val="16"/>
                <w:sz w:val="16"/>
                <w:szCs w:val="24"/>
                <w:rFonts w:ascii="Times New Roman" w:hAnsi="Times New Roman" w:eastAsia="Calibri" w:cs="Times New Roman"/>
                <w:color w:val="000000"/>
                <w:lang w:val="fr-FR" w:eastAsia="fr-FR" w:bidi="ar-SA"/>
              </w:rPr>
            </w:pPr>
            <w:r>
              <w:rPr>
                <w:rFonts w:ascii="Times New Roman" w:hAnsi="Times New Roman"/>
                <w:color w:val="000000"/>
                <w:sz w:val="16"/>
                <w:szCs w:val="24"/>
                <w:lang w:eastAsia="fr-FR"/>
              </w:rPr>
            </w:r>
            <w:r/>
          </w:p>
        </w:tc>
      </w:tr>
      <w:tr>
        <w:trPr>
          <w:trHeight w:val="734" w:hRule="atLeast"/>
        </w:trPr>
        <w:tc>
          <w:tcPr>
            <w:tcW w:w="1018" w:type="dxa"/>
            <w:tcBorders>
              <w:top w:val="single" w:sz="6" w:space="0" w:color="000001"/>
              <w:left w:val="single" w:sz="6" w:space="0" w:color="000001"/>
              <w:bottom w:val="single" w:sz="6" w:space="0" w:color="000001"/>
              <w:insideH w:val="single" w:sz="6" w:space="0" w:color="000001"/>
            </w:tcBorders>
            <w:shd w:fill="FFFFFF" w:val="clear"/>
            <w:tcMar>
              <w:left w:w="52" w:type="dxa"/>
            </w:tcMar>
            <w:vAlign w:val="bottom"/>
          </w:tcPr>
          <w:p>
            <w:pPr>
              <w:pStyle w:val="Normal"/>
              <w:spacing w:lineRule="atLeast" w:line="60" w:before="280" w:after="142"/>
              <w:jc w:val="right"/>
              <w:rPr>
                <w:sz w:val="16"/>
                <w:b/>
                <w:sz w:val="16"/>
                <w:b/>
                <w:szCs w:val="16"/>
                <w:bCs/>
                <w:rFonts w:ascii="Times New Roman" w:hAnsi="Times New Roman" w:eastAsia="Calibri" w:cs="Times New Roman"/>
                <w:color w:val="000000"/>
                <w:lang w:val="fr-FR" w:eastAsia="fr-FR" w:bidi="ar-SA"/>
              </w:rPr>
            </w:pPr>
            <w:r>
              <w:rPr>
                <w:rFonts w:ascii="Times New Roman" w:hAnsi="Times New Roman"/>
                <w:b/>
                <w:bCs/>
                <w:color w:val="000000"/>
                <w:sz w:val="16"/>
                <w:szCs w:val="16"/>
                <w:lang w:eastAsia="fr-FR"/>
              </w:rPr>
              <w:t>Construction neuve</w:t>
            </w:r>
            <w:r/>
          </w:p>
        </w:tc>
        <w:tc>
          <w:tcPr>
            <w:tcW w:w="514" w:type="dxa"/>
            <w:tcBorders>
              <w:top w:val="single" w:sz="6" w:space="0" w:color="000001"/>
              <w:left w:val="single" w:sz="6" w:space="0" w:color="000001"/>
              <w:bottom w:val="single" w:sz="6" w:space="0" w:color="000001"/>
              <w:insideH w:val="single" w:sz="6" w:space="0" w:color="000001"/>
            </w:tcBorders>
            <w:shd w:fill="FFFFFF" w:val="clear"/>
            <w:tcMar>
              <w:left w:w="52" w:type="dxa"/>
            </w:tcMar>
            <w:vAlign w:val="bottom"/>
          </w:tcPr>
          <w:p>
            <w:pPr>
              <w:pStyle w:val="Normal"/>
              <w:spacing w:lineRule="atLeast" w:line="60" w:before="280" w:after="142"/>
              <w:jc w:val="center"/>
              <w:rPr>
                <w:sz w:val="20"/>
                <w:sz w:val="20"/>
                <w:szCs w:val="20"/>
                <w:rFonts w:ascii="Calibri" w:hAnsi="Calibri" w:eastAsia="Calibri" w:cs="Times New Roman"/>
                <w:color w:val="000000"/>
                <w:lang w:val="fr-FR" w:eastAsia="fr-FR" w:bidi="ar-SA"/>
              </w:rPr>
            </w:pPr>
            <w:r>
              <w:rPr>
                <w:color w:val="000000"/>
                <w:sz w:val="20"/>
                <w:szCs w:val="20"/>
                <w:lang w:eastAsia="fr-FR"/>
              </w:rPr>
              <w:t>49</w:t>
            </w:r>
            <w:r/>
          </w:p>
        </w:tc>
        <w:tc>
          <w:tcPr>
            <w:tcW w:w="597" w:type="dxa"/>
            <w:tcBorders>
              <w:top w:val="single" w:sz="6" w:space="0" w:color="000001"/>
              <w:left w:val="single" w:sz="6" w:space="0" w:color="000001"/>
              <w:bottom w:val="single" w:sz="6" w:space="0" w:color="000001"/>
              <w:insideH w:val="single" w:sz="6" w:space="0" w:color="000001"/>
            </w:tcBorders>
            <w:shd w:fill="FFFFFF" w:val="clear"/>
            <w:tcMar>
              <w:left w:w="52" w:type="dxa"/>
            </w:tcMar>
            <w:vAlign w:val="bottom"/>
          </w:tcPr>
          <w:p>
            <w:pPr>
              <w:pStyle w:val="Normal"/>
              <w:spacing w:lineRule="atLeast" w:line="60" w:before="280" w:after="142"/>
              <w:jc w:val="center"/>
              <w:rPr>
                <w:sz w:val="20"/>
                <w:sz w:val="20"/>
                <w:szCs w:val="20"/>
                <w:rFonts w:ascii="Calibri" w:hAnsi="Calibri" w:eastAsia="Calibri" w:cs="Times New Roman"/>
                <w:color w:val="000000"/>
                <w:lang w:val="fr-FR" w:eastAsia="fr-FR" w:bidi="ar-SA"/>
              </w:rPr>
            </w:pPr>
            <w:r>
              <w:rPr>
                <w:color w:val="000000"/>
                <w:sz w:val="20"/>
                <w:szCs w:val="20"/>
                <w:lang w:eastAsia="fr-FR"/>
              </w:rPr>
              <w:t>82</w:t>
            </w:r>
            <w:r/>
          </w:p>
        </w:tc>
        <w:tc>
          <w:tcPr>
            <w:tcW w:w="467" w:type="dxa"/>
            <w:tcBorders>
              <w:top w:val="single" w:sz="6" w:space="0" w:color="000001"/>
              <w:left w:val="single" w:sz="6" w:space="0" w:color="000001"/>
              <w:bottom w:val="single" w:sz="6" w:space="0" w:color="000001"/>
              <w:insideH w:val="single" w:sz="6" w:space="0" w:color="000001"/>
            </w:tcBorders>
            <w:shd w:fill="FFFFFF" w:val="clear"/>
            <w:tcMar>
              <w:left w:w="52" w:type="dxa"/>
            </w:tcMar>
            <w:vAlign w:val="bottom"/>
          </w:tcPr>
          <w:p>
            <w:pPr>
              <w:pStyle w:val="Normal"/>
              <w:spacing w:lineRule="atLeast" w:line="60" w:before="280" w:after="142"/>
              <w:jc w:val="center"/>
              <w:rPr>
                <w:sz w:val="20"/>
                <w:sz w:val="20"/>
                <w:szCs w:val="20"/>
                <w:rFonts w:ascii="Calibri" w:hAnsi="Calibri" w:eastAsia="Calibri" w:cs="Times New Roman"/>
                <w:color w:val="000000"/>
                <w:lang w:val="fr-FR" w:eastAsia="fr-FR" w:bidi="ar-SA"/>
              </w:rPr>
            </w:pPr>
            <w:r>
              <w:rPr>
                <w:color w:val="000000"/>
                <w:sz w:val="20"/>
                <w:szCs w:val="20"/>
                <w:lang w:eastAsia="fr-FR"/>
              </w:rPr>
              <w:t>74</w:t>
            </w:r>
            <w:r/>
          </w:p>
        </w:tc>
        <w:tc>
          <w:tcPr>
            <w:tcW w:w="100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52" w:type="dxa"/>
              <w:right w:w="68" w:type="dxa"/>
            </w:tcMar>
            <w:vAlign w:val="bottom"/>
          </w:tcPr>
          <w:p>
            <w:pPr>
              <w:pStyle w:val="Normal"/>
              <w:spacing w:lineRule="atLeast" w:line="60" w:before="280" w:after="142"/>
              <w:jc w:val="center"/>
              <w:rPr>
                <w:sz w:val="20"/>
                <w:sz w:val="20"/>
                <w:szCs w:val="20"/>
                <w:rFonts w:ascii="Calibri" w:hAnsi="Calibri" w:eastAsia="Calibri" w:cs="Times New Roman"/>
                <w:color w:val="000000"/>
                <w:lang w:val="fr-FR" w:eastAsia="fr-FR" w:bidi="ar-SA"/>
              </w:rPr>
            </w:pPr>
            <w:r>
              <w:rPr>
                <w:color w:val="000000"/>
                <w:sz w:val="20"/>
                <w:szCs w:val="20"/>
                <w:lang w:eastAsia="fr-FR"/>
              </w:rPr>
              <w:t>78</w:t>
            </w:r>
            <w:r/>
          </w:p>
        </w:tc>
      </w:tr>
    </w:tbl>
    <w:p>
      <w:pPr>
        <w:pStyle w:val="Normal"/>
        <w:spacing w:lineRule="auto" w:line="240" w:before="280" w:after="0"/>
        <w:rPr>
          <w:sz w:val="24"/>
          <w:sz w:val="24"/>
          <w:szCs w:val="24"/>
          <w:rFonts w:ascii="Times New Roman" w:hAnsi="Times New Roman" w:eastAsia="Calibri" w:cs="Times New Roman"/>
          <w:color w:val="000000"/>
          <w:lang w:val="fr-CH" w:eastAsia="fr-FR" w:bidi="ar-SA"/>
        </w:rPr>
      </w:pPr>
      <w:r>
        <w:rPr>
          <w:rFonts w:ascii="Times New Roman" w:hAnsi="Times New Roman"/>
          <w:color w:val="000000"/>
          <w:sz w:val="24"/>
          <w:szCs w:val="24"/>
          <w:lang w:val="fr-CH" w:eastAsia="fr-FR"/>
        </w:rPr>
      </w:r>
      <w:r/>
    </w:p>
    <w:p>
      <w:pPr>
        <w:pStyle w:val="Normal"/>
        <w:widowControl/>
        <w:bidi w:val="0"/>
        <w:spacing w:lineRule="auto" w:line="276" w:before="0" w:after="200"/>
        <w:jc w:val="left"/>
        <w:rPr>
          <w:sz w:val="22"/>
          <w:sz w:val="22"/>
          <w:szCs w:val="22"/>
          <w:rFonts w:ascii="Calibri" w:hAnsi="Calibri" w:eastAsia="Calibri" w:cs="Times New Roman"/>
          <w:color w:val="00000A"/>
          <w:lang w:val="fr-FR" w:eastAsia="en-US" w:bidi="ar-SA"/>
        </w:rPr>
      </w:pPr>
      <w:r>
        <w:rPr/>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fr-FR" w:eastAsia="fr-FR" w:bidi="ar-SA"/>
      </w:rPr>
    </w:rPrDefault>
    <w:pPrDefault>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Calibri" w:cs="Times New Roman"/>
      <w:color w:val="00000A"/>
      <w:sz w:val="22"/>
      <w:szCs w:val="22"/>
      <w:lang w:val="fr-FR" w:eastAsia="en-US" w:bidi="ar-SA"/>
    </w:rPr>
  </w:style>
  <w:style w:type="character" w:styleId="DefaultParagraphFont">
    <w:name w:val="Default Paragraph Font"/>
    <w:rPr/>
  </w:style>
  <w:style w:type="character" w:styleId="ListLabel1">
    <w:name w:val="ListLabel 1"/>
    <w:rPr>
      <w:rFonts w:cs="Times New Roman"/>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pPr>
      <w:spacing w:before="0" w:after="200"/>
      <w:ind w:left="720" w:right="0" w:hanging="0"/>
      <w:contextualSpacing/>
    </w:pPr>
    <w:rPr/>
  </w:style>
  <w:style w:type="paragraph" w:styleId="Western">
    <w:name w:val="western"/>
    <w:basedOn w:val="Normal"/>
    <w:pPr>
      <w:spacing w:lineRule="auto" w:line="288" w:before="280" w:after="142"/>
    </w:pPr>
    <w:rPr>
      <w:rFonts w:ascii="Times New Roman" w:hAnsi="Times New Roman"/>
      <w:color w:val="000000"/>
      <w:sz w:val="24"/>
      <w:szCs w:val="24"/>
      <w:lang w:eastAsia="fr-FR"/>
    </w:rPr>
  </w:style>
  <w:style w:type="paragraph" w:styleId="Contenudetableau">
    <w:name w:val="Contenu de tableau"/>
    <w:basedOn w:val="Normal"/>
    <w:pPr/>
    <w:rPr/>
  </w:style>
  <w:style w:type="paragraph" w:styleId="Titredetableau">
    <w:name w:val="Titre de tableau"/>
    <w:basedOn w:val="Contenudetableau"/>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Normal_Wordconv.dotm</Template>
  <TotalTime>283</TotalTime>
  <Application>LibreOffice/4.3.7.2$Windows_x86 LibreOffice_project/8a35821d8636a03b8bf4e15b48f59794652c68ba</Application>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2017-10-17T14:50:00Z</dcterms:created>
  <dc:creator>Nicolas MAIRET</dc:creator>
  <dc:language>fr-FR</dc:language>
  <dcterms:modified xsi:type="dcterms:W3CDTF">2018-09-24T18:10:16Z</dcterms:modified>
  <cp:revision>10</cp:revision>
</cp:coreProperties>
</file>