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8688" w14:textId="77777777" w:rsidR="00105ABE" w:rsidRDefault="00105ABE" w:rsidP="00105ABE">
      <w:pPr>
        <w:pStyle w:val="Heading1"/>
        <w:rPr>
          <w:rFonts w:eastAsiaTheme="minorEastAsia"/>
        </w:rPr>
      </w:pPr>
      <w:r>
        <w:rPr>
          <w:rFonts w:eastAsiaTheme="minorEastAsia"/>
        </w:rPr>
        <w:t>Levelized Cost of Storage Derivation</w:t>
      </w:r>
    </w:p>
    <w:p w14:paraId="7415D9BB" w14:textId="77777777" w:rsidR="00105ABE" w:rsidRDefault="00105ABE" w:rsidP="00105ABE">
      <w:pPr>
        <w:pStyle w:val="Caption"/>
        <w:keepNext/>
      </w:pPr>
      <w:r>
        <w:t xml:space="preserve">Table </w:t>
      </w:r>
      <w:fldSimple w:instr=" SEQ Table \* ARABIC ">
        <w:r>
          <w:rPr>
            <w:noProof/>
          </w:rPr>
          <w:t>3</w:t>
        </w:r>
      </w:fldSimple>
      <w:r>
        <w:t>: Term definitions</w:t>
      </w:r>
    </w:p>
    <w:tbl>
      <w:tblPr>
        <w:tblStyle w:val="GridTable1Light"/>
        <w:tblW w:w="0" w:type="auto"/>
        <w:jc w:val="center"/>
        <w:tblLook w:val="04A0" w:firstRow="1" w:lastRow="0" w:firstColumn="1" w:lastColumn="0" w:noHBand="0" w:noVBand="1"/>
      </w:tblPr>
      <w:tblGrid>
        <w:gridCol w:w="1615"/>
        <w:gridCol w:w="4618"/>
        <w:gridCol w:w="1952"/>
      </w:tblGrid>
      <w:tr w:rsidR="00105ABE" w14:paraId="78A858A3" w14:textId="77777777" w:rsidTr="00A63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054EE255" w14:textId="77777777" w:rsidR="00105ABE" w:rsidRDefault="00105ABE" w:rsidP="00A63153">
            <w:pPr>
              <w:rPr>
                <w:rFonts w:ascii="Calibri Light" w:eastAsia="Times New Roman" w:hAnsi="Calibri Light" w:cs="Times New Roman"/>
              </w:rPr>
            </w:pPr>
            <w:r>
              <w:rPr>
                <w:rFonts w:ascii="Calibri Light" w:eastAsia="Times New Roman" w:hAnsi="Calibri Light" w:cs="Times New Roman"/>
              </w:rPr>
              <w:t>Variable</w:t>
            </w:r>
          </w:p>
        </w:tc>
        <w:tc>
          <w:tcPr>
            <w:tcW w:w="4618" w:type="dxa"/>
          </w:tcPr>
          <w:p w14:paraId="3E4D930C" w14:textId="77777777" w:rsidR="00105ABE" w:rsidRDefault="00105ABE" w:rsidP="00A6315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952" w:type="dxa"/>
          </w:tcPr>
          <w:p w14:paraId="410F07BB" w14:textId="77777777" w:rsidR="00105ABE" w:rsidRPr="00B36326" w:rsidRDefault="00105ABE" w:rsidP="00A631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Unit</w:t>
            </w:r>
          </w:p>
        </w:tc>
      </w:tr>
      <w:tr w:rsidR="00105ABE" w14:paraId="6C806CEB"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6D5D5EE5" w14:textId="77777777" w:rsidR="00105ABE" w:rsidRDefault="00000000" w:rsidP="00A63153">
            <w:pPr>
              <w:rPr>
                <w:rFonts w:eastAsiaTheme="minorEastAsia"/>
              </w:rPr>
            </w:pPr>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SM</m:t>
                    </m:r>
                  </m:sub>
                </m:sSub>
              </m:oMath>
            </m:oMathPara>
          </w:p>
        </w:tc>
        <w:tc>
          <w:tcPr>
            <w:tcW w:w="4618" w:type="dxa"/>
          </w:tcPr>
          <w:p w14:paraId="320E76CC"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Storage medium energy capacity</w:t>
            </w:r>
          </w:p>
        </w:tc>
        <w:tc>
          <w:tcPr>
            <w:tcW w:w="1952" w:type="dxa"/>
          </w:tcPr>
          <w:p w14:paraId="6FF0307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38570D14"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5DF60FE" w14:textId="77777777" w:rsidR="00105ABE" w:rsidRDefault="00000000" w:rsidP="00A63153">
            <w:pPr>
              <w:rPr>
                <w:rFonts w:eastAsiaTheme="minorEastAsia"/>
              </w:rPr>
            </w:pPr>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r</m:t>
                    </m:r>
                  </m:sub>
                </m:sSub>
              </m:oMath>
            </m:oMathPara>
          </w:p>
        </w:tc>
        <w:tc>
          <w:tcPr>
            <w:tcW w:w="4618" w:type="dxa"/>
          </w:tcPr>
          <w:p w14:paraId="3598C039"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Rated Output energy capacity</w:t>
            </w:r>
          </w:p>
        </w:tc>
        <w:tc>
          <w:tcPr>
            <w:tcW w:w="1952" w:type="dxa"/>
          </w:tcPr>
          <w:p w14:paraId="40131D4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325720A3"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E9D7B66" w14:textId="77777777" w:rsidR="00105ABE" w:rsidRDefault="00000000" w:rsidP="00A63153">
            <w:pPr>
              <w:rPr>
                <w:rFonts w:eastAsiaTheme="minorEastAsia"/>
              </w:rPr>
            </w:pPr>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in</m:t>
                    </m:r>
                  </m:sub>
                </m:sSub>
              </m:oMath>
            </m:oMathPara>
          </w:p>
        </w:tc>
        <w:tc>
          <w:tcPr>
            <w:tcW w:w="4618" w:type="dxa"/>
          </w:tcPr>
          <w:p w14:paraId="7A93EEAA"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Rated Input energy capacity</w:t>
            </w:r>
          </w:p>
        </w:tc>
        <w:tc>
          <w:tcPr>
            <w:tcW w:w="1952" w:type="dxa"/>
          </w:tcPr>
          <w:p w14:paraId="1837DE4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34ECED32"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538BD4B2" w14:textId="77777777" w:rsidR="00105ABE" w:rsidRDefault="00000000" w:rsidP="00A63153">
            <w:pPr>
              <w:rPr>
                <w:rFonts w:ascii="Calibri" w:eastAsia="Times New Roman" w:hAnsi="Calibri" w:cs="Times New Roman"/>
              </w:rPr>
            </w:pPr>
            <m:oMathPara>
              <m:oMath>
                <m:sSub>
                  <m:sSubPr>
                    <m:ctrlPr>
                      <w:rPr>
                        <w:rFonts w:ascii="Cambria Math" w:hAnsi="Cambria Math"/>
                        <w:i/>
                      </w:rPr>
                    </m:ctrlPr>
                  </m:sSubPr>
                  <m:e>
                    <m:r>
                      <m:rPr>
                        <m:sty m:val="bi"/>
                      </m:rPr>
                      <w:rPr>
                        <w:rFonts w:ascii="Cambria Math" w:hAnsi="Cambria Math"/>
                      </w:rPr>
                      <m:t>Pow</m:t>
                    </m:r>
                  </m:e>
                  <m:sub>
                    <m:r>
                      <m:rPr>
                        <m:sty m:val="bi"/>
                      </m:rPr>
                      <w:rPr>
                        <w:rFonts w:ascii="Cambria Math" w:hAnsi="Cambria Math"/>
                      </w:rPr>
                      <m:t>R</m:t>
                    </m:r>
                  </m:sub>
                </m:sSub>
              </m:oMath>
            </m:oMathPara>
          </w:p>
        </w:tc>
        <w:tc>
          <w:tcPr>
            <w:tcW w:w="4618" w:type="dxa"/>
          </w:tcPr>
          <w:p w14:paraId="366B957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Rated Power Capacity</w:t>
            </w:r>
          </w:p>
        </w:tc>
        <w:tc>
          <w:tcPr>
            <w:tcW w:w="1952" w:type="dxa"/>
          </w:tcPr>
          <w:p w14:paraId="5850F5A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m:t>
                </m:r>
              </m:oMath>
            </m:oMathPara>
          </w:p>
        </w:tc>
      </w:tr>
      <w:tr w:rsidR="00105ABE" w14:paraId="4FB703C8"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005475BA" w14:textId="77777777" w:rsidR="00105ABE" w:rsidRDefault="00000000" w:rsidP="00A63153">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kW</m:t>
                    </m:r>
                  </m:sub>
                </m:sSub>
              </m:oMath>
            </m:oMathPara>
          </w:p>
        </w:tc>
        <w:tc>
          <w:tcPr>
            <w:tcW w:w="4618" w:type="dxa"/>
          </w:tcPr>
          <w:p w14:paraId="43351CE3"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Power Capacity Capital Cost</w:t>
            </w:r>
          </w:p>
        </w:tc>
        <w:tc>
          <w:tcPr>
            <w:tcW w:w="1952" w:type="dxa"/>
          </w:tcPr>
          <w:p w14:paraId="67A212C5"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m:t>
                </m:r>
              </m:oMath>
            </m:oMathPara>
          </w:p>
        </w:tc>
      </w:tr>
      <w:tr w:rsidR="00105ABE" w14:paraId="0AB9D67E"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3B18DEEE" w14:textId="77777777" w:rsidR="00105ABE" w:rsidRDefault="00000000" w:rsidP="00A63153">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kWh</m:t>
                    </m:r>
                  </m:sub>
                </m:sSub>
              </m:oMath>
            </m:oMathPara>
          </w:p>
        </w:tc>
        <w:tc>
          <w:tcPr>
            <w:tcW w:w="4618" w:type="dxa"/>
          </w:tcPr>
          <w:p w14:paraId="442D310B"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Energy Capacity Capital Cost</w:t>
            </w:r>
          </w:p>
        </w:tc>
        <w:tc>
          <w:tcPr>
            <w:tcW w:w="1952" w:type="dxa"/>
          </w:tcPr>
          <w:p w14:paraId="14BF520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21E747AB"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666695B" w14:textId="77777777" w:rsidR="00105ABE" w:rsidRDefault="00000000" w:rsidP="00A63153">
            <w:pPr>
              <w:rPr>
                <w:rFonts w:ascii="Calibri" w:eastAsia="Times New Roman" w:hAnsi="Calibri" w:cs="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chg</m:t>
                    </m:r>
                  </m:sub>
                </m:sSub>
              </m:oMath>
            </m:oMathPara>
          </w:p>
        </w:tc>
        <w:tc>
          <w:tcPr>
            <w:tcW w:w="4618" w:type="dxa"/>
          </w:tcPr>
          <w:p w14:paraId="71E489C5"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Electricity Price during charge</w:t>
            </w:r>
          </w:p>
        </w:tc>
        <w:tc>
          <w:tcPr>
            <w:tcW w:w="1952" w:type="dxa"/>
          </w:tcPr>
          <w:p w14:paraId="67862FDE"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231605FA"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40B533CD" w14:textId="77777777" w:rsidR="00105ABE" w:rsidRDefault="00000000" w:rsidP="00A63153">
            <w:pPr>
              <w:rPr>
                <w:rFonts w:ascii="Calibri" w:eastAsia="Times New Roman" w:hAnsi="Calibri" w:cs="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dis</m:t>
                    </m:r>
                  </m:sub>
                </m:sSub>
              </m:oMath>
            </m:oMathPara>
          </w:p>
        </w:tc>
        <w:tc>
          <w:tcPr>
            <w:tcW w:w="4618" w:type="dxa"/>
          </w:tcPr>
          <w:p w14:paraId="029120A9"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Electricity price during discharge</w:t>
            </w:r>
          </w:p>
        </w:tc>
        <w:tc>
          <w:tcPr>
            <w:tcW w:w="1952" w:type="dxa"/>
          </w:tcPr>
          <w:p w14:paraId="149E9710" w14:textId="77777777" w:rsidR="00105ABE" w:rsidRPr="00B36326"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heme="minorEastAsia" w:hAnsi="Cambria Math"/>
                  </w:rPr>
                  <m:t>$/kWh</m:t>
                </m:r>
              </m:oMath>
            </m:oMathPara>
          </w:p>
        </w:tc>
      </w:tr>
      <w:tr w:rsidR="00105ABE" w14:paraId="49953E85"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EF0050A" w14:textId="77777777" w:rsidR="00105ABE" w:rsidRDefault="00105ABE" w:rsidP="00A63153">
            <w:pPr>
              <w:rPr>
                <w:rFonts w:ascii="Calibri" w:eastAsia="Times New Roman" w:hAnsi="Calibri" w:cs="Times New Roman"/>
              </w:rPr>
            </w:pPr>
            <m:oMathPara>
              <m:oMath>
                <m:r>
                  <m:rPr>
                    <m:sty m:val="bi"/>
                  </m:rPr>
                  <w:rPr>
                    <w:rFonts w:ascii="Cambria Math" w:hAnsi="Cambria Math"/>
                  </w:rPr>
                  <m:t>r</m:t>
                </m:r>
              </m:oMath>
            </m:oMathPara>
          </w:p>
        </w:tc>
        <w:tc>
          <w:tcPr>
            <w:tcW w:w="4618" w:type="dxa"/>
          </w:tcPr>
          <w:p w14:paraId="78FE137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Discount rate</w:t>
            </w:r>
          </w:p>
        </w:tc>
        <w:tc>
          <w:tcPr>
            <w:tcW w:w="1952" w:type="dxa"/>
          </w:tcPr>
          <w:p w14:paraId="463DBD55" w14:textId="77777777" w:rsidR="00105ABE" w:rsidRPr="00B36326"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r>
      <w:tr w:rsidR="00105ABE" w14:paraId="06454DBD"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D8C4995" w14:textId="77777777" w:rsidR="00105ABE" w:rsidRDefault="00000000" w:rsidP="00A63153">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η</m:t>
                    </m:r>
                  </m:e>
                  <m:sub>
                    <m:r>
                      <m:rPr>
                        <m:sty m:val="bi"/>
                      </m:rPr>
                      <w:rPr>
                        <w:rFonts w:ascii="Cambria Math" w:eastAsiaTheme="minorEastAsia" w:hAnsi="Cambria Math"/>
                      </w:rPr>
                      <m:t>RT</m:t>
                    </m:r>
                  </m:sub>
                </m:sSub>
              </m:oMath>
            </m:oMathPara>
          </w:p>
        </w:tc>
        <w:tc>
          <w:tcPr>
            <w:tcW w:w="4618" w:type="dxa"/>
          </w:tcPr>
          <w:p w14:paraId="09EFCE1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Round trip efficiency </w:t>
            </w:r>
          </w:p>
          <w:p w14:paraId="4FC23706"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952" w:type="dxa"/>
          </w:tcPr>
          <w:p w14:paraId="68C5C5E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05ABE" w14:paraId="7613AA11"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2BC40EF3" w14:textId="77777777" w:rsidR="00105ABE" w:rsidRDefault="00000000" w:rsidP="00A63153">
            <w:pPr>
              <w:rPr>
                <w:rFonts w:ascii="Calibri" w:eastAsia="Times New Roman" w:hAnsi="Calibri" w:cs="Times New Roman"/>
              </w:rPr>
            </w:pPr>
            <m:oMathPara>
              <m:oMath>
                <m:sSub>
                  <m:sSubPr>
                    <m:ctrlPr>
                      <w:rPr>
                        <w:rFonts w:ascii="Cambria Math" w:eastAsia="Times New Roman" w:hAnsi="Cambria Math" w:cs="Times New Roman"/>
                        <w:i/>
                      </w:rPr>
                    </m:ctrlPr>
                  </m:sSubPr>
                  <m:e>
                    <m:r>
                      <m:rPr>
                        <m:sty m:val="bi"/>
                      </m:rPr>
                      <w:rPr>
                        <w:rFonts w:ascii="Cambria Math" w:eastAsia="Times New Roman" w:hAnsi="Cambria Math" w:cs="Times New Roman"/>
                      </w:rPr>
                      <m:t>n</m:t>
                    </m:r>
                  </m:e>
                  <m:sub>
                    <m:r>
                      <m:rPr>
                        <m:sty m:val="bi"/>
                      </m:rPr>
                      <w:rPr>
                        <w:rFonts w:ascii="Cambria Math" w:eastAsia="Times New Roman" w:hAnsi="Cambria Math" w:cs="Times New Roman"/>
                      </w:rPr>
                      <m:t>c</m:t>
                    </m:r>
                  </m:sub>
                </m:sSub>
              </m:oMath>
            </m:oMathPara>
          </w:p>
        </w:tc>
        <w:tc>
          <w:tcPr>
            <w:tcW w:w="4618" w:type="dxa"/>
          </w:tcPr>
          <w:p w14:paraId="1B7E381A"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Number Cycles per year</w:t>
            </w:r>
          </w:p>
        </w:tc>
        <w:tc>
          <w:tcPr>
            <w:tcW w:w="1952" w:type="dxa"/>
          </w:tcPr>
          <w:p w14:paraId="543AFD49"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Cycles/year</m:t>
                </m:r>
              </m:oMath>
            </m:oMathPara>
          </w:p>
        </w:tc>
      </w:tr>
      <w:tr w:rsidR="00105ABE" w14:paraId="53BB22B4"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6B703221" w14:textId="77777777" w:rsidR="00105ABE" w:rsidRDefault="00105ABE" w:rsidP="00A63153">
            <w:pPr>
              <w:rPr>
                <w:rFonts w:eastAsiaTheme="minorEastAsia"/>
              </w:rPr>
            </w:pPr>
            <m:oMathPara>
              <m:oMath>
                <m:r>
                  <m:rPr>
                    <m:sty m:val="bi"/>
                  </m:rPr>
                  <w:rPr>
                    <w:rFonts w:ascii="Cambria Math" w:eastAsiaTheme="minorEastAsia" w:hAnsi="Cambria Math"/>
                  </w:rPr>
                  <m:t>DD</m:t>
                </m:r>
              </m:oMath>
            </m:oMathPara>
          </w:p>
        </w:tc>
        <w:tc>
          <w:tcPr>
            <w:tcW w:w="4618" w:type="dxa"/>
          </w:tcPr>
          <w:p w14:paraId="4A4001D1"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Discharge Duration</w:t>
            </w:r>
          </w:p>
        </w:tc>
        <w:tc>
          <w:tcPr>
            <w:tcW w:w="1952" w:type="dxa"/>
          </w:tcPr>
          <w:p w14:paraId="14928313"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hours</m:t>
                </m:r>
              </m:oMath>
            </m:oMathPara>
          </w:p>
        </w:tc>
      </w:tr>
      <w:tr w:rsidR="00105ABE" w14:paraId="4050A592"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4D2F3313" w14:textId="77777777" w:rsidR="00105ABE" w:rsidRDefault="00105ABE" w:rsidP="00A63153">
            <w:pPr>
              <w:rPr>
                <w:rFonts w:eastAsiaTheme="minorEastAsia"/>
              </w:rPr>
            </w:pPr>
            <m:oMathPara>
              <m:oMath>
                <m:r>
                  <m:rPr>
                    <m:sty m:val="bi"/>
                  </m:rPr>
                  <w:rPr>
                    <w:rFonts w:ascii="Cambria Math" w:eastAsiaTheme="minorEastAsia" w:hAnsi="Cambria Math"/>
                  </w:rPr>
                  <m:t>LT</m:t>
                </m:r>
              </m:oMath>
            </m:oMathPara>
          </w:p>
        </w:tc>
        <w:tc>
          <w:tcPr>
            <w:tcW w:w="4618" w:type="dxa"/>
          </w:tcPr>
          <w:p w14:paraId="26C73805"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 Lifetime</w:t>
            </w:r>
          </w:p>
        </w:tc>
        <w:tc>
          <w:tcPr>
            <w:tcW w:w="1952" w:type="dxa"/>
          </w:tcPr>
          <w:p w14:paraId="43BCE2AB"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years</m:t>
                </m:r>
              </m:oMath>
            </m:oMathPara>
          </w:p>
        </w:tc>
      </w:tr>
      <w:tr w:rsidR="00105ABE" w14:paraId="2D0AC840"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0EC97A5" w14:textId="77777777" w:rsidR="00105ABE" w:rsidRDefault="00105ABE" w:rsidP="00A63153">
            <w:pPr>
              <w:rPr>
                <w:rFonts w:ascii="Calibri" w:eastAsia="Times New Roman" w:hAnsi="Calibri" w:cs="Times New Roman"/>
              </w:rPr>
            </w:pPr>
            <m:oMathPara>
              <m:oMath>
                <m:r>
                  <m:rPr>
                    <m:sty m:val="bi"/>
                  </m:rPr>
                  <w:rPr>
                    <w:rFonts w:ascii="Cambria Math" w:eastAsiaTheme="minorEastAsia" w:hAnsi="Cambria Math"/>
                  </w:rPr>
                  <m:t>L</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eff</m:t>
                    </m:r>
                  </m:sub>
                </m:sSub>
              </m:oMath>
            </m:oMathPara>
          </w:p>
        </w:tc>
        <w:tc>
          <w:tcPr>
            <w:tcW w:w="4618" w:type="dxa"/>
          </w:tcPr>
          <w:p w14:paraId="3F828B54"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Effective System Lifetime from discount rate</w:t>
            </w:r>
          </w:p>
        </w:tc>
        <w:tc>
          <w:tcPr>
            <w:tcW w:w="1952" w:type="dxa"/>
          </w:tcPr>
          <w:p w14:paraId="0E27EF0F"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years</m:t>
                </m:r>
              </m:oMath>
            </m:oMathPara>
          </w:p>
        </w:tc>
      </w:tr>
      <w:tr w:rsidR="00105ABE" w14:paraId="755C549F"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1B102C3" w14:textId="77777777" w:rsidR="00105ABE" w:rsidRDefault="00105ABE" w:rsidP="00A63153">
            <w:pPr>
              <w:rPr>
                <w:rFonts w:ascii="Calibri" w:eastAsia="Times New Roman" w:hAnsi="Calibri" w:cs="Times New Roman"/>
              </w:rPr>
            </w:pPr>
            <m:oMathPara>
              <m:oMath>
                <m:r>
                  <m:rPr>
                    <m:sty m:val="bi"/>
                  </m:rPr>
                  <w:rPr>
                    <w:rFonts w:ascii="Cambria Math" w:hAnsi="Cambria Math"/>
                  </w:rPr>
                  <m:t>L</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eff,h</m:t>
                    </m:r>
                  </m:sub>
                </m:sSub>
              </m:oMath>
            </m:oMathPara>
          </w:p>
        </w:tc>
        <w:tc>
          <w:tcPr>
            <w:tcW w:w="4618" w:type="dxa"/>
          </w:tcPr>
          <w:p w14:paraId="4EC3BF91"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Effective System Lifetime from discount rate</w:t>
            </w:r>
          </w:p>
        </w:tc>
        <w:tc>
          <w:tcPr>
            <w:tcW w:w="1952" w:type="dxa"/>
          </w:tcPr>
          <w:p w14:paraId="4698F784" w14:textId="77777777" w:rsidR="00105ABE" w:rsidRPr="00217B8D"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rPr>
                  <m:t>hours</m:t>
                </m:r>
              </m:oMath>
            </m:oMathPara>
          </w:p>
        </w:tc>
      </w:tr>
      <w:tr w:rsidR="00105ABE" w14:paraId="13052E3C"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2275783" w14:textId="77777777" w:rsidR="00105ABE" w:rsidRDefault="00105ABE" w:rsidP="00A63153">
            <w:pPr>
              <w:rPr>
                <w:rFonts w:ascii="Calibri" w:eastAsia="Times New Roman" w:hAnsi="Calibri" w:cs="Times New Roman"/>
              </w:rPr>
            </w:pPr>
            <m:oMathPara>
              <m:oMath>
                <m:r>
                  <m:rPr>
                    <m:sty m:val="bi"/>
                  </m:rPr>
                  <w:rPr>
                    <w:rFonts w:ascii="Cambria Math" w:eastAsiaTheme="minorEastAsia" w:hAnsi="Cambria Math"/>
                  </w:rPr>
                  <m:t>CF</m:t>
                </m:r>
              </m:oMath>
            </m:oMathPara>
          </w:p>
        </w:tc>
        <w:tc>
          <w:tcPr>
            <w:tcW w:w="4618" w:type="dxa"/>
          </w:tcPr>
          <w:p w14:paraId="6A553140"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Capacity Factor</w:t>
            </w:r>
          </w:p>
          <w:p w14:paraId="614F5D6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952" w:type="dxa"/>
          </w:tcPr>
          <w:p w14:paraId="3CBF53F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05ABE" w14:paraId="1CD7890F"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48CB5ECE" w14:textId="77777777" w:rsidR="00105ABE" w:rsidRDefault="00000000" w:rsidP="00A63153">
            <w:pPr>
              <w:rPr>
                <w:rFonts w:ascii="Calibri" w:eastAsia="Times New Roman" w:hAnsi="Calibri" w:cs="Times New Roman"/>
              </w:rPr>
            </w:pPr>
            <m:oMathPara>
              <m:oMath>
                <m:sSub>
                  <m:sSubPr>
                    <m:ctrlPr>
                      <w:rPr>
                        <w:rFonts w:ascii="Cambria Math" w:eastAsiaTheme="minorEastAsia" w:hAnsi="Cambria Math"/>
                        <w:i/>
                      </w:rPr>
                    </m:ctrlPr>
                  </m:sSubPr>
                  <m:e>
                    <m:r>
                      <m:rPr>
                        <m:sty m:val="bi"/>
                      </m:rPr>
                      <w:rPr>
                        <w:rFonts w:ascii="Cambria Math" w:eastAsiaTheme="minorEastAsia" w:hAnsi="Cambria Math"/>
                      </w:rPr>
                      <m:t>η</m:t>
                    </m:r>
                  </m:e>
                  <m:sub>
                    <m:r>
                      <m:rPr>
                        <m:sty m:val="bi"/>
                      </m:rPr>
                      <w:rPr>
                        <w:rFonts w:ascii="Cambria Math" w:eastAsiaTheme="minorEastAsia" w:hAnsi="Cambria Math"/>
                      </w:rPr>
                      <m:t>d</m:t>
                    </m:r>
                  </m:sub>
                </m:sSub>
              </m:oMath>
            </m:oMathPara>
          </w:p>
        </w:tc>
        <w:tc>
          <w:tcPr>
            <w:tcW w:w="4618" w:type="dxa"/>
          </w:tcPr>
          <w:p w14:paraId="3D00E8B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Discharge Efficiency</w:t>
            </w:r>
          </w:p>
        </w:tc>
        <w:tc>
          <w:tcPr>
            <w:tcW w:w="1952" w:type="dxa"/>
          </w:tcPr>
          <w:p w14:paraId="66EC9330"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05ABE" w14:paraId="4E92EBD6"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3B1B827" w14:textId="77777777" w:rsidR="00105ABE" w:rsidRDefault="00105ABE" w:rsidP="00A63153">
            <w:pPr>
              <w:rPr>
                <w:rFonts w:ascii="Calibri" w:eastAsia="Times New Roman" w:hAnsi="Calibri" w:cs="Times New Roman"/>
              </w:rPr>
            </w:pPr>
            <m:oMathPara>
              <m:oMath>
                <m:r>
                  <m:rPr>
                    <m:sty m:val="bi"/>
                  </m:rPr>
                  <w:rPr>
                    <w:rFonts w:ascii="Cambria Math" w:hAnsi="Cambria Math"/>
                  </w:rPr>
                  <m:t>VOM</m:t>
                </m:r>
              </m:oMath>
            </m:oMathPara>
          </w:p>
        </w:tc>
        <w:tc>
          <w:tcPr>
            <w:tcW w:w="4618" w:type="dxa"/>
          </w:tcPr>
          <w:p w14:paraId="23F2706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Variable Operation and Maintenance</w:t>
            </w:r>
          </w:p>
        </w:tc>
        <w:tc>
          <w:tcPr>
            <w:tcW w:w="1952" w:type="dxa"/>
          </w:tcPr>
          <w:p w14:paraId="26CE2CA1"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$/kWh-cycle</m:t>
                </m:r>
              </m:oMath>
            </m:oMathPara>
          </w:p>
        </w:tc>
      </w:tr>
      <w:tr w:rsidR="00105ABE" w14:paraId="1BF84D7D"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56E584A" w14:textId="77777777" w:rsidR="00105ABE" w:rsidRDefault="00105ABE" w:rsidP="00A63153">
            <w:pPr>
              <w:rPr>
                <w:rFonts w:ascii="Calibri" w:eastAsia="Times New Roman" w:hAnsi="Calibri" w:cs="Times New Roman"/>
              </w:rPr>
            </w:pPr>
            <m:oMathPara>
              <m:oMath>
                <m:r>
                  <m:rPr>
                    <m:sty m:val="bi"/>
                  </m:rPr>
                  <w:rPr>
                    <w:rFonts w:ascii="Cambria Math" w:eastAsia="Times New Roman" w:hAnsi="Cambria Math" w:cs="Times New Roman"/>
                  </w:rPr>
                  <m:t>FOM</m:t>
                </m:r>
              </m:oMath>
            </m:oMathPara>
          </w:p>
        </w:tc>
        <w:tc>
          <w:tcPr>
            <w:tcW w:w="4618" w:type="dxa"/>
          </w:tcPr>
          <w:p w14:paraId="253E1023"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Fixed operation and Maintenance</w:t>
            </w:r>
          </w:p>
        </w:tc>
        <w:tc>
          <w:tcPr>
            <w:tcW w:w="1952" w:type="dxa"/>
          </w:tcPr>
          <w:p w14:paraId="58FDCEED"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$/kW-year</m:t>
                </m:r>
              </m:oMath>
            </m:oMathPara>
          </w:p>
        </w:tc>
      </w:tr>
      <w:tr w:rsidR="00105ABE" w14:paraId="1D1B2677"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FC183C3" w14:textId="77777777" w:rsidR="00105ABE" w:rsidRDefault="00105ABE" w:rsidP="00A63153">
            <w:pPr>
              <w:rPr>
                <w:rFonts w:ascii="Calibri" w:eastAsia="Times New Roman" w:hAnsi="Calibri" w:cs="Times New Roman"/>
                <w:b w:val="0"/>
                <w:bCs w:val="0"/>
              </w:rPr>
            </w:pPr>
            <m:oMathPara>
              <m:oMath>
                <m:r>
                  <m:rPr>
                    <m:sty m:val="bi"/>
                  </m:rPr>
                  <w:rPr>
                    <w:rFonts w:ascii="Cambria Math" w:eastAsia="Times New Roman" w:hAnsi="Cambria Math" w:cs="Times New Roman"/>
                  </w:rPr>
                  <m:t>FO</m:t>
                </m:r>
                <m:sSub>
                  <m:sSubPr>
                    <m:ctrlPr>
                      <w:rPr>
                        <w:rFonts w:ascii="Cambria Math" w:eastAsia="Times New Roman" w:hAnsi="Cambria Math" w:cs="Times New Roman"/>
                        <w:i/>
                      </w:rPr>
                    </m:ctrlPr>
                  </m:sSubPr>
                  <m:e>
                    <m:r>
                      <m:rPr>
                        <m:sty m:val="bi"/>
                      </m:rPr>
                      <w:rPr>
                        <w:rFonts w:ascii="Cambria Math" w:eastAsia="Times New Roman" w:hAnsi="Cambria Math" w:cs="Times New Roman"/>
                      </w:rPr>
                      <m:t>M</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h</m:t>
                    </m:r>
                  </m:sub>
                </m:sSub>
              </m:oMath>
            </m:oMathPara>
          </w:p>
        </w:tc>
        <w:tc>
          <w:tcPr>
            <w:tcW w:w="4618" w:type="dxa"/>
          </w:tcPr>
          <w:p w14:paraId="5DE8910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Fixed operation and Maintenance</w:t>
            </w:r>
          </w:p>
        </w:tc>
        <w:tc>
          <w:tcPr>
            <w:tcW w:w="1952" w:type="dxa"/>
          </w:tcPr>
          <w:p w14:paraId="3E10946E" w14:textId="77777777" w:rsidR="00105ABE" w:rsidRPr="00217B8D"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heme="minorEastAsia" w:hAnsi="Cambria Math"/>
                  </w:rPr>
                  <m:t>$/kW-hours</m:t>
                </m:r>
              </m:oMath>
            </m:oMathPara>
          </w:p>
        </w:tc>
      </w:tr>
    </w:tbl>
    <w:p w14:paraId="359F694A" w14:textId="77777777" w:rsidR="00105ABE" w:rsidRDefault="00105ABE" w:rsidP="00105ABE">
      <w:pPr>
        <w:pStyle w:val="Caption"/>
        <w:jc w:val="left"/>
        <w:rPr>
          <w:rFonts w:eastAsiaTheme="minorEastAsia"/>
        </w:rPr>
      </w:pPr>
    </w:p>
    <w:p w14:paraId="3F970F5A" w14:textId="77777777" w:rsidR="00105ABE" w:rsidRPr="00BD73A3" w:rsidRDefault="00105ABE" w:rsidP="00105ABE"/>
    <w:p w14:paraId="2134D6E0" w14:textId="77777777" w:rsidR="00105ABE" w:rsidRDefault="00105ABE" w:rsidP="00105ABE">
      <w:r>
        <w:t xml:space="preserve">Our technoeconomic analysis stems from a few different sources in the literature. </w:t>
      </w:r>
      <w:r>
        <w:fldChar w:fldCharType="begin"/>
      </w:r>
      <w:r>
        <w:instrText xml:space="preserve"> ADDIN ZOTERO_ITEM CSL_CITATION {"citationID":"rpqXozrr","properties":{"formattedCitation":"\\super 6\\uc0\\u8211{}8\\nosupersub{}","plainCitation":"6–8","noteIndex":0},"citationItems":[{"id":3979,"uris":["http://zotero.org/users/5676098/items/G8Y2EQIC"],"itemData":{"id":3979,"type":"article-journal","container-title":"Joule","DOI":"10/gg6vfx","ISSN":"25424351","issue":"1","journalAbbreviation":"Joule","language":"en","page":"21-32","source":"DOI.org (Crossref)","title":"Long-Duration Electricity Storage Applications, Economics, and Technologies","volume":"4","author":[{"family":"Albertus","given":"Paul"},{"family":"Manser","given":"Joseph S."},{"family":"Litzelman","given":"Scott"}],"issued":{"date-parts":[["2020",1]]}}},{"id":2547,"uris":["http://zotero.org/users/5676098/items/S3Q3DBE6"],"itemData":{"id":2547,"type":"article-journal","abstract":"The future role of stationary electricity storage is perceived as highly uncertain. One reason is that most studies into the future cost of storage technologies focus on investment cost. An appropriate cost assessment must be based on the application-speciﬁc lifetime cost of storing electricity. We determine the levelized cost of storage (LCOS) for 9 technologies in 12 power system applications from 2015 to 2050 based on projected investment cost reductions and current performance parameters. We ﬁnd that LCOS will reduce by one-third to one-half by 2030 and 2050, respectively, across the modeled applications, with lithium ion likely to become most cost efﬁcient for nearly all stationary applications from 2030. Investments in alternative technologies may prove futile unless signiﬁcant performance improvements can retain competitiveness with lithium ion. These insights increase transparency around the future competitiveness of electricity storage technologies and can help guide research, policy, and investment activities to ensure cost-efﬁcient deployment.","container-title":"Joule","DOI":"10/gf8tkh","ISSN":"25424351","issue":"1","journalAbbreviation":"Joule","language":"en","page":"81-100","source":"DOI.org (Crossref)","title":"Projecting the Future Levelized Cost of Electricity Storage Technologies","volume":"3","author":[{"family":"Schmidt","given":"Oliver"},{"family":"Melchior","given":"Sylvain"},{"family":"Hawkes","given":"Adam"},{"family":"Staffell","given":"Iain"}],"issued":{"date-parts":[["2019",1]]}}},{"id":3773,"uris":["http://zotero.org/users/5676098/items/67JKEX54"],"itemData":{"id":3773,"type":"article-journal","container-title":"Energy Economics","DOI":"10/gckxrf","ISSN":"01409883","journalAbbreviation":"Energy Economics","language":"en","page":"287-299","source":"DOI.org (Crossref)","title":"Levelized cost of storage — Introducing novel metrics","volume":"67","author":[{"family":"Belderbos","given":"Andreas"},{"family":"Delarue","given":"Erik"},{"family":"Kessels","given":"Kris"},{"family":"D'haeseleer","given":"William"}],"issued":{"date-parts":[["2017",9]]}}}],"schema":"https://github.com/citation-style-language/schema/raw/master/csl-citation.json"} </w:instrText>
      </w:r>
      <w:r>
        <w:fldChar w:fldCharType="separate"/>
      </w:r>
      <w:r w:rsidRPr="003253CC">
        <w:rPr>
          <w:rFonts w:ascii="Calibri" w:hAnsi="Calibri" w:cs="Calibri"/>
          <w:szCs w:val="24"/>
          <w:vertAlign w:val="superscript"/>
        </w:rPr>
        <w:t>6–8</w:t>
      </w:r>
      <w:r>
        <w:fldChar w:fldCharType="end"/>
      </w:r>
      <w:r>
        <w:t xml:space="preserve"> The purpose of this section is to review energy storage economic models in the literature and develop a simplified and a corresponding long duration figure of merit. We begin by constructing the Total Cost of Ownership (TCO) of the system. Generally following Albertus</w:t>
      </w:r>
      <w:r>
        <w:fldChar w:fldCharType="begin"/>
      </w:r>
      <w:r>
        <w:instrText xml:space="preserve"> ADDIN ZOTERO_ITEM CSL_CITATION {"citationID":"TUW0mm3Q","properties":{"formattedCitation":"\\super 6\\nosupersub{}","plainCitation":"6","noteIndex":0},"citationItems":[{"id":3979,"uris":["http://zotero.org/users/5676098/items/G8Y2EQIC"],"itemData":{"id":3979,"type":"article-journal","container-title":"Joule","DOI":"10/gg6vfx","ISSN":"25424351","issue":"1","journalAbbreviation":"Joule","language":"en","page":"21-32","source":"DOI.org (Crossref)","title":"Long-Duration Electricity Storage Applications, Economics, and Technologies","volume":"4","author":[{"family":"Albertus","given":"Paul"},{"family":"Manser","given":"Joseph S."},{"family":"Litzelman","given":"Scott"}],"issued":{"date-parts":[["2020",1]]}}}],"schema":"https://github.com/citation-style-language/schema/raw/master/csl-citation.json"} </w:instrText>
      </w:r>
      <w:r>
        <w:fldChar w:fldCharType="separate"/>
      </w:r>
      <w:r w:rsidRPr="003253CC">
        <w:rPr>
          <w:rFonts w:ascii="Calibri" w:hAnsi="Calibri" w:cs="Calibri"/>
          <w:szCs w:val="24"/>
          <w:vertAlign w:val="superscript"/>
        </w:rPr>
        <w:t>6</w:t>
      </w:r>
      <w:r>
        <w:fldChar w:fldCharType="end"/>
      </w:r>
      <w:r>
        <w:t xml:space="preserve"> we write :</w:t>
      </w:r>
    </w:p>
    <w:p w14:paraId="0324076D" w14:textId="77777777" w:rsidR="00105ABE" w:rsidRPr="00466132" w:rsidRDefault="00105ABE" w:rsidP="00105ABE">
      <w:pPr>
        <w:rPr>
          <w:rFonts w:eastAsiaTheme="minorEastAsia"/>
        </w:rPr>
      </w:pPr>
      <m:oMathPara>
        <m:oMath>
          <m:r>
            <w:rPr>
              <w:rFonts w:ascii="Cambria Math" w:hAnsi="Cambria Math"/>
            </w:rPr>
            <m:t xml:space="preserve">TCO= </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oMath>
      </m:oMathPara>
    </w:p>
    <w:p w14:paraId="183D8EFB" w14:textId="77777777" w:rsidR="00105ABE" w:rsidRDefault="00105ABE" w:rsidP="00105ABE">
      <m:oMathPara>
        <m:oMath>
          <m:r>
            <w:rPr>
              <w:rFonts w:ascii="Cambria Math" w:hAnsi="Cambria Math"/>
            </w:rPr>
            <m:t>+</m:t>
          </m:r>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chg,t</m:t>
                      </m:r>
                    </m:sub>
                  </m:sSub>
                  <m:sSub>
                    <m:sSubPr>
                      <m:ctrlPr>
                        <w:rPr>
                          <w:rFonts w:ascii="Cambria Math" w:hAnsi="Cambria Math"/>
                          <w:i/>
                        </w:rPr>
                      </m:ctrlPr>
                    </m:sSubPr>
                    <m:e>
                      <m:r>
                        <w:rPr>
                          <w:rFonts w:ascii="Cambria Math" w:hAnsi="Cambria Math"/>
                        </w:rPr>
                        <m:t>E</m:t>
                      </m:r>
                    </m:e>
                    <m:sub>
                      <m:r>
                        <w:rPr>
                          <w:rFonts w:ascii="Cambria Math" w:hAnsi="Cambria Math"/>
                        </w:rPr>
                        <m:t>in,t</m:t>
                      </m:r>
                    </m:sub>
                  </m:sSub>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+VO</m:t>
                  </m:r>
                  <m:sSub>
                    <m:sSubPr>
                      <m:ctrlPr>
                        <w:rPr>
                          <w:rFonts w:ascii="Cambria Math" w:hAnsi="Cambria Math"/>
                          <w:i/>
                        </w:rPr>
                      </m:ctrlPr>
                    </m:sSubPr>
                    <m:e>
                      <m:r>
                        <w:rPr>
                          <w:rFonts w:ascii="Cambria Math" w:hAnsi="Cambria Math"/>
                        </w:rPr>
                        <m:t>M</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c,t</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e>
          </m:nary>
        </m:oMath>
      </m:oMathPara>
    </w:p>
    <w:p w14:paraId="0CA2F760" w14:textId="77777777" w:rsidR="00105ABE" w:rsidRDefault="00105ABE" w:rsidP="00105ABE">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m:t>
              </m:r>
            </m:sub>
          </m:sSub>
          <m:sSub>
            <m:sSubPr>
              <m:ctrlPr>
                <w:rPr>
                  <w:rFonts w:ascii="Cambria Math" w:hAnsi="Cambria Math"/>
                  <w:i/>
                </w:rPr>
              </m:ctrlPr>
            </m:sSubPr>
            <m:e>
              <m:r>
                <w:rPr>
                  <w:rFonts w:ascii="Cambria Math" w:hAnsi="Cambria Math"/>
                </w:rPr>
                <m:t>C</m:t>
              </m:r>
            </m:e>
            <m:sub>
              <m:r>
                <w:rPr>
                  <w:rFonts w:ascii="Cambria Math" w:hAnsi="Cambria Math"/>
                </w:rPr>
                <m:t>R,e</m:t>
              </m:r>
            </m:sub>
          </m:sSub>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1+r</m:t>
                  </m:r>
                  <m:ctrlPr>
                    <w:rPr>
                      <w:rFonts w:ascii="Cambria Math" w:eastAsiaTheme="minorEastAsia" w:hAnsi="Cambria Math"/>
                      <w:i/>
                    </w:rPr>
                  </m:ctrlPr>
                </m:e>
              </m:d>
              <m:ctrlPr>
                <w:rPr>
                  <w:rFonts w:ascii="Cambria Math" w:hAnsi="Cambria Math"/>
                  <w:i/>
                </w:rPr>
              </m:ctrlPr>
            </m:e>
            <m:sup>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c</m:t>
                  </m:r>
                </m:sub>
              </m:sSub>
            </m:sup>
          </m:sSup>
        </m:oMath>
      </m:oMathPara>
    </w:p>
    <w:p w14:paraId="62F8CD3A" w14:textId="77777777" w:rsidR="00105ABE" w:rsidRDefault="00105ABE" w:rsidP="00105ABE">
      <w:r>
        <w:t xml:space="preserve">The first two terms in this equation are the overnight energy and power capital costs. The next set of terms represent constant payments that must be made to charge the system and pay variable and fixed operation and maintenance costs. These payment terms are indexed by the period in years </w:t>
      </w:r>
      <m:oMath>
        <m:r>
          <w:rPr>
            <w:rFonts w:ascii="Cambria Math" w:hAnsi="Cambria Math"/>
          </w:rPr>
          <m:t>t</m:t>
        </m:r>
      </m:oMath>
      <w:r>
        <w:rPr>
          <w:rFonts w:eastAsiaTheme="minorEastAsia"/>
        </w:rPr>
        <w:t xml:space="preserve"> during which they are paid and discounted by the discount factor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oMath>
      <w:r>
        <w:t xml:space="preserve">The final term is the cost to replace the </w:t>
      </w:r>
      <w:r>
        <w:lastRenderedPageBreak/>
        <w:t xml:space="preserve">storage medium at some point in the system lifetime. We can see that the discounted storage medium replacement costs </w:t>
      </w:r>
      <m:oMath>
        <m:sSub>
          <m:sSubPr>
            <m:ctrlPr>
              <w:rPr>
                <w:rFonts w:ascii="Cambria Math" w:hAnsi="Cambria Math"/>
                <w:i/>
              </w:rPr>
            </m:ctrlPr>
          </m:sSubPr>
          <m:e>
            <m:r>
              <w:rPr>
                <w:rFonts w:ascii="Cambria Math" w:hAnsi="Cambria Math"/>
              </w:rPr>
              <m:t>C</m:t>
            </m:r>
          </m:e>
          <m:sub>
            <m:r>
              <w:rPr>
                <w:rFonts w:ascii="Cambria Math" w:hAnsi="Cambria Math"/>
              </w:rPr>
              <m:t>R,e</m:t>
            </m:r>
          </m:sub>
        </m:sSub>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1+r</m:t>
                </m:r>
                <m:ctrlPr>
                  <w:rPr>
                    <w:rFonts w:ascii="Cambria Math" w:eastAsiaTheme="minorEastAsia" w:hAnsi="Cambria Math"/>
                    <w:i/>
                  </w:rPr>
                </m:ctrlPr>
              </m:e>
            </m:d>
            <m:ctrlPr>
              <w:rPr>
                <w:rFonts w:ascii="Cambria Math" w:hAnsi="Cambria Math"/>
                <w:i/>
              </w:rPr>
            </m:ctrlPr>
          </m:e>
          <m:sup>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c</m:t>
                </m:r>
              </m:sub>
            </m:sSub>
          </m:sup>
        </m:sSup>
      </m:oMath>
      <w:r>
        <w:rPr>
          <w:rFonts w:eastAsiaTheme="minorEastAsia"/>
        </w:rPr>
        <w:t xml:space="preserve"> can be incorporated as an inflated </w:t>
      </w:r>
      <m:oMath>
        <m:sSub>
          <m:sSubPr>
            <m:ctrlPr>
              <w:rPr>
                <w:rFonts w:ascii="Cambria Math" w:hAnsi="Cambria Math"/>
                <w:i/>
              </w:rPr>
            </m:ctrlPr>
          </m:sSubPr>
          <m:e>
            <m:r>
              <w:rPr>
                <w:rFonts w:ascii="Cambria Math" w:hAnsi="Cambria Math"/>
              </w:rPr>
              <m:t>C</m:t>
            </m:r>
          </m:e>
          <m:sub>
            <m:r>
              <w:rPr>
                <w:rFonts w:ascii="Cambria Math" w:hAnsi="Cambria Math"/>
              </w:rPr>
              <m:t>kWh</m:t>
            </m:r>
          </m:sub>
        </m:sSub>
      </m:oMath>
      <w:r>
        <w:rPr>
          <w:rFonts w:eastAsiaTheme="minorEastAsia"/>
        </w:rPr>
        <w:t xml:space="preserve"> and we neglect this term.  </w:t>
      </w:r>
    </w:p>
    <w:p w14:paraId="7DE6227A" w14:textId="77777777" w:rsidR="00105ABE" w:rsidRDefault="00105ABE" w:rsidP="00105ABE">
      <w:r>
        <w:t xml:space="preserve">The </w:t>
      </w:r>
      <m:oMath>
        <m:r>
          <w:rPr>
            <w:rFonts w:ascii="Cambria Math" w:hAnsi="Cambria Math"/>
          </w:rPr>
          <m:t>TCO</m:t>
        </m:r>
      </m:oMath>
      <w:r>
        <w:rPr>
          <w:rFonts w:eastAsiaTheme="minorEastAsia"/>
        </w:rPr>
        <w:t xml:space="preserve"> can be equated to the present value of the revenue generated over the system lifetime, </w:t>
      </w:r>
      <m:oMath>
        <m:r>
          <w:rPr>
            <w:rFonts w:ascii="Cambria Math" w:eastAsiaTheme="minorEastAsia" w:hAnsi="Cambria Math"/>
          </w:rPr>
          <m:t>PVR</m:t>
        </m:r>
      </m:oMath>
      <w:r>
        <w:rPr>
          <w:rFonts w:eastAsiaTheme="minorEastAsia"/>
        </w:rPr>
        <w:t>.</w:t>
      </w:r>
      <w:r>
        <w:t xml:space="preserve"> We consider an arbitrage revenue stream where money is generated upon discharge of the rated energy capacity at the price </w:t>
      </w:r>
      <m:oMath>
        <m:sSub>
          <m:sSubPr>
            <m:ctrlPr>
              <w:rPr>
                <w:rFonts w:ascii="Cambria Math" w:hAnsi="Cambria Math"/>
                <w:i/>
              </w:rPr>
            </m:ctrlPr>
          </m:sSubPr>
          <m:e>
            <m:r>
              <w:rPr>
                <w:rFonts w:ascii="Cambria Math" w:hAnsi="Cambria Math"/>
              </w:rPr>
              <m:t>P</m:t>
            </m:r>
          </m:e>
          <m:sub>
            <m:r>
              <w:rPr>
                <w:rFonts w:ascii="Cambria Math" w:hAnsi="Cambria Math"/>
              </w:rPr>
              <m:t>dis</m:t>
            </m:r>
          </m:sub>
        </m:sSub>
      </m:oMath>
      <w:r>
        <w:rPr>
          <w:rFonts w:eastAsiaTheme="minorEastAsia"/>
        </w:rPr>
        <w:t>. Albertus also considers a constant revenue stream for on-demand power capacity.</w:t>
      </w:r>
      <w:r>
        <w:rPr>
          <w:rFonts w:eastAsiaTheme="minorEastAsia"/>
        </w:rPr>
        <w:fldChar w:fldCharType="begin"/>
      </w:r>
      <w:r>
        <w:rPr>
          <w:rFonts w:eastAsiaTheme="minorEastAsia"/>
        </w:rPr>
        <w:instrText xml:space="preserve"> ADDIN ZOTERO_ITEM CSL_CITATION {"citationID":"gLzBTLhU","properties":{"formattedCitation":"\\super 6\\nosupersub{}","plainCitation":"6","noteIndex":0},"citationItems":[{"id":3979,"uris":["http://zotero.org/users/5676098/items/G8Y2EQIC"],"itemData":{"id":3979,"type":"article-journal","container-title":"Joule","DOI":"10/gg6vfx","ISSN":"25424351","issue":"1","journalAbbreviation":"Joule","language":"en","page":"21-32","source":"DOI.org (Crossref)","title":"Long-Duration Electricity Storage Applications, Economics, and Technologies","volume":"4","author":[{"family":"Albertus","given":"Paul"},{"family":"Manser","given":"Joseph S."},{"family":"Litzelman","given":"Scott"}],"issued":{"date-parts":[["2020",1]]}}}],"schema":"https://github.com/citation-style-language/schema/raw/master/csl-citation.json"} </w:instrText>
      </w:r>
      <w:r>
        <w:rPr>
          <w:rFonts w:eastAsiaTheme="minorEastAsia"/>
        </w:rPr>
        <w:fldChar w:fldCharType="separate"/>
      </w:r>
      <w:r w:rsidRPr="003253CC">
        <w:rPr>
          <w:rFonts w:ascii="Calibri" w:hAnsi="Calibri" w:cs="Calibri"/>
          <w:szCs w:val="24"/>
          <w:vertAlign w:val="superscript"/>
        </w:rPr>
        <w:t>6</w:t>
      </w:r>
      <w:r>
        <w:rPr>
          <w:rFonts w:eastAsiaTheme="minorEastAsia"/>
        </w:rPr>
        <w:fldChar w:fldCharType="end"/>
      </w:r>
      <w:r>
        <w:rPr>
          <w:rFonts w:eastAsiaTheme="minorEastAsia"/>
        </w:rPr>
        <w:t xml:space="preserve"> </w:t>
      </w:r>
      <w:r>
        <w:t xml:space="preserve"> </w:t>
      </w:r>
    </w:p>
    <w:p w14:paraId="00C59E8E" w14:textId="77777777" w:rsidR="00105ABE" w:rsidRDefault="00105ABE" w:rsidP="00105ABE">
      <m:oMathPara>
        <m:oMath>
          <m:r>
            <w:rPr>
              <w:rFonts w:ascii="Cambria Math" w:hAnsi="Cambria Math"/>
            </w:rPr>
            <m:t xml:space="preserve">PVR= </m:t>
          </m:r>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sSub>
                <m:sSubPr>
                  <m:ctrlPr>
                    <w:rPr>
                      <w:rFonts w:ascii="Cambria Math" w:hAnsi="Cambria Math"/>
                      <w:i/>
                    </w:rPr>
                  </m:ctrlPr>
                </m:sSubPr>
                <m:e>
                  <m:r>
                    <w:rPr>
                      <w:rFonts w:ascii="Cambria Math" w:hAnsi="Cambria Math"/>
                    </w:rPr>
                    <m:t>P</m:t>
                  </m:r>
                </m:e>
                <m:sub>
                  <m:r>
                    <w:rPr>
                      <w:rFonts w:ascii="Cambria Math" w:hAnsi="Cambria Math"/>
                    </w:rPr>
                    <m:t>dis,t</m:t>
                  </m:r>
                </m:sub>
              </m:sSub>
              <m:sSub>
                <m:sSubPr>
                  <m:ctrlPr>
                    <w:rPr>
                      <w:rFonts w:ascii="Cambria Math" w:hAnsi="Cambria Math"/>
                      <w:i/>
                    </w:rPr>
                  </m:ctrlPr>
                </m:sSubPr>
                <m:e>
                  <m:r>
                    <w:rPr>
                      <w:rFonts w:ascii="Cambria Math" w:hAnsi="Cambria Math"/>
                    </w:rPr>
                    <m:t>E</m:t>
                  </m:r>
                </m:e>
                <m:sub>
                  <m:r>
                    <w:rPr>
                      <w:rFonts w:ascii="Cambria Math" w:hAnsi="Cambria Math"/>
                    </w:rPr>
                    <m:t>r,t</m:t>
                  </m:r>
                </m:sub>
              </m:sSub>
              <m:sSub>
                <m:sSubPr>
                  <m:ctrlPr>
                    <w:rPr>
                      <w:rFonts w:ascii="Cambria Math" w:hAnsi="Cambria Math"/>
                      <w:i/>
                    </w:rPr>
                  </m:ctrlPr>
                </m:sSubPr>
                <m:e>
                  <m:r>
                    <w:rPr>
                      <w:rFonts w:ascii="Cambria Math" w:hAnsi="Cambria Math"/>
                    </w:rPr>
                    <m:t>n</m:t>
                  </m:r>
                </m:e>
                <m:sub>
                  <m:r>
                    <w:rPr>
                      <w:rFonts w:ascii="Cambria Math" w:hAnsi="Cambria Math"/>
                    </w:rPr>
                    <m:t>c,t</m:t>
                  </m:r>
                </m:sub>
              </m:sSub>
            </m:e>
          </m:nary>
        </m:oMath>
      </m:oMathPara>
    </w:p>
    <w:p w14:paraId="3860675B" w14:textId="77777777" w:rsidR="00105ABE" w:rsidRDefault="00105ABE" w:rsidP="00105ABE">
      <w:pPr>
        <w:rPr>
          <w:rFonts w:eastAsiaTheme="minorEastAsia"/>
        </w:rPr>
      </w:pPr>
      <w:r>
        <w:t xml:space="preserve">For the system to be economically viable, </w:t>
      </w:r>
      <m:oMath>
        <m:r>
          <w:rPr>
            <w:rFonts w:ascii="Cambria Math" w:hAnsi="Cambria Math"/>
          </w:rPr>
          <m:t>PVR=TCO</m:t>
        </m:r>
      </m:oMath>
    </w:p>
    <w:p w14:paraId="6569E99F" w14:textId="77777777" w:rsidR="00105ABE" w:rsidRPr="002815BB" w:rsidRDefault="00000000" w:rsidP="00105ABE">
      <w:pPr>
        <w:rPr>
          <w:rFonts w:eastAsiaTheme="minorEastAsia"/>
        </w:rPr>
      </w:pPr>
      <m:oMathPara>
        <m:oMath>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sSub>
                <m:sSubPr>
                  <m:ctrlPr>
                    <w:rPr>
                      <w:rFonts w:ascii="Cambria Math" w:hAnsi="Cambria Math"/>
                      <w:i/>
                    </w:rPr>
                  </m:ctrlPr>
                </m:sSubPr>
                <m:e>
                  <m:r>
                    <w:rPr>
                      <w:rFonts w:ascii="Cambria Math" w:hAnsi="Cambria Math"/>
                    </w:rPr>
                    <m:t>P</m:t>
                  </m:r>
                </m:e>
                <m:sub>
                  <m:r>
                    <w:rPr>
                      <w:rFonts w:ascii="Cambria Math" w:hAnsi="Cambria Math"/>
                    </w:rPr>
                    <m:t>dis,t</m:t>
                  </m:r>
                </m:sub>
              </m:sSub>
              <m:sSub>
                <m:sSubPr>
                  <m:ctrlPr>
                    <w:rPr>
                      <w:rFonts w:ascii="Cambria Math" w:hAnsi="Cambria Math"/>
                      <w:i/>
                    </w:rPr>
                  </m:ctrlPr>
                </m:sSubPr>
                <m:e>
                  <m:r>
                    <w:rPr>
                      <w:rFonts w:ascii="Cambria Math" w:hAnsi="Cambria Math"/>
                    </w:rPr>
                    <m:t>E</m:t>
                  </m:r>
                </m:e>
                <m:sub>
                  <m:r>
                    <w:rPr>
                      <w:rFonts w:ascii="Cambria Math" w:hAnsi="Cambria Math"/>
                    </w:rPr>
                    <m:t>r,t</m:t>
                  </m:r>
                </m:sub>
              </m:sSub>
              <m:sSub>
                <m:sSubPr>
                  <m:ctrlPr>
                    <w:rPr>
                      <w:rFonts w:ascii="Cambria Math" w:hAnsi="Cambria Math"/>
                      <w:i/>
                    </w:rPr>
                  </m:ctrlPr>
                </m:sSubPr>
                <m:e>
                  <m:r>
                    <w:rPr>
                      <w:rFonts w:ascii="Cambria Math" w:hAnsi="Cambria Math"/>
                    </w:rPr>
                    <m:t>n</m:t>
                  </m:r>
                </m:e>
                <m:sub>
                  <m:r>
                    <w:rPr>
                      <w:rFonts w:ascii="Cambria Math" w:hAnsi="Cambria Math"/>
                    </w:rPr>
                    <m:t>c,t</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chg,t</m:t>
                      </m:r>
                    </m:sub>
                  </m:sSub>
                  <m:sSub>
                    <m:sSubPr>
                      <m:ctrlPr>
                        <w:rPr>
                          <w:rFonts w:ascii="Cambria Math" w:hAnsi="Cambria Math"/>
                          <w:i/>
                        </w:rPr>
                      </m:ctrlPr>
                    </m:sSubPr>
                    <m:e>
                      <m:r>
                        <w:rPr>
                          <w:rFonts w:ascii="Cambria Math" w:hAnsi="Cambria Math"/>
                        </w:rPr>
                        <m:t>E</m:t>
                      </m:r>
                    </m:e>
                    <m:sub>
                      <m:r>
                        <w:rPr>
                          <w:rFonts w:ascii="Cambria Math" w:hAnsi="Cambria Math"/>
                        </w:rPr>
                        <m:t>in,t</m:t>
                      </m:r>
                    </m:sub>
                  </m:sSub>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+VO</m:t>
                  </m:r>
                  <m:sSub>
                    <m:sSubPr>
                      <m:ctrlPr>
                        <w:rPr>
                          <w:rFonts w:ascii="Cambria Math" w:hAnsi="Cambria Math"/>
                          <w:i/>
                        </w:rPr>
                      </m:ctrlPr>
                    </m:sSubPr>
                    <m:e>
                      <m:r>
                        <w:rPr>
                          <w:rFonts w:ascii="Cambria Math" w:hAnsi="Cambria Math"/>
                        </w:rPr>
                        <m:t>M</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c,t</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e>
          </m:nary>
        </m:oMath>
      </m:oMathPara>
    </w:p>
    <w:p w14:paraId="2B345CB8" w14:textId="77777777" w:rsidR="00105ABE" w:rsidRDefault="00105ABE" w:rsidP="00105ABE">
      <w:r>
        <w:t xml:space="preserve">We can simplify the discount summations by considering the payments and income as constant values throughout the lifetime of the system (e.g. </w:t>
      </w: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 This is an often made implicit assumption in levelized cost of storage analyses that calculate the average price difference that must be charged over the lifetime of the system. In the case of constant annuities, the terms can be pulled out of the summations.</w:t>
      </w:r>
    </w:p>
    <w:p w14:paraId="12D5BE29" w14:textId="77777777" w:rsidR="00105ABE" w:rsidRPr="002815BB" w:rsidRDefault="00000000" w:rsidP="00105AB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m:t>
              </m:r>
            </m:sub>
          </m:sSub>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m:t>
                  </m:r>
                </m:sub>
              </m:sSub>
              <m:sSub>
                <m:sSubPr>
                  <m:ctrlPr>
                    <w:rPr>
                      <w:rFonts w:ascii="Cambria Math" w:hAnsi="Cambria Math"/>
                      <w:i/>
                    </w:rPr>
                  </m:ctrlPr>
                </m:sSubPr>
                <m:e>
                  <m:r>
                    <w:rPr>
                      <w:rFonts w:ascii="Cambria Math" w:hAnsi="Cambria Math"/>
                    </w:rPr>
                    <m:t>E</m:t>
                  </m:r>
                </m:e>
                <m:sub>
                  <m:r>
                    <w:rPr>
                      <w:rFonts w:ascii="Cambria Math" w:hAnsi="Cambria Math"/>
                    </w:rPr>
                    <m:t>in</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VOM+</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oMath>
      </m:oMathPara>
    </w:p>
    <w:p w14:paraId="2CECF107" w14:textId="77777777" w:rsidR="00105ABE" w:rsidRDefault="00105ABE" w:rsidP="00105ABE">
      <w:r>
        <w:t xml:space="preserve">The remaining summations can be simplified with a geometric series into a term which we call an ‘effective lifetime’,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w:t>
      </w:r>
    </w:p>
    <w:p w14:paraId="18E773FC" w14:textId="77777777" w:rsidR="00105ABE" w:rsidRPr="00DC36D9" w:rsidRDefault="00000000" w:rsidP="00105ABE">
      <w:pPr>
        <w:rPr>
          <w:rFonts w:eastAsiaTheme="minorEastAsia"/>
        </w:rPr>
      </w:pPr>
      <m:oMathPara>
        <m:oMath>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LT</m:t>
                      </m:r>
                    </m:sup>
                  </m:sSup>
                </m:den>
              </m:f>
            </m:num>
            <m:den>
              <m:r>
                <w:rPr>
                  <w:rFonts w:ascii="Cambria Math" w:hAnsi="Cambria Math"/>
                </w:rPr>
                <m:t>r</m:t>
              </m:r>
            </m:den>
          </m:f>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m:oMathPara>
    </w:p>
    <w:p w14:paraId="0259473E" w14:textId="77777777" w:rsidR="00105ABE" w:rsidRDefault="00105ABE" w:rsidP="00105ABE">
      <w:pPr>
        <w:rPr>
          <w:rFonts w:eastAsiaTheme="minorEastAsia"/>
        </w:rPr>
      </w:pP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represents the effective (shortened) number of years to one could collect the constant cash flows to achieve the same result as collecting the discounted cash flows over the real lifetime of the system. </w:t>
      </w:r>
      <w:r>
        <w:rPr>
          <w:rFonts w:eastAsiaTheme="minorEastAsia"/>
        </w:rPr>
        <w:fldChar w:fldCharType="begin"/>
      </w:r>
      <w:r>
        <w:rPr>
          <w:rFonts w:eastAsiaTheme="minorEastAsia"/>
        </w:rPr>
        <w:instrText xml:space="preserve"> REF _Ref104316879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shows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as a function of both the </w:t>
      </w:r>
      <m:oMath>
        <m:r>
          <w:rPr>
            <w:rFonts w:ascii="Cambria Math" w:eastAsiaTheme="minorEastAsia" w:hAnsi="Cambria Math"/>
          </w:rPr>
          <m:t>LT</m:t>
        </m:r>
      </m:oMath>
      <w:r>
        <w:rPr>
          <w:rFonts w:eastAsiaTheme="minorEastAsia"/>
        </w:rPr>
        <w:t xml:space="preserve"> (the real lifetime) and </w:t>
      </w:r>
      <m:oMath>
        <m:r>
          <w:rPr>
            <w:rFonts w:ascii="Cambria Math" w:eastAsiaTheme="minorEastAsia" w:hAnsi="Cambria Math"/>
          </w:rPr>
          <m:t>r</m:t>
        </m:r>
      </m:oMath>
      <w:r>
        <w:rPr>
          <w:rFonts w:eastAsiaTheme="minorEastAsia"/>
        </w:rPr>
        <w:t xml:space="preserve">. </w:t>
      </w:r>
      <w:r>
        <w:rPr>
          <w:rFonts w:eastAsiaTheme="minorEastAsia"/>
        </w:rPr>
        <w:fldChar w:fldCharType="begin"/>
      </w:r>
      <w:r>
        <w:rPr>
          <w:rFonts w:eastAsiaTheme="minorEastAsia"/>
        </w:rPr>
        <w:instrText xml:space="preserve"> REF _Ref104316879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a shows that for a 10% discount rate, which is close to what is assumed in many levelized cost studies,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asymptotically approaches approximately 10 years.  </w:t>
      </w:r>
      <w:r>
        <w:rPr>
          <w:rFonts w:eastAsiaTheme="minorEastAsia"/>
        </w:rPr>
        <w:fldChar w:fldCharType="begin"/>
      </w:r>
      <w:r>
        <w:rPr>
          <w:rFonts w:eastAsiaTheme="minorEastAsia"/>
        </w:rPr>
        <w:instrText xml:space="preserve"> REF _Ref104316879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b shows that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r>
          <m:rPr>
            <m:sty m:val="p"/>
          </m:rPr>
          <w:rPr>
            <w:rFonts w:ascii="Cambria Math" w:eastAsiaTheme="minorEastAsia" w:hAnsi="Cambria Math"/>
          </w:rPr>
          <m:t xml:space="preserve">~10 years </m:t>
        </m:r>
      </m:oMath>
      <w:r>
        <w:rPr>
          <w:rFonts w:eastAsiaTheme="minorEastAsia"/>
        </w:rPr>
        <w:t xml:space="preserve">for most lifetimes and discount rates around 10%. Therefore, we assume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 10 years. </w:t>
      </w:r>
    </w:p>
    <w:p w14:paraId="70FF8E23" w14:textId="77777777" w:rsidR="00105ABE" w:rsidRDefault="00105ABE" w:rsidP="00105ABE">
      <w:pPr>
        <w:keepNext/>
      </w:pPr>
      <w:r w:rsidRPr="0070140E">
        <w:rPr>
          <w:noProof/>
        </w:rPr>
        <w:lastRenderedPageBreak/>
        <w:drawing>
          <wp:inline distT="0" distB="0" distL="0" distR="0" wp14:anchorId="33C22EFB" wp14:editId="3B912D79">
            <wp:extent cx="5943600" cy="2016125"/>
            <wp:effectExtent l="0" t="0" r="0" b="3175"/>
            <wp:docPr id="23" name="Picture 22" descr="Chart, line chart&#10;&#10;Description automatically generated">
              <a:extLst xmlns:a="http://schemas.openxmlformats.org/drawingml/2006/main">
                <a:ext uri="{FF2B5EF4-FFF2-40B4-BE49-F238E27FC236}">
                  <a16:creationId xmlns:a16="http://schemas.microsoft.com/office/drawing/2014/main" id="{90015DE7-CEA0-1D99-1D9A-3A8A56D13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Chart, line chart&#10;&#10;Description automatically generated">
                      <a:extLst>
                        <a:ext uri="{FF2B5EF4-FFF2-40B4-BE49-F238E27FC236}">
                          <a16:creationId xmlns:a16="http://schemas.microsoft.com/office/drawing/2014/main" id="{90015DE7-CEA0-1D99-1D9A-3A8A56D13F52}"/>
                        </a:ext>
                      </a:extLst>
                    </pic:cNvPr>
                    <pic:cNvPicPr>
                      <a:picLocks noChangeAspect="1"/>
                    </pic:cNvPicPr>
                  </pic:nvPicPr>
                  <pic:blipFill>
                    <a:blip r:embed="rId8"/>
                    <a:stretch>
                      <a:fillRect/>
                    </a:stretch>
                  </pic:blipFill>
                  <pic:spPr>
                    <a:xfrm>
                      <a:off x="0" y="0"/>
                      <a:ext cx="5943600" cy="2016125"/>
                    </a:xfrm>
                    <a:prstGeom prst="rect">
                      <a:avLst/>
                    </a:prstGeom>
                  </pic:spPr>
                </pic:pic>
              </a:graphicData>
            </a:graphic>
          </wp:inline>
        </w:drawing>
      </w:r>
    </w:p>
    <w:p w14:paraId="16FCC1AA" w14:textId="77777777" w:rsidR="00105ABE" w:rsidRPr="00EC3F3A" w:rsidRDefault="00105ABE" w:rsidP="00105ABE">
      <w:pPr>
        <w:pStyle w:val="Caption"/>
        <w:jc w:val="left"/>
        <w:rPr>
          <w:i w:val="0"/>
          <w:iCs w:val="0"/>
        </w:rPr>
      </w:pPr>
      <w:bookmarkStart w:id="0" w:name="_Ref104316879"/>
      <w:r>
        <w:t xml:space="preserve">Figure </w:t>
      </w:r>
      <w:fldSimple w:instr=" SEQ Figure \* ARABIC ">
        <w:r>
          <w:rPr>
            <w:noProof/>
          </w:rPr>
          <w:t>2</w:t>
        </w:r>
      </w:fldSimple>
      <w:bookmarkEnd w:id="0"/>
      <w:r>
        <w:t xml:space="preserve">: a) </w:t>
      </w:r>
      <m:oMath>
        <m:r>
          <w:rPr>
            <w:rFonts w:ascii="Cambria Math" w:hAnsi="Cambria Math"/>
          </w:rPr>
          <m:t>L</m:t>
        </m:r>
        <m:sSub>
          <m:sSubPr>
            <m:ctrlPr>
              <w:rPr>
                <w:rFonts w:ascii="Cambria Math" w:hAnsi="Cambria Math"/>
                <w:i w:val="0"/>
              </w:rPr>
            </m:ctrlPr>
          </m:sSubPr>
          <m:e>
            <m:r>
              <w:rPr>
                <w:rFonts w:ascii="Cambria Math" w:hAnsi="Cambria Math"/>
              </w:rPr>
              <m:t>T</m:t>
            </m:r>
          </m:e>
          <m:sub>
            <m:r>
              <w:rPr>
                <w:rFonts w:ascii="Cambria Math" w:hAnsi="Cambria Math"/>
              </w:rPr>
              <m:t>eff</m:t>
            </m:r>
          </m:sub>
        </m:sSub>
      </m:oMath>
      <w:r>
        <w:rPr>
          <w:rFonts w:eastAsiaTheme="minorEastAsia"/>
        </w:rPr>
        <w:t xml:space="preserve"> </w:t>
      </w:r>
      <w:r>
        <w:rPr>
          <w:rFonts w:eastAsiaTheme="minorEastAsia"/>
          <w:i w:val="0"/>
          <w:iCs w:val="0"/>
        </w:rPr>
        <w:t xml:space="preserve">vs </w:t>
      </w:r>
      <m:oMath>
        <m:r>
          <w:rPr>
            <w:rFonts w:ascii="Cambria Math" w:eastAsiaTheme="minorEastAsia" w:hAnsi="Cambria Math"/>
          </w:rPr>
          <m:t>LT</m:t>
        </m:r>
      </m:oMath>
      <w:r>
        <w:rPr>
          <w:rFonts w:eastAsiaTheme="minorEastAsia"/>
          <w:i w:val="0"/>
          <w:iCs w:val="0"/>
        </w:rPr>
        <w:t xml:space="preserve"> for different discount rates and b) </w:t>
      </w:r>
      <m:oMath>
        <m:r>
          <w:rPr>
            <w:rFonts w:ascii="Cambria Math" w:hAnsi="Cambria Math"/>
          </w:rPr>
          <m:t>L</m:t>
        </m:r>
        <m:sSub>
          <m:sSubPr>
            <m:ctrlPr>
              <w:rPr>
                <w:rFonts w:ascii="Cambria Math" w:hAnsi="Cambria Math"/>
                <w:i w:val="0"/>
              </w:rPr>
            </m:ctrlPr>
          </m:sSubPr>
          <m:e>
            <m:r>
              <w:rPr>
                <w:rFonts w:ascii="Cambria Math" w:hAnsi="Cambria Math"/>
              </w:rPr>
              <m:t>T</m:t>
            </m:r>
          </m:e>
          <m:sub>
            <m:r>
              <w:rPr>
                <w:rFonts w:ascii="Cambria Math" w:hAnsi="Cambria Math"/>
              </w:rPr>
              <m:t>eff</m:t>
            </m:r>
          </m:sub>
        </m:sSub>
      </m:oMath>
      <w:r>
        <w:rPr>
          <w:rFonts w:eastAsiaTheme="minorEastAsia"/>
          <w:i w:val="0"/>
        </w:rPr>
        <w:t xml:space="preserve"> vs discount rate (r) for different fixed </w:t>
      </w:r>
      <m:oMath>
        <m:r>
          <w:rPr>
            <w:rFonts w:ascii="Cambria Math" w:eastAsiaTheme="minorEastAsia" w:hAnsi="Cambria Math"/>
          </w:rPr>
          <m:t>LT</m:t>
        </m:r>
      </m:oMath>
    </w:p>
    <w:p w14:paraId="799E4E6D" w14:textId="77777777" w:rsidR="00105ABE" w:rsidRDefault="00105ABE" w:rsidP="00105ABE">
      <w:r>
        <w:t>With the simplification described above the TCO=PVR equation becomes</w:t>
      </w:r>
    </w:p>
    <w:p w14:paraId="4933AA3A" w14:textId="77777777" w:rsidR="00105ABE" w:rsidRPr="004C6456" w:rsidRDefault="00000000" w:rsidP="00105AB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m:t>
              </m:r>
            </m:sub>
          </m:sSub>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m:t>
                  </m:r>
                </m:sub>
              </m:sSub>
              <m:sSub>
                <m:sSubPr>
                  <m:ctrlPr>
                    <w:rPr>
                      <w:rFonts w:ascii="Cambria Math" w:hAnsi="Cambria Math"/>
                      <w:i/>
                    </w:rPr>
                  </m:ctrlPr>
                </m:sSubPr>
                <m:e>
                  <m:r>
                    <w:rPr>
                      <w:rFonts w:ascii="Cambria Math" w:hAnsi="Cambria Math"/>
                    </w:rPr>
                    <m:t>E</m:t>
                  </m:r>
                </m:e>
                <m:sub>
                  <m:r>
                    <w:rPr>
                      <w:rFonts w:ascii="Cambria Math" w:hAnsi="Cambria Math"/>
                    </w:rPr>
                    <m:t>in</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VOM+</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m:oMathPara>
    </w:p>
    <w:p w14:paraId="5E164C02" w14:textId="77777777" w:rsidR="00105ABE" w:rsidRDefault="00105ABE" w:rsidP="00105ABE">
      <w:pPr>
        <w:rPr>
          <w:rFonts w:eastAsiaTheme="minorEastAsia"/>
        </w:rPr>
      </w:pPr>
      <w:r>
        <w:rPr>
          <w:rFonts w:eastAsiaTheme="minorEastAsia"/>
        </w:rPr>
        <w:t xml:space="preserve">We first simplify the number of terms with the relationships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d</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oMath>
      <w:r>
        <w:rPr>
          <w:rFonts w:eastAsiaTheme="minorEastAsia"/>
        </w:rPr>
        <w:t xml:space="preserve">. </w:t>
      </w:r>
    </w:p>
    <w:p w14:paraId="186ED9DF" w14:textId="77777777" w:rsidR="00105ABE" w:rsidRPr="002815BB" w:rsidRDefault="00000000" w:rsidP="00105AB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m:t>
              </m:r>
            </m:sub>
          </m:sSub>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chg</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VOM+</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m:oMathPara>
    </w:p>
    <w:p w14:paraId="6FA8FE20" w14:textId="77777777" w:rsidR="00105ABE" w:rsidRDefault="00105ABE" w:rsidP="00105ABE">
      <w:pPr>
        <w:rPr>
          <w:rFonts w:eastAsiaTheme="minorEastAsia"/>
        </w:rPr>
      </w:pPr>
      <w:r>
        <w:t xml:space="preserve">We can then divide through by the discounted lifetime energy output </w:t>
      </w:r>
      <m:oMath>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to determine </w:t>
      </w:r>
      <m:oMath>
        <m:sSub>
          <m:sSubPr>
            <m:ctrlPr>
              <w:rPr>
                <w:rFonts w:ascii="Cambria Math" w:hAnsi="Cambria Math"/>
                <w:i/>
              </w:rPr>
            </m:ctrlPr>
          </m:sSubPr>
          <m:e>
            <m:r>
              <w:rPr>
                <w:rFonts w:ascii="Cambria Math" w:hAnsi="Cambria Math"/>
              </w:rPr>
              <m:t>P</m:t>
            </m:r>
          </m:e>
          <m:sub>
            <m:r>
              <w:rPr>
                <w:rFonts w:ascii="Cambria Math" w:hAnsi="Cambria Math"/>
              </w:rPr>
              <m:t>dis</m:t>
            </m:r>
          </m:sub>
        </m:sSub>
      </m:oMath>
      <w:r>
        <w:rPr>
          <w:rFonts w:eastAsiaTheme="minorEastAsia"/>
        </w:rPr>
        <w:t xml:space="preserve">. Because we have assumed an average constant electricity price and divided by the total electricity output of the system over its lifetime this can replace </w:t>
      </w:r>
      <m:oMath>
        <m:sSub>
          <m:sSubPr>
            <m:ctrlPr>
              <w:rPr>
                <w:rFonts w:ascii="Cambria Math" w:hAnsi="Cambria Math"/>
                <w:i/>
              </w:rPr>
            </m:ctrlPr>
          </m:sSubPr>
          <m:e>
            <m:r>
              <w:rPr>
                <w:rFonts w:ascii="Cambria Math" w:hAnsi="Cambria Math"/>
              </w:rPr>
              <m:t>P</m:t>
            </m:r>
          </m:e>
          <m:sub>
            <m:r>
              <w:rPr>
                <w:rFonts w:ascii="Cambria Math" w:hAnsi="Cambria Math"/>
              </w:rPr>
              <m:t>dis</m:t>
            </m:r>
          </m:sub>
        </m:sSub>
      </m:oMath>
      <w:r>
        <w:rPr>
          <w:rFonts w:eastAsiaTheme="minorEastAsia"/>
        </w:rPr>
        <w:t xml:space="preserve"> with the LCOE. We also use the relationship </w:t>
      </w:r>
      <m:oMath>
        <m:r>
          <w:rPr>
            <w:rFonts w:ascii="Cambria Math" w:eastAsiaTheme="minorEastAsia" w:hAnsi="Cambria Math"/>
          </w:rPr>
          <m:t xml:space="preserve">DD=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hAnsi="Cambria Math"/>
          </w:rPr>
          <m:t>/</m:t>
        </m:r>
        <m:sSub>
          <m:sSubPr>
            <m:ctrlPr>
              <w:rPr>
                <w:rFonts w:ascii="Cambria Math" w:hAnsi="Cambria Math"/>
                <w:i/>
              </w:rPr>
            </m:ctrlPr>
          </m:sSubPr>
          <m:e>
            <m:r>
              <w:rPr>
                <w:rFonts w:ascii="Cambria Math" w:hAnsi="Cambria Math"/>
              </w:rPr>
              <m:t>Pow</m:t>
            </m:r>
          </m:e>
          <m:sub>
            <m:r>
              <w:rPr>
                <w:rFonts w:ascii="Cambria Math" w:hAnsi="Cambria Math"/>
              </w:rPr>
              <m:t>R</m:t>
            </m:r>
          </m:sub>
        </m:sSub>
      </m:oMath>
    </w:p>
    <w:p w14:paraId="412A01B8" w14:textId="77777777" w:rsidR="00105ABE" w:rsidRPr="002815BB" w:rsidRDefault="00105ABE" w:rsidP="00105ABE">
      <w:pPr>
        <w:rPr>
          <w:rFonts w:eastAsiaTheme="minorEastAsia"/>
        </w:rPr>
      </w:pPr>
      <m:oMathPara>
        <m:oMath>
          <m:r>
            <w:rPr>
              <w:rFonts w:ascii="Cambria Math" w:hAnsi="Cambria Math"/>
            </w:rPr>
            <m:t>LCOE=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 </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m:t>
                  </m:r>
                </m:sub>
              </m:sSub>
            </m:num>
            <m:den>
              <m:r>
                <w:rPr>
                  <w:rFonts w:ascii="Cambria Math" w:eastAsiaTheme="minorEastAsia" w:hAnsi="Cambria Math"/>
                </w:rPr>
                <m:t>DD</m:t>
              </m:r>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chg</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 xml:space="preserve">+ </m:t>
          </m:r>
          <m:r>
            <w:rPr>
              <w:rFonts w:ascii="Cambria Math" w:hAnsi="Cambria Math"/>
            </w:rPr>
            <m:t>VOM+</m:t>
          </m:r>
          <m:f>
            <m:fPr>
              <m:ctrlPr>
                <w:rPr>
                  <w:rFonts w:ascii="Cambria Math" w:hAnsi="Cambria Math"/>
                  <w:i/>
                </w:rPr>
              </m:ctrlPr>
            </m:fPr>
            <m:num>
              <m:r>
                <w:rPr>
                  <w:rFonts w:ascii="Cambria Math" w:hAnsi="Cambria Math"/>
                </w:rPr>
                <m:t>FOM</m:t>
              </m:r>
            </m:num>
            <m:den>
              <m:r>
                <w:rPr>
                  <w:rFonts w:ascii="Cambria Math" w:eastAsiaTheme="minorEastAsia" w:hAnsi="Cambria Math"/>
                </w:rPr>
                <m:t>DD</m:t>
              </m:r>
              <m:sSub>
                <m:sSubPr>
                  <m:ctrlPr>
                    <w:rPr>
                      <w:rFonts w:ascii="Cambria Math" w:hAnsi="Cambria Math"/>
                      <w:i/>
                    </w:rPr>
                  </m:ctrlPr>
                </m:sSubPr>
                <m:e>
                  <m:r>
                    <w:rPr>
                      <w:rFonts w:ascii="Cambria Math" w:hAnsi="Cambria Math"/>
                    </w:rPr>
                    <m:t>n</m:t>
                  </m:r>
                </m:e>
                <m:sub>
                  <m:r>
                    <w:rPr>
                      <w:rFonts w:ascii="Cambria Math" w:hAnsi="Cambria Math"/>
                    </w:rPr>
                    <m:t>c</m:t>
                  </m:r>
                </m:sub>
              </m:sSub>
            </m:den>
          </m:f>
        </m:oMath>
      </m:oMathPara>
    </w:p>
    <w:p w14:paraId="0390BF7F" w14:textId="77777777" w:rsidR="00105ABE" w:rsidRDefault="00105ABE" w:rsidP="00105ABE">
      <w:r>
        <w:rPr>
          <w:rFonts w:eastAsiaTheme="minorEastAsia"/>
        </w:rPr>
        <w:t xml:space="preserve">We can subtract </w:t>
      </w:r>
      <m:oMath>
        <m:sSub>
          <m:sSubPr>
            <m:ctrlPr>
              <w:rPr>
                <w:rFonts w:ascii="Cambria Math" w:hAnsi="Cambria Math"/>
                <w:i/>
              </w:rPr>
            </m:ctrlPr>
          </m:sSubPr>
          <m:e>
            <m:r>
              <w:rPr>
                <w:rFonts w:ascii="Cambria Math" w:hAnsi="Cambria Math"/>
              </w:rPr>
              <m:t>P</m:t>
            </m:r>
          </m:e>
          <m:sub>
            <m:r>
              <w:rPr>
                <w:rFonts w:ascii="Cambria Math" w:hAnsi="Cambria Math"/>
              </w:rPr>
              <m:t>chg</m:t>
            </m:r>
          </m:sub>
        </m:sSub>
      </m:oMath>
      <w:r>
        <w:rPr>
          <w:rFonts w:eastAsiaTheme="minorEastAsia"/>
        </w:rPr>
        <w:t xml:space="preserve"> from both sides to determine the required average price arbitrage, or the levelized cost of storage, </w:t>
      </w:r>
      <m:oMath>
        <m:r>
          <m:rPr>
            <m:sty m:val="p"/>
          </m:rPr>
          <w:rPr>
            <w:rFonts w:ascii="Cambria Math" w:eastAsiaTheme="minorEastAsia" w:hAnsi="Cambria Math"/>
          </w:rPr>
          <m:t>LCOS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LCOE-P</m:t>
            </m:r>
          </m:e>
          <m:sub>
            <m:r>
              <w:rPr>
                <w:rFonts w:ascii="Cambria Math" w:eastAsiaTheme="minorEastAsia" w:hAnsi="Cambria Math"/>
              </w:rPr>
              <m:t>chg</m:t>
            </m:r>
          </m:sub>
        </m:sSub>
      </m:oMath>
      <w:r>
        <w:rPr>
          <w:rFonts w:eastAsiaTheme="minorEastAsia"/>
        </w:rPr>
        <w:t xml:space="preserve">. </w:t>
      </w:r>
      <w:r>
        <w:t>This metric has also been referred to as the ‘required average price spread’ and assumes that electricity arbitrage is the primary source of revenue.</w:t>
      </w:r>
      <w:r>
        <w:fldChar w:fldCharType="begin"/>
      </w:r>
      <w:r>
        <w:instrText xml:space="preserve"> ADDIN ZOTERO_ITEM CSL_CITATION {"citationID":"08gNFok3","properties":{"formattedCitation":"\\super 8\\nosupersub{}","plainCitation":"8","noteIndex":0},"citationItems":[{"id":3773,"uris":["http://zotero.org/users/5676098/items/67JKEX54"],"itemData":{"id":3773,"type":"article-journal","container-title":"Energy Economics","DOI":"10/gckxrf","ISSN":"01409883","journalAbbreviation":"Energy Economics","language":"en","page":"287-299","source":"DOI.org (Crossref)","title":"Levelized cost of storage — Introducing novel metrics","volume":"67","author":[{"family":"Belderbos","given":"Andreas"},{"family":"Delarue","given":"Erik"},{"family":"Kessels","given":"Kris"},{"family":"D'haeseleer","given":"William"}],"issued":{"date-parts":[["2017",9]]}}}],"schema":"https://github.com/citation-style-language/schema/raw/master/csl-citation.json"} </w:instrText>
      </w:r>
      <w:r>
        <w:fldChar w:fldCharType="separate"/>
      </w:r>
      <w:r w:rsidRPr="003253CC">
        <w:rPr>
          <w:rFonts w:ascii="Calibri" w:hAnsi="Calibri" w:cs="Calibri"/>
          <w:szCs w:val="24"/>
          <w:vertAlign w:val="superscript"/>
        </w:rPr>
        <w:t>8</w:t>
      </w:r>
      <w:r>
        <w:fldChar w:fldCharType="end"/>
      </w:r>
      <w:r>
        <w:t xml:space="preserve">  </w:t>
      </w:r>
    </w:p>
    <w:p w14:paraId="630F21D5" w14:textId="77777777" w:rsidR="00105ABE" w:rsidRPr="001E0549" w:rsidRDefault="00105ABE" w:rsidP="00105ABE">
      <w:pPr>
        <w:rPr>
          <w:rFonts w:eastAsiaTheme="minorEastAsia"/>
        </w:rPr>
      </w:pPr>
      <m:oMathPara>
        <m:oMath>
          <m:r>
            <m:rPr>
              <m:sty m:val="p"/>
            </m:rPr>
            <w:rPr>
              <w:rFonts w:ascii="Cambria Math" w:eastAsiaTheme="minorEastAsia" w:hAnsi="Cambria Math"/>
            </w:rPr>
            <m:t>LCOS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den>
          </m:f>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 </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m:t>
                      </m:r>
                    </m:sub>
                  </m:sSub>
                </m:num>
                <m:den>
                  <m:r>
                    <w:rPr>
                      <w:rFonts w:ascii="Cambria Math" w:eastAsiaTheme="minorEastAsia" w:hAnsi="Cambria Math"/>
                    </w:rPr>
                    <m:t>DD</m:t>
                  </m:r>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chg</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-1</m:t>
              </m:r>
            </m:e>
          </m:d>
          <m:r>
            <w:rPr>
              <w:rFonts w:ascii="Cambria Math" w:eastAsiaTheme="minorEastAsia" w:hAnsi="Cambria Math"/>
            </w:rPr>
            <m:t xml:space="preserve">+ </m:t>
          </m:r>
          <m:r>
            <w:rPr>
              <w:rFonts w:ascii="Cambria Math" w:hAnsi="Cambria Math"/>
            </w:rPr>
            <m:t>VOM+</m:t>
          </m:r>
          <m:f>
            <m:fPr>
              <m:ctrlPr>
                <w:rPr>
                  <w:rFonts w:ascii="Cambria Math" w:hAnsi="Cambria Math"/>
                  <w:i/>
                </w:rPr>
              </m:ctrlPr>
            </m:fPr>
            <m:num>
              <m:r>
                <w:rPr>
                  <w:rFonts w:ascii="Cambria Math" w:hAnsi="Cambria Math"/>
                </w:rPr>
                <m:t>FOM</m:t>
              </m:r>
            </m:num>
            <m:den>
              <m:r>
                <w:rPr>
                  <w:rFonts w:ascii="Cambria Math" w:eastAsiaTheme="minorEastAsia" w:hAnsi="Cambria Math"/>
                </w:rPr>
                <m:t>DD</m:t>
              </m:r>
              <m:sSub>
                <m:sSubPr>
                  <m:ctrlPr>
                    <w:rPr>
                      <w:rFonts w:ascii="Cambria Math" w:hAnsi="Cambria Math"/>
                      <w:i/>
                    </w:rPr>
                  </m:ctrlPr>
                </m:sSubPr>
                <m:e>
                  <m:r>
                    <w:rPr>
                      <w:rFonts w:ascii="Cambria Math" w:hAnsi="Cambria Math"/>
                    </w:rPr>
                    <m:t>n</m:t>
                  </m:r>
                </m:e>
                <m:sub>
                  <m:r>
                    <w:rPr>
                      <w:rFonts w:ascii="Cambria Math" w:hAnsi="Cambria Math"/>
                    </w:rPr>
                    <m:t>c</m:t>
                  </m:r>
                </m:sub>
              </m:sSub>
            </m:den>
          </m:f>
        </m:oMath>
      </m:oMathPara>
    </w:p>
    <w:p w14:paraId="5691D925" w14:textId="77777777" w:rsidR="00105ABE" w:rsidRDefault="00000000" w:rsidP="00105A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105ABE">
        <w:rPr>
          <w:rFonts w:eastAsiaTheme="minorEastAsia"/>
        </w:rPr>
        <w:t xml:space="preserve"> will be determined by DD but also the capacity factor </w:t>
      </w:r>
      <m:oMath>
        <m:r>
          <w:rPr>
            <w:rFonts w:ascii="Cambria Math" w:eastAsiaTheme="minorEastAsia" w:hAnsi="Cambria Math"/>
          </w:rPr>
          <m:t>CF=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c,max</m:t>
            </m:r>
          </m:sub>
        </m:sSub>
      </m:oMath>
      <w:r w:rsidR="00105ABE">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4380 </m:t>
            </m:r>
            <m:r>
              <w:rPr>
                <w:rFonts w:ascii="Cambria Math" w:eastAsiaTheme="minorEastAsia" w:hAnsi="Cambria Math"/>
              </w:rPr>
              <m:t>h/y</m:t>
            </m:r>
          </m:num>
          <m:den>
            <m:r>
              <w:rPr>
                <w:rFonts w:ascii="Cambria Math" w:eastAsiaTheme="minorEastAsia" w:hAnsi="Cambria Math"/>
              </w:rPr>
              <m:t>DD</m:t>
            </m:r>
          </m:den>
        </m:f>
      </m:oMath>
      <w:r w:rsidR="00105ABE">
        <w:rPr>
          <w:rFonts w:eastAsiaTheme="minorEastAsia"/>
        </w:rPr>
        <w:t xml:space="preserve">. . We assume maximum accumulated discharge duration throughout a year is 4380 hours, following Albertus. This means that a CF = 1 means the charging and discharging times are equal and the system is in constant operation throughout the year. </w:t>
      </w:r>
    </w:p>
    <w:p w14:paraId="34444871" w14:textId="77777777" w:rsidR="00105ABE" w:rsidRDefault="00105ABE" w:rsidP="00105ABE">
      <w:pPr>
        <w:rPr>
          <w:rFonts w:eastAsiaTheme="minorEastAsia"/>
        </w:rPr>
      </w:pPr>
      <w:r>
        <w:rPr>
          <w:rFonts w:eastAsiaTheme="minorEastAsia"/>
        </w:rPr>
        <w:t xml:space="preserve">We can then rewrite </w:t>
      </w:r>
      <m:oMath>
        <m:r>
          <m:rPr>
            <m:sty m:val="p"/>
          </m:rPr>
          <w:rPr>
            <w:rFonts w:ascii="Cambria Math" w:eastAsiaTheme="minorEastAsia" w:hAnsi="Cambria Math"/>
          </w:rPr>
          <m:t>LCOS</m:t>
        </m:r>
        <m:r>
          <w:rPr>
            <w:rFonts w:ascii="Cambria Math" w:eastAsiaTheme="minorEastAsia" w:hAnsi="Cambria Math"/>
          </w:rPr>
          <m:t xml:space="preserve"> </m:t>
        </m:r>
      </m:oMath>
      <w:r>
        <w:rPr>
          <w:rFonts w:eastAsiaTheme="minorEastAsia"/>
        </w:rPr>
        <w:t>as</w:t>
      </w:r>
    </w:p>
    <w:p w14:paraId="3A9BF563" w14:textId="77777777" w:rsidR="00105ABE" w:rsidRPr="0022497F" w:rsidRDefault="00105ABE" w:rsidP="00105ABE">
      <w:pPr>
        <w:rPr>
          <w:rFonts w:eastAsiaTheme="minorEastAsia"/>
        </w:rPr>
      </w:pPr>
      <m:oMathPara>
        <m:oMath>
          <m:r>
            <m:rPr>
              <m:sty m:val="p"/>
            </m:rPr>
            <w:rPr>
              <w:rFonts w:ascii="Cambria Math" w:eastAsiaTheme="minorEastAsia" w:hAnsi="Cambria Math"/>
            </w:rPr>
            <m:t>LCOS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CF*4380*L</m:t>
              </m:r>
              <m:sSub>
                <m:sSubPr>
                  <m:ctrlPr>
                    <w:rPr>
                      <w:rFonts w:ascii="Cambria Math" w:hAnsi="Cambria Math"/>
                      <w:i/>
                    </w:rPr>
                  </m:ctrlPr>
                </m:sSubPr>
                <m:e>
                  <m:r>
                    <w:rPr>
                      <w:rFonts w:ascii="Cambria Math" w:hAnsi="Cambria Math"/>
                    </w:rPr>
                    <m:t>T</m:t>
                  </m:r>
                </m:e>
                <m:sub>
                  <m:r>
                    <w:rPr>
                      <w:rFonts w:ascii="Cambria Math" w:hAnsi="Cambria Math"/>
                    </w:rPr>
                    <m:t>eff</m:t>
                  </m:r>
                </m:sub>
              </m:sSub>
            </m:den>
          </m:f>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*DD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chg</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-1</m:t>
              </m:r>
            </m:e>
          </m:d>
          <m:r>
            <w:rPr>
              <w:rFonts w:ascii="Cambria Math" w:eastAsiaTheme="minorEastAsia" w:hAnsi="Cambria Math"/>
            </w:rPr>
            <m:t xml:space="preserve">+ </m:t>
          </m:r>
          <m:r>
            <w:rPr>
              <w:rFonts w:ascii="Cambria Math" w:hAnsi="Cambria Math"/>
            </w:rPr>
            <m:t>VOM+</m:t>
          </m:r>
          <m:r>
            <w:rPr>
              <w:rFonts w:ascii="Cambria Math" w:eastAsiaTheme="minorEastAsia" w:hAnsi="Cambria Math"/>
            </w:rPr>
            <m:t>4380</m:t>
          </m:r>
          <m:f>
            <m:fPr>
              <m:ctrlPr>
                <w:rPr>
                  <w:rFonts w:ascii="Cambria Math" w:hAnsi="Cambria Math"/>
                  <w:i/>
                </w:rPr>
              </m:ctrlPr>
            </m:fPr>
            <m:num>
              <m:r>
                <w:rPr>
                  <w:rFonts w:ascii="Cambria Math" w:hAnsi="Cambria Math"/>
                </w:rPr>
                <m:t>FOM</m:t>
              </m:r>
            </m:num>
            <m:den>
              <m:r>
                <w:rPr>
                  <w:rFonts w:ascii="Cambria Math" w:eastAsiaTheme="minorEastAsia" w:hAnsi="Cambria Math"/>
                </w:rPr>
                <m:t>DD</m:t>
              </m:r>
              <m:r>
                <w:rPr>
                  <w:rFonts w:ascii="Cambria Math" w:hAnsi="Cambria Math"/>
                </w:rPr>
                <m:t>*CF</m:t>
              </m:r>
            </m:den>
          </m:f>
        </m:oMath>
      </m:oMathPara>
    </w:p>
    <w:p w14:paraId="0C21A4BE" w14:textId="77777777" w:rsidR="00105ABE" w:rsidRDefault="00105ABE" w:rsidP="00105ABE">
      <w:pPr>
        <w:rPr>
          <w:rFonts w:eastAsiaTheme="minorEastAsia"/>
        </w:rPr>
      </w:pPr>
      <w:r>
        <w:rPr>
          <w:rFonts w:eastAsiaTheme="minorEastAsia"/>
        </w:rPr>
        <w:t xml:space="preserve">This equation can be rewritten converting the units of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eff</m:t>
            </m:r>
          </m:sub>
        </m:sSub>
      </m:oMath>
      <w:r>
        <w:rPr>
          <w:rFonts w:eastAsiaTheme="minorEastAsia"/>
        </w:rPr>
        <w:t xml:space="preserve"> and </w:t>
      </w:r>
      <m:oMath>
        <m:r>
          <w:rPr>
            <w:rFonts w:ascii="Cambria Math" w:eastAsiaTheme="minorEastAsia" w:hAnsi="Cambria Math"/>
          </w:rPr>
          <m:t>FOM</m:t>
        </m:r>
      </m:oMath>
      <w:r>
        <w:rPr>
          <w:rFonts w:eastAsiaTheme="minorEastAsia"/>
        </w:rPr>
        <w:t xml:space="preserve"> to hours</w:t>
      </w:r>
    </w:p>
    <w:p w14:paraId="01B9D555" w14:textId="77777777" w:rsidR="00105ABE" w:rsidRPr="0022497F" w:rsidRDefault="00105ABE" w:rsidP="00105ABE">
      <w:pPr>
        <w:rPr>
          <w:rFonts w:eastAsiaTheme="minorEastAsia"/>
        </w:rPr>
      </w:pPr>
      <m:oMathPara>
        <m:oMath>
          <m:r>
            <m:rPr>
              <m:sty m:val="p"/>
            </m:rPr>
            <w:rPr>
              <w:rFonts w:ascii="Cambria Math" w:eastAsiaTheme="minorEastAsia" w:hAnsi="Cambria Math"/>
            </w:rPr>
            <w:lastRenderedPageBreak/>
            <m:t>LCOS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CF*L</m:t>
              </m:r>
              <m:sSub>
                <m:sSubPr>
                  <m:ctrlPr>
                    <w:rPr>
                      <w:rFonts w:ascii="Cambria Math" w:hAnsi="Cambria Math"/>
                      <w:i/>
                    </w:rPr>
                  </m:ctrlPr>
                </m:sSubPr>
                <m:e>
                  <m:r>
                    <w:rPr>
                      <w:rFonts w:ascii="Cambria Math" w:hAnsi="Cambria Math"/>
                    </w:rPr>
                    <m:t>T</m:t>
                  </m:r>
                </m:e>
                <m:sub>
                  <m:r>
                    <w:rPr>
                      <w:rFonts w:ascii="Cambria Math" w:hAnsi="Cambria Math"/>
                    </w:rPr>
                    <m:t>eff,h</m:t>
                  </m:r>
                </m:sub>
              </m:sSub>
            </m:den>
          </m:f>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*DD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chg</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-1</m:t>
              </m:r>
            </m:e>
          </m:d>
          <m:r>
            <w:rPr>
              <w:rFonts w:ascii="Cambria Math" w:eastAsiaTheme="minorEastAsia" w:hAnsi="Cambria Math"/>
            </w:rPr>
            <m:t xml:space="preserve">+ </m:t>
          </m:r>
          <m:r>
            <w:rPr>
              <w:rFonts w:ascii="Cambria Math" w:hAnsi="Cambria Math"/>
            </w:rPr>
            <m:t>VOM+</m:t>
          </m:r>
          <m:f>
            <m:fPr>
              <m:ctrlPr>
                <w:rPr>
                  <w:rFonts w:ascii="Cambria Math" w:hAnsi="Cambria Math"/>
                  <w:i/>
                </w:rPr>
              </m:ctrlPr>
            </m:fPr>
            <m:num>
              <m:r>
                <w:rPr>
                  <w:rFonts w:ascii="Cambria Math" w:hAnsi="Cambria Math"/>
                </w:rPr>
                <m:t>FO</m:t>
              </m:r>
              <m:sSub>
                <m:sSubPr>
                  <m:ctrlPr>
                    <w:rPr>
                      <w:rFonts w:ascii="Cambria Math" w:hAnsi="Cambria Math"/>
                      <w:i/>
                    </w:rPr>
                  </m:ctrlPr>
                </m:sSubPr>
                <m:e>
                  <m:r>
                    <w:rPr>
                      <w:rFonts w:ascii="Cambria Math" w:hAnsi="Cambria Math"/>
                    </w:rPr>
                    <m:t>M</m:t>
                  </m:r>
                </m:e>
                <m:sub>
                  <m:r>
                    <w:rPr>
                      <w:rFonts w:ascii="Cambria Math" w:hAnsi="Cambria Math"/>
                    </w:rPr>
                    <m:t>h</m:t>
                  </m:r>
                </m:sub>
              </m:sSub>
            </m:num>
            <m:den>
              <m:r>
                <w:rPr>
                  <w:rFonts w:ascii="Cambria Math" w:eastAsiaTheme="minorEastAsia" w:hAnsi="Cambria Math"/>
                </w:rPr>
                <m:t>DD</m:t>
              </m:r>
              <m:r>
                <w:rPr>
                  <w:rFonts w:ascii="Cambria Math" w:hAnsi="Cambria Math"/>
                </w:rPr>
                <m:t>*CF</m:t>
              </m:r>
            </m:den>
          </m:f>
        </m:oMath>
      </m:oMathPara>
    </w:p>
    <w:p w14:paraId="5139DC38" w14:textId="77777777" w:rsidR="00105ABE" w:rsidRPr="001E0549" w:rsidRDefault="00105ABE" w:rsidP="00105ABE">
      <w:pPr>
        <w:rPr>
          <w:rFonts w:eastAsiaTheme="minorEastAsia"/>
        </w:rPr>
      </w:pPr>
      <w:r>
        <w:rPr>
          <w:rFonts w:eastAsiaTheme="minorEastAsia"/>
        </w:rPr>
        <w:t xml:space="preserve">In the text we neglect the OM terms. </w:t>
      </w:r>
    </w:p>
    <w:p w14:paraId="77385436" w14:textId="77777777" w:rsidR="001B4F08" w:rsidRPr="00105ABE" w:rsidRDefault="001B4F08" w:rsidP="00105ABE"/>
    <w:sectPr w:rsidR="001B4F08" w:rsidRPr="0010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6C45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1"/>
    <w:multiLevelType w:val="multilevel"/>
    <w:tmpl w:val="182822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13B5BFB"/>
    <w:multiLevelType w:val="multilevel"/>
    <w:tmpl w:val="E73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A1D92"/>
    <w:multiLevelType w:val="hybridMultilevel"/>
    <w:tmpl w:val="8D4E7706"/>
    <w:lvl w:ilvl="0" w:tplc="9294C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3761"/>
    <w:multiLevelType w:val="hybridMultilevel"/>
    <w:tmpl w:val="597E8D78"/>
    <w:lvl w:ilvl="0" w:tplc="47C2420C">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C478D"/>
    <w:multiLevelType w:val="hybridMultilevel"/>
    <w:tmpl w:val="8124CFC0"/>
    <w:lvl w:ilvl="0" w:tplc="47C2420C">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045CA"/>
    <w:multiLevelType w:val="multilevel"/>
    <w:tmpl w:val="467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611405">
    <w:abstractNumId w:val="3"/>
  </w:num>
  <w:num w:numId="2" w16cid:durableId="1105342572">
    <w:abstractNumId w:val="4"/>
  </w:num>
  <w:num w:numId="3" w16cid:durableId="1659579968">
    <w:abstractNumId w:val="5"/>
  </w:num>
  <w:num w:numId="4" w16cid:durableId="67583442">
    <w:abstractNumId w:val="2"/>
  </w:num>
  <w:num w:numId="5" w16cid:durableId="1387606599">
    <w:abstractNumId w:val="6"/>
  </w:num>
  <w:num w:numId="6" w16cid:durableId="186062439">
    <w:abstractNumId w:val="1"/>
  </w:num>
  <w:num w:numId="7" w16cid:durableId="45556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B3"/>
    <w:rsid w:val="00026DB3"/>
    <w:rsid w:val="00044458"/>
    <w:rsid w:val="00105ABE"/>
    <w:rsid w:val="001B4F08"/>
    <w:rsid w:val="00256D46"/>
    <w:rsid w:val="002C2BAA"/>
    <w:rsid w:val="00545404"/>
    <w:rsid w:val="00766640"/>
    <w:rsid w:val="00B83CF9"/>
    <w:rsid w:val="00BC5050"/>
    <w:rsid w:val="00C2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9CC2"/>
  <w15:chartTrackingRefBased/>
  <w15:docId w15:val="{D31F7F25-9C21-4F3A-8D37-AD55C1B8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F9"/>
  </w:style>
  <w:style w:type="paragraph" w:styleId="Heading1">
    <w:name w:val="heading 1"/>
    <w:basedOn w:val="Normal"/>
    <w:next w:val="Normal"/>
    <w:link w:val="Heading1Char"/>
    <w:uiPriority w:val="9"/>
    <w:qFormat/>
    <w:rsid w:val="00B83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C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3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C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C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3C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3CF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B83CF9"/>
    <w:rPr>
      <w:color w:val="808080"/>
    </w:rPr>
  </w:style>
  <w:style w:type="paragraph" w:styleId="ListParagraph">
    <w:name w:val="List Paragraph"/>
    <w:basedOn w:val="Normal"/>
    <w:uiPriority w:val="34"/>
    <w:qFormat/>
    <w:rsid w:val="00B83CF9"/>
    <w:pPr>
      <w:ind w:left="720"/>
      <w:contextualSpacing/>
    </w:pPr>
  </w:style>
  <w:style w:type="table" w:styleId="TableGrid">
    <w:name w:val="Table Grid"/>
    <w:basedOn w:val="TableNormal"/>
    <w:uiPriority w:val="39"/>
    <w:rsid w:val="00B8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3CF9"/>
    <w:rPr>
      <w:sz w:val="16"/>
      <w:szCs w:val="16"/>
    </w:rPr>
  </w:style>
  <w:style w:type="paragraph" w:styleId="CommentText">
    <w:name w:val="annotation text"/>
    <w:basedOn w:val="Normal"/>
    <w:link w:val="CommentTextChar"/>
    <w:uiPriority w:val="99"/>
    <w:unhideWhenUsed/>
    <w:rsid w:val="00B83CF9"/>
    <w:pPr>
      <w:spacing w:line="240" w:lineRule="auto"/>
    </w:pPr>
    <w:rPr>
      <w:sz w:val="20"/>
      <w:szCs w:val="20"/>
    </w:rPr>
  </w:style>
  <w:style w:type="character" w:customStyle="1" w:styleId="CommentTextChar">
    <w:name w:val="Comment Text Char"/>
    <w:basedOn w:val="DefaultParagraphFont"/>
    <w:link w:val="CommentText"/>
    <w:uiPriority w:val="99"/>
    <w:rsid w:val="00B83CF9"/>
    <w:rPr>
      <w:sz w:val="20"/>
      <w:szCs w:val="20"/>
    </w:rPr>
  </w:style>
  <w:style w:type="paragraph" w:customStyle="1" w:styleId="Equation">
    <w:name w:val="Equation"/>
    <w:basedOn w:val="Normal"/>
    <w:next w:val="Normal"/>
    <w:qFormat/>
    <w:rsid w:val="00B83CF9"/>
    <w:pPr>
      <w:tabs>
        <w:tab w:val="center" w:pos="4680"/>
        <w:tab w:val="right" w:pos="9360"/>
      </w:tabs>
      <w:spacing w:after="0" w:line="480" w:lineRule="auto"/>
      <w:jc w:val="center"/>
    </w:pPr>
    <w:rPr>
      <w:rFonts w:ascii="Times New Roman" w:eastAsiaTheme="minorEastAsia" w:hAnsi="Times New Roman" w:cs="Times"/>
      <w:sz w:val="24"/>
      <w:szCs w:val="24"/>
    </w:rPr>
  </w:style>
  <w:style w:type="paragraph" w:styleId="CommentSubject">
    <w:name w:val="annotation subject"/>
    <w:basedOn w:val="CommentText"/>
    <w:next w:val="CommentText"/>
    <w:link w:val="CommentSubjectChar"/>
    <w:uiPriority w:val="99"/>
    <w:semiHidden/>
    <w:unhideWhenUsed/>
    <w:rsid w:val="00B83CF9"/>
    <w:rPr>
      <w:b/>
      <w:bCs/>
    </w:rPr>
  </w:style>
  <w:style w:type="character" w:customStyle="1" w:styleId="CommentSubjectChar">
    <w:name w:val="Comment Subject Char"/>
    <w:basedOn w:val="CommentTextChar"/>
    <w:link w:val="CommentSubject"/>
    <w:uiPriority w:val="99"/>
    <w:semiHidden/>
    <w:rsid w:val="00B83CF9"/>
    <w:rPr>
      <w:b/>
      <w:bCs/>
      <w:sz w:val="20"/>
      <w:szCs w:val="20"/>
    </w:rPr>
  </w:style>
  <w:style w:type="character" w:styleId="Hyperlink">
    <w:name w:val="Hyperlink"/>
    <w:basedOn w:val="DefaultParagraphFont"/>
    <w:uiPriority w:val="99"/>
    <w:unhideWhenUsed/>
    <w:rsid w:val="00B83CF9"/>
    <w:rPr>
      <w:color w:val="0563C1" w:themeColor="hyperlink"/>
      <w:u w:val="single"/>
    </w:rPr>
  </w:style>
  <w:style w:type="character" w:styleId="UnresolvedMention">
    <w:name w:val="Unresolved Mention"/>
    <w:basedOn w:val="DefaultParagraphFont"/>
    <w:uiPriority w:val="99"/>
    <w:semiHidden/>
    <w:unhideWhenUsed/>
    <w:rsid w:val="00B83CF9"/>
    <w:rPr>
      <w:color w:val="605E5C"/>
      <w:shd w:val="clear" w:color="auto" w:fill="E1DFDD"/>
    </w:rPr>
  </w:style>
  <w:style w:type="paragraph" w:styleId="Caption">
    <w:name w:val="caption"/>
    <w:basedOn w:val="Normal"/>
    <w:next w:val="Normal"/>
    <w:uiPriority w:val="35"/>
    <w:unhideWhenUsed/>
    <w:qFormat/>
    <w:rsid w:val="00B83CF9"/>
    <w:pPr>
      <w:spacing w:after="200" w:line="240" w:lineRule="auto"/>
      <w:jc w:val="center"/>
    </w:pPr>
    <w:rPr>
      <w:i/>
      <w:iCs/>
      <w:color w:val="44546A" w:themeColor="text2"/>
      <w:sz w:val="18"/>
      <w:szCs w:val="18"/>
    </w:rPr>
  </w:style>
  <w:style w:type="paragraph" w:styleId="Bibliography">
    <w:name w:val="Bibliography"/>
    <w:basedOn w:val="Normal"/>
    <w:next w:val="Normal"/>
    <w:uiPriority w:val="37"/>
    <w:unhideWhenUsed/>
    <w:rsid w:val="00B83CF9"/>
    <w:pPr>
      <w:tabs>
        <w:tab w:val="left" w:pos="384"/>
      </w:tabs>
      <w:spacing w:after="0" w:line="480" w:lineRule="auto"/>
      <w:ind w:left="384" w:hanging="384"/>
    </w:pPr>
  </w:style>
  <w:style w:type="paragraph" w:styleId="Title">
    <w:name w:val="Title"/>
    <w:basedOn w:val="Normal"/>
    <w:next w:val="Normal"/>
    <w:link w:val="TitleChar"/>
    <w:uiPriority w:val="10"/>
    <w:qFormat/>
    <w:rsid w:val="00B83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CF9"/>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B83C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f01">
    <w:name w:val="cf01"/>
    <w:basedOn w:val="DefaultParagraphFont"/>
    <w:rsid w:val="00B83CF9"/>
    <w:rPr>
      <w:rFonts w:ascii="Segoe UI" w:hAnsi="Segoe UI" w:cs="Segoe UI" w:hint="default"/>
      <w:sz w:val="18"/>
      <w:szCs w:val="18"/>
    </w:rPr>
  </w:style>
  <w:style w:type="paragraph" w:customStyle="1" w:styleId="code-line">
    <w:name w:val="code-line"/>
    <w:basedOn w:val="Normal"/>
    <w:rsid w:val="00B83C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3CF9"/>
    <w:rPr>
      <w:rFonts w:ascii="Courier New" w:eastAsia="Times New Roman" w:hAnsi="Courier New" w:cs="Courier New"/>
      <w:sz w:val="20"/>
      <w:szCs w:val="20"/>
    </w:rPr>
  </w:style>
  <w:style w:type="character" w:customStyle="1" w:styleId="katex-mathml">
    <w:name w:val="katex-mathml"/>
    <w:basedOn w:val="DefaultParagraphFont"/>
    <w:rsid w:val="00B83CF9"/>
  </w:style>
  <w:style w:type="character" w:customStyle="1" w:styleId="mord">
    <w:name w:val="mord"/>
    <w:basedOn w:val="DefaultParagraphFont"/>
    <w:rsid w:val="00B83CF9"/>
  </w:style>
  <w:style w:type="character" w:customStyle="1" w:styleId="vlist-s">
    <w:name w:val="vlist-s"/>
    <w:basedOn w:val="DefaultParagraphFont"/>
    <w:rsid w:val="00B83CF9"/>
  </w:style>
  <w:style w:type="character" w:customStyle="1" w:styleId="mrel">
    <w:name w:val="mrel"/>
    <w:basedOn w:val="DefaultParagraphFont"/>
    <w:rsid w:val="00B83CF9"/>
  </w:style>
  <w:style w:type="character" w:customStyle="1" w:styleId="mbin">
    <w:name w:val="mbin"/>
    <w:basedOn w:val="DefaultParagraphFont"/>
    <w:rsid w:val="00B83CF9"/>
  </w:style>
  <w:style w:type="paragraph" w:styleId="BodyText">
    <w:name w:val="Body Text"/>
    <w:basedOn w:val="Normal"/>
    <w:link w:val="BodyTextChar"/>
    <w:qFormat/>
    <w:rsid w:val="00B83CF9"/>
    <w:pPr>
      <w:spacing w:before="180" w:after="180" w:line="240" w:lineRule="auto"/>
    </w:pPr>
    <w:rPr>
      <w:sz w:val="24"/>
      <w:szCs w:val="24"/>
    </w:rPr>
  </w:style>
  <w:style w:type="character" w:customStyle="1" w:styleId="BodyTextChar">
    <w:name w:val="Body Text Char"/>
    <w:basedOn w:val="DefaultParagraphFont"/>
    <w:link w:val="BodyText"/>
    <w:rsid w:val="00B83CF9"/>
    <w:rPr>
      <w:sz w:val="24"/>
      <w:szCs w:val="24"/>
    </w:rPr>
  </w:style>
  <w:style w:type="paragraph" w:customStyle="1" w:styleId="FirstParagraph">
    <w:name w:val="First Paragraph"/>
    <w:basedOn w:val="BodyText"/>
    <w:next w:val="BodyText"/>
    <w:qFormat/>
    <w:rsid w:val="00B83CF9"/>
  </w:style>
  <w:style w:type="paragraph" w:customStyle="1" w:styleId="Compact">
    <w:name w:val="Compact"/>
    <w:basedOn w:val="BodyText"/>
    <w:qFormat/>
    <w:rsid w:val="00B83CF9"/>
    <w:pPr>
      <w:spacing w:before="36" w:after="36"/>
    </w:pPr>
  </w:style>
  <w:style w:type="table" w:customStyle="1" w:styleId="Table">
    <w:name w:val="Table"/>
    <w:semiHidden/>
    <w:unhideWhenUsed/>
    <w:qFormat/>
    <w:rsid w:val="00B83CF9"/>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B83CF9"/>
    <w:rPr>
      <w:rFonts w:ascii="Consolas" w:hAnsi="Consolas"/>
    </w:rPr>
  </w:style>
  <w:style w:type="paragraph" w:customStyle="1" w:styleId="SourceCode">
    <w:name w:val="Source Code"/>
    <w:basedOn w:val="Normal"/>
    <w:link w:val="VerbatimChar"/>
    <w:rsid w:val="00B83CF9"/>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d4ee72e-aef3-4972-8ae4-842d91e88cda">
      <Terms xmlns="http://schemas.microsoft.com/office/infopath/2007/PartnerControls"/>
    </lcf76f155ced4ddcb4097134ff3c332f>
    <Notes xmlns="dd4ee72e-aef3-4972-8ae4-842d91e88cda" xsi:nil="true"/>
    <TaxCatchAll xmlns="57df181a-20ac-4c3f-88b8-e9e73b3d486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D04D2A75E42F4FB13C089441030BF6" ma:contentTypeVersion="18" ma:contentTypeDescription="Create a new document." ma:contentTypeScope="" ma:versionID="cdc2b7fd7ea49de6e2b074d4f4ed41c3">
  <xsd:schema xmlns:xsd="http://www.w3.org/2001/XMLSchema" xmlns:xs="http://www.w3.org/2001/XMLSchema" xmlns:p="http://schemas.microsoft.com/office/2006/metadata/properties" xmlns:ns2="dd4ee72e-aef3-4972-8ae4-842d91e88cda" xmlns:ns3="57df181a-20ac-4c3f-88b8-e9e73b3d486f" targetNamespace="http://schemas.microsoft.com/office/2006/metadata/properties" ma:root="true" ma:fieldsID="00f00a50542609a838b44be1112baaee" ns2:_="" ns3:_="">
    <xsd:import namespace="dd4ee72e-aef3-4972-8ae4-842d91e88cda"/>
    <xsd:import namespace="57df181a-20ac-4c3f-88b8-e9e73b3d48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Note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ee72e-aef3-4972-8ae4-842d91e88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s" ma:index="15" nillable="true" ma:displayName="Notes" ma:description="nnnnnn" ma:format="Dropdown" ma:internalName="Notes">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5259ee5-79e3-4b56-b25a-cf3f27a71c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f181a-20ac-4c3f-88b8-e9e73b3d486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4ea4c23-e0c5-4966-ad85-c983afb62f7f}" ma:internalName="TaxCatchAll" ma:showField="CatchAllData" ma:web="57df181a-20ac-4c3f-88b8-e9e73b3d48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2FAE74-5410-47EE-8764-7973A422D9A8}">
  <ds:schemaRefs>
    <ds:schemaRef ds:uri="http://schemas.microsoft.com/office/2006/metadata/properties"/>
    <ds:schemaRef ds:uri="http://schemas.microsoft.com/office/infopath/2007/PartnerControls"/>
    <ds:schemaRef ds:uri="dd4ee72e-aef3-4972-8ae4-842d91e88cda"/>
    <ds:schemaRef ds:uri="57df181a-20ac-4c3f-88b8-e9e73b3d486f"/>
  </ds:schemaRefs>
</ds:datastoreItem>
</file>

<file path=customXml/itemProps2.xml><?xml version="1.0" encoding="utf-8"?>
<ds:datastoreItem xmlns:ds="http://schemas.openxmlformats.org/officeDocument/2006/customXml" ds:itemID="{4117B264-925C-43EF-9095-B4F8FA975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ee72e-aef3-4972-8ae4-842d91e88cda"/>
    <ds:schemaRef ds:uri="57df181a-20ac-4c3f-88b8-e9e73b3d4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BFAF7-D78F-4A38-B76C-DC408A697B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Aspitarte, Lee R. (CONTR)</dc:creator>
  <cp:keywords/>
  <dc:description/>
  <cp:lastModifiedBy>Lee Aspitarte</cp:lastModifiedBy>
  <cp:revision>7</cp:revision>
  <dcterms:created xsi:type="dcterms:W3CDTF">2022-07-31T14:11:00Z</dcterms:created>
  <dcterms:modified xsi:type="dcterms:W3CDTF">2023-01-11T01:36:00Z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0x01010046D04D2A75E42F4FB13C089441030BF6</vt:lpwstr>
  </property>
  <property fmtid="{D5CDD505-2E9C-101B-9397-08002B2CF9AE}" pid="3" name="MediaServiceImageTags">
    <vt:lpwstr/>
  </property>
</Properties>
</file>