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4.jpg" ContentType="image/jpeg"/>
  <Override PartName="/word/media/rId181.pdf" ContentType="application/pdf"/>
  <Override PartName="/word/media/rId157.pdf" ContentType="application/pdf"/>
  <Override PartName="/word/media/rId348.png" ContentType="image/png"/>
  <Override PartName="/word/media/rId351.png" ContentType="image/png"/>
  <Override PartName="/word/media/rId354.png" ContentType="image/png"/>
  <Override PartName="/word/media/rId357.png" ContentType="image/png"/>
  <Override PartName="/word/media/rId395.png" ContentType="image/png"/>
  <Override PartName="/word/media/rId400.png" ContentType="image/png"/>
  <Override PartName="/word/media/rId454.png" ContentType="image/png"/>
  <Override PartName="/word/media/rId387.png" ContentType="image/png"/>
  <Override PartName="/word/media/rId494.png" ContentType="image/png"/>
  <Override PartName="/word/media/rId408.png" ContentType="image/png"/>
  <Override PartName="/word/media/rId390.png" ContentType="image/png"/>
  <Override PartName="/word/media/rId412.png" ContentType="image/png"/>
  <Override PartName="/word/media/rId465.png" ContentType="image/png"/>
  <Override PartName="/word/media/rId136.jpg" ContentType="image/jpeg"/>
  <Override PartName="/word/media/rId192.jpg" ContentType="image/jpeg"/>
  <Override PartName="/word/media/rId321.png" ContentType="image/png"/>
  <Override PartName="/word/media/rId330.png" ContentType="image/png"/>
  <Override PartName="/word/media/rId34.png" ContentType="image/png"/>
  <Override PartName="/word/media/rId334.png" ContentType="image/png"/>
  <Override PartName="/word/media/rId3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 would like to express my sincere gratitude to my supervisors, Prof. Lorenzo Bottaccioli, Prof. Edoardo Patti and Dr. Pietro Mazzuri, for their continuous support, guidance, and invaluable insights throughout this research work.</w:t>
      </w:r>
    </w:p>
    <w:p>
      <w:pPr>
        <w:pStyle w:val="BodyText"/>
      </w:pPr>
      <w:r>
        <w:t xml:space="preserve">I am deeply grateful to my family for their unwavering support and encouragement during my academic journey.</w:t>
      </w:r>
    </w:p>
    <w:p>
      <w:pPr>
        <w:pStyle w:val="BodyText"/>
      </w:pPr>
      <w:r>
        <w:t xml:space="preserve">Special thanks to the Politecnico di Torino community for providing an excellent research environment and access to computational resources necessary for this work.</w:t>
      </w:r>
    </w:p>
    <w:p>
      <w:pPr>
        <w:pStyle w:val="BodyText"/>
      </w:pPr>
      <w:r>
        <w:t xml:space="preserve">Urban energy modeling currently faces two critical obstacles: (1) the lack of an extensible, standardized platform that allows researchers to easily define and integrate custom building feature calculation methods beyond a fixed set of functions, which is necessary to overcome the challenge of sparse and heterogeneous data resources; and (2) the inaccessibility of complex PostGIS spatial SQL to non-technical users, which severely limits efficient data querying and analysis. This thesis presents a comprehensive framework to address these issues through two integrated, open-source systems: CIM Wizard Integrated, an object-oriented platform for city information modeling, and CIM Assist, an LLM-powered natural language interface for spatial data access.</w:t>
      </w:r>
    </w:p>
    <w:p>
      <w:pPr>
        <w:pStyle w:val="BodyText"/>
      </w:pPr>
      <w:r>
        <w:t xml:space="preserve">CIM Wizard directly tackles the extensibility and standardization gap by providing a robust, object-oriented FastAPI framework. The platform includes 17 predefined calculators/methods as sample prototypes but is fundamentally designed to allow energy researchers to define and integrate their own customizable methods and logic, ensuring maximum flexibility for diverse urban energy studies. It seamlessly integrates multi-schema PostGIS databases (vector, census, network, raster) with automatic dependency resolution and fallback strategies, filling a critical need for flexible urban energy analytics.</w:t>
      </w:r>
    </w:p>
    <w:p>
      <w:pPr>
        <w:pStyle w:val="BodyText"/>
      </w:pPr>
      <w:r>
        <w:t xml:space="preserve">CIM Assist addresses the database interaction complexity through an LLM-powered natural language interface using a sophisticated three-stage approach: (1) an innovative dataset generation pipeline combining rule-based templates, CTGAN synthetic SQL generation, and LLM augmentation, producing over 170K training samples with a 99.57% Stage 2 NoErr rate at minimal cost; (2) two-stage fine-tuning using QLoRA on 14B/8B parameter models, involving: a task and domain-specific model (question</w:t>
      </w:r>
      <w:r>
        <w:t xml:space="preserve"> </w:t>
      </w:r>
      <m:oMath>
        <m:r>
          <m:rPr>
            <m:sty m:val="p"/>
          </m:rPr>
          <m:t>→</m:t>
        </m:r>
      </m:oMath>
      <w:r>
        <w:t xml:space="preserve"> </w:t>
      </w:r>
      <w:r>
        <w:t xml:space="preserve">SQL), and a sequential instruction-following model (question</w:t>
      </w:r>
      <w:r>
        <w:t xml:space="preserve"> </w:t>
      </w:r>
      <m:oMath>
        <m:r>
          <m:rPr>
            <m:sty m:val="p"/>
          </m:rPr>
          <m:t>→</m:t>
        </m:r>
      </m:oMath>
      <w:r>
        <w:t xml:space="preserve"> </w:t>
      </w:r>
      <w:r>
        <w:t xml:space="preserve">instruction, followed by question+instruction</w:t>
      </w:r>
      <w:r>
        <w:t xml:space="preserve"> </w:t>
      </w:r>
      <m:oMath>
        <m:r>
          <m:rPr>
            <m:sty m:val="p"/>
          </m:rPr>
          <m:t>→</m:t>
        </m:r>
      </m:oMath>
      <w:r>
        <w:t xml:space="preserve"> </w:t>
      </w:r>
      <w:r>
        <w:t xml:space="preserve">SQL). This two-pronged strategy serves as a critical step toward the creation of a next-generation task-specific but domain-agnostic agent architecture; and (3) LangGraph-based agent integration with database introspection tools enabling self-correction through execution feedback.</w:t>
      </w:r>
    </w:p>
    <w:p>
      <w:pPr>
        <w:pStyle w:val="BodyText"/>
      </w:pPr>
      <w:r>
        <w:t xml:space="preserve">The systematic evaluation framework employs four complementary metrics (NoErr, EM, EX, EA) demonstrating 80-92% first-shot accuracy (EX) and 90-96% eventual accuracy (EA) with agent mode, representing a 5-10% improvement over baseline models. The complete pipeline achieves production-ready performance for real-world spatial SQL applications while democratizing access to complex urban energy databases and providing an extensible, open-source foundation for future urban energy research.</w:t>
      </w:r>
    </w:p>
    <w:bookmarkStart w:id="20" w:name="list-of-acronyms"/>
    <w:p>
      <w:pPr>
        <w:pStyle w:val="Heading1"/>
      </w:pPr>
      <w:r>
        <w:t xml:space="preserve">List of Acronyms</w:t>
      </w:r>
    </w:p>
    <w:p>
      <w:pPr>
        <w:pStyle w:val="FirstParagraph"/>
      </w:pPr>
      <w:r>
        <w:t xml:space="preserve">Application Domain Extension</w:t>
      </w:r>
    </w:p>
    <w:p>
      <w:pPr>
        <w:pStyle w:val="BodyText"/>
      </w:pPr>
      <w:r>
        <w:t xml:space="preserve">Artificial Intelligence</w:t>
      </w:r>
    </w:p>
    <w:p>
      <w:pPr>
        <w:pStyle w:val="BodyText"/>
      </w:pPr>
      <w:r>
        <w:t xml:space="preserve">Application Programming Interface</w:t>
      </w:r>
    </w:p>
    <w:p>
      <w:pPr>
        <w:pStyle w:val="BodyText"/>
      </w:pPr>
      <w:r>
        <w:t xml:space="preserve">Building Information Modeling</w:t>
      </w:r>
    </w:p>
    <w:p>
      <w:pPr>
        <w:pStyle w:val="BodyText"/>
      </w:pPr>
      <w:r>
        <w:t xml:space="preserve">City Energy Analyst</w:t>
      </w:r>
    </w:p>
    <w:p>
      <w:pPr>
        <w:pStyle w:val="BodyText"/>
      </w:pPr>
      <w:r>
        <w:t xml:space="preserve">City Information Model</w:t>
      </w:r>
    </w:p>
    <w:p>
      <w:pPr>
        <w:pStyle w:val="BodyText"/>
      </w:pPr>
      <w:r>
        <w:t xml:space="preserve">Coordinate Reference System</w:t>
      </w:r>
    </w:p>
    <w:p>
      <w:pPr>
        <w:pStyle w:val="BodyText"/>
      </w:pPr>
      <w:r>
        <w:t xml:space="preserve">Comma-Separated Values</w:t>
      </w:r>
    </w:p>
    <w:p>
      <w:pPr>
        <w:pStyle w:val="BodyText"/>
      </w:pPr>
      <w:r>
        <w:t xml:space="preserve">Conditional Tabular Generative Adversarial Network</w:t>
      </w:r>
    </w:p>
    <w:p>
      <w:pPr>
        <w:pStyle w:val="BodyText"/>
      </w:pPr>
      <w:r>
        <w:t xml:space="preserve">District Heating</w:t>
      </w:r>
    </w:p>
    <w:p>
      <w:pPr>
        <w:pStyle w:val="BodyText"/>
      </w:pPr>
      <w:r>
        <w:t xml:space="preserve">Digital Surface Model</w:t>
      </w:r>
    </w:p>
    <w:p>
      <w:pPr>
        <w:pStyle w:val="BodyText"/>
      </w:pPr>
      <w:r>
        <w:t xml:space="preserve">Digital Terrain Model</w:t>
      </w:r>
    </w:p>
    <w:p>
      <w:pPr>
        <w:pStyle w:val="BodyText"/>
      </w:pPr>
      <w:r>
        <w:t xml:space="preserve">Eventual Accuracy</w:t>
      </w:r>
    </w:p>
    <w:p>
      <w:pPr>
        <w:pStyle w:val="BodyText"/>
      </w:pPr>
      <w:r>
        <w:t xml:space="preserve">Exact Match</w:t>
      </w:r>
    </w:p>
    <w:p>
      <w:pPr>
        <w:pStyle w:val="BodyText"/>
      </w:pPr>
      <w:r>
        <w:t xml:space="preserve">Execution Accuracy</w:t>
      </w:r>
    </w:p>
    <w:p>
      <w:pPr>
        <w:pStyle w:val="BodyText"/>
      </w:pPr>
      <w:r>
        <w:t xml:space="preserve">Functional Mock-up Interface</w:t>
      </w:r>
    </w:p>
    <w:p>
      <w:pPr>
        <w:pStyle w:val="BodyText"/>
      </w:pPr>
      <w:r>
        <w:t xml:space="preserve">Functional Mock-up Unit</w:t>
      </w:r>
    </w:p>
    <w:p>
      <w:pPr>
        <w:pStyle w:val="BodyText"/>
      </w:pPr>
      <w:r>
        <w:t xml:space="preserve">Generative Adversarial Network</w:t>
      </w:r>
    </w:p>
    <w:p>
      <w:pPr>
        <w:pStyle w:val="BodyText"/>
      </w:pPr>
      <w:r>
        <w:t xml:space="preserve">Geographic Information System</w:t>
      </w:r>
    </w:p>
    <w:p>
      <w:pPr>
        <w:pStyle w:val="BodyText"/>
      </w:pPr>
      <w:r>
        <w:t xml:space="preserve">Graphics Processing Unit</w:t>
      </w:r>
    </w:p>
    <w:p>
      <w:pPr>
        <w:pStyle w:val="BodyText"/>
      </w:pPr>
      <w:r>
        <w:t xml:space="preserve">Graphical User Interface</w:t>
      </w:r>
    </w:p>
    <w:p>
      <w:pPr>
        <w:pStyle w:val="BodyText"/>
      </w:pPr>
      <w:r>
        <w:t xml:space="preserve">Hierarchical Engine for Large-scale Infrastructure Co-Simulation</w:t>
      </w:r>
    </w:p>
    <w:p>
      <w:pPr>
        <w:pStyle w:val="BodyText"/>
      </w:pPr>
      <w:r>
        <w:t xml:space="preserve">Hypertext Transfer Protocol</w:t>
      </w:r>
    </w:p>
    <w:p>
      <w:pPr>
        <w:pStyle w:val="BodyText"/>
      </w:pPr>
      <w:r>
        <w:t xml:space="preserve">Industry Foundation Classes</w:t>
      </w:r>
    </w:p>
    <w:p>
      <w:pPr>
        <w:pStyle w:val="BodyText"/>
      </w:pPr>
      <w:r>
        <w:t xml:space="preserve">Internet of Things</w:t>
      </w:r>
    </w:p>
    <w:p>
      <w:pPr>
        <w:pStyle w:val="BodyText"/>
      </w:pPr>
      <w:r>
        <w:t xml:space="preserve">Istituto Nazionale di Statistica (Italian National Institute of Statistics)</w:t>
      </w:r>
    </w:p>
    <w:p>
      <w:pPr>
        <w:pStyle w:val="BodyText"/>
      </w:pPr>
      <w:r>
        <w:t xml:space="preserve">JavaScript Object Notation</w:t>
      </w:r>
    </w:p>
    <w:p>
      <w:pPr>
        <w:pStyle w:val="BodyText"/>
      </w:pPr>
      <w:r>
        <w:t xml:space="preserve">JSON Lines</w:t>
      </w:r>
    </w:p>
    <w:p>
      <w:pPr>
        <w:pStyle w:val="BodyText"/>
      </w:pPr>
      <w:r>
        <w:t xml:space="preserve">Large Language Model</w:t>
      </w:r>
    </w:p>
    <w:p>
      <w:pPr>
        <w:pStyle w:val="BodyText"/>
      </w:pPr>
      <w:r>
        <w:t xml:space="preserve">Level of Detail</w:t>
      </w:r>
    </w:p>
    <w:p>
      <w:pPr>
        <w:pStyle w:val="BodyText"/>
      </w:pPr>
      <w:r>
        <w:t xml:space="preserve">Low-Rank Adaptation</w:t>
      </w:r>
    </w:p>
    <w:p>
      <w:pPr>
        <w:pStyle w:val="BodyText"/>
      </w:pPr>
      <w:r>
        <w:t xml:space="preserve">Natural Language</w:t>
      </w:r>
    </w:p>
    <w:p>
      <w:pPr>
        <w:pStyle w:val="BodyText"/>
      </w:pPr>
      <w:r>
        <w:t xml:space="preserve">No Error metric</w:t>
      </w:r>
    </w:p>
    <w:p>
      <w:pPr>
        <w:pStyle w:val="BodyText"/>
      </w:pPr>
      <w:r>
        <w:t xml:space="preserve">Open Geospatial Consortium</w:t>
      </w:r>
    </w:p>
    <w:p>
      <w:pPr>
        <w:pStyle w:val="BodyText"/>
      </w:pPr>
      <w:r>
        <w:t xml:space="preserve">OpenStreetMap</w:t>
      </w:r>
    </w:p>
    <w:p>
      <w:pPr>
        <w:pStyle w:val="BodyText"/>
      </w:pPr>
      <w:r>
        <w:t xml:space="preserve">Parameter-Efficient Fine-Tuning</w:t>
      </w:r>
    </w:p>
    <w:p>
      <w:pPr>
        <w:pStyle w:val="BodyText"/>
      </w:pPr>
      <w:r>
        <w:t xml:space="preserve">PostgreSQL Geographic Information System extension</w:t>
      </w:r>
    </w:p>
    <w:p>
      <w:pPr>
        <w:pStyle w:val="BodyText"/>
      </w:pPr>
      <w:r>
        <w:t xml:space="preserve">Photovoltaic</w:t>
      </w:r>
    </w:p>
    <w:p>
      <w:pPr>
        <w:pStyle w:val="BodyText"/>
      </w:pPr>
      <w:r>
        <w:t xml:space="preserve">Quantized Low-Rank Adaptation</w:t>
      </w:r>
    </w:p>
    <w:p>
      <w:pPr>
        <w:pStyle w:val="BodyText"/>
      </w:pPr>
      <w:r>
        <w:t xml:space="preserve">Retrieval-Augmented Generation</w:t>
      </w:r>
    </w:p>
    <w:p>
      <w:pPr>
        <w:pStyle w:val="BodyText"/>
      </w:pPr>
      <w:r>
        <w:t xml:space="preserve">Representational State Transfer</w:t>
      </w:r>
    </w:p>
    <w:p>
      <w:pPr>
        <w:pStyle w:val="BodyText"/>
      </w:pPr>
      <w:r>
        <w:t xml:space="preserve">Root Mean Square Error</w:t>
      </w:r>
    </w:p>
    <w:p>
      <w:pPr>
        <w:pStyle w:val="BodyText"/>
      </w:pPr>
      <w:r>
        <w:t xml:space="preserve">State of the Art</w:t>
      </w:r>
    </w:p>
    <w:p>
      <w:pPr>
        <w:pStyle w:val="BodyText"/>
      </w:pPr>
      <w:r>
        <w:t xml:space="preserve">Structured Query Language</w:t>
      </w:r>
    </w:p>
    <w:p>
      <w:pPr>
        <w:pStyle w:val="BodyText"/>
      </w:pPr>
      <w:r>
        <w:t xml:space="preserve">Typology Approach for Building Stock Energy Assessment</w:t>
      </w:r>
    </w:p>
    <w:p>
      <w:pPr>
        <w:pStyle w:val="BodyText"/>
      </w:pPr>
      <w:r>
        <w:t xml:space="preserve">Typical Meteorological Year</w:t>
      </w:r>
    </w:p>
    <w:p>
      <w:pPr>
        <w:pStyle w:val="BodyText"/>
      </w:pPr>
      <w:r>
        <w:t xml:space="preserve">Urban Building Energy Modeling</w:t>
      </w:r>
    </w:p>
    <w:p>
      <w:pPr>
        <w:pStyle w:val="BodyText"/>
      </w:pPr>
      <w:r>
        <w:t xml:space="preserve">Urban Energy Modeling</w:t>
      </w:r>
    </w:p>
    <w:p>
      <w:pPr>
        <w:pStyle w:val="BodyText"/>
      </w:pPr>
      <w:r>
        <w:t xml:space="preserve">Urban Energy System</w:t>
      </w:r>
    </w:p>
    <w:p>
      <w:pPr>
        <w:pStyle w:val="BodyText"/>
      </w:pPr>
      <w:r>
        <w:t xml:space="preserve">Urban Energy System Modeling</w:t>
      </w:r>
    </w:p>
    <w:p>
      <w:pPr>
        <w:pStyle w:val="BodyText"/>
      </w:pPr>
      <w:r>
        <w:t xml:space="preserve">Valid Efficiency Score</w:t>
      </w:r>
    </w:p>
    <w:p>
      <w:pPr>
        <w:pStyle w:val="BodyText"/>
      </w:pPr>
      <w:r>
        <w:t xml:space="preserve">Web Feature Service</w:t>
      </w:r>
    </w:p>
    <w:p>
      <w:pPr>
        <w:pStyle w:val="BodyText"/>
      </w:pPr>
      <w:r>
        <w:t xml:space="preserve">World Geodetic System 1984</w:t>
      </w:r>
    </w:p>
    <w:p>
      <w:pPr>
        <w:pStyle w:val="BodyText"/>
      </w:pPr>
      <w:r>
        <w:t xml:space="preserve">Web Map Service</w:t>
      </w:r>
    </w:p>
    <w:bookmarkEnd w:id="20"/>
    <w:bookmarkStart w:id="33" w:name="ch:introduction"/>
    <w:p>
      <w:pPr>
        <w:pStyle w:val="Heading1"/>
      </w:pPr>
      <w:r>
        <w:t xml:space="preserve">Introduction</w:t>
      </w:r>
    </w:p>
    <w:bookmarkStart w:id="21" w:name="context-and-motivation"/>
    <w:p>
      <w:pPr>
        <w:pStyle w:val="Heading2"/>
      </w:pPr>
      <w:r>
        <w:t xml:space="preserve">Context and Motivation</w:t>
      </w:r>
    </w:p>
    <w:p>
      <w:pPr>
        <w:pStyle w:val="FirstParagraph"/>
      </w:pPr>
      <w:r>
        <w:t xml:space="preserve">Urban energy planning faces an increasingly critical challenge: First create an standard information model of the buildings from sparse data and second ease of use with the complexity of spatial data.</w:t>
      </w:r>
    </w:p>
    <w:p>
      <w:pPr>
        <w:pStyle w:val="BodyText"/>
      </w:pPr>
      <w:r>
        <w:t xml:space="preserve">analyzing and optimizing energy consumption across complex city infrastructures requires sophisticated spatial database queries that remain largely inaccessible to domain experts. Energy researchers, urban planners, and policymakers possess deep domain knowledge but often lack the technical expertise to formulate complex PostGIS spatial SQL queries needed to extract insights from urban databases.</w:t>
      </w:r>
    </w:p>
    <w:p>
      <w:pPr>
        <w:pStyle w:val="BodyText"/>
      </w:pPr>
      <w:r>
        <w:t xml:space="preserve">This accessibility gap has significant practical implications. Questions such as</w:t>
      </w:r>
      <w:r>
        <w:t xml:space="preserve"> </w:t>
      </w:r>
      <w:r>
        <w:t xml:space="preserve">“</w:t>
      </w:r>
      <w:r>
        <w:t xml:space="preserve">Show me all buildings within 500 meters of a subway station with annual energy consumption above 100 kWh/m</w:t>
      </w:r>
      <m:oMath>
        <m:sSup>
          <m:e>
            <m:r>
              <m:t>​</m:t>
            </m:r>
          </m:e>
          <m:sup>
            <m:r>
              <m:t>2</m:t>
            </m:r>
          </m:sup>
        </m:sSup>
      </m:oMath>
      <w:r>
        <w:t xml:space="preserve">”</w:t>
      </w:r>
      <w:r>
        <w:t xml:space="preserve"> </w:t>
      </w:r>
      <w:r>
        <w:t xml:space="preserve">or</w:t>
      </w:r>
      <w:r>
        <w:t xml:space="preserve"> </w:t>
      </w:r>
      <w:r>
        <w:t xml:space="preserve">“</w:t>
      </w:r>
      <w:r>
        <w:t xml:space="preserve">Calculate the average solar potential for buildings in districts with population density exceeding 5000 people per km</w:t>
      </w:r>
      <m:oMath>
        <m:sSup>
          <m:e>
            <m:r>
              <m:t>​</m:t>
            </m:r>
          </m:e>
          <m:sup>
            <m:r>
              <m:t>2</m:t>
            </m:r>
          </m:sup>
        </m:sSup>
      </m:oMath>
      <w:r>
        <w:t xml:space="preserve">”</w:t>
      </w:r>
      <w:r>
        <w:t xml:space="preserve"> </w:t>
      </w:r>
      <w:r>
        <w:t xml:space="preserve">require intricate spatial joins, aggregations, and domain-specific calculations that are beyond the reach of non-technical users.</w:t>
      </w:r>
    </w:p>
    <w:p>
      <w:pPr>
        <w:pStyle w:val="BodyText"/>
      </w:pPr>
      <w:r>
        <w:t xml:space="preserve">Traditional approaches to this problem have relied on either pre-built dashboards with limited flexibility or requiring users to learn SQL—neither solution adequately addresses the need for ad-hoc exploratory analysis in urban energy research.</w:t>
      </w:r>
    </w:p>
    <w:p>
      <w:pPr>
        <w:pStyle w:val="BodyText"/>
      </w:pPr>
      <w:r>
        <w:t xml:space="preserve">A fundamental insight underlying this work is that any truly intelligent built environment requires not only sensors and data collection infrastructure, but crucially an</w:t>
      </w:r>
      <w:r>
        <w:t xml:space="preserve"> </w:t>
      </w:r>
      <w:r>
        <w:rPr>
          <w:bCs/>
          <w:b/>
        </w:rPr>
        <w:t xml:space="preserve">information model generator that maintains structured representations of spatial objects</w:t>
      </w:r>
      <w:r>
        <w:t xml:space="preserve">. Buildings, infrastructure elements, census regions, and environmental features must exist as first-class objects with well-defined properties, relationships, and computational methods. Without such an information model generator holding the place of objects—their geometries, attributes, dependencies, and calculation strategies—intelligent environments lack the semantic foundation necessary for sophisticated reasoning and analysis. This thesis demonstrates that combining CIM Wizard’s object-oriented calculator architecture (providing the information model generator) with CIM Assist’s natural language interface (enabling accessible interaction) creates an integrated intelligent environment where complex spatial-temporal queries become accessible to domain experts without sacrificing analytical rigor.</w:t>
      </w:r>
    </w:p>
    <w:bookmarkEnd w:id="21"/>
    <w:bookmarkStart w:id="22" w:name="research-problem"/>
    <w:p>
      <w:pPr>
        <w:pStyle w:val="Heading2"/>
      </w:pPr>
      <w:r>
        <w:t xml:space="preserve">Research Problem</w:t>
      </w:r>
    </w:p>
    <w:p>
      <w:pPr>
        <w:pStyle w:val="FirstParagraph"/>
      </w:pPr>
      <w:r>
        <w:t xml:space="preserve">This thesis addresses the challenge of building a flexible platform to create standard information models of buildings from sparse data and a production-ready natural language interface for spatial SQL generation, specifically targeting the City Information Modeling (CIM) domain. The problem encompasses three interrelated challenges that span platform architecture, data generation, and model optimization.</w:t>
      </w:r>
    </w:p>
    <w:p>
      <w:pPr>
        <w:pStyle w:val="BodyText"/>
      </w:pPr>
      <w:r>
        <w:t xml:space="preserve">The</w:t>
      </w:r>
      <w:r>
        <w:t xml:space="preserve"> </w:t>
      </w:r>
      <w:r>
        <w:rPr>
          <w:bCs/>
          <w:b/>
        </w:rPr>
        <w:t xml:space="preserve">platform challenge</w:t>
      </w:r>
      <w:r>
        <w:t xml:space="preserve"> </w:t>
      </w:r>
      <w:r>
        <w:t xml:space="preserve">arises from the need for an extensible object-oriented framework enabling researchers to define custom building property calculators without modifying core infrastructure. Existing solutions either lack flexibility through fixed dashboard interfaces or demand extensive programming knowledge for custom script development, creating a significant accessibility barrier for domain experts in urban energy research.</w:t>
      </w:r>
    </w:p>
    <w:p>
      <w:pPr>
        <w:pStyle w:val="BodyText"/>
      </w:pPr>
      <w:r>
        <w:t xml:space="preserve">The</w:t>
      </w:r>
      <w:r>
        <w:t xml:space="preserve"> </w:t>
      </w:r>
      <w:r>
        <w:rPr>
          <w:bCs/>
          <w:b/>
        </w:rPr>
        <w:t xml:space="preserve">data challenge</w:t>
      </w:r>
      <w:r>
        <w:t xml:space="preserve"> </w:t>
      </w:r>
      <w:r>
        <w:t xml:space="preserve">stems from the requirement for large-scale, high-quality datasets combining natural language questions with correct PostGIS spatial queries. Manual annotation proves prohibitively expensive at $0.50-1.00 per sample, while existing Text-to-SQL benchmarks like Spider and BIRD focus predominantly on standard relational SQL with minimal coverage of spatial database operations essential for urban analytics.</w:t>
      </w:r>
    </w:p>
    <w:p>
      <w:pPr>
        <w:pStyle w:val="BodyText"/>
      </w:pPr>
      <w:r>
        <w:t xml:space="preserve">The</w:t>
      </w:r>
      <w:r>
        <w:t xml:space="preserve"> </w:t>
      </w:r>
      <w:r>
        <w:rPr>
          <w:bCs/>
          <w:b/>
        </w:rPr>
        <w:t xml:space="preserve">model challenge</w:t>
      </w:r>
      <w:r>
        <w:t xml:space="preserve"> </w:t>
      </w:r>
      <w:r>
        <w:t xml:space="preserve">involves achieving production-ready accuracy for domain-specific spatial SQL generation, where general-purpose language models demonstrate insufficient performance (35-65% accuracy baseline). The architectural decision between multi-agent RAG systems leveraging frontier models (1T+ parameters) with external knowledge retrieval versus fine-tuning local models (7-32B parameters) to internalize domain-specific knowledge presents critical trade-offs across multiple dimensions including data privacy, initial and ongoing costs, environmental impact (CO</w:t>
      </w:r>
      <w:r>
        <w:rPr>
          <w:vertAlign w:val="subscript"/>
        </w:rPr>
        <w:t xml:space="preserve">2</w:t>
      </w:r>
      <w:r>
        <w:t xml:space="preserve"> </w:t>
      </w:r>
      <w:r>
        <w:t xml:space="preserve">footprint), and sustained performance quality.</w:t>
      </w:r>
    </w:p>
    <w:bookmarkEnd w:id="22"/>
    <w:bookmarkStart w:id="28" w:name="proposed-solution"/>
    <w:p>
      <w:pPr>
        <w:pStyle w:val="Heading2"/>
      </w:pPr>
      <w:r>
        <w:t xml:space="preserve">Proposed Solution</w:t>
      </w:r>
    </w:p>
    <w:p>
      <w:pPr>
        <w:pStyle w:val="FirstParagraph"/>
      </w:pPr>
      <w:r>
        <w:t xml:space="preserve">This thesis presents an integrated framework comprising two complementary systems:</w:t>
      </w:r>
    </w:p>
    <w:bookmarkStart w:id="23" w:name="cim-wizard-object-oriented-platform"/>
    <w:p>
      <w:pPr>
        <w:pStyle w:val="Heading3"/>
      </w:pPr>
      <w:r>
        <w:t xml:space="preserve">CIM Wizard: Object-Oriented Platform</w:t>
      </w:r>
    </w:p>
    <w:p>
      <w:pPr>
        <w:pStyle w:val="FirstParagraph"/>
      </w:pPr>
      <w:r>
        <w:t xml:space="preserve">CIM Wizard Integrated provides an extensible FastAPI framework addressing the platform challenge through a calculator-based architecture comprising 17 modular calculators for building properties including height, area, energetic characteristics, and census information, with each calculator supporting multiple calculation methods per feature. The framework enables seamless multi-schema integration providing unified access to vector geometries, census demographics, and raster elevation models through PostGIS spatial database operations. Automatic orchestration handles dependency resolution, fallback strategies, and flexible pipeline execution modes, while the modular design ensures research extensibility allowing energy researchers to add new calculators and methods without modifying core infrastructure code.</w:t>
      </w:r>
    </w:p>
    <w:bookmarkEnd w:id="23"/>
    <w:bookmarkStart w:id="27" w:name="cim-assist-llm-powered-interface"/>
    <w:p>
      <w:pPr>
        <w:pStyle w:val="Heading3"/>
      </w:pPr>
      <w:r>
        <w:t xml:space="preserve">CIM Assist: LLM-Powered Interface</w:t>
      </w:r>
    </w:p>
    <w:p>
      <w:pPr>
        <w:pStyle w:val="FirstParagraph"/>
      </w:pPr>
      <w:r>
        <w:t xml:space="preserve">CIM Assist addresses the interaction complexity through a three-steps approach:</w:t>
      </w:r>
    </w:p>
    <w:bookmarkStart w:id="24" w:name="step-1-dataset-generation"/>
    <w:p>
      <w:pPr>
        <w:pStyle w:val="Heading5"/>
      </w:pPr>
      <w:r>
        <w:t xml:space="preserve">Step 1: Dataset Generation</w:t>
      </w:r>
    </w:p>
    <w:p>
      <w:pPr>
        <w:pStyle w:val="FirstParagraph"/>
      </w:pPr>
      <w:r>
        <w:t xml:space="preserve">A novel two-stage pipeline generates high-quality training data cost-effectively. Stage 1 employs rule-based templates with 52 handcrafted patterns covering 11 SQL operation types through systematic parameter variation, producing 10,800 samples at 98-100% NoErr rate with zero computational cost. Stage 2 applies multi-strategy LLM augmentation where GPT-4o-mini generates diverse natural language questions through five complementary strategies (question paraphrase, SQL-to-question, question-to-SQL, SQL rewrite, and parameter variation), producing 88,480 curated training samples at $20 total cost while maintaining high executability through validation-first methodology achieving 71.5% retention rate.</w:t>
      </w:r>
    </w:p>
    <w:bookmarkEnd w:id="24"/>
    <w:bookmarkStart w:id="25" w:name="step-2-fine-tuning"/>
    <w:p>
      <w:pPr>
        <w:pStyle w:val="Heading5"/>
      </w:pPr>
      <w:r>
        <w:t xml:space="preserve">Step 2: Fine-Tuning</w:t>
      </w:r>
    </w:p>
    <w:p>
      <w:pPr>
        <w:pStyle w:val="FirstParagraph"/>
      </w:pPr>
      <w:r>
        <w:t xml:space="preserve">Direct Q2SQL fine-tuning using parameter-efficient QLoRA enables domain adaptation on consumer hardware. The primary approach employs single-stage Question</w:t>
      </w:r>
      <w:r>
        <w:t xml:space="preserve"> </w:t>
      </w:r>
      <m:oMath>
        <m:r>
          <m:rPr>
            <m:sty m:val="p"/>
          </m:rPr>
          <m:t>→</m:t>
        </m:r>
      </m:oMath>
      <w:r>
        <w:t xml:space="preserve"> </w:t>
      </w:r>
      <w:r>
        <w:t xml:space="preserve">SQL architecture providing optimal balance between accuracy, simplicity, and inference speed. SQLCoder 7B was selected as the base model due to its SQL-specific pre-training on BIRD benchmark, achieving superior performance-to-cost ratio compared to larger general-purpose models. QLoRA quantization enables 7-14B parameter model training on single 24GB GPUs through 4-bit quantization with low-rank adaptation, requiring 8-12 hours training time for 7B models. An alternative two-stage architecture (Question</w:t>
      </w:r>
      <w:r>
        <w:t xml:space="preserve"> </w:t>
      </w:r>
      <m:oMath>
        <m:r>
          <m:rPr>
            <m:sty m:val="p"/>
          </m:rPr>
          <m:t>→</m:t>
        </m:r>
      </m:oMath>
      <w:r>
        <w:t xml:space="preserve"> </w:t>
      </w:r>
      <w:r>
        <w:t xml:space="preserve">Instruction</w:t>
      </w:r>
      <w:r>
        <w:t xml:space="preserve"> </w:t>
      </w:r>
      <m:oMath>
        <m:r>
          <m:rPr>
            <m:sty m:val="p"/>
          </m:rPr>
          <m:t>→</m:t>
        </m:r>
      </m:oMath>
      <w:r>
        <w:t xml:space="preserve"> </w:t>
      </w:r>
      <w:r>
        <w:t xml:space="preserve">SQL) was systematically evaluated but showed only marginal accuracy improvement (+3-5%) with 2-3x latency increase, making direct Q2SQL the pragmatic choice for production deployment.</w:t>
      </w:r>
    </w:p>
    <w:bookmarkEnd w:id="25"/>
    <w:bookmarkStart w:id="26" w:name="step-3-agent-integration-for-evaluation"/>
    <w:p>
      <w:pPr>
        <w:pStyle w:val="Heading5"/>
      </w:pPr>
      <w:r>
        <w:t xml:space="preserve">Step 3: Agent Integration for Evaluation</w:t>
      </w:r>
    </w:p>
    <w:p>
      <w:pPr>
        <w:pStyle w:val="FirstParagraph"/>
      </w:pPr>
      <w:r>
        <w:t xml:space="preserve">LangGraph-based agent orchestration enables comprehensive evaluation through tool-augmented iterative refinement. The agent framework integrates database introspection tools for schema exploration and table inspection, query validation tools for syntax checking before execution, execution feedback mechanisms enabling self-correction through error message analysis, and iterative refinement allowing up to 5 correction attempts with automatic geometry column detection. This agent mode evaluation reveals that fine-tuned models achieve minimal self-correction improvement (0-7 percentage points), indicating high first-shot quality where iterative refinement provides diminishing returns, validating the effectiveness of direct Q2SQL fine-tuning for production deployment.</w:t>
      </w:r>
    </w:p>
    <w:bookmarkEnd w:id="26"/>
    <w:bookmarkEnd w:id="27"/>
    <w:bookmarkEnd w:id="28"/>
    <w:bookmarkStart w:id="29" w:name="main-contributions"/>
    <w:p>
      <w:pPr>
        <w:pStyle w:val="Heading2"/>
      </w:pPr>
      <w:r>
        <w:t xml:space="preserve">Main Contributions</w:t>
      </w:r>
    </w:p>
    <w:p>
      <w:pPr>
        <w:pStyle w:val="FirstParagraph"/>
      </w:pPr>
      <w:r>
        <w:t xml:space="preserve">This work makes the following contributions to the fields of urban energy informatics and natural language interfaces for databases:</w:t>
      </w:r>
    </w:p>
    <w:p>
      <w:pPr>
        <w:numPr>
          <w:ilvl w:val="0"/>
          <w:numId w:val="1001"/>
        </w:numPr>
      </w:pPr>
      <w:r>
        <w:rPr>
          <w:bCs/>
          <w:b/>
        </w:rPr>
        <w:t xml:space="preserve">Integrated CIM Platform</w:t>
      </w:r>
      <w:r>
        <w:t xml:space="preserve">: Object-oriented calculator-based architecture enabling extensible urban energy modeling with multi-schema PostGIS integration (vector, census, raster), allowing researchers to extend functionality without core infrastructure modifications.</w:t>
      </w:r>
    </w:p>
    <w:p>
      <w:pPr>
        <w:numPr>
          <w:ilvl w:val="0"/>
          <w:numId w:val="1001"/>
        </w:numPr>
      </w:pPr>
      <w:r>
        <w:rPr>
          <w:bCs/>
          <w:b/>
        </w:rPr>
        <w:t xml:space="preserve">Cost-Effective Dataset Generation</w:t>
      </w:r>
      <w:r>
        <w:t xml:space="preserve">: Two-stage pipeline (templates</w:t>
      </w:r>
      <w:r>
        <w:t xml:space="preserve"> </w:t>
      </w:r>
      <m:oMath>
        <m:r>
          <m:rPr>
            <m:sty m:val="p"/>
          </m:rPr>
          <m:t>→</m:t>
        </m:r>
      </m:oMath>
      <w:r>
        <w:t xml:space="preserve"> </w:t>
      </w:r>
      <w:r>
        <w:t xml:space="preserve">multi-strategy LLM augmentation) producing 88,480 training samples at $20 total cost with 98-100% Stage 1 NoErr rate, demonstrating 4,400x cost reduction versus human annotation.</w:t>
      </w:r>
    </w:p>
    <w:p>
      <w:pPr>
        <w:numPr>
          <w:ilvl w:val="0"/>
          <w:numId w:val="1001"/>
        </w:numPr>
      </w:pPr>
      <w:r>
        <w:rPr>
          <w:bCs/>
          <w:b/>
        </w:rPr>
        <w:t xml:space="preserve">Validation-First Methodology</w:t>
      </w:r>
      <w:r>
        <w:t xml:space="preserve">: Stage-wise quality validation achieving 71.5% curation retention (14-18x improvement over sequential validation approaches) through inherited SQL correctness, preventing error propagation across pipeline stages.</w:t>
      </w:r>
    </w:p>
    <w:p>
      <w:pPr>
        <w:numPr>
          <w:ilvl w:val="0"/>
          <w:numId w:val="1001"/>
        </w:numPr>
      </w:pPr>
      <w:r>
        <w:rPr>
          <w:bCs/>
          <w:b/>
        </w:rPr>
        <w:t xml:space="preserve">Production-Ready Fine-Tuned Models</w:t>
      </w:r>
      <w:r>
        <w:t xml:space="preserve">: SQLCoder 7B achieving 75.7% execution accuracy (exceeding 70% production threshold), outperforming frontier API models by 15-21 percentage points through domain-specific fine-tuning with QLoRA on single 24GB GPU.</w:t>
      </w:r>
    </w:p>
    <w:p>
      <w:pPr>
        <w:numPr>
          <w:ilvl w:val="0"/>
          <w:numId w:val="1001"/>
        </w:numPr>
      </w:pPr>
      <w:r>
        <w:rPr>
          <w:bCs/>
          <w:b/>
        </w:rPr>
        <w:t xml:space="preserve">Comprehensive Evaluation Framework</w:t>
      </w:r>
      <w:r>
        <w:t xml:space="preserve">: Seven complementary metrics (NoErr, EM, Deep EM, EX, SC, EA, plus robustness metrics OOS/AD/ST) with taxonomy-based analysis enabling systematic assessment across query complexity, spatial operations, and schema patterns.</w:t>
      </w:r>
    </w:p>
    <w:p>
      <w:pPr>
        <w:numPr>
          <w:ilvl w:val="0"/>
          <w:numId w:val="1001"/>
        </w:numPr>
      </w:pPr>
      <w:r>
        <w:rPr>
          <w:bCs/>
          <w:b/>
        </w:rPr>
        <w:t xml:space="preserve">Open-Source Implementation</w:t>
      </w:r>
      <w:r>
        <w:t xml:space="preserve">: Complete framework including CIM Wizard platform (13,522 LOC), AI4DB dataset generation pipeline, fine-tuning scripts, agent integration, and HuggingFace dataset (taherdoust/ai4cimdb) enabling reproducible research and community extension.</w:t>
      </w:r>
    </w:p>
    <w:bookmarkEnd w:id="29"/>
    <w:bookmarkStart w:id="30" w:name="methodology-overview"/>
    <w:p>
      <w:pPr>
        <w:pStyle w:val="Heading2"/>
      </w:pPr>
      <w:r>
        <w:t xml:space="preserve">Methodology Overview</w:t>
      </w:r>
    </w:p>
    <w:p>
      <w:pPr>
        <w:pStyle w:val="FirstParagraph"/>
      </w:pPr>
      <w:r>
        <w:t xml:space="preserve">The research methodology follows a systematic pipeline progressing from platform development through evaluation and comparative analysis. Initial platform development designs and implements CIM Wizard Integrated with calculator-based architecture, providing the foundational spatial database infrastructure. Dataset generation executes a two-stage pipeline with validation-first quality control at each stage, ensuring high-quality training data. Fine-tuning trains specialized models using QLoRA parameter-efficient adaptation on the curated dataset, enabling 7-14B parameter model training on single consumer GPUs. Agent integration deploys fine-tuned models through LangGraph-based orchestration with database introspection tools, enabling systematic evaluation through both standard first-shot and iterative self-correction modes. Systematic evaluation creates taxonomy-based benchmarks and applies seven complementary metrics (NoErr, EM, Deep EM, EX, SC, EA, OOS/AD/ST) to assess model performance across complexity dimensions. Comparative analysis evaluates fine-tuned models against baseline open-source models and frontier API services, validating architecture choices through empirical performance measurements. The methodology emphasizes reproducibility through open-source implementation, cost-effectiveness through academic infrastructure utilization, and production readiness through comprehensive quality validation.</w:t>
      </w:r>
    </w:p>
    <w:bookmarkEnd w:id="30"/>
    <w:bookmarkStart w:id="31" w:name="key-results"/>
    <w:p>
      <w:pPr>
        <w:pStyle w:val="Heading2"/>
      </w:pPr>
      <w:r>
        <w:t xml:space="preserve">Key Results</w:t>
      </w:r>
    </w:p>
    <w:p>
      <w:pPr>
        <w:pStyle w:val="FirstParagraph"/>
      </w:pPr>
      <w:r>
        <w:t xml:space="preserve">The implemented framework demonstrates production-ready performance across all evaluation dimensions. Dataset generation achieves 98-100% Stage 1 NoErr rate through rule-based templates and 71.5% curation retention through validation-first methodology, producing 88,480 training samples at $20 total cost representing 4,400x cost reduction versus human annotation. Training efficiency improvements enable SQLCoder 7B fine-tuning in 8-12 hours on single 24GB GPU through QLoRA parameter-efficient adaptation, with 14B models requiring 20-30 hours, demonstrating accessibility of large model fine-tuning on consumer hardware. Model performance results show SQLCoder 7B achieving 75.7% execution accuracy (EX), 91.7% Deep EM structural correctness, and 86.1% semantic correctness (SC), exceeding the 70% production readiness threshold. Domain-specific fine-tuning provides substantial improvement over baselines, with the fine-tuned SQLCoder outperforming GPT-4o-mini by 15 percentage points and Claude 3.5 by 21 percentage points despite smaller model size. Agent-based self-correction reveals minimal improvement (0-7 percentage points EA over EX), indicating high first-shot quality where iterative refinement provides diminishing returns. The complete framework required 655 hours expert time and 579 hours computation (343 GPU-hours training), with total monetary cost of $20 for dataset generation plus $0 for training using academic GPU infrastructure, demonstrating feasibility of cost-effective production-ready spatial SQL interfaces.</w:t>
      </w:r>
    </w:p>
    <w:bookmarkEnd w:id="31"/>
    <w:bookmarkStart w:id="32" w:name="thesis-organization"/>
    <w:p>
      <w:pPr>
        <w:pStyle w:val="Heading2"/>
      </w:pPr>
      <w:r>
        <w:t xml:space="preserve">Thesis Organization</w:t>
      </w:r>
    </w:p>
    <w:p>
      <w:pPr>
        <w:pStyle w:val="FirstParagraph"/>
      </w:pPr>
      <w:r>
        <w:t xml:space="preserve">The remainder of this thesis proceeds through four complementary chapters. Chapter </w:t>
      </w:r>
      <w:hyperlink w:anchor="ch:sota">
        <w:r>
          <w:rPr>
            <w:rStyle w:val="Hyperlink"/>
          </w:rPr>
          <w:t xml:space="preserve">2</w:t>
        </w:r>
      </w:hyperlink>
      <w:r>
        <w:t xml:space="preserve"> </w:t>
      </w:r>
      <w:r>
        <w:t xml:space="preserve">reviews the state of the art in urban informatics platforms, Text-to-SQL research, and spatial database interfaces, identifying the research gaps this work addresses. Chapter </w:t>
      </w:r>
      <w:hyperlink w:anchor="ch:background">
        <w:r>
          <w:rPr>
            <w:rStyle w:val="Hyperlink"/>
          </w:rPr>
          <w:t xml:space="preserve">3</w:t>
        </w:r>
      </w:hyperlink>
      <w:r>
        <w:t xml:space="preserve"> </w:t>
      </w:r>
      <w:r>
        <w:t xml:space="preserve">presents foundational technologies including PostGIS spatial databases, large language models, parameter-efficient fine-tuning techniques (QLoRA), and AI agent frameworks (LangGraph), providing the technical background necessary to understand the implementation. Chapter </w:t>
      </w:r>
      <w:hyperlink w:anchor="ch:methodology">
        <w:r>
          <w:rPr>
            <w:rStyle w:val="Hyperlink"/>
          </w:rPr>
          <w:t xml:space="preserve">4</w:t>
        </w:r>
      </w:hyperlink>
      <w:r>
        <w:t xml:space="preserve"> </w:t>
      </w:r>
      <w:r>
        <w:t xml:space="preserve">describes the complete methodology including CIM Wizard calculator-based architecture, two-stage dataset generation pipeline with validation-first quality control, direct Q2SQL fine-tuning approach with alternative two-stage evaluation, agent integration for iterative evaluation, and comprehensive seven-metric evaluation framework with taxonomy-based analysis. Chapter </w:t>
      </w:r>
      <w:hyperlink w:anchor="ch:results">
        <w:r>
          <w:rPr>
            <w:rStyle w:val="Hyperlink"/>
          </w:rPr>
          <w:t xml:space="preserve">5</w:t>
        </w:r>
      </w:hyperlink>
      <w:r>
        <w:t xml:space="preserve"> </w:t>
      </w:r>
      <w:r>
        <w:t xml:space="preserve">presents experimental validation across all methodology phases including dataset generation quality (NoErr rates, curation retention), fine-tuning efficiency (training times, convergence analysis), model performance evaluation (EX, Deep EM, SC, EA metrics with taxonomy breakdowns), comparative analysis against baseline and frontier models, and resource analysis (development effort, computational costs, environmental impact). Chapter </w:t>
      </w:r>
      <w:hyperlink w:anchor="ch:conclusion">
        <w:r>
          <w:rPr>
            <w:rStyle w:val="Hyperlink"/>
          </w:rPr>
          <w:t xml:space="preserve">6</w:t>
        </w:r>
      </w:hyperlink>
      <w:r>
        <w:t xml:space="preserve"> </w:t>
      </w:r>
      <w:r>
        <w:t xml:space="preserve">synthesizes contributions, key findings, and technical insights while proposing future research directions including multi-database evaluation, parallel Stage 3 generation, and cross-domain applications.</w:t>
      </w:r>
    </w:p>
    <w:p>
      <w:pPr>
        <w:pStyle w:val="BodyText"/>
      </w:pPr>
      <w:r>
        <w:t xml:space="preserve">This structure enables readers with different backgrounds to navigate effectively: domain experts in urban energy modeling may focus on Chapters </w:t>
      </w:r>
      <w:hyperlink w:anchor="ch:sota">
        <w:r>
          <w:rPr>
            <w:rStyle w:val="Hyperlink"/>
          </w:rPr>
          <w:t xml:space="preserve">2</w:t>
        </w:r>
      </w:hyperlink>
      <w:r>
        <w:t xml:space="preserve">,</w:t>
      </w:r>
      <w:r>
        <w:t xml:space="preserve"> </w:t>
      </w:r>
      <w:hyperlink w:anchor="ch:methodology">
        <w:r>
          <w:rPr>
            <w:rStyle w:val="Hyperlink"/>
          </w:rPr>
          <w:t xml:space="preserve">4</w:t>
        </w:r>
      </w:hyperlink>
      <w:r>
        <w:t xml:space="preserve">, and </w:t>
      </w:r>
      <w:hyperlink w:anchor="ch:results">
        <w:r>
          <w:rPr>
            <w:rStyle w:val="Hyperlink"/>
          </w:rPr>
          <w:t xml:space="preserve">5</w:t>
        </w:r>
      </w:hyperlink>
      <w:r>
        <w:t xml:space="preserve"> </w:t>
      </w:r>
      <w:r>
        <w:t xml:space="preserve">for platform capabilities and performance validation, while technical readers interested in NLP and LLM engineering may emphasize Chapters </w:t>
      </w:r>
      <w:hyperlink w:anchor="ch:background">
        <w:r>
          <w:rPr>
            <w:rStyle w:val="Hyperlink"/>
          </w:rPr>
          <w:t xml:space="preserve">3</w:t>
        </w:r>
      </w:hyperlink>
      <w:r>
        <w:t xml:space="preserve">,</w:t>
      </w:r>
      <w:r>
        <w:t xml:space="preserve"> </w:t>
      </w:r>
      <w:hyperlink w:anchor="ch:methodology">
        <w:r>
          <w:rPr>
            <w:rStyle w:val="Hyperlink"/>
          </w:rPr>
          <w:t xml:space="preserve">4</w:t>
        </w:r>
      </w:hyperlink>
      <w:r>
        <w:t xml:space="preserve">, and </w:t>
      </w:r>
      <w:hyperlink w:anchor="ch:results">
        <w:r>
          <w:rPr>
            <w:rStyle w:val="Hyperlink"/>
          </w:rPr>
          <w:t xml:space="preserve">5</w:t>
        </w:r>
      </w:hyperlink>
      <w:r>
        <w:t xml:space="preserve"> </w:t>
      </w:r>
      <w:r>
        <w:t xml:space="preserve">for implementation details and systematic evaluation methodology.</w:t>
      </w:r>
    </w:p>
    <w:bookmarkEnd w:id="32"/>
    <w:bookmarkEnd w:id="33"/>
    <w:bookmarkStart w:id="81" w:name="ch:sota"/>
    <w:p>
      <w:pPr>
        <w:pStyle w:val="Heading1"/>
      </w:pPr>
      <w:r>
        <w:t xml:space="preserve">State of the Art</w:t>
      </w:r>
    </w:p>
    <w:p>
      <w:pPr>
        <w:pStyle w:val="FirstParagraph"/>
      </w:pPr>
      <w:r>
        <w:t xml:space="preserve">This chapter reviews existing research in urban informatics platforms, Text-to-SQL and, spatial database interfaces, positioning our work within the broader research landscape and identifying the gaps this thesis addresses.</w:t>
      </w:r>
    </w:p>
    <w:bookmarkStart w:id="42" w:name="X4ad9c8d588d95a8ac6fd98e44c8296c7e5858f7"/>
    <w:p>
      <w:pPr>
        <w:pStyle w:val="Heading2"/>
      </w:pPr>
      <w:r>
        <w:t xml:space="preserve">Urban Energy Modeling and City Information Models</w:t>
      </w:r>
    </w:p>
    <w:bookmarkStart w:id="37" w:name="urban-energy-modeling-landscape"/>
    <w:p>
      <w:pPr>
        <w:pStyle w:val="Heading3"/>
      </w:pPr>
      <w:r>
        <w:t xml:space="preserve">Urban Energy Modeling Landscape</w:t>
      </w:r>
    </w:p>
    <w:p>
      <w:pPr>
        <w:pStyle w:val="FirstParagraph"/>
      </w:pPr>
      <w:r>
        <w:t xml:space="preserve">The shift toward low-carbon and resilient cities increasingly depends on the ability to model and optimize interactions among buildings, infrastructures, and energy networks. In this context, Urban Energy Modelling (UEM) and its related fields—Urban Building Energy Modelling (UBEM) and Urban Energy System Modelling (UESM)—have become key instruments for planning sustainable interventions, improving energy efficiency, and supporting climate mitigation strategies </w:t>
      </w:r>
      <w:r>
        <w:t xml:space="preserve">. UEM plays a strategic role in policy design </w:t>
      </w:r>
      <w:r>
        <w:t xml:space="preserve"> </w:t>
      </w:r>
      <w:r>
        <w:t xml:space="preserve">while demonstrating relevance for evaluating large-scale retrofit scenarios and urban-scale energy planning.</w:t>
      </w:r>
    </w:p>
    <w:p>
      <w:pPr>
        <w:pStyle w:val="BodyText"/>
      </w:pPr>
      <w:r>
        <w:t xml:space="preserve">UEM frameworks are broadly classified into top-down and bottom-up approaches </w:t>
      </w:r>
      <w:r>
        <w:t xml:space="preserve">. Top-down methods use aggregated socio-economic or sectoral data to estimate urban energy demand, typically lacking spatial detail at the building scale </w:t>
      </w:r>
      <w:r>
        <w:t xml:space="preserve">. Conversely, bottom-up approaches model energy use from the ground up, using detailed physical, geometric, and operational data at the individual building level. These methods are increasingly preferred for their ability to produce high-resolution, scenario-specific analyses </w:t>
      </w:r>
      <w:r>
        <w:t xml:space="preserve">. However, their effectiveness is often constrained by inconsistent data quality and fragmented sources </w:t>
      </w:r>
      <w:r>
        <w:t xml:space="preserve"> </w:t>
      </w:r>
      <w:r>
        <w:t xml:space="preserve">as well as the lack of common standards </w:t>
      </w:r>
      <w:r>
        <w:t xml:space="preserve">.</w:t>
      </w:r>
    </w:p>
    <w:p>
      <w:pPr>
        <w:pStyle w:val="BodyText"/>
      </w:pPr>
      <w:r>
        <w:t xml:space="preserve">When approaching a real-world Urban Energy System (UES), all needed information must be gathered and processed into a structured City Information Model (CIM) as illustrated in Figure </w:t>
      </w:r>
      <w:hyperlink w:anchor="fig:uem_workflow">
        <w:r>
          <w:rPr>
            <w:rStyle w:val="Hyperlink"/>
          </w:rPr>
          <w:t xml:space="preserve">2.1</w:t>
        </w:r>
      </w:hyperlink>
      <w:r>
        <w:t xml:space="preserve">. The CIM or whatever data structure is used serves as the starting point for instantiating and performing simulations. While most UEM frameworks cover all steps, this thesis focuses particularly on the data processing, enrichment, and query interaction phases.</w:t>
      </w:r>
    </w:p>
    <w:p>
      <w:pPr>
        <w:pStyle w:val="CaptionedFigure"/>
      </w:pPr>
      <w:r>
        <w:drawing>
          <wp:inline>
            <wp:extent cx="3200400" cy="1518737"/>
            <wp:effectExtent b="0" l="0" r="0" t="0"/>
            <wp:docPr descr="" title="" id="35" name="Picture"/>
            <a:graphic>
              <a:graphicData uri="http://schemas.openxmlformats.org/drawingml/2006/picture">
                <pic:pic>
                  <pic:nvPicPr>
                    <pic:cNvPr descr="intro_workflow.png" id="36" name="Picture"/>
                    <pic:cNvPicPr>
                      <a:picLocks noChangeArrowheads="1" noChangeAspect="1"/>
                    </pic:cNvPicPr>
                  </pic:nvPicPr>
                  <pic:blipFill>
                    <a:blip r:embed="rId34"/>
                    <a:stretch>
                      <a:fillRect/>
                    </a:stretch>
                  </pic:blipFill>
                  <pic:spPr bwMode="auto">
                    <a:xfrm>
                      <a:off x="0" y="0"/>
                      <a:ext cx="3200400" cy="1518737"/>
                    </a:xfrm>
                    <a:prstGeom prst="rect">
                      <a:avLst/>
                    </a:prstGeom>
                    <a:noFill/>
                    <a:ln w="9525">
                      <a:noFill/>
                      <a:headEnd/>
                      <a:tailEnd/>
                    </a:ln>
                  </pic:spPr>
                </pic:pic>
              </a:graphicData>
            </a:graphic>
          </wp:inline>
        </w:drawing>
      </w:r>
    </w:p>
    <w:p>
      <w:pPr>
        <w:pStyle w:val="ImageCaption"/>
      </w:pPr>
      <w:r>
        <w:t xml:space="preserve">Conceptual steps of Urban Energy System Modeling (UESM) showing the flow from raw data through City Information Model generation to simulation and analysis.</w:t>
      </w:r>
    </w:p>
    <w:bookmarkEnd w:id="37"/>
    <w:bookmarkStart w:id="38" w:name="existing-urban-energy-modeling-platforms"/>
    <w:p>
      <w:pPr>
        <w:pStyle w:val="Heading3"/>
      </w:pPr>
      <w:r>
        <w:t xml:space="preserve">Existing Urban Energy Modeling Platforms</w:t>
      </w:r>
    </w:p>
    <w:p>
      <w:pPr>
        <w:pStyle w:val="FirstParagraph"/>
      </w:pPr>
      <w:r>
        <w:t xml:space="preserve">Several modeling platforms have significantly advanced the field; however, notable limitations remain. Frameworks such as CityBES </w:t>
      </w:r>
      <w:r>
        <w:t xml:space="preserve">, UBEM.io </w:t>
      </w:r>
      <w:r>
        <w:t xml:space="preserve">, City Energy Analyst (CEA) </w:t>
      </w:r>
      <w:r>
        <w:t xml:space="preserve">, Simstadt </w:t>
      </w:r>
      <w:r>
        <w:t xml:space="preserve">, and UrbanOpt </w:t>
      </w:r>
      <w:r>
        <w:t xml:space="preserve"> </w:t>
      </w:r>
      <w:r>
        <w:t xml:space="preserve">are designed as all-in-one platforms or tightly integrated toolsets that guide users through the entire process of urban energy scenario analyses. These frameworks differ in their focus and intended applications, making their use highly context-specific. As a result, they often employ custom data models that are closely tied to specific simulation engines. This tight coupling restricts interoperability and hampers the reuse of data across different platforms.</w:t>
      </w:r>
    </w:p>
    <w:p>
      <w:pPr>
        <w:pStyle w:val="BodyText"/>
      </w:pPr>
      <w:r>
        <w:t xml:space="preserve">Allegrini et al. </w:t>
      </w:r>
      <w:r>
        <w:t xml:space="preserve"> </w:t>
      </w:r>
      <w:r>
        <w:t xml:space="preserve">provide a comprehensive review of modeling approaches and tools for district-scale energy systems, highlighting challenges in data availability and model integration. Recent work on data enrichment </w:t>
      </w:r>
      <w:r>
        <w:t xml:space="preserve"> </w:t>
      </w:r>
      <w:r>
        <w:t xml:space="preserve">demonstrates successful urban energy modeling in Berlin through systematic data acquisition strategies, while research on data-scarce environments </w:t>
      </w:r>
      <w:r>
        <w:t xml:space="preserve"> </w:t>
      </w:r>
      <w:r>
        <w:t xml:space="preserve">proposes methods for zone-level modeling when detailed building data is unavailable.</w:t>
      </w:r>
    </w:p>
    <w:bookmarkEnd w:id="38"/>
    <w:bookmarkStart w:id="39" w:name="Xbd22da52e7d86e2d95424a63e1e8cb0c9f1c3ea"/>
    <w:p>
      <w:pPr>
        <w:pStyle w:val="Heading3"/>
      </w:pPr>
      <w:r>
        <w:t xml:space="preserve">Need for Standardized City Information Models</w:t>
      </w:r>
    </w:p>
    <w:p>
      <w:pPr>
        <w:pStyle w:val="FirstParagraph"/>
      </w:pPr>
      <w:r>
        <w:t xml:space="preserve">To overcome these limitations, it is necessary to decouple the data management and processing from the simulation phase. Complementary, it is necessary to adopt standardized and widely used CIMs or data structures to ensure interoperability and consistency within different simulation contexts with different focuses and spatio-temporal resolutions. Achieving this requires two key conditions: (i) the availability of modular, plug-and-play, and configurable frameworks, often based on co-simulation principles, capable of managing the simulation and analysis tasks </w:t>
      </w:r>
      <w:r>
        <w:t xml:space="preserve">; and (ii) the standardization of CIM outputs to ensure seamless integration with co-simulation platforms as data sources.</w:t>
      </w:r>
    </w:p>
    <w:p>
      <w:pPr>
        <w:pStyle w:val="BodyText"/>
      </w:pPr>
      <w:r>
        <w:t xml:space="preserve">A promising candidate for CIM standardization is CityGML </w:t>
      </w:r>
      <w:r>
        <w:t xml:space="preserve">, including its extensions (Application Domain Extensions, ADEs </w:t>
      </w:r>
      <w:r>
        <w:t xml:space="preserve">), its simplified form (CityJSON </w:t>
      </w:r>
      <w:r>
        <w:t xml:space="preserve">), and associated database structures (3DcityDB </w:t>
      </w:r>
      <w:r>
        <w:t xml:space="preserve">). While some existing or updated frameworks can use CityGML models as inputs for simulation, few currently support the generation of standardized CityGML outputs covering the complete data processing workflow. Standardized CIMs are also essential for advancing research on urban digital twins </w:t>
      </w:r>
      <w:r>
        <w:t xml:space="preserve">. A critical barrier remains the absence of standardized, interoperable database architectures </w:t>
      </w:r>
      <w:r>
        <w:t xml:space="preserve">.</w:t>
      </w:r>
    </w:p>
    <w:bookmarkEnd w:id="39"/>
    <w:bookmarkStart w:id="40" w:name="research-gaps-and-requirements"/>
    <w:p>
      <w:pPr>
        <w:pStyle w:val="Heading3"/>
      </w:pPr>
      <w:r>
        <w:t xml:space="preserve">Research Gaps and Requirements</w:t>
      </w:r>
    </w:p>
    <w:p>
      <w:pPr>
        <w:pStyle w:val="FirstParagraph"/>
      </w:pPr>
      <w:r>
        <w:t xml:space="preserve">From a literature review of the state of the art, it is possible to highlight the following main challenges, needs or gaps:</w:t>
      </w:r>
    </w:p>
    <w:p>
      <w:pPr>
        <w:pStyle w:val="BodyText"/>
      </w:pPr>
      <w:r>
        <w:t xml:space="preserve">(1)</w:t>
      </w:r>
      <w:r>
        <w:t xml:space="preserve"> </w:t>
      </w:r>
      <w:r>
        <w:rPr>
          <w:bCs/>
          <w:b/>
        </w:rPr>
        <w:t xml:space="preserve">Flexibility and adaptability</w:t>
      </w:r>
      <w:r>
        <w:t xml:space="preserve">: there is a need for flexible and extensible data architectures and processing methods that support heterogeneous inputs and deal with possible data scarcity </w:t>
      </w:r>
      <w:r>
        <w:t xml:space="preserve">;</w:t>
      </w:r>
    </w:p>
    <w:p>
      <w:pPr>
        <w:pStyle w:val="BodyText"/>
      </w:pPr>
      <w:r>
        <w:t xml:space="preserve">(2)</w:t>
      </w:r>
      <w:r>
        <w:t xml:space="preserve"> </w:t>
      </w:r>
      <w:r>
        <w:rPr>
          <w:bCs/>
          <w:b/>
        </w:rPr>
        <w:t xml:space="preserve">Standardization</w:t>
      </w:r>
      <w:r>
        <w:t xml:space="preserve">: there is a need for generating standardized outputs to ensure data exchange and reusability in different applications, standardization should be central, not only for outputs generation but also in both data storing and process calculations </w:t>
      </w:r>
      <w:r>
        <w:t xml:space="preserve">;</w:t>
      </w:r>
    </w:p>
    <w:p>
      <w:pPr>
        <w:pStyle w:val="BodyText"/>
      </w:pPr>
      <w:r>
        <w:t xml:space="preserve">(3)</w:t>
      </w:r>
      <w:r>
        <w:t xml:space="preserve"> </w:t>
      </w:r>
      <w:r>
        <w:rPr>
          <w:bCs/>
          <w:b/>
        </w:rPr>
        <w:t xml:space="preserve">Application independence</w:t>
      </w:r>
      <w:r>
        <w:t xml:space="preserve">: There is a need for tools that can facilitate the creation of a configurable city information model independently to the application of the study and the chosen simulation platform or models </w:t>
      </w:r>
      <w:r>
        <w:t xml:space="preserve">. These tools should be at least customizable to embed data to adapt to the specific model parameters requirements.</w:t>
      </w:r>
    </w:p>
    <w:bookmarkEnd w:id="40"/>
    <w:bookmarkStart w:id="41" w:name="cim-wizard-framework"/>
    <w:p>
      <w:pPr>
        <w:pStyle w:val="Heading3"/>
      </w:pPr>
      <w:r>
        <w:t xml:space="preserve">CIM Wizard Framework</w:t>
      </w:r>
    </w:p>
    <w:p>
      <w:pPr>
        <w:pStyle w:val="FirstParagraph"/>
      </w:pPr>
      <w:r>
        <w:t xml:space="preserve">Building on previous work </w:t>
      </w:r>
      <w:r>
        <w:t xml:space="preserve">, the CIM Wizard framework addresses these identified gaps by presenting a novel service-based, flexible, and configurable UEM framework. CIM Wizard generates GIS-based city information models of a chosen case study area, enabling different workflows and different user interactions. It decouples data management, execution logic, and feature computation, enabling flexible orchestration of modeling steps via HTTP/REST interfaces. It supports runtime method selection based on available inputs and dependency resolution and integrates both public and private data sources—including Open Street Map (OSM), Digital Surface Models (DSMs), cadastral databases, and utility networks. The system offers native export to CityJSON enriched with Energy and Utility Application Domain Extensions (ADEs). By bridging flexibility and standard compliance, CIM Wizard represents a significant step forward in enabling robust, context-aware UEM pipelines ready to be deployed across diverse urban environments and connected digital infrastructures.</w:t>
      </w:r>
    </w:p>
    <w:bookmarkEnd w:id="41"/>
    <w:bookmarkEnd w:id="42"/>
    <w:bookmarkStart w:id="45" w:name="natural-language-interfaces-to-databases"/>
    <w:p>
      <w:pPr>
        <w:pStyle w:val="Heading2"/>
      </w:pPr>
      <w:r>
        <w:t xml:space="preserve">Natural Language Interfaces to Databases</w:t>
      </w:r>
    </w:p>
    <w:p>
      <w:pPr>
        <w:pStyle w:val="FirstParagraph"/>
      </w:pPr>
      <w:r>
        <w:t xml:space="preserve">The quest to enable non-technical users to interact with databases through natural language has driven research spanning five decades, evolving through distinct technological paradigms that reflect broader advances in artificial intelligence and natural language processing. This historical progression reveals a fundamental tension between system flexibility and domain specificity, with each generation of approaches attempting to balance the competing demands of broad applicability and reliable performance.</w:t>
      </w:r>
    </w:p>
    <w:bookmarkStart w:id="43" w:name="historical-approaches"/>
    <w:p>
      <w:pPr>
        <w:pStyle w:val="Heading3"/>
      </w:pPr>
      <w:r>
        <w:t xml:space="preserve">Historical Approaches</w:t>
      </w:r>
    </w:p>
    <w:p>
      <w:pPr>
        <w:pStyle w:val="FirstParagraph"/>
      </w:pPr>
      <w:r>
        <w:t xml:space="preserve">The earliest natural language database interfaces emerged in the 1970s and 1980s, employing rule-based systems that relied on pattern matching and grammar-based parsing techniques. These pioneering systems, while conceptually elegant, suffered from severe limitations: they operated within constrained vocabularies and could handle only simple query structures, requiring extensive domain-specific customization for each new database application. The brittleness of these rule-based approaches became apparent as they failed to generalize across domains or handle the linguistic variation inherent in natural human communication, ultimately limiting their practical deployment to highly specialized, controlled environments.</w:t>
      </w:r>
    </w:p>
    <w:p>
      <w:pPr>
        <w:pStyle w:val="BodyText"/>
      </w:pPr>
      <w:r>
        <w:t xml:space="preserve">The transition to semantic parsing approaches in the 2000s and 2010s represented a significant paradigm shift, moving from handcrafted rules to supervised learning methods that constructed logical forms from natural language inputs. These systems demonstrated improved flexibility by learning mappings from training examples, yet they faced their own fundamental constraints: they required extensive annotated training data for each new domain, and they struggled with compositional generalization—the ability to understand novel combinations of familiar concepts. While semantic parsing systems achieved notable successes in specific domains, their data requirements and limited generalization capabilities prevented widespread adoption.</w:t>
      </w:r>
    </w:p>
    <w:p>
      <w:pPr>
        <w:pStyle w:val="BodyText"/>
      </w:pPr>
      <w:r>
        <w:t xml:space="preserve">The neural sequence-to-sequence revolution that emerged around 2015 marked a transformative moment, introducing encoder-decoder architectures based on LSTM and later Transformer models that could learn end-to-end mappings from questions to SQL queries. These neural approaches demonstrated substantially improved generalization capabilities compared to their predecessors, learning statistical patterns from large training corpora rather than relying on explicit rule specification. However, their performance remained fundamentally limited by the quantity and quality of available training data. The breakthrough came with attention mechanisms and large-scale pre-training, which enabled models to capture long-range dependencies and transfer knowledge across domains, setting the stage for the current era of large language model-based interfaces.</w:t>
      </w:r>
    </w:p>
    <w:bookmarkEnd w:id="43"/>
    <w:bookmarkStart w:id="44" w:name="modern-llm-based-approaches-2020-present"/>
    <w:p>
      <w:pPr>
        <w:pStyle w:val="Heading3"/>
      </w:pPr>
      <w:r>
        <w:t xml:space="preserve">Modern LLM-Based Approaches (2020-Present)</w:t>
      </w:r>
    </w:p>
    <w:p>
      <w:pPr>
        <w:pStyle w:val="FirstParagraph"/>
      </w:pPr>
      <w:r>
        <w:t xml:space="preserve">The emergence of large language models in 2020 fundamentally transformed the landscape of natural language database interfaces, enabling entirely new paradigms that leverage the massive pre-training and few-shot learning capabilities of models trained on internet-scale text corpora. These modern approaches can be broadly categorized into three complementary strategies, each addressing different deployment constraints and performance requirements.</w:t>
      </w:r>
    </w:p>
    <w:p>
      <w:pPr>
        <w:pStyle w:val="BodyText"/>
      </w:pPr>
      <w:r>
        <w:t xml:space="preserve">Zero-shot and few-shot prompting approaches leverage the inherent capabilities of large pre-trained models to generate SQL queries without any task-specific fine-tuning, enabling rapid deployment with minimal development overhead. The primary advantage of this paradigm lies in its immediacy: systems can be deployed quickly without the substantial upfront investment required for dataset creation and model training. However, this convenience comes with significant trade-offs: performance on domain-specific queries remains inconsistent, often failing on complex spatial operations or specialized database schemas that differ from the general patterns seen during pre-training. Furthermore, the reliance on closed-source API services introduces substantial per-query costs that scale linearly with usage, making this approach economically challenging for high-volume production deployments.</w:t>
      </w:r>
    </w:p>
    <w:p>
      <w:pPr>
        <w:pStyle w:val="BodyText"/>
      </w:pPr>
      <w:r>
        <w:t xml:space="preserve">Fine-tuned specialized models address the performance limitations of zero-shot approaches by internalizing domain-specific knowledge through supervised learning on curated training datasets. These models achieve consistent, high-quality performance on domain-specific queries by learning the precise patterns, schema structures, and query formulations relevant to their target applications. The inference cost structure fundamentally differs from API-based approaches: while fine-tuning requires an upfront training investment, operational costs remain minimal since inference runs on local infrastructure without per-query API fees. The critical trade-off involves balancing the upfront training investment against long-term operational efficiency, with fine-tuning becoming economically advantageous when query volume exceeds threshold levels or when data privacy requirements preclude external API usage.</w:t>
      </w:r>
    </w:p>
    <w:p>
      <w:pPr>
        <w:pStyle w:val="BodyText"/>
      </w:pPr>
      <w:r>
        <w:t xml:space="preserve">Hybrid approaches have emerged as sophisticated synthesis strategies that combine the strengths of multiple paradigms. Retrieval-augmented fine-tuning systems such as ReFSQL and SQL-Fuse integrate external knowledge retrieval with fine-tuned models, enabling dynamic schema awareness while maintaining domain-specific performance. Agent-based systems with tool use extend this concept further, allowing models to interact with databases through introspection tools, query validation, and execution feedback loops. Schema-aware prompting with demonstrations represents another hybrid strategy, where carefully selected example queries provide contextual guidance to general-purpose models, improving performance without full fine-tuning. These hybrid approaches reflect the recognition that no single paradigm dominates across all deployment scenarios, and that effective production systems often require carefully orchestrated combinations of techniques tailored to specific application requirements.</w:t>
      </w:r>
    </w:p>
    <w:bookmarkEnd w:id="44"/>
    <w:bookmarkEnd w:id="45"/>
    <w:bookmarkStart w:id="66" w:name="text-to-sql-research"/>
    <w:p>
      <w:pPr>
        <w:pStyle w:val="Heading2"/>
      </w:pPr>
      <w:r>
        <w:t xml:space="preserve">Text-to-SQL Research</w:t>
      </w:r>
    </w:p>
    <w:bookmarkStart w:id="49" w:name="benchmark-datasets-and-evaluation"/>
    <w:p>
      <w:pPr>
        <w:pStyle w:val="Heading3"/>
      </w:pPr>
      <w:r>
        <w:t xml:space="preserve">Benchmark Datasets and Evaluation</w:t>
      </w:r>
    </w:p>
    <w:p>
      <w:pPr>
        <w:pStyle w:val="FirstParagraph"/>
      </w:pPr>
      <w:r>
        <w:t xml:space="preserve">The Text-to-SQL field has matured through standardized benchmarks enabling systematic comparison:</w:t>
      </w:r>
    </w:p>
    <w:bookmarkStart w:id="46" w:name="spider-benchmark"/>
    <w:p>
      <w:pPr>
        <w:pStyle w:val="Heading5"/>
      </w:pPr>
      <w:r>
        <w:t xml:space="preserve">Spider Benchmark</w:t>
      </w:r>
    </w:p>
    <w:p>
      <w:pPr>
        <w:pStyle w:val="FirstParagraph"/>
      </w:pPr>
      <w:r>
        <w:t xml:space="preserve">The Spider benchmark </w:t>
      </w:r>
      <w:r>
        <w:t xml:space="preserve"> </w:t>
      </w:r>
      <w:r>
        <w:t xml:space="preserve">established the foundation for cross-domain Text-to-SQL evaluation with 10,181 questions spanning 200 databases across 138 diverse domains. The benchmark emphasizes cross-domain generalization through complex SQL constructs including nested queries, multi-table joins, and aggregation operations, with evaluation based on exact match (EM) comparing generated SQL strings and execution accuracy (EX) comparing query results. However, Spider’s focus on standard SQL operations means it provides limited coverage of spatial database functions, leaving a gap for PostGIS-specific Text-to-SQL research.</w:t>
      </w:r>
    </w:p>
    <w:bookmarkEnd w:id="46"/>
    <w:bookmarkStart w:id="47" w:name="bird-benchmark"/>
    <w:p>
      <w:pPr>
        <w:pStyle w:val="Heading5"/>
      </w:pPr>
      <w:r>
        <w:t xml:space="preserve">BIRD Benchmark</w:t>
      </w:r>
    </w:p>
    <w:p>
      <w:pPr>
        <w:pStyle w:val="FirstParagraph"/>
      </w:pPr>
      <w:r>
        <w:t xml:space="preserve">The BIRD benchmark </w:t>
      </w:r>
      <w:r>
        <w:t xml:space="preserve"> </w:t>
      </w:r>
      <w:r>
        <w:t xml:space="preserve">advances Text-to-SQL evaluation through 12,751 text-to-SQL pairs that emphasize not only correctness but also execution accuracy and query efficiency on realistic database schemas. Complementary benchmarks include OmniSQL </w:t>
      </w:r>
      <w:r>
        <w:t xml:space="preserve">, which provides universal benchmarking across diverse SQL dialects, and comprehensive evaluation studies </w:t>
      </w:r>
      <w:r>
        <w:t xml:space="preserve"> </w:t>
      </w:r>
      <w:r>
        <w:t xml:space="preserve">analyzing LLM performance across multiple Text-to-SQL benchmarks. BIRD incorporates external knowledge requirements that mirror real-world database interaction scenarios where users must understand domain concepts beyond schema structure. Performance results demonstrate that GPT-4 achieves strong execution accuracy, while fine-tuned open-source models in the 32B parameter range reach competitive performance levels, establishing BIRD as the current state-of-the-art benchmark for Text-to-SQL system evaluation.</w:t>
      </w:r>
    </w:p>
    <w:bookmarkEnd w:id="47"/>
    <w:bookmarkStart w:id="48" w:name="performance-trends"/>
    <w:p>
      <w:pPr>
        <w:pStyle w:val="Heading5"/>
      </w:pPr>
      <w:r>
        <w:t xml:space="preserve">Performance Trends</w:t>
      </w:r>
    </w:p>
    <w:p>
      <w:pPr>
        <w:pStyle w:val="FirstParagraph"/>
      </w:pPr>
      <w:r>
        <w:t xml:space="preserve">Recent comprehensive surveys </w:t>
      </w:r>
      <w:r>
        <w:t xml:space="preserve"> </w:t>
      </w:r>
      <w:r>
        <w:t xml:space="preserve">document the rapid progress in Text-to-SQL capabilities driven by large language models. Closed-source commercial models including GPT-4 and Claude 3.5 achieve strong execution accuracy on the challenging BIRD benchmark, demonstrating strong generalization to complex database queries. Open-source fine-tuned models ranging from 14B to 32B parameters reach competitive performance levels, narrowing the gap with proprietary systems. Despite this progress, significant challenges remain in handling complex nested queries with multiple levels of subquery nesting and incorporating domain-specific knowledge that extends beyond the database schema itself.</w:t>
      </w:r>
    </w:p>
    <w:bookmarkEnd w:id="48"/>
    <w:bookmarkEnd w:id="49"/>
    <w:bookmarkStart w:id="50" w:name="agent-based-and-reasoning-approaches"/>
    <w:p>
      <w:pPr>
        <w:pStyle w:val="Heading3"/>
      </w:pPr>
      <w:r>
        <w:t xml:space="preserve">Agent-Based and Reasoning Approaches</w:t>
      </w:r>
    </w:p>
    <w:p>
      <w:pPr>
        <w:pStyle w:val="FirstParagraph"/>
      </w:pPr>
      <w:r>
        <w:t xml:space="preserve">A major research direction in Text-to-SQL has emerged that decomposes the complex task of SQL generation into more manageable subtasks through multi-step reasoning and agent-based architectures. Rather than attempting direct question-to-SQL translation in a single pass, these approaches recognize that effective SQL generation benefits from explicit intermediate reasoning steps that mirror how human database experts approach query construction.</w:t>
      </w:r>
    </w:p>
    <w:p>
      <w:pPr>
        <w:pStyle w:val="BodyText"/>
      </w:pPr>
      <w:r>
        <w:t xml:space="preserve">The foundation of this paradigm lies in chain-of-thought prompting, where models are guided to decompose natural language questions into explicit reasoning steps before generating SQL. This decomposition process involves identifying relevant schema elements, determining appropriate join paths between tables, and selecting suitable aggregation operations. Empirical results demonstrate that this explicit reasoning approach yields substantial improvements in execution accuracy compared to direct generation methods. The effectiveness stems from forcing the model to explicitly reason about the query structure before committing to SQL syntax, reducing errors from premature SQL generation.</w:t>
      </w:r>
    </w:p>
    <w:p>
      <w:pPr>
        <w:pStyle w:val="BodyText"/>
      </w:pPr>
      <w:r>
        <w:t xml:space="preserve">Building upon chain-of-thought foundations, multi-agent collaboration systems have emerged as a sophisticated extension that distributes Text-to-SQL responsibilities across specialized agents, each handling distinct aspects of the query generation pipeline. These systems typically employ separate agents for schema linking, query planning, SQL writing, and validation, enabling each component to focus on its specialized domain. For instance, DAIL-SQL demonstrates this approach through demonstration retrieval and explanation generation, where one agent identifies similar queries while another generates reasoning explanations. Notable contributions in this space include GTChain </w:t>
      </w:r>
      <w:r>
        <w:t xml:space="preserve">, which introduces graph-based Text-to-SQL with chain-of-thought reasoning, CHESS </w:t>
      </w:r>
      <w:r>
        <w:t xml:space="preserve"> </w:t>
      </w:r>
      <w:r>
        <w:t xml:space="preserve">for contextual harnessing enabling efficient SQL synthesis, and SQL Agent </w:t>
      </w:r>
      <w:r>
        <w:t xml:space="preserve"> </w:t>
      </w:r>
      <w:r>
        <w:t xml:space="preserve">which implements autonomous Text-to-SQL with self-correction capabilities. However, this architectural sophistication comes with inherent challenges: complex orchestration overhead increases system latency and complexity, while error propagation across multiple agents can amplify mistakes, requiring careful design of inter-agent communication and error handling mechanisms.</w:t>
      </w:r>
    </w:p>
    <w:p>
      <w:pPr>
        <w:pStyle w:val="BodyText"/>
      </w:pPr>
      <w:r>
        <w:t xml:space="preserve">The most recent evolution in agent-based Text-to-SQL systems integrates database introspection tools directly into the reasoning loop, creating tool-augmented reasoning architectures that enable dynamic interaction with the target database. These systems can dynamically retrieve table structures through schema inspection tools, validate SQL syntax before execution through query validation tools, and iteratively refine generated queries based on execution feedback when errors occur. This iterative refinement process, where agents receive error messages from failed query executions and use this feedback to generate corrected SQL, has demonstrated remarkable effectiveness, achieving substantial improvements in eventual accuracy through self-correction. The tool-augmented approach transforms Text-to-SQL from a static generation task into a dynamic, interactive process where agents can explore the database schema, validate their understanding, and learn from execution failures, mirroring the iterative debugging process that human SQL developers employ.</w:t>
      </w:r>
    </w:p>
    <w:bookmarkEnd w:id="50"/>
    <w:bookmarkStart w:id="54" w:name="X6180d13fce046495b49e907a56332b85c00508f"/>
    <w:p>
      <w:pPr>
        <w:pStyle w:val="Heading3"/>
      </w:pPr>
      <w:r>
        <w:t xml:space="preserve">Schema Linking and Retrieval-Augmented Generation</w:t>
      </w:r>
    </w:p>
    <w:p>
      <w:pPr>
        <w:pStyle w:val="FirstParagraph"/>
      </w:pPr>
      <w:r>
        <w:t xml:space="preserve">Schema linking maps natural language tokens to database schema elements (tables, columns, values):</w:t>
      </w:r>
    </w:p>
    <w:bookmarkStart w:id="51" w:name="irnet-guo-et-al.-2019"/>
    <w:p>
      <w:pPr>
        <w:pStyle w:val="Heading5"/>
      </w:pPr>
      <w:r>
        <w:t xml:space="preserve">IRNet (Guo et al., 2019)</w:t>
      </w:r>
    </w:p>
    <w:p>
      <w:pPr>
        <w:pStyle w:val="FirstParagraph"/>
      </w:pPr>
      <w:r>
        <w:t xml:space="preserve">IRNet </w:t>
      </w:r>
      <w:r>
        <w:t xml:space="preserve"> </w:t>
      </w:r>
      <w:r>
        <w:t xml:space="preserve">represents pioneering work formalizing schema linking as an explicit intermediate step in Text-to-SQL generation. The approach introduces an intermediate representation (IR) that decouples natural language understanding from SQL syntax generation, enabling the model to reason about database schemas independently of query formulation. This architectural innovation yields significant improvements in cross-domain generalization, as the learned schema linking patterns transfer more effectively across different database structures.</w:t>
      </w:r>
    </w:p>
    <w:bookmarkEnd w:id="51"/>
    <w:bookmarkStart w:id="52" w:name="modern-retrieval-augmented-approaches"/>
    <w:p>
      <w:pPr>
        <w:pStyle w:val="Heading5"/>
      </w:pPr>
      <w:r>
        <w:t xml:space="preserve">Modern Retrieval-Augmented Approaches</w:t>
      </w:r>
    </w:p>
    <w:p>
      <w:pPr>
        <w:pStyle w:val="FirstParagraph"/>
      </w:pPr>
      <w:r>
        <w:t xml:space="preserve">Modern retrieval-augmented approaches combine external knowledge retrieval with model reasoning capabilities to enhance Text-to-SQL performance. ReFSQL </w:t>
      </w:r>
      <w:r>
        <w:t xml:space="preserve"> </w:t>
      </w:r>
      <w:r>
        <w:t xml:space="preserve">combines retrieval with fine-tuning by using similar examples as contextual guidance, while SQL-Fuse </w:t>
      </w:r>
      <w:r>
        <w:t xml:space="preserve"> </w:t>
      </w:r>
      <w:r>
        <w:t xml:space="preserve">implements a hybrid architecture fusing retrieval-augmented and fine-tuned models to leverage complementary strengths. GraFix-T5 </w:t>
      </w:r>
      <w:r>
        <w:t xml:space="preserve"> </w:t>
      </w:r>
      <w:r>
        <w:t xml:space="preserve">introduces graph-augmented schema representations with attention mechanisms enabling more sophisticated reasoning about database structure. OpenSQL </w:t>
      </w:r>
      <w:r>
        <w:t xml:space="preserve"> </w:t>
      </w:r>
      <w:r>
        <w:t xml:space="preserve">democratizes Text-to-SQL through open-source LLM approaches, reducing dependency on proprietary systems, and SpatialRAG </w:t>
      </w:r>
      <w:r>
        <w:t xml:space="preserve"> </w:t>
      </w:r>
      <w:r>
        <w:t xml:space="preserve">extends retrieval-augmented generation specifically for spatial reasoning with LLMs. Empirical evaluations demonstrate that schema-aware models consistently outperform schema-agnostic baselines by substantial margins, validating the importance of explicit schema information in Text-to-SQL systems.</w:t>
      </w:r>
    </w:p>
    <w:bookmarkEnd w:id="52"/>
    <w:bookmarkStart w:id="53" w:name="spatial-schema-complexity"/>
    <w:p>
      <w:pPr>
        <w:pStyle w:val="Heading5"/>
      </w:pPr>
      <w:r>
        <w:t xml:space="preserve">Spatial Schema Complexity</w:t>
      </w:r>
    </w:p>
    <w:p>
      <w:pPr>
        <w:pStyle w:val="FirstParagraph"/>
      </w:pPr>
      <w:r>
        <w:t xml:space="preserve">Spatial databases introduce additional challenges beyond standard relational schema linking, requiring models to understand geometric data representations and spatial operations. Geometry column identification demands recognizing that columns with names like</w:t>
      </w:r>
      <w:r>
        <w:t xml:space="preserve"> </w:t>
      </w:r>
      <w:r>
        <w:rPr>
          <w:rStyle w:val="VerbatimChar"/>
        </w:rPr>
        <w:t xml:space="preserve">building_geometry</w:t>
      </w:r>
      <w:r>
        <w:t xml:space="preserve"> </w:t>
      </w:r>
      <w:r>
        <w:t xml:space="preserve">or</w:t>
      </w:r>
      <w:r>
        <w:t xml:space="preserve"> </w:t>
      </w:r>
      <w:r>
        <w:rPr>
          <w:rStyle w:val="VerbatimChar"/>
        </w:rPr>
        <w:t xml:space="preserve">tract_geometry</w:t>
      </w:r>
      <w:r>
        <w:t xml:space="preserve"> </w:t>
      </w:r>
      <w:r>
        <w:t xml:space="preserve">contain spatial data types requiring specialized functions rather than standard SQL operations. Spatial relationship mapping necessitates translating natural language proximity concepts such as</w:t>
      </w:r>
      <w:r>
        <w:t xml:space="preserve"> </w:t>
      </w:r>
      <w:r>
        <w:t xml:space="preserve">“</w:t>
      </w:r>
      <w:r>
        <w:t xml:space="preserve">near</w:t>
      </w:r>
      <w:r>
        <w:t xml:space="preserve">”</w:t>
      </w:r>
      <w:r>
        <w:t xml:space="preserve"> </w:t>
      </w:r>
      <w:r>
        <w:t xml:space="preserve">or</w:t>
      </w:r>
      <w:r>
        <w:t xml:space="preserve"> </w:t>
      </w:r>
      <w:r>
        <w:t xml:space="preserve">“</w:t>
      </w:r>
      <w:r>
        <w:t xml:space="preserve">within distance</w:t>
      </w:r>
      <w:r>
        <w:t xml:space="preserve">”</w:t>
      </w:r>
      <w:r>
        <w:t xml:space="preserve"> </w:t>
      </w:r>
      <w:r>
        <w:t xml:space="preserve">into appropriate PostGIS functions like</w:t>
      </w:r>
      <w:r>
        <w:t xml:space="preserve"> </w:t>
      </w:r>
      <w:r>
        <w:rPr>
          <w:rStyle w:val="VerbatimChar"/>
        </w:rPr>
        <w:t xml:space="preserve">ST_DWithin</w:t>
      </w:r>
      <w:r>
        <w:t xml:space="preserve"> </w:t>
      </w:r>
      <w:r>
        <w:t xml:space="preserve">with correct parameter specifications. Coordinate reference system awareness requires understanding that spatial operations may need coordinate transformations when integrating data from different geographic projections. Finally, raster-vector integration requirements add complexity when queries must combine continuous raster datasets (elevation, land cover) with discrete vector geometries through specialized functions like</w:t>
      </w:r>
      <w:r>
        <w:t xml:space="preserve"> </w:t>
      </w:r>
      <w:r>
        <w:rPr>
          <w:rStyle w:val="VerbatimChar"/>
        </w:rPr>
        <w:t xml:space="preserve">ST_Value</w:t>
      </w:r>
      <w:r>
        <w:t xml:space="preserve"> </w:t>
      </w:r>
      <w:r>
        <w:t xml:space="preserve">and</w:t>
      </w:r>
      <w:r>
        <w:t xml:space="preserve"> </w:t>
      </w:r>
      <w:r>
        <w:rPr>
          <w:rStyle w:val="VerbatimChar"/>
        </w:rPr>
        <w:t xml:space="preserve">ST_Clip</w:t>
      </w:r>
      <w:r>
        <w:t xml:space="preserve">.</w:t>
      </w:r>
    </w:p>
    <w:bookmarkEnd w:id="53"/>
    <w:bookmarkEnd w:id="54"/>
    <w:bookmarkStart w:id="58" w:name="fine-tuning-approaches"/>
    <w:p>
      <w:pPr>
        <w:pStyle w:val="Heading3"/>
      </w:pPr>
      <w:r>
        <w:t xml:space="preserve">Fine-Tuning Approaches</w:t>
      </w:r>
    </w:p>
    <w:p>
      <w:pPr>
        <w:pStyle w:val="FirstParagraph"/>
      </w:pPr>
      <w:r>
        <w:t xml:space="preserve">Fine-tuning specializes models on domain-specific Text-to-SQL tasks:</w:t>
      </w:r>
    </w:p>
    <w:bookmarkStart w:id="55" w:name="synthetic-data-generation"/>
    <w:p>
      <w:pPr>
        <w:pStyle w:val="Heading5"/>
      </w:pPr>
      <w:r>
        <w:t xml:space="preserve">Synthetic Data Generation</w:t>
      </w:r>
    </w:p>
    <w:p>
      <w:pPr>
        <w:pStyle w:val="FirstParagraph"/>
      </w:pPr>
      <w:r>
        <w:t xml:space="preserve">Creating high-quality training data for domain-specific Text-to-SQL systems presents significant methodological challenges.</w:t>
      </w:r>
      <w:r>
        <w:t xml:space="preserve"> </w:t>
      </w:r>
      <w:r>
        <w:rPr>
          <w:bCs/>
          <w:b/>
        </w:rPr>
        <w:t xml:space="preserve">Template-based</w:t>
      </w:r>
      <w:r>
        <w:t xml:space="preserve"> </w:t>
      </w:r>
      <w:r>
        <w:t xml:space="preserve">approaches employ rule-driven SQL generation with systematic parameter substitution, providing high correctness guarantees but limited diversity in query patterns.</w:t>
      </w:r>
      <w:r>
        <w:t xml:space="preserve"> </w:t>
      </w:r>
      <w:r>
        <w:rPr>
          <w:bCs/>
          <w:b/>
        </w:rPr>
        <w:t xml:space="preserve">LLM-generated</w:t>
      </w:r>
      <w:r>
        <w:t xml:space="preserve"> </w:t>
      </w:r>
      <w:r>
        <w:t xml:space="preserve">approaches leverage models like GPT-4 to create diverse question-SQL pairs with natural language variation, though at significant cost and with correctness challenges requiring validation.</w:t>
      </w:r>
      <w:r>
        <w:t xml:space="preserve"> </w:t>
      </w:r>
      <w:r>
        <w:rPr>
          <w:bCs/>
          <w:b/>
        </w:rPr>
        <w:t xml:space="preserve">Execution-guided filtering</w:t>
      </w:r>
      <w:r>
        <w:t xml:space="preserve"> </w:t>
      </w:r>
      <w:r>
        <w:t xml:space="preserve">validates synthetic samples through actual database execution, ensuring functional correctness but requiring careful database state management. The fundamental challenge lies in balancing these three competing objectives: maximizing sample diversity to prevent overfitting, ensuring correctness to avoid training on erroneous patterns, and controlling generation costs to enable research-scale dataset creation.</w:t>
      </w:r>
    </w:p>
    <w:bookmarkEnd w:id="55"/>
    <w:bookmarkStart w:id="56" w:name="model-architectures"/>
    <w:p>
      <w:pPr>
        <w:pStyle w:val="Heading5"/>
      </w:pPr>
      <w:r>
        <w:t xml:space="preserve">Model Architectures</w:t>
      </w:r>
    </w:p>
    <w:p>
      <w:pPr>
        <w:pStyle w:val="FirstParagraph"/>
      </w:pPr>
      <w:r>
        <w:t xml:space="preserve">The evolution of Text-to-SQL model architectures reflects broader trends in natural language processing.</w:t>
      </w:r>
      <w:r>
        <w:t xml:space="preserve"> </w:t>
      </w:r>
      <w:r>
        <w:rPr>
          <w:bCs/>
          <w:b/>
        </w:rPr>
        <w:t xml:space="preserve">Encoder-decoder architectures</w:t>
      </w:r>
      <w:r>
        <w:t xml:space="preserve"> </w:t>
      </w:r>
      <w:r>
        <w:t xml:space="preserve">including T5 and BART represented earlier approaches using sequence-to-sequence models that explicitly encode input questions and decode output SQL, providing strong performance but requiring paired encoder-decoder training.</w:t>
      </w:r>
      <w:r>
        <w:t xml:space="preserve"> </w:t>
      </w:r>
      <w:r>
        <w:rPr>
          <w:bCs/>
          <w:b/>
        </w:rPr>
        <w:t xml:space="preserve">Decoder-only architectures</w:t>
      </w:r>
      <w:r>
        <w:t xml:space="preserve"> </w:t>
      </w:r>
      <w:r>
        <w:t xml:space="preserve">such as Llama and Qwen represent the current state-of-the-art, using autoregressive large language models that generate SQL through next-token prediction, benefiting from massive pre-training and superior few-shot learning capabilities.</w:t>
      </w:r>
      <w:r>
        <w:t xml:space="preserve"> </w:t>
      </w:r>
      <w:r>
        <w:rPr>
          <w:bCs/>
          <w:b/>
        </w:rPr>
        <w:t xml:space="preserve">Specialized models</w:t>
      </w:r>
      <w:r>
        <w:t xml:space="preserve"> </w:t>
      </w:r>
      <w:r>
        <w:t xml:space="preserve">like SQLCoder incorporate SQL-specific pre-training on curated code corpora, achieving strong performance in smaller parameter counts through domain-focused knowledge distillation.</w:t>
      </w:r>
    </w:p>
    <w:bookmarkEnd w:id="56"/>
    <w:bookmarkStart w:id="57" w:name="parameter-efficient-methods"/>
    <w:p>
      <w:pPr>
        <w:pStyle w:val="Heading5"/>
      </w:pPr>
      <w:r>
        <w:t xml:space="preserve">Parameter-Efficient Methods</w:t>
      </w:r>
    </w:p>
    <w:p>
      <w:pPr>
        <w:pStyle w:val="FirstParagraph"/>
      </w:pPr>
      <w:r>
        <w:t xml:space="preserve">QLoRA </w:t>
      </w:r>
      <w:r>
        <w:t xml:space="preserve"> </w:t>
      </w:r>
      <w:r>
        <w:t xml:space="preserve">has democratized large language model fine-tuning by enabling adaptation of 14B-70B parameter models on consumer-grade GPUs through quantized low-rank adaptation. The practical impact cannot be overstated, as QLoRA transforms model fine-tuning from a resource-intensive enterprise requiring dedicated high-memory hardware into an accessible research activity feasible on single 24GB GPUs. Remarkably, performance analysis reveals minimal degradation compared to full fine-tuning, with typical accuracy differences of only 1-3%, making parameter-efficient methods the pragmatic choice for domain-specific adaptation in resource-constrained settings.</w:t>
      </w:r>
    </w:p>
    <w:bookmarkEnd w:id="57"/>
    <w:bookmarkEnd w:id="58"/>
    <w:bookmarkStart w:id="62" w:name="research-programs-led-by-pourreza-and-li"/>
    <w:p>
      <w:pPr>
        <w:pStyle w:val="Heading3"/>
      </w:pPr>
      <w:r>
        <w:t xml:space="preserve">Research Programs Led by Pourreza and Li</w:t>
      </w:r>
    </w:p>
    <w:p>
      <w:pPr>
        <w:pStyle w:val="FirstParagraph"/>
      </w:pPr>
      <w:r>
        <w:t xml:space="preserve">Two long-running research teams—led respectively by Prof. Mohammadreza Pourreza at the University of Alberta and Prof. Haoyang Li at Renmin University of China—have produced a cohesive body of work that effectively maps the evolution of advanced Text-to-SQL systems. Reviewing their papers provides a structured understanding of how decomposition, schema modeling, and open-source engineering are converging toward production-ready NL2SQL pipelines.</w:t>
      </w:r>
    </w:p>
    <w:bookmarkStart w:id="59" w:name="university-of-alberta-pourreza-lab"/>
    <w:p>
      <w:pPr>
        <w:pStyle w:val="Heading5"/>
      </w:pPr>
      <w:r>
        <w:t xml:space="preserve">University of Alberta (Pourreza Lab)</w:t>
      </w:r>
    </w:p>
    <w:p>
      <w:pPr>
        <w:pStyle w:val="FirstParagraph"/>
      </w:pPr>
      <w:r>
        <w:t xml:space="preserve">Pourreza and Rafiei pioneered decomposition-first prompting strategies that close the gap between few-shot prompting and large-scale fine-tuning. DIN-SQL </w:t>
      </w:r>
      <w:r>
        <w:t xml:space="preserve"> </w:t>
      </w:r>
      <w:r>
        <w:t xml:space="preserve">shows that breaking a question into intermediate reasoning steps and feeding partial solutions back into an LLM boosts execution accuracy on Spider by roughly ten percentage points. DTS-SQL </w:t>
      </w:r>
      <w:r>
        <w:t xml:space="preserve"> </w:t>
      </w:r>
      <w:r>
        <w:t xml:space="preserve">extends the same paradigm to small open-source checkpoints by introducing a two-stage fine-tuning routine that trains planners and SQL generators separately, narrowing the performance gap with proprietary 70B+ models while preserving data privacy.</w:t>
      </w:r>
    </w:p>
    <w:bookmarkEnd w:id="59"/>
    <w:bookmarkStart w:id="60" w:name="renmin-university-of-china-li-lab"/>
    <w:p>
      <w:pPr>
        <w:pStyle w:val="Heading5"/>
      </w:pPr>
      <w:r>
        <w:t xml:space="preserve">Renmin University of China (Li Lab)</w:t>
      </w:r>
    </w:p>
    <w:p>
      <w:pPr>
        <w:pStyle w:val="FirstParagraph"/>
      </w:pPr>
      <w:r>
        <w:t xml:space="preserve">Li and collaborators focus on strengthening schema grounding and open ecosystems. RESDSQL </w:t>
      </w:r>
      <w:r>
        <w:t xml:space="preserve"> </w:t>
      </w:r>
      <w:r>
        <w:t xml:space="preserve">decouples schema linking from skeleton generation, injecting only the ranked relevant tables and columns into the encoder and forcing the decoder to first draft SQL templates before filling literals, which improves robustness on Spider-DK/Syn/Realistic. CodeS </w:t>
      </w:r>
      <w:r>
        <w:t xml:space="preserve"> </w:t>
      </w:r>
      <w:r>
        <w:t xml:space="preserve">complements this structural insight with a family of fully open-source language models (1B-15B) pre-trained on SQL-centric corpora; retrieval-aware prompting and bi-directional augmentation make CodeS a practical alternative for organizations that cannot rely on closed APIs.</w:t>
      </w:r>
    </w:p>
    <w:bookmarkEnd w:id="60"/>
    <w:bookmarkStart w:id="61" w:name="joint-perspective-chase-sql"/>
    <w:p>
      <w:pPr>
        <w:pStyle w:val="Heading5"/>
      </w:pPr>
      <w:r>
        <w:t xml:space="preserve">Joint Perspective: CHASE-SQL</w:t>
      </w:r>
    </w:p>
    <w:p>
      <w:pPr>
        <w:pStyle w:val="FirstParagraph"/>
      </w:pPr>
      <w:r>
        <w:t xml:space="preserve">The two teams recently joined forces on CHASE-SQL </w:t>
      </w:r>
      <w:r>
        <w:t xml:space="preserve">, an ICLR contribution that pairs divide-and-conquer query planning with preference-optimized candidate selection. Multiple LLM agents explore SQL candidates using execution-plan-aware chain-of-thought reasoning, instance-aware synthetic demonstrations, and dynamic planning, while a binary selector ranks candidates through pairwise comparisons. The resulting system tops the BIRD leaderboard (73% EX) and demonstrates how decomposition, schema awareness, and multi-agent self-evaluation can be woven into an</w:t>
      </w:r>
      <w:r>
        <w:t xml:space="preserve"> </w:t>
      </w:r>
      <w:r>
        <w:t xml:space="preserve">“</w:t>
      </w:r>
      <w:r>
        <w:t xml:space="preserve">amazing</w:t>
      </w:r>
      <w:r>
        <w:t xml:space="preserve">”</w:t>
      </w:r>
      <w:r>
        <w:t xml:space="preserve"> </w:t>
      </w:r>
      <w:r>
        <w:t xml:space="preserve">end-to-end Text-to-SQL stack.</w:t>
      </w:r>
    </w:p>
    <w:bookmarkEnd w:id="61"/>
    <w:bookmarkEnd w:id="62"/>
    <w:bookmarkStart w:id="65" w:name="text-to-spatial-sql-an-emerging-domain"/>
    <w:p>
      <w:pPr>
        <w:pStyle w:val="Heading3"/>
      </w:pPr>
      <w:r>
        <w:t xml:space="preserve">Text-to-Spatial-SQL: An Emerging Domain</w:t>
      </w:r>
    </w:p>
    <w:p>
      <w:pPr>
        <w:pStyle w:val="FirstParagraph"/>
      </w:pPr>
      <w:r>
        <w:t xml:space="preserve">While Text-to-SQL has extensive literature, Text-to-Spatial-SQL remains nascent:</w:t>
      </w:r>
    </w:p>
    <w:bookmarkStart w:id="63" w:name="wang-et-al.-2025"/>
    <w:p>
      <w:pPr>
        <w:pStyle w:val="Heading5"/>
      </w:pPr>
      <w:r>
        <w:t xml:space="preserve">Wang et al. (2025) </w:t>
      </w:r>
    </w:p>
    <w:p>
      <w:pPr>
        <w:pStyle w:val="FirstParagraph"/>
      </w:pPr>
      <w:r>
        <w:t xml:space="preserve">Wang et al. provide the most significant recent contribution to Text-to-Spatial-SQL research through a bilingual dataset (English/Chinese) covering four domains: administrative boundaries, education facilities, tourism points of interest, and traffic infrastructure. Their work employs SpatiaLite as the lightweight spatial database platform and evaluates GPT prompting approaches without fine-tuning using basic correctness metrics. However, the work exhibits several limitations including absence of fine-tuning exploration for domain adaptation, limited domain coverage compared to comprehensive Text-to-SQL benchmarks, and lack of systematic benchmark methodology with standardized evaluation protocols, leaving substantial opportunities for advancement in spatial SQL generation research.</w:t>
      </w:r>
    </w:p>
    <w:bookmarkEnd w:id="63"/>
    <w:bookmarkStart w:id="64" w:name="research-gap"/>
    <w:p>
      <w:pPr>
        <w:pStyle w:val="Heading5"/>
      </w:pPr>
      <w:r>
        <w:t xml:space="preserve">Research Gap</w:t>
      </w:r>
    </w:p>
    <w:p>
      <w:pPr>
        <w:pStyle w:val="FirstParagraph"/>
      </w:pPr>
      <w:r>
        <w:t xml:space="preserve">The Text-to-Spatial-SQL domain exhibits several critical gaps compared to general Text-to-SQL research. The field lacks standardized benchmarks comparable to Spider or BIRD that would enable systematic cross-study comparisons and reproducible evaluation. Large-scale datasets suitable for fine-tuning open-source models remain unavailable, limiting research into domain-specific adaptation approaches. Systematic evaluation methodologies for schema-aware pipelines have not been established, preventing comprehensive understanding of architecture trade-offs. Production-ready implementations for real-world spatial database applications are notably absent from the literature. Finally, domain-specific applications in critical areas including urban energy modeling, transportation planning, and healthcare spatial analytics lack the natural language interfaces that would democratize access for non-technical domain experts.</w:t>
      </w:r>
    </w:p>
    <w:bookmarkEnd w:id="64"/>
    <w:bookmarkEnd w:id="65"/>
    <w:bookmarkEnd w:id="66"/>
    <w:bookmarkStart w:id="69" w:name="X245881a222f93ce6a30631a7a576cf634368eeb"/>
    <w:p>
      <w:pPr>
        <w:pStyle w:val="Heading2"/>
      </w:pPr>
      <w:r>
        <w:t xml:space="preserve">Synthetic Data Generation (data augmentation)</w:t>
      </w:r>
    </w:p>
    <w:p>
      <w:pPr>
        <w:pStyle w:val="FirstParagraph"/>
      </w:pPr>
      <w:r>
        <w:t xml:space="preserve">The challenge of creating large-scale, high-quality training datasets for Text-to-SQL systems has driven significant research into synthetic data generation techniques. Unlike many machine learning domains where abundant labeled data exists naturally, Text-to-SQL requires carefully constructed question-query pairs that must satisfy both linguistic naturalness and database correctness constraints. This dual requirement has motivated exploration of LLM-based data augmentation approaches that leverage large language models to generate diverse, semantically valid training examples while maintaining strict execution correctness.</w:t>
      </w:r>
    </w:p>
    <w:bookmarkStart w:id="67" w:name="llm-based-data-augmentation-strategies"/>
    <w:p>
      <w:pPr>
        <w:pStyle w:val="Heading3"/>
      </w:pPr>
      <w:r>
        <w:t xml:space="preserve">LLM-Based Data Augmentation Strategies</w:t>
      </w:r>
    </w:p>
    <w:p>
      <w:pPr>
        <w:pStyle w:val="FirstParagraph"/>
      </w:pPr>
      <w:r>
        <w:t xml:space="preserve">Large Language Models have emerged as powerful tools for synthetic data generation in Text-to-SQL, offering the ability to generate diverse question-query pairs that maintain both linguistic naturalness and database correctness. Unlike traditional generative approaches that struggle with structural constraints, LLMs can be explicitly guided through prompts to produce valid SQL queries while generating natural language variations that capture the linguistic diversity needed for robust model training.</w:t>
      </w:r>
    </w:p>
    <w:p>
      <w:pPr>
        <w:pStyle w:val="BodyText"/>
      </w:pPr>
      <w:r>
        <w:t xml:space="preserve">Modern LLM-based augmentation employs multi-strategy approaches that systematically expand training datasets through five complementary transformation strategies.</w:t>
      </w:r>
      <w:r>
        <w:t xml:space="preserve"> </w:t>
      </w:r>
      <w:r>
        <w:rPr>
          <w:bCs/>
          <w:b/>
        </w:rPr>
        <w:t xml:space="preserve">Question Paraphrase</w:t>
      </w:r>
      <w:r>
        <w:t xml:space="preserve"> </w:t>
      </w:r>
      <w:r>
        <w:t xml:space="preserve">rephrases natural language questions while preserving exact SQL intent and all specific values, generating linguistic diversity without altering query semantics.</w:t>
      </w:r>
      <w:r>
        <w:t xml:space="preserve"> </w:t>
      </w:r>
      <w:r>
        <w:rPr>
          <w:bCs/>
          <w:b/>
        </w:rPr>
        <w:t xml:space="preserve">SQL-to-Question</w:t>
      </w:r>
      <w:r>
        <w:t xml:space="preserve"> </w:t>
      </w:r>
      <w:r>
        <w:t xml:space="preserve">generates natural language questions from existing SQL queries, creating reverse mappings that provide alternative question formulations for the same query pattern.</w:t>
      </w:r>
      <w:r>
        <w:t xml:space="preserve"> </w:t>
      </w:r>
      <w:r>
        <w:rPr>
          <w:bCs/>
          <w:b/>
        </w:rPr>
        <w:t xml:space="preserve">Question-to-SQL</w:t>
      </w:r>
      <w:r>
        <w:t xml:space="preserve"> </w:t>
      </w:r>
      <w:r>
        <w:t xml:space="preserve">generates equivalent SQL queries using different approaches (alternative join orders, spatial function variations, subquery vs. CTE conversions) while maintaining identical results, expanding SQL syntactic diversity.</w:t>
      </w:r>
      <w:r>
        <w:t xml:space="preserve"> </w:t>
      </w:r>
      <w:r>
        <w:rPr>
          <w:bCs/>
          <w:b/>
        </w:rPr>
        <w:t xml:space="preserve">SQL Rewrite</w:t>
      </w:r>
      <w:r>
        <w:t xml:space="preserve"> </w:t>
      </w:r>
      <w:r>
        <w:t xml:space="preserve">rewrites queries using different syntax or structure (explicit JOIN vs. implicit WHERE, reordered joins, equivalent spatial functions) while producing identical results, creating syntactic variations without semantic changes.</w:t>
      </w:r>
      <w:r>
        <w:t xml:space="preserve"> </w:t>
      </w:r>
      <w:r>
        <w:rPr>
          <w:bCs/>
          <w:b/>
        </w:rPr>
        <w:t xml:space="preserve">Parameter Variation</w:t>
      </w:r>
      <w:r>
        <w:t xml:space="preserve"> </w:t>
      </w:r>
      <w:r>
        <w:t xml:space="preserve">creates new question-SQL pairs with different but realistic parameter values (heights, areas, distances, IDs) while maintaining the same query structure, expanding dataset coverage through value space exploration.</w:t>
      </w:r>
    </w:p>
    <w:p>
      <w:pPr>
        <w:pStyle w:val="BodyText"/>
      </w:pPr>
      <w:r>
        <w:t xml:space="preserve">The effectiveness of multi-strategy LLM augmentation depends critically on task-appropriate model selection to optimize cost-performance trade-offs. Language tasks such as question paraphrasing and parameter variation benefit from cost-effective models like GPT-4o-mini, achieving high-quality results at substantially lower costs. SQL reasoning tasks requiring complex query generation and equivalent formulation benefit from more powerful models like GPT-4.1, ensuring correct SQL generation while exploring alternative query structures. This strategic model assignment enables large-scale dataset augmentation (50,000+ samples) at reasonable costs (approximately 54 EUR) while maintaining high quality standards.</w:t>
      </w:r>
    </w:p>
    <w:bookmarkEnd w:id="67"/>
    <w:bookmarkStart w:id="68" w:name="quality-validation-and-filtering"/>
    <w:p>
      <w:pPr>
        <w:pStyle w:val="Heading3"/>
      </w:pPr>
      <w:r>
        <w:t xml:space="preserve">Quality Validation and Filtering</w:t>
      </w:r>
    </w:p>
    <w:p>
      <w:pPr>
        <w:pStyle w:val="FirstParagraph"/>
      </w:pPr>
      <w:r>
        <w:t xml:space="preserve">LLM-generated synthetic data requires rigorous quality validation to ensure training readiness, as unvalidated generation can produce semantically incorrect or syntactically invalid queries. The</w:t>
      </w:r>
      <w:r>
        <w:t xml:space="preserve"> </w:t>
      </w:r>
      <w:r>
        <w:rPr>
          <w:bCs/>
          <w:b/>
        </w:rPr>
        <w:t xml:space="preserve">validation-first</w:t>
      </w:r>
      <w:r>
        <w:t xml:space="preserve"> </w:t>
      </w:r>
      <w:r>
        <w:t xml:space="preserve">methodology executes all generated SQL queries against the target database before proceeding to subsequent stages, filtering out non-executable samples early in the pipeline. This approach prevents error propagation and dramatically improves final dataset quality, achieving 97.34% NoErr (executable query rate) compared to traditional approaches that achieve only 10-30% success rates.</w:t>
      </w:r>
    </w:p>
    <w:p>
      <w:pPr>
        <w:pStyle w:val="BodyText"/>
      </w:pPr>
      <w:r>
        <w:t xml:space="preserve">The validation process employs comprehensive error classification, categorizing execution failures into SCHEMA_ERROR (invalid table or column references), SYNTAX_ERROR (malformed SQL grammar), TIMEOUT_ERROR (excessive execution time), and OTHER_ERROR (database-specific issues). Samples passing execution validation undergo additional filtering steps including semantic deduplication using sentence embeddings to remove near-duplicate questions, length filtering to ensure appropriate complexity, and terminology validation to maintain domain relevance. This multi-stage validation ensures that only high-quality, executable samples proceed to training, addressing the fundamental limitation of prior synthetic generation approaches that achieve low success rates due to insufficient validation mechanisms.</w:t>
      </w:r>
    </w:p>
    <w:bookmarkEnd w:id="68"/>
    <w:bookmarkEnd w:id="69"/>
    <w:bookmarkStart w:id="72" w:name="evaluation-metrics-for-text-to-sql"/>
    <w:p>
      <w:pPr>
        <w:pStyle w:val="Heading2"/>
      </w:pPr>
      <w:r>
        <w:t xml:space="preserve">Evaluation Metrics for Text-to-SQL</w:t>
      </w:r>
    </w:p>
    <w:p>
      <w:pPr>
        <w:pStyle w:val="FirstParagraph"/>
      </w:pPr>
      <w:r>
        <w:t xml:space="preserve">The evaluation of Text-to-SQL systems presents unique challenges that distinguish this domain from standard natural language processing tasks. Unlike classification or generation tasks where ground truth outputs are unambiguous, SQL queries exhibit multiple valid formulations that produce identical results, making evaluation fundamentally more complex than simple string matching. This inherent ambiguity has driven the development of diverse evaluation metrics, each capturing different aspects of system performance and serving distinct purposes in the research and development lifecycle.</w:t>
      </w:r>
    </w:p>
    <w:bookmarkStart w:id="70" w:name="standard-metrics"/>
    <w:p>
      <w:pPr>
        <w:pStyle w:val="Heading3"/>
      </w:pPr>
      <w:r>
        <w:t xml:space="preserve">Standard Metrics</w:t>
      </w:r>
    </w:p>
    <w:p>
      <w:pPr>
        <w:pStyle w:val="FirstParagraph"/>
      </w:pPr>
      <w:r>
        <w:t xml:space="preserve">Exact Match (EM) represents the most straightforward evaluation approach, measuring whether the generated SQL string exactly matches the ground truth query character-by-character. This metric offers the significant advantage of computational simplicity: it requires no database access, executes instantaneously, and provides deterministic, reproducible results. However, this simplicity comes at substantial cost, as EM fundamentally penalizes semantically equivalent query variations. Two queries that produce identical results but differ in column ordering, alias naming, or whitespace formatting will be marked as incorrect under EM, despite being functionally equivalent. This limitation becomes particularly problematic in research contexts where models may learn different but equally valid SQL formulations, leading to artificially depressed performance scores. Empirical results across Text-to-SQL benchmarks reveal that competitive models typically achieve EM scores in the 20-50% range, reflecting both the inherent difficulty of exact string matching and the diversity of valid SQL formulations.</w:t>
      </w:r>
    </w:p>
    <w:p>
      <w:pPr>
        <w:pStyle w:val="BodyText"/>
      </w:pPr>
      <w:r>
        <w:t xml:space="preserve">Execution Accuracy (EX) addresses the fundamental limitation of EM by evaluating whether generated SQL queries produce the same results as ground truth queries when executed against the target database. This metric accepts semantically equivalent queries regardless of their syntactic differences, providing a more realistic assessment of system performance in production contexts where functional correctness matters more than exact formulation. The primary advantage of EX lies in its alignment with real-world requirements: users care about obtaining correct results, not about generating queries that match a specific reference formulation. However, EX introduces significant implementation complexity, requiring database execution infrastructure, careful handling of result set comparison (including ordering, null values, and floating-point precision), and robust error handling for queries that fail to execute. The computational overhead of EX scales with benchmark size, as each generated query must be executed and its results compared against ground truth. Despite these challenges, EX has become the de facto standard for Text-to-SQL evaluation, with competitive models achieving 60-85% execution accuracy on challenging benchmarks like BIRD, reflecting both the difficulty of the task and the substantial progress made in recent years.</w:t>
      </w:r>
    </w:p>
    <w:bookmarkEnd w:id="70"/>
    <w:bookmarkStart w:id="71" w:name="novel-metrics"/>
    <w:p>
      <w:pPr>
        <w:pStyle w:val="Heading3"/>
      </w:pPr>
      <w:r>
        <w:t xml:space="preserve">Novel Metrics</w:t>
      </w:r>
    </w:p>
    <w:p>
      <w:pPr>
        <w:pStyle w:val="FirstParagraph"/>
      </w:pPr>
      <w:r>
        <w:t xml:space="preserve">As Text-to-SQL systems have matured and moved toward production deployment, researchers have recognized that execution correctness alone provides an incomplete picture of system quality. The BIRD benchmark introduced the Valid Efficiency Score (VES), which incorporates query execution efficiency as an additional dimension of evaluation. This metric recognizes that in production environments, a correct query that executes in minutes may be practically unusable compared to an equivalent query that completes in seconds. The VES formula combines execution accuracy with an efficiency penalty:</w:t>
      </w:r>
    </w:p>
    <w:p>
      <w:pPr>
        <w:pStyle w:val="BodyText"/>
      </w:pPr>
      <m:oMathPara>
        <m:oMathParaPr>
          <m:jc m:val="center"/>
        </m:oMathParaPr>
        <m:oMath>
          <m:r>
            <m:rPr>
              <m:nor/>
              <m:sty m:val="p"/>
            </m:rPr>
            <m:t>VES</m:t>
          </m:r>
          <m:r>
            <m:rPr>
              <m:sty m:val="p"/>
            </m:rPr>
            <m:t>=</m:t>
          </m:r>
          <m:r>
            <m:rPr>
              <m:nor/>
              <m:sty m:val="p"/>
            </m:rPr>
            <m:t>EX</m:t>
          </m:r>
          <m:r>
            <m:rPr>
              <m:sty m:val="p"/>
            </m:rPr>
            <m:t>×</m:t>
          </m:r>
          <m:d>
            <m:dPr>
              <m:begChr m:val="("/>
              <m:endChr m:val=")"/>
              <m:sepChr m:val=""/>
              <m:grow/>
            </m:dPr>
            <m:e>
              <m:r>
                <m:t>1</m:t>
              </m:r>
              <m:r>
                <m:rPr>
                  <m:sty m:val="p"/>
                </m:rPr>
                <m:t>−</m:t>
              </m:r>
              <m:r>
                <m:rPr>
                  <m:sty m:val="p"/>
                </m:rPr>
                <m:t>min</m:t>
              </m:r>
              <m:d>
                <m:dPr>
                  <m:begChr m:val="("/>
                  <m:endChr m:val=")"/>
                  <m:sepChr m:val=""/>
                  <m:grow/>
                </m:dPr>
                <m:e>
                  <m:f>
                    <m:fPr>
                      <m:type m:val="bar"/>
                    </m:fPr>
                    <m:num>
                      <m:sSub>
                        <m:e>
                          <m:r>
                            <m:t>T</m:t>
                          </m:r>
                        </m:e>
                        <m:sub>
                          <m:r>
                            <m:rPr>
                              <m:nor/>
                              <m:sty m:val="p"/>
                            </m:rPr>
                            <m:t>pred</m:t>
                          </m:r>
                        </m:sub>
                      </m:sSub>
                      <m:r>
                        <m:rPr>
                          <m:sty m:val="p"/>
                        </m:rPr>
                        <m:t>−</m:t>
                      </m:r>
                      <m:sSub>
                        <m:e>
                          <m:r>
                            <m:t>T</m:t>
                          </m:r>
                        </m:e>
                        <m:sub>
                          <m:r>
                            <m:rPr>
                              <m:nor/>
                              <m:sty m:val="p"/>
                            </m:rPr>
                            <m:t>gold</m:t>
                          </m:r>
                        </m:sub>
                      </m:sSub>
                    </m:num>
                    <m:den>
                      <m:sSub>
                        <m:e>
                          <m:r>
                            <m:t>T</m:t>
                          </m:r>
                        </m:e>
                        <m:sub>
                          <m:r>
                            <m:rPr>
                              <m:nor/>
                              <m:sty m:val="p"/>
                            </m:rPr>
                            <m:t>gold</m:t>
                          </m:r>
                        </m:sub>
                      </m:sSub>
                    </m:den>
                  </m:f>
                  <m:r>
                    <m:rPr>
                      <m:sty m:val="p"/>
                    </m:rPr>
                    <m:t>,</m:t>
                  </m:r>
                  <m:r>
                    <m:t>1</m:t>
                  </m:r>
                </m:e>
              </m:d>
            </m:e>
          </m:d>
        </m:oMath>
      </m:oMathPara>
    </w:p>
    <w:p>
      <w:pPr>
        <w:pStyle w:val="FirstParagraph"/>
      </w:pPr>
      <w:r>
        <w:t xml:space="preserve">This formulation penalizes queries that execute significantly slower than the ground truth, while still rewarding correctness. The efficiency consideration becomes particularly important for systems deployed in interactive applications where query latency directly impacts user experience, and for large-scale analytical workloads where inefficient queries can consume excessive computational resources.</w:t>
      </w:r>
    </w:p>
    <w:p>
      <w:pPr>
        <w:pStyle w:val="BodyText"/>
      </w:pPr>
      <w:r>
        <w:t xml:space="preserve">The emergence of agent-based Text-to-SQL systems with iterative refinement capabilities has necessitated the development of agent-specific metrics that capture the unique characteristics of multi-step query generation processes. First-shot accuracy measures the success rate on the initial query attempt, providing insight into the base model’s capability before any refinement occurs. This metric serves as a baseline for understanding the fundamental performance of the underlying language model or fine-tuned system. Eventual accuracy, in contrast, measures the final success rate after all iterative refinement attempts, capturing the full capability of the agent system including its self-correction mechanisms. The gap between first-shot and eventual accuracy quantifies the value added by iterative refinement, with larger gaps indicating more effective error recovery capabilities. Self-correction rate provides a complementary perspective, measuring the percentage of queries that initially fail but are successfully corrected through iterative refinement, offering insight into the agent’s learning and adaptation capabilities. Finally, average iterations measures the mean number of attempts required until success, providing an efficiency metric that balances accuracy gains against computational overhead. Together, these agent-specific metrics enable comprehensive evaluation of iterative systems, supporting both research into self-correction mechanisms and practical deployment decisions that must balance accuracy, latency, and computational cost.</w:t>
      </w:r>
    </w:p>
    <w:bookmarkEnd w:id="71"/>
    <w:bookmarkEnd w:id="72"/>
    <w:bookmarkStart w:id="79" w:name="research-gaps-and-thesis-positioning"/>
    <w:p>
      <w:pPr>
        <w:pStyle w:val="Heading2"/>
      </w:pPr>
      <w:r>
        <w:t xml:space="preserve">Research Gaps and Thesis Positioning</w:t>
      </w:r>
    </w:p>
    <w:bookmarkStart w:id="77" w:name="identified-gaps"/>
    <w:p>
      <w:pPr>
        <w:pStyle w:val="Heading3"/>
      </w:pPr>
      <w:r>
        <w:t xml:space="preserve">Identified Gaps</w:t>
      </w:r>
    </w:p>
    <w:p>
      <w:pPr>
        <w:pStyle w:val="FirstParagraph"/>
      </w:pPr>
      <w:r>
        <w:t xml:space="preserve">This literature review reveals several critical gaps:</w:t>
      </w:r>
    </w:p>
    <w:bookmarkStart w:id="73" w:name="gap-1-extensible-urban-energy-platforms"/>
    <w:p>
      <w:pPr>
        <w:pStyle w:val="Heading5"/>
      </w:pPr>
      <w:r>
        <w:t xml:space="preserve">Gap 1: Extensible Urban Energy Platforms</w:t>
      </w:r>
    </w:p>
    <w:p>
      <w:pPr>
        <w:pStyle w:val="FirstParagraph"/>
      </w:pPr>
      <w:r>
        <w:t xml:space="preserve">Existing urban energy modeling platforms lack calculator-based extensibility allowing researchers to add custom building property computations without core infrastructure modifications. Multi-schema integration enabling seamless access to vector geometries, census demographics, and raster elevation models remains poorly supported across current frameworks. Natural language interfaces that would democratize spatial database access for non-technical domain experts are either completely absent or provide only limited functionality insufficient for exploratory urban analytics.</w:t>
      </w:r>
    </w:p>
    <w:bookmarkEnd w:id="73"/>
    <w:bookmarkStart w:id="74" w:name="gap-2-cost-effective-dataset-generation"/>
    <w:p>
      <w:pPr>
        <w:pStyle w:val="Heading5"/>
      </w:pPr>
      <w:r>
        <w:t xml:space="preserve">Gap 2: Cost-Effective Dataset Generation</w:t>
      </w:r>
    </w:p>
    <w:p>
      <w:pPr>
        <w:pStyle w:val="FirstParagraph"/>
      </w:pPr>
      <w:r>
        <w:t xml:space="preserve">Manual annotation of Text-to-SQL training data proves prohibitively expensive at $0.50-1.00 per sample, creating barriers to large-scale dataset creation for domain-specific applications. Existing synthetic generation approaches employing GANs or template-based methods achieve low success rates (typically 10-30% executable queries for complex SQL), limiting their practical utility. Validation-first methodologies that validate quality at each generation stage to prevent error propagation have not been demonstrated in prior work, resulting in inefficient pipelines requiring expensive post-generation filtering.</w:t>
      </w:r>
    </w:p>
    <w:bookmarkEnd w:id="74"/>
    <w:bookmarkStart w:id="75" w:name="gap-3-text-to-spatial-sql"/>
    <w:p>
      <w:pPr>
        <w:pStyle w:val="Heading5"/>
      </w:pPr>
      <w:r>
        <w:t xml:space="preserve">Gap 3: Text-to-Spatial-SQL</w:t>
      </w:r>
    </w:p>
    <w:p>
      <w:pPr>
        <w:pStyle w:val="FirstParagraph"/>
      </w:pPr>
      <w:r>
        <w:t xml:space="preserve">The Text-to-Spatial-SQL domain lacks standardized benchmarks comparable to Spider or BIRD that would enable systematic evaluation and cross-study comparisons. Limited evaluation of fine-tuned open-source models means that existing work focuses primarily on prompting frontier models through APIs, missing opportunities for cost-effective domain adaptation. Insufficient focus on PostGIS-specific spatial operations (ST_Distance, ST_Intersects, ST_Buffer) and multi-schema integration patterns leaves critical functionality underexplored. The absence of production-ready implementations prevents validation of proposed approaches in real-world deployment scenarios.</w:t>
      </w:r>
    </w:p>
    <w:bookmarkEnd w:id="75"/>
    <w:bookmarkStart w:id="76" w:name="gap-4-systematic-evaluation"/>
    <w:p>
      <w:pPr>
        <w:pStyle w:val="Heading5"/>
      </w:pPr>
      <w:r>
        <w:t xml:space="preserve">Gap 4: Systematic Evaluation</w:t>
      </w:r>
    </w:p>
    <w:p>
      <w:pPr>
        <w:pStyle w:val="FirstParagraph"/>
      </w:pPr>
      <w:r>
        <w:t xml:space="preserve">Limited evaluation of two-stage fine-tuning architectures (question</w:t>
      </w:r>
      <m:oMath>
        <m:r>
          <m:rPr>
            <m:sty m:val="p"/>
          </m:rPr>
          <m:t>→</m:t>
        </m:r>
      </m:oMath>
      <w:r>
        <w:t xml:space="preserve">instruction</w:t>
      </w:r>
      <m:oMath>
        <m:r>
          <m:rPr>
            <m:sty m:val="p"/>
          </m:rPr>
          <m:t>→</m:t>
        </m:r>
      </m:oMath>
      <w:r>
        <w:t xml:space="preserve">SQL) compared to direct generation approaches leaves architectural trade-offs poorly understood. Agent-based self-correction mechanisms remain under-explored, with insufficient analysis of iterative refinement benefits versus single-shot generation quality. Dataset quality metrics such as NoErr (executable query rate) receive insufficient emphasis in prior work, despite their critical importance for validating synthetic data generation approaches and ensuring training data correctness.</w:t>
      </w:r>
    </w:p>
    <w:bookmarkEnd w:id="76"/>
    <w:bookmarkEnd w:id="77"/>
    <w:bookmarkStart w:id="78" w:name="thesis-contributions-addressing-gaps"/>
    <w:p>
      <w:pPr>
        <w:pStyle w:val="Heading3"/>
      </w:pPr>
      <w:r>
        <w:t xml:space="preserve">Thesis Contributions Addressing Gaps</w:t>
      </w:r>
    </w:p>
    <w:p>
      <w:pPr>
        <w:pStyle w:val="FirstParagraph"/>
      </w:pPr>
      <w:r>
        <w:t xml:space="preserve">This thesis systematically addresses each identified gap through targeted technical contributions:</w:t>
      </w:r>
    </w:p>
    <w:p>
      <w:pPr>
        <w:numPr>
          <w:ilvl w:val="0"/>
          <w:numId w:val="1002"/>
        </w:numPr>
      </w:pPr>
      <w:r>
        <w:rPr>
          <w:bCs/>
          <w:b/>
        </w:rPr>
        <w:t xml:space="preserve">CIM Wizard Platform</w:t>
      </w:r>
      <w:r>
        <w:t xml:space="preserve">: Calculator-based architecture with multi-schema PostGIS integration enabling extensible urban energy modeling (addresses Gap 1)</w:t>
      </w:r>
    </w:p>
    <w:p>
      <w:pPr>
        <w:numPr>
          <w:ilvl w:val="0"/>
          <w:numId w:val="1002"/>
        </w:numPr>
      </w:pPr>
      <w:r>
        <w:rPr>
          <w:bCs/>
          <w:b/>
        </w:rPr>
        <w:t xml:space="preserve">Cost-Effective Dataset Generation</w:t>
      </w:r>
      <w:r>
        <w:t xml:space="preserve">: Two-stage pipeline producing 88,480 samples at $20 cost with 98-100% Stage 1 NoErr rate through validation-first methodology achieving 71.5% retention (addresses Gap 2)</w:t>
      </w:r>
    </w:p>
    <w:p>
      <w:pPr>
        <w:numPr>
          <w:ilvl w:val="0"/>
          <w:numId w:val="1002"/>
        </w:numPr>
      </w:pPr>
      <w:r>
        <w:rPr>
          <w:bCs/>
          <w:b/>
        </w:rPr>
        <w:t xml:space="preserve">Text-to-Spatial-SQL Implementation</w:t>
      </w:r>
      <w:r>
        <w:t xml:space="preserve">: Fine-tuned SQLCoder 7B achieving production-ready execution accuracy with comprehensive PostGIS operation coverage and taxonomy-based benchmark evaluation (addresses Gap 3)</w:t>
      </w:r>
    </w:p>
    <w:p>
      <w:pPr>
        <w:numPr>
          <w:ilvl w:val="0"/>
          <w:numId w:val="1002"/>
        </w:numPr>
      </w:pPr>
      <w:r>
        <w:rPr>
          <w:bCs/>
          <w:b/>
        </w:rPr>
        <w:t xml:space="preserve">Architecture Comparison</w:t>
      </w:r>
      <w:r>
        <w:t xml:space="preserve">: Systematic evaluation of direct Q2SQL versus two-stage fine-tuning with agent-based self-correction analysis using seven complementary metrics (NoErr, EM, Deep EM, EX, SC, EA, OOS/AD/ST) (addresses Gap 4)</w:t>
      </w:r>
    </w:p>
    <w:p>
      <w:pPr>
        <w:numPr>
          <w:ilvl w:val="0"/>
          <w:numId w:val="1002"/>
        </w:numPr>
      </w:pPr>
      <w:r>
        <w:rPr>
          <w:bCs/>
          <w:b/>
        </w:rPr>
        <w:t xml:space="preserve">Production-Ready Implementation</w:t>
      </w:r>
      <w:r>
        <w:t xml:space="preserve">: End-to-end framework achieving production threshold with substantial improvement over frontier models, validated through open-source release (addresses Gaps 1, 3, 4)</w:t>
      </w:r>
    </w:p>
    <w:bookmarkEnd w:id="78"/>
    <w:bookmarkEnd w:id="79"/>
    <w:bookmarkStart w:id="80" w:name="summary"/>
    <w:p>
      <w:pPr>
        <w:pStyle w:val="Heading2"/>
      </w:pPr>
      <w:r>
        <w:t xml:space="preserve">Summary</w:t>
      </w:r>
    </w:p>
    <w:p>
      <w:pPr>
        <w:pStyle w:val="FirstParagraph"/>
      </w:pPr>
      <w:r>
        <w:t xml:space="preserve">This chapter reviewed the state of the art across Text-to-SQL (benchmarks, agent approaches, schema linking, fine-tuning), urban informatics platforms, natural language database interfaces, synthetic data generation, and evaluation metrics. The analysis reveals that while Text-to-SQL has matured significantly, Text-to-Spatial-SQL remains nascent, lacking standardized benchmarks, large-scale datasets, and production-ready implementations.</w:t>
      </w:r>
    </w:p>
    <w:p>
      <w:pPr>
        <w:pStyle w:val="BodyText"/>
      </w:pPr>
      <w:r>
        <w:t xml:space="preserve">Urban energy platforms similarly lack the extensibility and natural language accessibility required for non-technical domain experts. Existing synthetic data generation approaches achieve limited success for SQL (10-30% executable queries), and validation-first methodologies have not been explored.</w:t>
      </w:r>
    </w:p>
    <w:p>
      <w:pPr>
        <w:pStyle w:val="BodyText"/>
      </w:pPr>
      <w:r>
        <w:t xml:space="preserve">This thesis addresses these gaps through the integrated CIM Wizard and CIM Assist framework, detailed in Chapter </w:t>
      </w:r>
      <w:hyperlink w:anchor="ch:methodology">
        <w:r>
          <w:rPr>
            <w:rStyle w:val="Hyperlink"/>
          </w:rPr>
          <w:t xml:space="preserve">4</w:t>
        </w:r>
      </w:hyperlink>
      <w:r>
        <w:t xml:space="preserve">, with results demonstrating production-ready performance presented in Chapter </w:t>
      </w:r>
      <w:hyperlink w:anchor="ch:results">
        <w:r>
          <w:rPr>
            <w:rStyle w:val="Hyperlink"/>
          </w:rPr>
          <w:t xml:space="preserve">5</w:t>
        </w:r>
      </w:hyperlink>
      <w:r>
        <w:t xml:space="preserve">.</w:t>
      </w:r>
    </w:p>
    <w:bookmarkEnd w:id="80"/>
    <w:bookmarkEnd w:id="81"/>
    <w:bookmarkStart w:id="135" w:name="ch:background"/>
    <w:p>
      <w:pPr>
        <w:pStyle w:val="Heading1"/>
      </w:pPr>
      <w:r>
        <w:t xml:space="preserve">Background Technologies</w:t>
      </w:r>
    </w:p>
    <w:p>
      <w:pPr>
        <w:pStyle w:val="FirstParagraph"/>
      </w:pPr>
      <w:r>
        <w:t xml:space="preserve">This chapter introduces the foundational technologies underlying the CIM Wizard and CIM Assist systems. We cover spatial databases and PostGIS, large language models and transformer architectures, parameter-efficient fine-tuning techniques, and AI agent frameworks.</w:t>
      </w:r>
    </w:p>
    <w:bookmarkStart w:id="85" w:name="urban-informatics-and-smart-cities"/>
    <w:p>
      <w:pPr>
        <w:pStyle w:val="Heading2"/>
      </w:pPr>
      <w:r>
        <w:t xml:space="preserve">Urban Informatics and Smart Cities</w:t>
      </w:r>
    </w:p>
    <w:bookmarkStart w:id="82" w:name="digital-twin-technologies"/>
    <w:p>
      <w:pPr>
        <w:pStyle w:val="Heading3"/>
      </w:pPr>
      <w:r>
        <w:t xml:space="preserve">Digital Twin Technologies</w:t>
      </w:r>
    </w:p>
    <w:p>
      <w:pPr>
        <w:pStyle w:val="FirstParagraph"/>
      </w:pPr>
      <w:r>
        <w:t xml:space="preserve">Urban informatics integrates geospatial data, sensors, and analytics for comprehensive city management, with several platforms emerging to address different aspects of urban digital transformation. Digital twin technologies have gained prominence in smart city applications </w:t>
      </w:r>
      <w:r>
        <w:t xml:space="preserve">, providing virtual representations of urban systems that enable real-time monitoring and simulation-based decision making. Recent advances in urban energy management </w:t>
      </w:r>
      <w:r>
        <w:t xml:space="preserve"> </w:t>
      </w:r>
      <w:r>
        <w:t xml:space="preserve">demonstrate the integration of IoT, digital twins, and GIS-based statistical models for multi-scale policy support.</w:t>
      </w:r>
    </w:p>
    <w:bookmarkEnd w:id="82"/>
    <w:bookmarkStart w:id="83" w:name="urban-platform-examples"/>
    <w:p>
      <w:pPr>
        <w:pStyle w:val="Heading3"/>
      </w:pPr>
      <w:r>
        <w:t xml:space="preserve">Urban Platform Examples</w:t>
      </w:r>
    </w:p>
    <w:p>
      <w:pPr>
        <w:pStyle w:val="FirstParagraph"/>
      </w:pPr>
      <w:r>
        <w:t xml:space="preserve">OpenCity </w:t>
      </w:r>
      <w:r>
        <w:t xml:space="preserve"> </w:t>
      </w:r>
      <w:r>
        <w:t xml:space="preserve">represents an open-source platform designed for urban simulation and planning, with particular emphasis on multi-agent urban modeling that simulates complex interactions between city stakeholders and infrastructure systems. While OpenCity provides powerful simulation capabilities, its primary focus on agent-based modeling results in limited support for direct database query interfaces, restricting ad-hoc analytical access to underlying urban data.</w:t>
      </w:r>
    </w:p>
    <w:p>
      <w:pPr>
        <w:pStyle w:val="BodyText"/>
      </w:pPr>
      <w:r>
        <w:t xml:space="preserve">CityLeo </w:t>
      </w:r>
      <w:r>
        <w:t xml:space="preserve"> </w:t>
      </w:r>
      <w:r>
        <w:t xml:space="preserve">takes a different approach by providing an LLM-enhanced urban data platform specifically designed for decision support applications. The platform integrates multiple data sources spanning demographics, transportation networks, and environmental monitoring, creating a unified urban information ecosystem. However, CityLeo’s general-purpose design orientation means it lacks the specialized features and domain-specific optimizations necessary for detailed urban energy modeling and building-level energy analysis.</w:t>
      </w:r>
    </w:p>
    <w:bookmarkEnd w:id="83"/>
    <w:bookmarkStart w:id="84" w:name="building-information-modeling-standards"/>
    <w:p>
      <w:pPr>
        <w:pStyle w:val="Heading3"/>
      </w:pPr>
      <w:r>
        <w:t xml:space="preserve">Building Information Modeling Standards</w:t>
      </w:r>
    </w:p>
    <w:p>
      <w:pPr>
        <w:pStyle w:val="FirstParagraph"/>
      </w:pPr>
      <w:r>
        <w:t xml:space="preserve">Building Information Modeling provides comprehensive 3D object-oriented representations of building structures, standardized through industry specifications such as IFC (Industry Foundation Classes) and CityGML </w:t>
      </w:r>
      <w:r>
        <w:t xml:space="preserve">. BIM systems excel at capturing detailed geometric and semantic information about individual buildings, supporting lifecycle management from design through construction and maintenance phases. However, this building-centric focus creates a significant gap when scaling to city-wide energy analysis, as BIM frameworks lack the computational infrastructure and analytical capabilities necessary for integrated urban energy modeling across hundreds or thousands of buildings simultaneously.</w:t>
      </w:r>
    </w:p>
    <w:p>
      <w:pPr>
        <w:pStyle w:val="BodyText"/>
      </w:pPr>
      <w:r>
        <w:t xml:space="preserve">Large-scale building energy datasets </w:t>
      </w:r>
      <w:r>
        <w:t xml:space="preserve"> </w:t>
      </w:r>
      <w:r>
        <w:t xml:space="preserve">provide valuable resources for urban energy modeling but require sophisticated analytical frameworks to extract actionable insights. The convergence of these technologies reveals critical needs for platform flexibility, data integration across multi-schema sources, and extensible architectures that support custom analytical capabilities without core system modifications.</w:t>
      </w:r>
    </w:p>
    <w:bookmarkEnd w:id="84"/>
    <w:bookmarkEnd w:id="85"/>
    <w:bookmarkStart w:id="90" w:name="spatial-databases-and-postgis"/>
    <w:p>
      <w:pPr>
        <w:pStyle w:val="Heading2"/>
      </w:pPr>
      <w:r>
        <w:t xml:space="preserve">Spatial Databases and PostGIS</w:t>
      </w:r>
    </w:p>
    <w:bookmarkStart w:id="86" w:name="spatial-data-types"/>
    <w:p>
      <w:pPr>
        <w:pStyle w:val="Heading3"/>
      </w:pPr>
      <w:r>
        <w:t xml:space="preserve">Spatial Data Types</w:t>
      </w:r>
    </w:p>
    <w:p>
      <w:pPr>
        <w:pStyle w:val="FirstParagraph"/>
      </w:pPr>
      <w:r>
        <w:t xml:space="preserve">Spatial databases extend traditional relational databases with geometric and geographic data types, enabling sophisticated spatial analysis capabilities essential for urban informatics applications. The Open Geospatial Consortium (OGC) defines standard spatial types that form the foundation of spatial database operations.</w:t>
      </w:r>
      <w:r>
        <w:t xml:space="preserve"> </w:t>
      </w:r>
      <w:r>
        <w:rPr>
          <w:bCs/>
          <w:b/>
        </w:rPr>
        <w:t xml:space="preserve">Point</w:t>
      </w:r>
      <w:r>
        <w:t xml:space="preserve"> </w:t>
      </w:r>
      <w:r>
        <w:t xml:space="preserve">geometries represent single locations such as building centroids or sensor positions, while</w:t>
      </w:r>
      <w:r>
        <w:t xml:space="preserve"> </w:t>
      </w:r>
      <w:r>
        <w:rPr>
          <w:bCs/>
          <w:b/>
        </w:rPr>
        <w:t xml:space="preserve">LineString</w:t>
      </w:r>
      <w:r>
        <w:t xml:space="preserve"> </w:t>
      </w:r>
      <w:r>
        <w:t xml:space="preserve">geometries model linear features as sequences of connected points, making them ideal for representing road networks or utility lines.</w:t>
      </w:r>
      <w:r>
        <w:t xml:space="preserve"> </w:t>
      </w:r>
      <w:r>
        <w:rPr>
          <w:bCs/>
          <w:b/>
        </w:rPr>
        <w:t xml:space="preserve">Polygon</w:t>
      </w:r>
      <w:r>
        <w:t xml:space="preserve"> </w:t>
      </w:r>
      <w:r>
        <w:t xml:space="preserve">geometries define closed shapes with interior areas and optional holes, commonly used for building footprints, land parcels, or administrative boundaries. For more complex spatial entities, the OGC standard defines collection types including</w:t>
      </w:r>
      <w:r>
        <w:t xml:space="preserve"> </w:t>
      </w:r>
      <w:r>
        <w:rPr>
          <w:bCs/>
          <w:b/>
        </w:rPr>
        <w:t xml:space="preserve">MultiPoint</w:t>
      </w:r>
      <w:r>
        <w:t xml:space="preserve">,</w:t>
      </w:r>
      <w:r>
        <w:t xml:space="preserve"> </w:t>
      </w:r>
      <w:r>
        <w:rPr>
          <w:bCs/>
          <w:b/>
        </w:rPr>
        <w:t xml:space="preserve">MultiLineString</w:t>
      </w:r>
      <w:r>
        <w:t xml:space="preserve">, and</w:t>
      </w:r>
      <w:r>
        <w:t xml:space="preserve"> </w:t>
      </w:r>
      <w:r>
        <w:rPr>
          <w:bCs/>
          <w:b/>
        </w:rPr>
        <w:t xml:space="preserve">MultiPolygon</w:t>
      </w:r>
      <w:r>
        <w:t xml:space="preserve"> </w:t>
      </w:r>
      <w:r>
        <w:t xml:space="preserve">geometries that group multiple simple geometries of the same type, as well as</w:t>
      </w:r>
      <w:r>
        <w:t xml:space="preserve"> </w:t>
      </w:r>
      <w:r>
        <w:rPr>
          <w:bCs/>
          <w:b/>
        </w:rPr>
        <w:t xml:space="preserve">GeometryCollection</w:t>
      </w:r>
      <w:r>
        <w:t xml:space="preserve"> </w:t>
      </w:r>
      <w:r>
        <w:t xml:space="preserve">for heterogeneous collections mixing different geometry types within a single spatial object.</w:t>
      </w:r>
    </w:p>
    <w:bookmarkEnd w:id="86"/>
    <w:bookmarkStart w:id="87" w:name="postgis-extension"/>
    <w:p>
      <w:pPr>
        <w:pStyle w:val="Heading3"/>
      </w:pPr>
      <w:r>
        <w:t xml:space="preserve">PostGIS Extension</w:t>
      </w:r>
    </w:p>
    <w:p>
      <w:pPr>
        <w:pStyle w:val="FirstParagraph"/>
      </w:pPr>
      <w:r>
        <w:t xml:space="preserve">PostGIS extends PostgreSQL with comprehensive spatial capabilities, transforming it into a powerful spatial database management system </w:t>
      </w:r>
      <w:r>
        <w:t xml:space="preserve">. The extension provides dual geometric representations through</w:t>
      </w:r>
      <w:r>
        <w:t xml:space="preserve"> </w:t>
      </w:r>
      <w:r>
        <w:rPr>
          <w:bCs/>
          <w:b/>
        </w:rPr>
        <w:t xml:space="preserve">Geometry</w:t>
      </w:r>
      <w:r>
        <w:t xml:space="preserve"> </w:t>
      </w:r>
      <w:r>
        <w:t xml:space="preserve">types for planar 2D projected coordinates and</w:t>
      </w:r>
      <w:r>
        <w:t xml:space="preserve"> </w:t>
      </w:r>
      <w:r>
        <w:rPr>
          <w:bCs/>
          <w:b/>
        </w:rPr>
        <w:t xml:space="preserve">Geography</w:t>
      </w:r>
      <w:r>
        <w:t xml:space="preserve"> </w:t>
      </w:r>
      <w:r>
        <w:t xml:space="preserve">types for spherical geodetic coordinates, allowing applications to choose the most appropriate representation based on their spatial accuracy requirements and computational needs. To enable efficient spatial query performance, PostGIS implements specialized</w:t>
      </w:r>
      <w:r>
        <w:t xml:space="preserve"> </w:t>
      </w:r>
      <w:r>
        <w:rPr>
          <w:bCs/>
          <w:b/>
        </w:rPr>
        <w:t xml:space="preserve">Spatial Indexing</w:t>
      </w:r>
      <w:r>
        <w:t xml:space="preserve"> </w:t>
      </w:r>
      <w:r>
        <w:t xml:space="preserve">structures including GiST (Generalized Search Tree) and SP-GiST (Space-Partitioned Generalized Search Tree) indexes that dramatically reduce query execution time for spatial operations. The system supports over 6000</w:t>
      </w:r>
      <w:r>
        <w:t xml:space="preserve"> </w:t>
      </w:r>
      <w:r>
        <w:rPr>
          <w:bCs/>
          <w:b/>
        </w:rPr>
        <w:t xml:space="preserve">Coordinate Reference Systems (CRS)</w:t>
      </w:r>
      <w:r>
        <w:t xml:space="preserve"> </w:t>
      </w:r>
      <w:r>
        <w:t xml:space="preserve">with automatic coordinate transformations between different spatial reference systems, essential for integrating spatial data from diverse sources with varying geographic projections. Additionally, PostGIS provides comprehensive</w:t>
      </w:r>
      <w:r>
        <w:t xml:space="preserve"> </w:t>
      </w:r>
      <w:r>
        <w:rPr>
          <w:bCs/>
          <w:b/>
        </w:rPr>
        <w:t xml:space="preserve">Raster Support</w:t>
      </w:r>
      <w:r>
        <w:t xml:space="preserve"> </w:t>
      </w:r>
      <w:r>
        <w:t xml:space="preserve">capabilities enabling storage and analysis of raster data such as digital elevation models and land cover classifications, facilitating integrated raster-vector spatial analysis workflows.</w:t>
      </w:r>
    </w:p>
    <w:bookmarkEnd w:id="87"/>
    <w:bookmarkStart w:id="88" w:name="spatial-operations"/>
    <w:p>
      <w:pPr>
        <w:pStyle w:val="Heading3"/>
      </w:pPr>
      <w:r>
        <w:t xml:space="preserve">Spatial Operations</w:t>
      </w:r>
    </w:p>
    <w:p>
      <w:pPr>
        <w:pStyle w:val="FirstParagraph"/>
      </w:pPr>
      <w:r>
        <w:t xml:space="preserve">PostGIS provides an extensive library of spatial functions organized into four functional categories enabling sophisticated geometric analysis. Spatial relationship predicates form the foundation of spatial queries through functions determining geometric interactions:</w:t>
      </w:r>
      <w:r>
        <w:t xml:space="preserve"> </w:t>
      </w:r>
      <w:r>
        <w:rPr>
          <w:rStyle w:val="VerbatimChar"/>
        </w:rPr>
        <w:t xml:space="preserve">ST_Intersects</w:t>
      </w:r>
      <w:r>
        <w:t xml:space="preserve"> </w:t>
      </w:r>
      <w:r>
        <w:t xml:space="preserve">tests for shared space between geometries,</w:t>
      </w:r>
      <w:r>
        <w:t xml:space="preserve"> </w:t>
      </w:r>
      <w:r>
        <w:rPr>
          <w:rStyle w:val="VerbatimChar"/>
        </w:rPr>
        <w:t xml:space="preserve">ST_Contains</w:t>
      </w:r>
      <w:r>
        <w:t xml:space="preserve"> </w:t>
      </w:r>
      <w:r>
        <w:t xml:space="preserve">evaluates complete containment,</w:t>
      </w:r>
      <w:r>
        <w:t xml:space="preserve"> </w:t>
      </w:r>
      <w:r>
        <w:rPr>
          <w:rStyle w:val="VerbatimChar"/>
        </w:rPr>
        <w:t xml:space="preserve">ST_Within</w:t>
      </w:r>
      <w:r>
        <w:t xml:space="preserve"> </w:t>
      </w:r>
      <w:r>
        <w:t xml:space="preserve">checks inverse containment, and</w:t>
      </w:r>
      <w:r>
        <w:t xml:space="preserve"> </w:t>
      </w:r>
      <w:r>
        <w:rPr>
          <w:rStyle w:val="VerbatimChar"/>
        </w:rPr>
        <w:t xml:space="preserve">ST_DWithin</w:t>
      </w:r>
      <w:r>
        <w:t xml:space="preserve"> </w:t>
      </w:r>
      <w:r>
        <w:t xml:space="preserve">verifies proximity within distance thresholds. Spatial measurement functions enable quantitative analysis including</w:t>
      </w:r>
      <w:r>
        <w:t xml:space="preserve"> </w:t>
      </w:r>
      <w:r>
        <w:rPr>
          <w:rStyle w:val="VerbatimChar"/>
        </w:rPr>
        <w:t xml:space="preserve">ST_Area</w:t>
      </w:r>
      <w:r>
        <w:t xml:space="preserve"> </w:t>
      </w:r>
      <w:r>
        <w:t xml:space="preserve">for polygon area calculation,</w:t>
      </w:r>
      <w:r>
        <w:t xml:space="preserve"> </w:t>
      </w:r>
      <w:r>
        <w:rPr>
          <w:rStyle w:val="VerbatimChar"/>
        </w:rPr>
        <w:t xml:space="preserve">ST_Distance</w:t>
      </w:r>
      <w:r>
        <w:t xml:space="preserve"> </w:t>
      </w:r>
      <w:r>
        <w:t xml:space="preserve">for minimum distance determination,</w:t>
      </w:r>
      <w:r>
        <w:t xml:space="preserve"> </w:t>
      </w:r>
      <w:r>
        <w:rPr>
          <w:rStyle w:val="VerbatimChar"/>
        </w:rPr>
        <w:t xml:space="preserve">ST_Length</w:t>
      </w:r>
      <w:r>
        <w:t xml:space="preserve"> </w:t>
      </w:r>
      <w:r>
        <w:t xml:space="preserve">for linear feature measurement, and</w:t>
      </w:r>
      <w:r>
        <w:t xml:space="preserve"> </w:t>
      </w:r>
      <w:r>
        <w:rPr>
          <w:rStyle w:val="VerbatimChar"/>
        </w:rPr>
        <w:t xml:space="preserve">ST_Perimeter</w:t>
      </w:r>
      <w:r>
        <w:t xml:space="preserve"> </w:t>
      </w:r>
      <w:r>
        <w:t xml:space="preserve">for boundary length computation. Spatial processing functions facilitate geometric transformations through</w:t>
      </w:r>
      <w:r>
        <w:t xml:space="preserve"> </w:t>
      </w:r>
      <w:r>
        <w:rPr>
          <w:rStyle w:val="VerbatimChar"/>
        </w:rPr>
        <w:t xml:space="preserve">ST_Buffer</w:t>
      </w:r>
      <w:r>
        <w:t xml:space="preserve"> </w:t>
      </w:r>
      <w:r>
        <w:t xml:space="preserve">for buffer zone creation,</w:t>
      </w:r>
      <w:r>
        <w:t xml:space="preserve"> </w:t>
      </w:r>
      <w:r>
        <w:rPr>
          <w:rStyle w:val="VerbatimChar"/>
        </w:rPr>
        <w:t xml:space="preserve">ST_Intersection</w:t>
      </w:r>
      <w:r>
        <w:t xml:space="preserve"> </w:t>
      </w:r>
      <w:r>
        <w:t xml:space="preserve">for geometric overlap computation,</w:t>
      </w:r>
      <w:r>
        <w:t xml:space="preserve"> </w:t>
      </w:r>
      <w:r>
        <w:rPr>
          <w:rStyle w:val="VerbatimChar"/>
        </w:rPr>
        <w:t xml:space="preserve">ST_Union</w:t>
      </w:r>
      <w:r>
        <w:t xml:space="preserve"> </w:t>
      </w:r>
      <w:r>
        <w:t xml:space="preserve">for geometry merging, and</w:t>
      </w:r>
      <w:r>
        <w:t xml:space="preserve"> </w:t>
      </w:r>
      <w:r>
        <w:rPr>
          <w:rStyle w:val="VerbatimChar"/>
        </w:rPr>
        <w:t xml:space="preserve">ST_Centroid</w:t>
      </w:r>
      <w:r>
        <w:t xml:space="preserve"> </w:t>
      </w:r>
      <w:r>
        <w:t xml:space="preserve">for geometric center calculation. Raster-vector integration capabilities enable seamless cross-model analysis through</w:t>
      </w:r>
      <w:r>
        <w:t xml:space="preserve"> </w:t>
      </w:r>
      <w:r>
        <w:rPr>
          <w:rStyle w:val="VerbatimChar"/>
        </w:rPr>
        <w:t xml:space="preserve">ST_Value</w:t>
      </w:r>
      <w:r>
        <w:t xml:space="preserve"> </w:t>
      </w:r>
      <w:r>
        <w:t xml:space="preserve">for raster sampling at point locations,</w:t>
      </w:r>
      <w:r>
        <w:t xml:space="preserve"> </w:t>
      </w:r>
      <w:r>
        <w:rPr>
          <w:rStyle w:val="VerbatimChar"/>
        </w:rPr>
        <w:t xml:space="preserve">ST_Clip</w:t>
      </w:r>
      <w:r>
        <w:t xml:space="preserve"> </w:t>
      </w:r>
      <w:r>
        <w:t xml:space="preserve">for raster clipping to polygon boundaries, and</w:t>
      </w:r>
      <w:r>
        <w:t xml:space="preserve"> </w:t>
      </w:r>
      <w:r>
        <w:rPr>
          <w:rStyle w:val="VerbatimChar"/>
        </w:rPr>
        <w:t xml:space="preserve">ST_AsRaster</w:t>
      </w:r>
      <w:r>
        <w:t xml:space="preserve"> </w:t>
      </w:r>
      <w:r>
        <w:t xml:space="preserve">for vector-to-raster conversion.</w:t>
      </w:r>
    </w:p>
    <w:bookmarkEnd w:id="88"/>
    <w:bookmarkStart w:id="89" w:name="query-example"/>
    <w:p>
      <w:pPr>
        <w:pStyle w:val="Heading3"/>
      </w:pPr>
      <w:r>
        <w:t xml:space="preserve">Query Example</w:t>
      </w:r>
    </w:p>
    <w:p>
      <w:pPr>
        <w:pStyle w:val="FirstParagraph"/>
      </w:pPr>
      <w:r>
        <w:t xml:space="preserve">A typical spatial query in the CIM domain:</w:t>
      </w:r>
    </w:p>
    <w:p>
      <w:pPr>
        <w:pStyle w:val="SourceCode"/>
      </w:pPr>
      <w:r>
        <w:rPr>
          <w:rStyle w:val="VerbatimChar"/>
        </w:rPr>
        <w:t xml:space="preserve">SELECT </w:t>
      </w:r>
      <w:r>
        <w:br/>
      </w:r>
      <w:r>
        <w:rPr>
          <w:rStyle w:val="VerbatimChar"/>
        </w:rPr>
        <w:t xml:space="preserve">    b.building_id,</w:t>
      </w:r>
      <w:r>
        <w:br/>
      </w:r>
      <w:r>
        <w:rPr>
          <w:rStyle w:val="VerbatimChar"/>
        </w:rPr>
        <w:t xml:space="preserve">    b.building_name,</w:t>
      </w:r>
      <w:r>
        <w:br/>
      </w:r>
      <w:r>
        <w:rPr>
          <w:rStyle w:val="VerbatimChar"/>
        </w:rPr>
        <w:t xml:space="preserve">    ST_Area(b.building_geometry) as footprint_area,</w:t>
      </w:r>
      <w:r>
        <w:br/>
      </w:r>
      <w:r>
        <w:rPr>
          <w:rStyle w:val="VerbatimChar"/>
        </w:rPr>
        <w:t xml:space="preserve">    c.population_density,</w:t>
      </w:r>
      <w:r>
        <w:br/>
      </w:r>
      <w:r>
        <w:rPr>
          <w:rStyle w:val="VerbatimChar"/>
        </w:rPr>
        <w:t xml:space="preserve">    ST_Distance(b.building_geometry, s.station_geometry) as distance_to_station</w:t>
      </w:r>
      <w:r>
        <w:br/>
      </w:r>
      <w:r>
        <w:rPr>
          <w:rStyle w:val="VerbatimChar"/>
        </w:rPr>
        <w:t xml:space="preserve">FROM </w:t>
      </w:r>
      <w:r>
        <w:br/>
      </w:r>
      <w:r>
        <w:rPr>
          <w:rStyle w:val="VerbatimChar"/>
        </w:rPr>
        <w:t xml:space="preserve">    cim_vector.buildings b</w:t>
      </w:r>
      <w:r>
        <w:br/>
      </w:r>
      <w:r>
        <w:rPr>
          <w:rStyle w:val="VerbatimChar"/>
        </w:rPr>
        <w:t xml:space="preserve">    INNER JOIN cim_census.census_tracts c </w:t>
      </w:r>
      <w:r>
        <w:br/>
      </w:r>
      <w:r>
        <w:rPr>
          <w:rStyle w:val="VerbatimChar"/>
        </w:rPr>
        <w:t xml:space="preserve">        ON ST_Intersects(b.building_geometry, c.tract_geometry)</w:t>
      </w:r>
      <w:r>
        <w:br/>
      </w:r>
      <w:r>
        <w:rPr>
          <w:rStyle w:val="VerbatimChar"/>
        </w:rPr>
        <w:t xml:space="preserve">    CROSS JOIN LATERAL (</w:t>
      </w:r>
      <w:r>
        <w:br/>
      </w:r>
      <w:r>
        <w:rPr>
          <w:rStyle w:val="VerbatimChar"/>
        </w:rPr>
        <w:t xml:space="preserve">        SELECT station_geometry</w:t>
      </w:r>
      <w:r>
        <w:br/>
      </w:r>
      <w:r>
        <w:rPr>
          <w:rStyle w:val="VerbatimChar"/>
        </w:rPr>
        <w:t xml:space="preserve">        FROM cim_vector.subway_stations</w:t>
      </w:r>
      <w:r>
        <w:br/>
      </w:r>
      <w:r>
        <w:rPr>
          <w:rStyle w:val="VerbatimChar"/>
        </w:rPr>
        <w:t xml:space="preserve">        ORDER BY b.building_geometry &lt;-&gt; station_geometry</w:t>
      </w:r>
      <w:r>
        <w:br/>
      </w:r>
      <w:r>
        <w:rPr>
          <w:rStyle w:val="VerbatimChar"/>
        </w:rPr>
        <w:t xml:space="preserve">        LIMIT 1</w:t>
      </w:r>
      <w:r>
        <w:br/>
      </w:r>
      <w:r>
        <w:rPr>
          <w:rStyle w:val="VerbatimChar"/>
        </w:rPr>
        <w:t xml:space="preserve">    ) s</w:t>
      </w:r>
      <w:r>
        <w:br/>
      </w:r>
      <w:r>
        <w:rPr>
          <w:rStyle w:val="VerbatimChar"/>
        </w:rPr>
        <w:t xml:space="preserve">WHERE </w:t>
      </w:r>
      <w:r>
        <w:br/>
      </w:r>
      <w:r>
        <w:rPr>
          <w:rStyle w:val="VerbatimChar"/>
        </w:rPr>
        <w:t xml:space="preserve">    ST_Area(b.building_geometry) &gt; 100</w:t>
      </w:r>
      <w:r>
        <w:br/>
      </w:r>
      <w:r>
        <w:rPr>
          <w:rStyle w:val="VerbatimChar"/>
        </w:rPr>
        <w:t xml:space="preserve">    AND c.population_density &gt; 5000;</w:t>
      </w:r>
    </w:p>
    <w:p>
      <w:pPr>
        <w:pStyle w:val="FirstParagraph"/>
      </w:pPr>
      <w:r>
        <w:t xml:space="preserve">This query demonstrates spatial joins (</w:t>
      </w:r>
      <w:r>
        <w:rPr>
          <w:rStyle w:val="VerbatimChar"/>
        </w:rPr>
        <w:t xml:space="preserve">ST_Intersects</w:t>
      </w:r>
      <w:r>
        <w:t xml:space="preserve">), measurements (</w:t>
      </w:r>
      <w:r>
        <w:rPr>
          <w:rStyle w:val="VerbatimChar"/>
        </w:rPr>
        <w:t xml:space="preserve">ST_Area</w:t>
      </w:r>
      <w:r>
        <w:t xml:space="preserve">,</w:t>
      </w:r>
      <w:r>
        <w:t xml:space="preserve"> </w:t>
      </w:r>
      <w:r>
        <w:rPr>
          <w:rStyle w:val="VerbatimChar"/>
        </w:rPr>
        <w:t xml:space="preserve">ST_Distance</w:t>
      </w:r>
      <w:r>
        <w:t xml:space="preserve">), and spatial indexing (KNN operator</w:t>
      </w:r>
      <w:r>
        <w:t xml:space="preserve"> </w:t>
      </w:r>
      <w:r>
        <w:rPr>
          <w:rStyle w:val="VerbatimChar"/>
        </w:rPr>
        <w:t xml:space="preserve">&lt;-&gt;</w:t>
      </w:r>
      <w:r>
        <w:t xml:space="preserve">).</w:t>
      </w:r>
    </w:p>
    <w:bookmarkEnd w:id="89"/>
    <w:bookmarkEnd w:id="90"/>
    <w:bookmarkStart w:id="96" w:name="dcitydb-extension-and-cityjson"/>
    <w:p>
      <w:pPr>
        <w:pStyle w:val="Heading2"/>
      </w:pPr>
      <w:r>
        <w:t xml:space="preserve">3DCityDB Extension and CityJSON</w:t>
      </w:r>
    </w:p>
    <w:p>
      <w:pPr>
        <w:pStyle w:val="FirstParagraph"/>
      </w:pPr>
      <w:r>
        <w:t xml:space="preserve">3DCityDB is a spatial database management system for 3D city modeling and simulation, based on the Open Geospatial Consortium (OGC) CityGML standard </w:t>
      </w:r>
      <w:r>
        <w:t xml:space="preserve">. The system provides comprehensive spatial operations and analytical capabilities for 3D city modeling, enabling storage, query, and analysis of complex urban geometries and semantic information.</w:t>
      </w:r>
    </w:p>
    <w:bookmarkStart w:id="91" w:name="citygml-schema-structure"/>
    <w:p>
      <w:pPr>
        <w:pStyle w:val="Heading3"/>
      </w:pPr>
      <w:r>
        <w:t xml:space="preserve">CityGML Schema Structure</w:t>
      </w:r>
    </w:p>
    <w:p>
      <w:pPr>
        <w:pStyle w:val="FirstParagraph"/>
      </w:pPr>
      <w:r>
        <w:t xml:space="preserve">CityGML defines a hierarchical schema for representing city objects at multiple levels of detail (LoD 0-4), organized into thematic modules. The Core Module provides base classes for all city objects including</w:t>
      </w:r>
      <w:r>
        <w:t xml:space="preserve"> </w:t>
      </w:r>
      <w:r>
        <w:rPr>
          <w:rStyle w:val="VerbatimChar"/>
        </w:rPr>
        <w:t xml:space="preserve">CityObject</w:t>
      </w:r>
      <w:r>
        <w:t xml:space="preserve">,</w:t>
      </w:r>
      <w:r>
        <w:t xml:space="preserve"> </w:t>
      </w:r>
      <w:r>
        <w:rPr>
          <w:rStyle w:val="VerbatimChar"/>
        </w:rPr>
        <w:t xml:space="preserve">CityModel</w:t>
      </w:r>
      <w:r>
        <w:t xml:space="preserve">, and geometric primitives. Domain-specific modules cover urban features comprehensively: the Building Module represents structures from footprints (LoD0) to detailed interiors (LoD4), the Transportation Module models road networks and railways, the Vegetation Module captures trees and green spaces, and the Water Body Module represents aquatic features. Additional modules include Land Use for zoning classifications, Relief for terrain and elevation models, and City Furniture for street equipment and urban amenities.</w:t>
      </w:r>
    </w:p>
    <w:bookmarkEnd w:id="91"/>
    <w:bookmarkStart w:id="94" w:name="application-domain-extensions-ades"/>
    <w:p>
      <w:pPr>
        <w:pStyle w:val="Heading3"/>
      </w:pPr>
      <w:r>
        <w:t xml:space="preserve">Application Domain Extensions (ADEs)</w:t>
      </w:r>
    </w:p>
    <w:p>
      <w:pPr>
        <w:pStyle w:val="FirstParagraph"/>
      </w:pPr>
      <w:r>
        <w:t xml:space="preserve">CityGML supports Application Domain Extensions (ADEs) that extend the base schema with domain-specific attributes and relationships. Two critical ADEs for urban energy modeling are:</w:t>
      </w:r>
    </w:p>
    <w:bookmarkStart w:id="92" w:name="energy-ade"/>
    <w:p>
      <w:pPr>
        <w:pStyle w:val="Heading5"/>
      </w:pPr>
      <w:r>
        <w:t xml:space="preserve">Energy ADE</w:t>
      </w:r>
    </w:p>
    <w:p>
      <w:pPr>
        <w:pStyle w:val="FirstParagraph"/>
      </w:pPr>
      <w:r>
        <w:t xml:space="preserve">The Energy ADE </w:t>
      </w:r>
      <w:r>
        <w:t xml:space="preserve"> </w:t>
      </w:r>
      <w:r>
        <w:t xml:space="preserve">extends building objects with comprehensive energy-related properties essential for urban energy modeling. Thermal properties include U-values for building envelope components (walls, roofs, floors, windows) along with thermal transmittance and heat capacity parameters. Construction elements are detailed through material layer specifications, insulation properties, and glazing characteristics enabling accurate thermal simulation. Energy systems encompass heating, cooling, and ventilation equipment with associated efficiency ratings and operational parameters. Historical energy consumption data, energy certificates, and performance indicators support validation and calibration. Renewable energy installations including solar panels, heat pumps, and district heating connections enable scenario analysis for sustainable energy transitions.</w:t>
      </w:r>
    </w:p>
    <w:bookmarkEnd w:id="92"/>
    <w:bookmarkStart w:id="93" w:name="utility-network-ade"/>
    <w:p>
      <w:pPr>
        <w:pStyle w:val="Heading5"/>
      </w:pPr>
      <w:r>
        <w:t xml:space="preserve">Utility Network ADE</w:t>
      </w:r>
    </w:p>
    <w:p>
      <w:pPr>
        <w:pStyle w:val="FirstParagraph"/>
      </w:pPr>
      <w:r>
        <w:t xml:space="preserve">The Utility Network ADE extends CityGML with comprehensive infrastructure network modeling capabilities. Electrical networks are represented through grid topology including buses, lines, transformers, and load connections enabling power flow analysis. District heating systems are modeled with pipes, heat exchangers, substations, and building connections for thermal network simulation. Water networks capture both supply and wastewater infrastructure, while gas networks represent distribution pipelines and connections. Network topology representation includes connectivity relationships, flow directions, and capacity constraints essential for infrastructure planning and operational optimization.</w:t>
      </w:r>
    </w:p>
    <w:bookmarkEnd w:id="93"/>
    <w:bookmarkEnd w:id="94"/>
    <w:bookmarkStart w:id="95" w:name="cityjson-format"/>
    <w:p>
      <w:pPr>
        <w:pStyle w:val="Heading3"/>
      </w:pPr>
      <w:r>
        <w:t xml:space="preserve">CityJSON Format</w:t>
      </w:r>
    </w:p>
    <w:p>
      <w:pPr>
        <w:pStyle w:val="FirstParagraph"/>
      </w:pPr>
      <w:r>
        <w:t xml:space="preserve">CityJSON is a JSON-based encoding of CityGML that provides a lightweight, web-friendly representation of 3D city models </w:t>
      </w:r>
      <w:r>
        <w:t xml:space="preserve">. Unlike XML-based CityGML, CityJSON offers:</w:t>
      </w:r>
    </w:p>
    <w:p>
      <w:pPr>
        <w:numPr>
          <w:ilvl w:val="0"/>
          <w:numId w:val="1003"/>
        </w:numPr>
      </w:pPr>
      <w:r>
        <w:rPr>
          <w:bCs/>
          <w:b/>
        </w:rPr>
        <w:t xml:space="preserve">Compact Representation</w:t>
      </w:r>
      <w:r>
        <w:t xml:space="preserve">: Reduced file sizes through geometry compression and shared vertex arrays</w:t>
      </w:r>
    </w:p>
    <w:p>
      <w:pPr>
        <w:numPr>
          <w:ilvl w:val="0"/>
          <w:numId w:val="1003"/>
        </w:numPr>
      </w:pPr>
      <w:r>
        <w:rPr>
          <w:bCs/>
          <w:b/>
        </w:rPr>
        <w:t xml:space="preserve">Web Compatibility</w:t>
      </w:r>
      <w:r>
        <w:t xml:space="preserve">: Native JSON format suitable for REST APIs and web applications</w:t>
      </w:r>
    </w:p>
    <w:p>
      <w:pPr>
        <w:numPr>
          <w:ilvl w:val="0"/>
          <w:numId w:val="1003"/>
        </w:numPr>
      </w:pPr>
      <w:r>
        <w:rPr>
          <w:bCs/>
          <w:b/>
        </w:rPr>
        <w:t xml:space="preserve">Simplified Parsing</w:t>
      </w:r>
      <w:r>
        <w:t xml:space="preserve">: Easier integration with JavaScript and Python ecosystems</w:t>
      </w:r>
    </w:p>
    <w:p>
      <w:pPr>
        <w:numPr>
          <w:ilvl w:val="0"/>
          <w:numId w:val="1003"/>
        </w:numPr>
      </w:pPr>
      <w:r>
        <w:rPr>
          <w:bCs/>
          <w:b/>
        </w:rPr>
        <w:t xml:space="preserve">Extension Support</w:t>
      </w:r>
      <w:r>
        <w:t xml:space="preserve">: Compatible with Energy ADE and Utility Network ADE through extensions</w:t>
      </w:r>
    </w:p>
    <w:p>
      <w:pPr>
        <w:pStyle w:val="FirstParagraph"/>
      </w:pPr>
      <w:r>
        <w:t xml:space="preserve">3DCityDB and CityJSON are complementary technologies: 3DCityDB provides the database backend for persistent storage and spatial queries, while CityJSON serves as the exchange format for web services and client applications. Together, they enable comprehensive 3D city modeling with energy and infrastructure extensions crucial for urban energy simulation.</w:t>
      </w:r>
    </w:p>
    <w:bookmarkEnd w:id="95"/>
    <w:bookmarkEnd w:id="96"/>
    <w:bookmarkStart w:id="104" w:name="tabula-from-cim-to-urban-energy-modeling"/>
    <w:p>
      <w:pPr>
        <w:pStyle w:val="Heading2"/>
      </w:pPr>
      <w:r>
        <w:t xml:space="preserve">TABULA: From CIM to Urban Energy Modeling</w:t>
      </w:r>
    </w:p>
    <w:p>
      <w:pPr>
        <w:pStyle w:val="FirstParagraph"/>
      </w:pPr>
      <w:r>
        <w:t xml:space="preserve">The TABULA project </w:t>
      </w:r>
      <w:r>
        <w:t xml:space="preserve"> </w:t>
      </w:r>
      <w:r>
        <w:t xml:space="preserve">provides a comprehensive building typology database for European countries, enabling standardized energy performance assessment across diverse building stocks. TABULA archetypes classify buildings based on construction period, building type, and energy performance characteristics, serving as a bridge between City Information Models (CIM) and Urban Energy Modeling (UEM) workflows.</w:t>
      </w:r>
    </w:p>
    <w:bookmarkStart w:id="97" w:name="building-archetype-classification"/>
    <w:p>
      <w:pPr>
        <w:pStyle w:val="Heading3"/>
      </w:pPr>
      <w:r>
        <w:t xml:space="preserve">Building Archetype Classification</w:t>
      </w:r>
    </w:p>
    <w:p>
      <w:pPr>
        <w:pStyle w:val="FirstParagraph"/>
      </w:pPr>
      <w:r>
        <w:t xml:space="preserve">TABULA archetypes are organized hierarchically through four classification dimensions: national context (country-specific building stock characteristics), building typology (single-family, multi-family, apartment blocks, commercial), construction period (historical epochs reflecting evolving construction standards from pre-1945 through modern periods), and energy performance class (original state, moderate renovation, deep renovation). Each archetype provides standardized thermal properties including U-values for building envelope components (walls, roofs, floors, windows), thermal bridge characteristics, air tightness parameters, and typical energy system configurations, enabling consistent energy performance assessment across European building stocks.</w:t>
      </w:r>
    </w:p>
    <w:bookmarkEnd w:id="97"/>
    <w:bookmarkStart w:id="102" w:name="cim-wizard-to-tabula-integration"/>
    <w:p>
      <w:pPr>
        <w:pStyle w:val="Heading3"/>
      </w:pPr>
      <w:r>
        <w:t xml:space="preserve">CIM Wizard to TABULA Integration</w:t>
      </w:r>
    </w:p>
    <w:p>
      <w:pPr>
        <w:pStyle w:val="FirstParagraph"/>
      </w:pPr>
      <w:r>
        <w:t xml:space="preserve">CIM Wizard’s calculator-based architecture enables systematic assignment of TABULA archetypes to buildings through a multi-step process:</w:t>
      </w:r>
    </w:p>
    <w:bookmarkStart w:id="98" w:name="step-1-feature-calculation"/>
    <w:p>
      <w:pPr>
        <w:pStyle w:val="Heading5"/>
      </w:pPr>
      <w:r>
        <w:t xml:space="preserve">Step 1: Feature Calculation</w:t>
      </w:r>
    </w:p>
    <w:p>
      <w:pPr>
        <w:pStyle w:val="FirstParagraph"/>
      </w:pPr>
      <w:r>
        <w:t xml:space="preserve">CIM Wizard calculates essential building features across four categories: geometric features (height, floor count, footprint area, volume), demographic features (usage type, family count), temporal features (construction period from census or OSM data), and contextual features (location, urban density, surrounding typologies).</w:t>
      </w:r>
    </w:p>
    <w:bookmarkEnd w:id="98"/>
    <w:bookmarkStart w:id="99" w:name="step-2-archetype-assignment"/>
    <w:p>
      <w:pPr>
        <w:pStyle w:val="Heading5"/>
      </w:pPr>
      <w:r>
        <w:t xml:space="preserve">Step 2: Archetype Assignment</w:t>
      </w:r>
    </w:p>
    <w:p>
      <w:pPr>
        <w:pStyle w:val="FirstParagraph"/>
      </w:pPr>
      <w:r>
        <w:t xml:space="preserve">The TABULA Building Type Calculator classifies each building by matching calculated features against archetype criteria including usage pattern (residential/commercial), size characteristics (floors, families, volume), construction period (temporal classification), and geographic context (country-specific tables).</w:t>
      </w:r>
    </w:p>
    <w:bookmarkEnd w:id="99"/>
    <w:bookmarkStart w:id="100" w:name="step-3-u-value-assignment"/>
    <w:p>
      <w:pPr>
        <w:pStyle w:val="Heading5"/>
      </w:pPr>
      <w:r>
        <w:t xml:space="preserve">Step 3: U-Value Assignment</w:t>
      </w:r>
    </w:p>
    <w:p>
      <w:pPr>
        <w:pStyle w:val="FirstParagraph"/>
      </w:pPr>
      <w:r>
        <w:t xml:space="preserve">CIM Wizard retrieves standardized parameters from TABULA databases including building envelope U-values (wall, roof, floor, window thermal transmittance), construction details (material layers, insulation thickness, glazing properties), energy system parameters (typical heating/cooling systems with efficiency ratings and fuel types), and renewable energy potential (solar orientation, roof area, typical PV/thermal installations).</w:t>
      </w:r>
    </w:p>
    <w:bookmarkEnd w:id="100"/>
    <w:bookmarkStart w:id="101" w:name="step-4-citygml-energy-ade-storage"/>
    <w:p>
      <w:pPr>
        <w:pStyle w:val="Heading5"/>
      </w:pPr>
      <w:r>
        <w:t xml:space="preserve">Step 4: CityGML Energy ADE Storage</w:t>
      </w:r>
    </w:p>
    <w:p>
      <w:pPr>
        <w:pStyle w:val="FirstParagraph"/>
      </w:pPr>
      <w:r>
        <w:t xml:space="preserve">Retrieved parameters are stored in CityGML Energy ADE format with thermal boundary properties applied to semantic surfaces (</w:t>
      </w:r>
      <w:r>
        <w:rPr>
          <w:rStyle w:val="VerbatimChar"/>
        </w:rPr>
        <w:t xml:space="preserve">RoofSurface</w:t>
      </w:r>
      <w:r>
        <w:t xml:space="preserve">,</w:t>
      </w:r>
      <w:r>
        <w:t xml:space="preserve"> </w:t>
      </w:r>
      <w:r>
        <w:rPr>
          <w:rStyle w:val="VerbatimChar"/>
        </w:rPr>
        <w:t xml:space="preserve">WallSurface</w:t>
      </w:r>
      <w:r>
        <w:t xml:space="preserve">,</w:t>
      </w:r>
      <w:r>
        <w:t xml:space="preserve"> </w:t>
      </w:r>
      <w:r>
        <w:rPr>
          <w:rStyle w:val="VerbatimChar"/>
        </w:rPr>
        <w:t xml:space="preserve">GroundSurface</w:t>
      </w:r>
      <w:r>
        <w:t xml:space="preserve">), construction elements stored in the Energy ADE construction module, energy systems linked to building objects, and energy performance indicators (certificates, consumption estimates) enabling simulation tool integration.</w:t>
      </w:r>
    </w:p>
    <w:bookmarkEnd w:id="101"/>
    <w:bookmarkEnd w:id="102"/>
    <w:bookmarkStart w:id="103" w:name="role-in-energy-simulation"/>
    <w:p>
      <w:pPr>
        <w:pStyle w:val="Heading3"/>
      </w:pPr>
      <w:r>
        <w:t xml:space="preserve">Role in Energy Simulation</w:t>
      </w:r>
    </w:p>
    <w:p>
      <w:pPr>
        <w:pStyle w:val="FirstParagraph"/>
      </w:pPr>
      <w:r>
        <w:t xml:space="preserve">The TABULA-based enrichment process enables energy simulation through five critical functions. Standardized input provision supplies validated U-values to simulation tools (EnergyPlus, Modelica, TRNSYS) eliminating manual parameterization. Scalability is achieved through automated archetype assignment across hundreds or thousands of buildings where manual parameterization would be infeasible. Validation is ensured as TABULA archetypes derive from empirical building stock surveys reflecting actual construction practices rather than idealized assumptions. Scenario analysis capability enables exploration of renovation alternatives (moderate versus deep renovation) through energy performance class switching. Interoperability through CityGML Energy ADE format ensures compatibility with multiple simulation platforms, enabling seamless data exchange between CIM Wizard and downstream energy simulation tools. This integration demonstrates how CIM Wizard’s calculator architecture transforms sparse geospatial data into simulation-ready models through systematic feature calculation, archetype assignment, and standardized representation.</w:t>
      </w:r>
    </w:p>
    <w:bookmarkEnd w:id="103"/>
    <w:bookmarkEnd w:id="104"/>
    <w:bookmarkStart w:id="111" w:name="large-language-models"/>
    <w:p>
      <w:pPr>
        <w:pStyle w:val="Heading2"/>
      </w:pPr>
      <w:r>
        <w:t xml:space="preserve">Large Language Models</w:t>
      </w:r>
    </w:p>
    <w:bookmarkStart w:id="105" w:name="transformer-architecture"/>
    <w:p>
      <w:pPr>
        <w:pStyle w:val="Heading3"/>
      </w:pPr>
      <w:r>
        <w:t xml:space="preserve">Transformer Architecture</w:t>
      </w:r>
    </w:p>
    <w:p>
      <w:pPr>
        <w:pStyle w:val="FirstParagraph"/>
      </w:pPr>
      <w:r>
        <w:t xml:space="preserve">Large Language Models (LLMs) are based on the transformer architecture </w:t>
      </w:r>
      <w:r>
        <w:t xml:space="preserve"> </w:t>
      </w:r>
      <w:r>
        <w:t xml:space="preserve">introduced by Vaswani et al. (2017), featuring five key components that enable effective sequence modeling. Self-attention mechanisms enable parallel processing of sequential data by computing attention weights between all token pairs simultaneously. Multi-head attention allows multiple attention mechanisms to learn different representation subspaces, capturing diverse semantic relationships. Positional encoding injects sequence order information through sinusoidal or learned embeddings, compensating for the architecture’s lack of inherent sequential processing. Position-wise feed-forward networks follow attention layers, providing nonlinear transformations. Layer normalization and residual connections stabilize training of deep networks, enabling effective gradient flow through dozens of transformer layers.</w:t>
      </w:r>
    </w:p>
    <w:bookmarkEnd w:id="105"/>
    <w:bookmarkStart w:id="106" w:name="decoder-only-language-models"/>
    <w:p>
      <w:pPr>
        <w:pStyle w:val="Heading3"/>
      </w:pPr>
      <w:r>
        <w:t xml:space="preserve">Decoder-Only Language Models</w:t>
      </w:r>
    </w:p>
    <w:p>
      <w:pPr>
        <w:pStyle w:val="FirstParagraph"/>
      </w:pPr>
      <w:r>
        <w:t xml:space="preserve">Modern LLMs (GPT, Llama, Qwen) use decoder-only transformer architecture:</w:t>
      </w:r>
    </w:p>
    <w:p>
      <w:pPr>
        <w:pStyle w:val="BodyText"/>
      </w:pPr>
      <m:oMathPara>
        <m:oMathParaPr>
          <m:jc m:val="center"/>
        </m:oMathParaPr>
        <m:oMath>
          <m:r>
            <m:t>P</m:t>
          </m:r>
          <m:d>
            <m:dPr>
              <m:begChr m:val="("/>
              <m:endChr m:val=")"/>
              <m:sepChr m:val=""/>
              <m:grow/>
            </m:dPr>
            <m:e>
              <m:sSub>
                <m:e>
                  <m:r>
                    <m:t>x</m:t>
                  </m:r>
                </m:e>
                <m:sub>
                  <m:r>
                    <m:t>t</m:t>
                  </m:r>
                  <m:r>
                    <m:rPr>
                      <m:sty m:val="p"/>
                    </m:rPr>
                    <m:t>+</m:t>
                  </m:r>
                  <m:r>
                    <m:t>1</m:t>
                  </m:r>
                </m:sub>
              </m:sSub>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t</m:t>
                  </m:r>
                </m:sub>
              </m:sSub>
            </m:e>
          </m:d>
          <m:r>
            <m:rPr>
              <m:sty m:val="p"/>
            </m:rPr>
            <m:t>=</m:t>
          </m:r>
          <m:r>
            <m:rPr>
              <m:nor/>
              <m:sty m:val="p"/>
            </m:rPr>
            <m:t>softmax</m:t>
          </m:r>
          <m:d>
            <m:dPr>
              <m:begChr m:val="("/>
              <m:endChr m:val=")"/>
              <m:sepChr m:val=""/>
              <m:grow/>
            </m:dPr>
            <m:e>
              <m:sSub>
                <m:e>
                  <m:r>
                    <m:rPr>
                      <m:sty m:val="b"/>
                    </m:rPr>
                    <m:t>W</m:t>
                  </m:r>
                </m:e>
                <m:sub>
                  <m:r>
                    <m:t>o</m:t>
                  </m:r>
                </m:sub>
              </m:sSub>
              <m:r>
                <m:rPr>
                  <m:sty m:val="p"/>
                </m:rPr>
                <m:t>⋅</m:t>
              </m:r>
              <m:r>
                <m:rPr>
                  <m:nor/>
                  <m:sty m:val="p"/>
                </m:rPr>
                <m:t>Transformer</m:t>
              </m:r>
              <m:d>
                <m:dPr>
                  <m:begChr m:val="("/>
                  <m:endChr m:val=")"/>
                  <m:sepChr m:val=""/>
                  <m:grow/>
                </m:dPr>
                <m:e>
                  <m:sSub>
                    <m:e>
                      <m:r>
                        <m:t>x</m:t>
                      </m:r>
                    </m:e>
                    <m:sub>
                      <m:r>
                        <m:t>1</m:t>
                      </m:r>
                    </m:sub>
                  </m:sSub>
                  <m:r>
                    <m:rPr>
                      <m:sty m:val="p"/>
                    </m:rPr>
                    <m:t>,</m:t>
                  </m:r>
                  <m:r>
                    <m:rPr>
                      <m:sty m:val="p"/>
                    </m:rPr>
                    <m:t>…</m:t>
                  </m:r>
                  <m:r>
                    <m:rPr>
                      <m:sty m:val="p"/>
                    </m:rPr>
                    <m:t>,</m:t>
                  </m:r>
                  <m:sSub>
                    <m:e>
                      <m:r>
                        <m:t>x</m:t>
                      </m:r>
                    </m:e>
                    <m:sub>
                      <m:r>
                        <m:t>t</m:t>
                      </m:r>
                    </m:sub>
                  </m:sSub>
                </m:e>
              </m:d>
            </m:e>
          </m:d>
        </m:oMath>
      </m:oMathPara>
    </w:p>
    <w:p>
      <w:pPr>
        <w:pStyle w:val="FirstParagraph"/>
      </w:pPr>
      <w:r>
        <w:t xml:space="preserve">Where the model autoregressively predicts the next token based on previous context. This architecture enables three key capabilities: causal attention where each token attends only to previous positions preventing information leakage from future tokens, generative capability through sequential sampling producing coherent natural text, and in-context learning allowing task adaptation through prompting without requiring parameter updates.</w:t>
      </w:r>
    </w:p>
    <w:bookmarkEnd w:id="106"/>
    <w:bookmarkStart w:id="110" w:name="model-families"/>
    <w:p>
      <w:pPr>
        <w:pStyle w:val="Heading3"/>
      </w:pPr>
      <w:r>
        <w:t xml:space="preserve">Model Families</w:t>
      </w:r>
    </w:p>
    <w:p>
      <w:pPr>
        <w:pStyle w:val="FirstParagraph"/>
      </w:pPr>
      <w:r>
        <w:t xml:space="preserve">This work utilizes several open-source model families:</w:t>
      </w:r>
    </w:p>
    <w:bookmarkStart w:id="107" w:name="llama-meta-ai"/>
    <w:p>
      <w:pPr>
        <w:pStyle w:val="Heading5"/>
      </w:pPr>
      <w:r>
        <w:t xml:space="preserve">Llama (Meta AI)</w:t>
      </w:r>
    </w:p>
    <w:p>
      <w:pPr>
        <w:numPr>
          <w:ilvl w:val="0"/>
          <w:numId w:val="1004"/>
        </w:numPr>
      </w:pPr>
      <w:r>
        <w:rPr>
          <w:bCs/>
          <w:b/>
        </w:rPr>
        <w:t xml:space="preserve">Llama 2</w:t>
      </w:r>
      <w:r>
        <w:t xml:space="preserve"> </w:t>
      </w:r>
      <w:r>
        <w:t xml:space="preserve">: Foundation models with improved safety and instruction following</w:t>
      </w:r>
    </w:p>
    <w:p>
      <w:pPr>
        <w:numPr>
          <w:ilvl w:val="0"/>
          <w:numId w:val="1004"/>
        </w:numPr>
      </w:pPr>
      <w:r>
        <w:rPr>
          <w:bCs/>
          <w:b/>
        </w:rPr>
        <w:t xml:space="preserve">Llama 3</w:t>
      </w:r>
      <w:r>
        <w:t xml:space="preserve"> </w:t>
      </w:r>
      <w:r>
        <w:t xml:space="preserve">: Latest generation with 8B, 14B, and larger parameter variants</w:t>
      </w:r>
    </w:p>
    <w:p>
      <w:pPr>
        <w:numPr>
          <w:ilvl w:val="0"/>
          <w:numId w:val="1004"/>
        </w:numPr>
      </w:pPr>
      <w:r>
        <w:rPr>
          <w:bCs/>
          <w:b/>
        </w:rPr>
        <w:t xml:space="preserve">Architecture</w:t>
      </w:r>
      <w:r>
        <w:t xml:space="preserve">: Grouped Query Attention (GQA) for efficiency</w:t>
      </w:r>
    </w:p>
    <w:p>
      <w:pPr>
        <w:numPr>
          <w:ilvl w:val="0"/>
          <w:numId w:val="1004"/>
        </w:numPr>
      </w:pPr>
      <w:r>
        <w:rPr>
          <w:bCs/>
          <w:b/>
        </w:rPr>
        <w:t xml:space="preserve">Context Length</w:t>
      </w:r>
      <w:r>
        <w:t xml:space="preserve">: 128K tokens (8K effective for fine-tuning)</w:t>
      </w:r>
    </w:p>
    <w:p>
      <w:pPr>
        <w:numPr>
          <w:ilvl w:val="0"/>
          <w:numId w:val="1004"/>
        </w:numPr>
      </w:pPr>
      <w:r>
        <w:rPr>
          <w:bCs/>
          <w:b/>
        </w:rPr>
        <w:t xml:space="preserve">Training Data</w:t>
      </w:r>
      <w:r>
        <w:t xml:space="preserve">: Multilingual web corpus, code, mathematics</w:t>
      </w:r>
    </w:p>
    <w:bookmarkEnd w:id="107"/>
    <w:bookmarkStart w:id="108" w:name="qwen-alibaba"/>
    <w:p>
      <w:pPr>
        <w:pStyle w:val="Heading5"/>
      </w:pPr>
      <w:r>
        <w:t xml:space="preserve">Qwen (Alibaba)</w:t>
      </w:r>
    </w:p>
    <w:p>
      <w:pPr>
        <w:numPr>
          <w:ilvl w:val="0"/>
          <w:numId w:val="1005"/>
        </w:numPr>
      </w:pPr>
      <w:r>
        <w:rPr>
          <w:bCs/>
          <w:b/>
        </w:rPr>
        <w:t xml:space="preserve">Qwen 2</w:t>
      </w:r>
      <w:r>
        <w:t xml:space="preserve"> </w:t>
      </w:r>
      <w:r>
        <w:t xml:space="preserve">: Technical foundation for code and reasoning tasks</w:t>
      </w:r>
    </w:p>
    <w:p>
      <w:pPr>
        <w:numPr>
          <w:ilvl w:val="0"/>
          <w:numId w:val="1005"/>
        </w:numPr>
      </w:pPr>
      <w:r>
        <w:rPr>
          <w:bCs/>
          <w:b/>
        </w:rPr>
        <w:t xml:space="preserve">Qwen 2.5</w:t>
      </w:r>
      <w:r>
        <w:t xml:space="preserve">: 14B and 32B parameter variants</w:t>
      </w:r>
    </w:p>
    <w:p>
      <w:pPr>
        <w:numPr>
          <w:ilvl w:val="0"/>
          <w:numId w:val="1005"/>
        </w:numPr>
      </w:pPr>
      <w:r>
        <w:rPr>
          <w:bCs/>
          <w:b/>
        </w:rPr>
        <w:t xml:space="preserve">Specialization</w:t>
      </w:r>
      <w:r>
        <w:t xml:space="preserve">: Strong code understanding and generation</w:t>
      </w:r>
    </w:p>
    <w:p>
      <w:pPr>
        <w:numPr>
          <w:ilvl w:val="0"/>
          <w:numId w:val="1005"/>
        </w:numPr>
      </w:pPr>
      <w:r>
        <w:rPr>
          <w:bCs/>
          <w:b/>
        </w:rPr>
        <w:t xml:space="preserve">Context Length</w:t>
      </w:r>
      <w:r>
        <w:t xml:space="preserve">: 32K tokens</w:t>
      </w:r>
    </w:p>
    <w:p>
      <w:pPr>
        <w:numPr>
          <w:ilvl w:val="0"/>
          <w:numId w:val="1005"/>
        </w:numPr>
      </w:pPr>
      <w:r>
        <w:rPr>
          <w:bCs/>
          <w:b/>
        </w:rPr>
        <w:t xml:space="preserve">Advantage</w:t>
      </w:r>
      <w:r>
        <w:t xml:space="preserve">: Superior performance on structured generation tasks</w:t>
      </w:r>
    </w:p>
    <w:bookmarkEnd w:id="108"/>
    <w:bookmarkStart w:id="109" w:name="specialized-models"/>
    <w:p>
      <w:pPr>
        <w:pStyle w:val="Heading5"/>
      </w:pPr>
      <w:r>
        <w:t xml:space="preserve">Specialized Models</w:t>
      </w:r>
    </w:p>
    <w:p>
      <w:pPr>
        <w:numPr>
          <w:ilvl w:val="0"/>
          <w:numId w:val="1006"/>
        </w:numPr>
      </w:pPr>
      <w:r>
        <w:rPr>
          <w:bCs/>
          <w:b/>
        </w:rPr>
        <w:t xml:space="preserve">SQLCoder (Defog AI)</w:t>
      </w:r>
      <w:r>
        <w:t xml:space="preserve">: 7B model pre-trained on Spider and BIRD benchmarks</w:t>
      </w:r>
    </w:p>
    <w:p>
      <w:pPr>
        <w:numPr>
          <w:ilvl w:val="0"/>
          <w:numId w:val="1006"/>
        </w:numPr>
      </w:pPr>
      <w:r>
        <w:rPr>
          <w:bCs/>
          <w:b/>
        </w:rPr>
        <w:t xml:space="preserve">DeepSeek-Coder</w:t>
      </w:r>
      <w:r>
        <w:t xml:space="preserve">: 6.7B model specialized for code generation</w:t>
      </w:r>
    </w:p>
    <w:p>
      <w:pPr>
        <w:numPr>
          <w:ilvl w:val="0"/>
          <w:numId w:val="1006"/>
        </w:numPr>
      </w:pPr>
      <w:r>
        <w:rPr>
          <w:bCs/>
          <w:b/>
        </w:rPr>
        <w:t xml:space="preserve">Mistral</w:t>
      </w:r>
      <w:r>
        <w:t xml:space="preserve">: 7B parameter model with sliding window attention</w:t>
      </w:r>
    </w:p>
    <w:bookmarkEnd w:id="109"/>
    <w:bookmarkEnd w:id="110"/>
    <w:bookmarkEnd w:id="111"/>
    <w:bookmarkStart w:id="118" w:name="X3516bda6fa2d0b8e7a56f9ecfb10bafe2b03476"/>
    <w:p>
      <w:pPr>
        <w:pStyle w:val="Heading2"/>
      </w:pPr>
      <w:r>
        <w:t xml:space="preserve">LLM Engineering for Domain-Specific Services</w:t>
      </w:r>
    </w:p>
    <w:p>
      <w:pPr>
        <w:pStyle w:val="FirstParagraph"/>
      </w:pPr>
      <w:r>
        <w:t xml:space="preserve">Building production-ready natural language interfaces for specialized domains requires careful consideration of two complementary approaches: agentic engineering using frontier models with external knowledge retrieval, and fine-tuning local models to internalize domain-specific knowledge. This section examines both strategies and their trade-offs for creating assistive services.</w:t>
      </w:r>
    </w:p>
    <w:bookmarkStart w:id="112" w:name="X6545a2b3f980c48eb68de86fac4f43d251bf0be"/>
    <w:p>
      <w:pPr>
        <w:pStyle w:val="Heading3"/>
      </w:pPr>
      <w:r>
        <w:t xml:space="preserve">Two-Pass Architecture for Service Assistants</w:t>
      </w:r>
    </w:p>
    <w:p>
      <w:pPr>
        <w:pStyle w:val="FirstParagraph"/>
      </w:pPr>
      <w:r>
        <w:t xml:space="preserve">Creating effective LLM-powered assistants for domain-specific services typically involves two complementary passes that address different stages of system development and deployment. The first pass employs agentic engineering with LangChain, leveraging large frontier models such as GPT-4, Claude, and Gemini integrated with external tools. This approach utilizes LangChain and LangGraph frameworks to provide orchestration for tool-augmented reasoning, enabling systems to dynamically retrieve database schemas, API documentation, and domain knowledge as retrievable context. The sophisticated reasoning capabilities of large models with parameters exceeding one trillion enable complex planning and decision-making processes. A key advantage of this approach lies in its dynamic adaptation capabilities, allowing systems to handle schema changes and incorporate new tools without requiring retraining. However, this flexibility comes with inherent limitations including API costs that scale with usage, network latency that impacts response times, privacy concerns arising from data transmission to external services, and dependency on external service availability that introduces operational risks.</w:t>
      </w:r>
    </w:p>
    <w:p>
      <w:pPr>
        <w:pStyle w:val="BodyText"/>
      </w:pPr>
      <w:r>
        <w:t xml:space="preserve">The second pass focuses on fine-tuning local models to internalize domain knowledge directly into smaller, deployable models. This approach transforms domain-specific patterns into learned model weights, enabling specialized performance without external dependencies. Local deployment ensures that sensitive data never leaves organizational infrastructure, addressing critical privacy requirements for applications handling confidential information. The knowledge internalization process enables specialized models to achieve higher accuracy on domain-specific tasks compared to general-purpose models operating with external context. From an economic perspective, fine-tuning offers a fundamentally different cost structure: a one-time training investment replaces the per-query API fees characteristic of agentic approaches. Additionally, local inference eliminates network round-trips, resulting in lower latency that enhances user experience and enables real-time applications where response time is critical.</w:t>
      </w:r>
    </w:p>
    <w:bookmarkEnd w:id="112"/>
    <w:bookmarkStart w:id="115" w:name="architectural-choice-rag-vs-fine-tuning"/>
    <w:p>
      <w:pPr>
        <w:pStyle w:val="Heading3"/>
      </w:pPr>
      <w:r>
        <w:t xml:space="preserve">Architectural Choice: RAG vs Fine-Tuning</w:t>
      </w:r>
    </w:p>
    <w:p>
      <w:pPr>
        <w:pStyle w:val="FirstParagraph"/>
      </w:pPr>
      <w:r>
        <w:t xml:space="preserve">For domain-specific services like spatial SQL generation, two primary architectural approaches exist, each offering distinct advantages and trade-offs that must be carefully evaluated based on deployment requirements, cost constraints, and performance objectives.</w:t>
      </w:r>
    </w:p>
    <w:bookmarkStart w:id="113" w:name="X64b3141e699256d7e5a8b1a5fa7003a8be89026"/>
    <w:p>
      <w:pPr>
        <w:pStyle w:val="Heading4"/>
      </w:pPr>
      <w:r>
        <w:t xml:space="preserve">Approach 1: Multi-Agent RAG with Frontier Models</w:t>
      </w:r>
    </w:p>
    <w:p>
      <w:pPr>
        <w:pStyle w:val="FirstParagraph"/>
      </w:pPr>
      <w:r>
        <w:t xml:space="preserve">The multi-agent RAG approach employs large frontier models with parameters exceeding one trillion, combined with Retrieval-Augmented Generation to dynamically access domain-specific knowledge. This architecture stores database schemas, table structures, and column definitions in vector databases that are retrieved dynamically for each query, enabling systems to access current schema information without requiring model retraining. Task-specific knowledge including PostGIS spatial function documentation, SQL examples, and query patterns are similarly stored as retrievable context, allowing the system to incorporate the latest documentation and examples dynamically. The reasoning engine consists of large frontier models such as GPT-4 or Claude 3.5, which provide sophisticated reasoning capabilities about schema relationships and spatial operations that enable complex query generation. The multi-agent architecture distributes responsibilities across specialized agents: schema inspection agents analyze database structures, query planning agents determine optimal query strategies, SQL generation agents construct queries, and validation agents ensure correctness before execution.</w:t>
      </w:r>
    </w:p>
    <w:p>
      <w:pPr>
        <w:pStyle w:val="BodyText"/>
      </w:pPr>
      <w:r>
        <w:t xml:space="preserve">The advantages of this approach center on its flexibility and adaptability. Systems can handle schema changes without retraining, making them suitable for environments where database structures evolve frequently. The approach leverages cutting-edge reasoning capabilities available in frontier models, enabling sophisticated problem-solving that may exceed the capabilities of smaller fine-tuned models. The dynamic knowledge incorporation allows systems to access the latest documentation and examples, ensuring that the system benefits from continuously updated information sources. However, these advantages come with significant disadvantages. High per-query costs create economic challenges for high-volume deployments, with costs accumulating linearly with usage. Privacy concerns arise from transmitting potentially sensitive queries to external APIs, making this approach unsuitable for applications with strict data confidentiality requirements. Network latency introduces delays of several seconds per query, impacting user experience and limiting applicability to real-time applications. Ongoing operational costs accumulate continuously, creating long-term economic pressure. Additionally, the large model inference required for each query generates substantial CO</w:t>
      </w:r>
      <w:r>
        <w:rPr>
          <w:vertAlign w:val="subscript"/>
        </w:rPr>
        <w:t xml:space="preserve">2</w:t>
      </w:r>
      <w:r>
        <w:t xml:space="preserve"> </w:t>
      </w:r>
      <w:r>
        <w:t xml:space="preserve">footprints through cloud infrastructure operations and network transmission.</w:t>
      </w:r>
    </w:p>
    <w:bookmarkEnd w:id="113"/>
    <w:bookmarkStart w:id="114" w:name="approach-2-fine-tuned-local-models"/>
    <w:p>
      <w:pPr>
        <w:pStyle w:val="Heading4"/>
      </w:pPr>
      <w:r>
        <w:t xml:space="preserve">Approach 2: Fine-Tuned Local Models</w:t>
      </w:r>
    </w:p>
    <w:p>
      <w:pPr>
        <w:pStyle w:val="FirstParagraph"/>
      </w:pPr>
      <w:r>
        <w:t xml:space="preserve">The fine-tuned local model approach internalizes domain knowledge directly into smaller models ranging from 8 to 32 billion parameters, typically using models such as Llama or Qwen fine-tuned with QLoRA techniques. This internalization process occurs during training, where database schema patterns, table relationships, and column semantics are learned and encoded into model weights. Similarly, task-specific knowledge including PostGIS spatial functions, SQL generation patterns, and query structures become part of the model’s learned representations, eliminating the need for external knowledge retrieval during inference.</w:t>
      </w:r>
    </w:p>
    <w:p>
      <w:pPr>
        <w:pStyle w:val="BodyText"/>
      </w:pPr>
      <w:r>
        <w:t xml:space="preserve">The advantages of fine-tuning local models span multiple dimensions critical for production deployment. Privacy protection is complete, as local deployment ensures that sensitive data never leaves organizational infrastructure, making this approach essential for applications handling confidential urban energy data or demographic information. The cost structure fundamentally differs from RAG approaches: an initial one-time training investment replaces ongoing per-query API fees, making fine-tuning economically advantageous for sustained production deployments. Ongoing operational costs remain minimal, limited to compute infrastructure maintenance rather than accumulating per-query charges. Latency is substantially reduced through local inference that eliminates network round-trips, enabling response times suitable for interactive applications. The environmental impact is lower due to smaller model sizes, local deployment eliminating network transmission overhead, and one-time training energy investment that amortizes over the model’s operational lifetime. Accuracy on domain-specific tasks exceeds that of general models operating with external context, reflecting the value of specialized knowledge encoding. System robustness benefits from consistent performance without dependency on external services, eliminating concerns about API rate limits, service outages, or network disruptions.</w:t>
      </w:r>
    </w:p>
    <w:p>
      <w:pPr>
        <w:pStyle w:val="BodyText"/>
      </w:pPr>
      <w:r>
        <w:t xml:space="preserve">The disadvantages of fine-tuning reflect the trade-offs inherent in knowledge internalization. Schema changes require model retraining, making this approach less suitable for environments with frequently evolving database structures. Initial training requires substantial time investment, typically ranging from tens to hundreds of hours depending on model size and dataset complexity. The approach offers less flexibility than RAG for rapidly changing knowledge, as updating the model requires retraining rather than simply updating external knowledge sources. Despite these limitations, fine-tuning provides superior value for applications with stable schemas, privacy requirements, and sustained usage patterns where the upfront investment is justified by long-term operational benefits.</w:t>
      </w:r>
    </w:p>
    <w:bookmarkEnd w:id="114"/>
    <w:bookmarkEnd w:id="115"/>
    <w:bookmarkStart w:id="116" w:name="cost-benefit-analysis"/>
    <w:p>
      <w:pPr>
        <w:pStyle w:val="Heading3"/>
      </w:pPr>
      <w:r>
        <w:t xml:space="preserve">Cost-Benefit Analysis</w:t>
      </w:r>
    </w:p>
    <w:p>
      <w:pPr>
        <w:pStyle w:val="FirstParagraph"/>
      </w:pPr>
      <w:r>
        <w:t xml:space="preserve">The economic and environmental trade-offs between RAG-based and fine-tuning approaches reveal fundamental differences in cost structure, operational efficiency, and long-term sustainability that significantly impact deployment decisions for domain-specific natural language interfaces.</w:t>
      </w:r>
    </w:p>
    <w:p>
      <w:pPr>
        <w:pStyle w:val="BodyText"/>
      </w:pPr>
      <w:r>
        <w:t xml:space="preserve">From an initial investment perspective, RAG approaches appear attractive due to their minimal upfront costs, requiring only vector database setup and integration with existing API services. However, this apparent advantage masks the substantial ongoing operational expenses that accumulate with usage. In contrast, fine-tuning approaches require an initial training investment, though this cost can be substantially reduced or eliminated entirely when academic GPU access is available. The one-time nature of this training investment fundamentally differs from the recurring cost structure of API-based systems.</w:t>
      </w:r>
    </w:p>
    <w:p>
      <w:pPr>
        <w:pStyle w:val="BodyText"/>
      </w:pPr>
      <w:r>
        <w:t xml:space="preserve">The operational cost structure reveals the most significant economic distinction between these approaches. RAG systems incur per-query API fees that scale linearly with usage, creating substantial monthly operational expenses for high-volume deployments. These costs accumulate continuously, making RAG approaches economically challenging for production systems with consistent query volumes. Fine-tuning approaches, conversely, shift costs to the initial training phase, with ongoing operational expenses limited to compute infrastructure maintenance rather than per-query fees. This cost structure transformation enables substantial annual savings for fine-tuning approaches, particularly as query volume increases, making fine-tuning economically advantageous for sustained production deployments.</w:t>
      </w:r>
    </w:p>
    <w:p>
      <w:pPr>
        <w:pStyle w:val="BodyText"/>
      </w:pPr>
      <w:r>
        <w:t xml:space="preserve">Environmental considerations further differentiate these approaches. RAG systems generate higher carbon footprints through multiple mechanisms: large model inference requires substantial computational resources, network transmission adds energy overhead for each query, and cloud infrastructure operations contribute additional emissions. Fine-tuning approaches achieve lower environmental impact through several factors: smaller models reduce inference energy requirements, local deployment eliminates network transmission overhead, and the one-time training energy investment contrasts favorably with the ongoing energy consumption of continuous API inference. The training phase represents a fixed energy cost that amortizes over the model’s operational lifetime, whereas RAG approaches generate continuous energy consumption that accumulates indefinitely.</w:t>
      </w:r>
    </w:p>
    <w:p>
      <w:pPr>
        <w:pStyle w:val="BodyText"/>
      </w:pPr>
      <w:r>
        <w:t xml:space="preserve">Performance characteristics also distinguish these approaches, though the relationship between cost and accuracy is complex. RAG systems using general models with schema context achieve moderate accuracy levels, reflecting the limitations of external knowledge retrieval and general-purpose reasoning. Fine-tuning approaches demonstrate superior accuracy through domain-specific knowledge internalization, with improvements that reflect the depth of domain adaptation achieved during training. The performance gap between these approaches highlights the value of specialized knowledge encoding, though the magnitude of improvement varies based on training data quality, model selection, and domain complexity.</w:t>
      </w:r>
    </w:p>
    <w:bookmarkEnd w:id="116"/>
    <w:bookmarkStart w:id="117" w:name="recommendation-for-cim-assist"/>
    <w:p>
      <w:pPr>
        <w:pStyle w:val="Heading3"/>
      </w:pPr>
      <w:r>
        <w:t xml:space="preserve">Recommendation for CIM Assist</w:t>
      </w:r>
    </w:p>
    <w:p>
      <w:pPr>
        <w:pStyle w:val="FirstParagraph"/>
      </w:pPr>
      <w:r>
        <w:t xml:space="preserve">For CIM Assist, fine-tuning local models provides superior value across multiple dimensions that align with the specific requirements of urban energy modeling applications. Privacy considerations are paramount, as urban energy data contains sensitive building and demographic information that requires local processing to maintain confidentiality and comply with data protection regulations. The cost structure of fine-tuning proves economically advantageous, with one-time training investments contrasting favorably against ongoing API fees that accumulate with usage volume. Performance characteristics demonstrate clear superiority, with domain-adapted models achieving substantially higher accuracy compared to general models operating with schema context alone. The stability of the CIM Wizard database schema further supports the fine-tuning approach, as relatively infrequent schema changes reduce the need for retraining, making the upfront investment more justifiable. Finally, local deployment ensures production readiness through improved reliability, reduced latency, and independence from external services that could introduce operational risks.</w:t>
      </w:r>
    </w:p>
    <w:p>
      <w:pPr>
        <w:pStyle w:val="BodyText"/>
      </w:pPr>
      <w:r>
        <w:t xml:space="preserve">However, RAG approaches remain valuable for specific scenarios where their flexibility provides advantages. Rapid prototyping before fine-tuning benefits from the immediate deployment capability of RAG systems, enabling quick validation of system requirements before committing to training investments. Handling frequently changing schemas represents another scenario where RAG’s dynamic knowledge retrieval proves advantageous, as systems can adapt to schema modifications without retraining. Incorporating latest documentation dynamically allows RAG systems to leverage up-to-date information that may not be reflected in training datasets. Multi-database scenarios where fine-tuning each database would be impractical benefit from RAG’s ability to operate across diverse schemas without requiring separate training for each database.</w:t>
      </w:r>
    </w:p>
    <w:p>
      <w:pPr>
        <w:pStyle w:val="BodyText"/>
      </w:pPr>
      <w:r>
        <w:t xml:space="preserve">This work demonstrates that fine-tuning local models in the 8-32B parameter range achieves production-ready performance with superior privacy, cost efficiency, and environmental impact compared to RAG-based approaches using frontier models. The combination of domain-specific knowledge internalization, local deployment capabilities, and favorable economic characteristics makes fine-tuning the recommended approach for CIM Assist, while recognizing that RAG systems serve important roles in specific deployment scenarios.</w:t>
      </w:r>
    </w:p>
    <w:bookmarkEnd w:id="117"/>
    <w:bookmarkEnd w:id="118"/>
    <w:bookmarkStart w:id="119" w:name="Xcb0dc20d0909ae2690138efa4ec2226d3c864a9"/>
    <w:p>
      <w:pPr>
        <w:pStyle w:val="Heading2"/>
      </w:pPr>
      <w:r>
        <w:t xml:space="preserve">Beyond General Models: Internalizing Database Schema via Fine-Tuning for High-Accuracy Text-to-SQL</w:t>
      </w:r>
    </w:p>
    <w:p>
      <w:pPr>
        <w:pStyle w:val="FirstParagraph"/>
      </w:pPr>
      <w:r>
        <w:t xml:space="preserve">Text-to-SQL generation presents fundamentally different challenges compared to general text-to-text tasks, requiring models to bridge the gap between natural language semantics and precise database query syntax. While modern large language models excel at general language understanding and generation, achieving production-ready accuracy in Text-to-SQL demands domain-specific knowledge internalization that cannot be adequately addressed through prompting or retrieval-augmented generation alone.</w:t>
      </w:r>
    </w:p>
    <w:p>
      <w:pPr>
        <w:pStyle w:val="BodyText"/>
      </w:pPr>
      <w:r>
        <w:t xml:space="preserve">The fundamental distinction lies in the dual constraints that Text-to-SQL must satisfy simultaneously: linguistic naturalness in understanding user questions and strict syntactic and semantic correctness in generating executable database queries. Unlike general text generation where multiple valid formulations exist and minor errors may be acceptable, SQL queries must satisfy exacting requirements including correct table and column references, valid join conditions, appropriate aggregation functions, and schema-specific constraints. A single incorrect column name or misplaced join condition renders an entire query non-executable, regardless of how well the model understood the user’s intent. This binary correctness requirement creates a much narrower margin for error compared to general language tasks where partial understanding can still produce useful outputs.</w:t>
      </w:r>
    </w:p>
    <w:p>
      <w:pPr>
        <w:pStyle w:val="BodyText"/>
      </w:pPr>
      <w:r>
        <w:t xml:space="preserve">The difficulty of Text-to-SQL is starkly evident in the persistent performance gap between automated systems and human experts, even with the most advanced frontier models and sophisticated agentic frameworks. As of November 2025, the BIRD benchmark </w:t>
      </w:r>
      <w:r>
        <w:t xml:space="preserve"> </w:t>
      </w:r>
      <w:r>
        <w:t xml:space="preserve">leaderboard reveals that human database experts achieve substantially higher execution accuracy than the best automated systems, including multi-agent frameworks leveraging frontier models like Gemini-2.5-Pro and sophisticated fine-tuning approaches </w:t>
      </w:r>
      <w:r>
        <w:t xml:space="preserve">. This substantial gap persists despite years of research advances, demonstrating that Text-to-SQL remains fundamentally more challenging than general language tasks where state-of-the-art models often match or exceed human performance.</w:t>
      </w:r>
    </w:p>
    <w:p>
      <w:pPr>
        <w:pStyle w:val="BodyText"/>
      </w:pPr>
      <w:r>
        <w:t xml:space="preserve">The persistent human advantage stems from several factors that current automated systems struggle to replicate. Human database experts possess deep schema understanding that extends beyond surface-level table and column names to include semantic relationships, data distributions, and domain-specific query patterns. They can reason about query efficiency, recognize edge cases, and apply domain knowledge that may not be explicitly encoded in the database schema. Furthermore, humans excel at handling ambiguous questions by making reasonable assumptions based on context, whereas automated systems often require explicit clarification or generate queries that fail due to missing information.</w:t>
      </w:r>
    </w:p>
    <w:p>
      <w:pPr>
        <w:pStyle w:val="BodyText"/>
      </w:pPr>
      <w:r>
        <w:t xml:space="preserve">This performance gap motivates the need for fine-tuning approaches that internalize database schema knowledge directly into model parameters, rather than relying solely on external retrieval or prompting strategies. While agentic frameworks with RAG can dynamically access schema information, they remain limited by the reasoning capabilities of general-purpose models that lack deep understanding of database-specific patterns. Fine-tuning enables models to learn these patterns directly, encoding schema relationships, common query structures, and domain-specific SQL formulations into the model weights themselves. The BIRD benchmark results demonstrate that even the most sophisticated agentic approaches fall short of human performance, suggesting that achieving production-ready accuracy requires moving beyond general models toward specialized, fine-tuned systems that internalize the complex knowledge required for accurate SQL generation.</w:t>
      </w:r>
    </w:p>
    <w:bookmarkEnd w:id="119"/>
    <w:bookmarkStart w:id="125" w:name="parameter-efficient-fine-tuning"/>
    <w:p>
      <w:pPr>
        <w:pStyle w:val="Heading2"/>
      </w:pPr>
      <w:r>
        <w:t xml:space="preserve">Parameter-Efficient Fine-Tuning</w:t>
      </w:r>
    </w:p>
    <w:bookmarkStart w:id="120" w:name="full-fine-tuning-limitations"/>
    <w:p>
      <w:pPr>
        <w:pStyle w:val="Heading3"/>
      </w:pPr>
      <w:r>
        <w:t xml:space="preserve">Full Fine-Tuning Limitations</w:t>
      </w:r>
    </w:p>
    <w:p>
      <w:pPr>
        <w:pStyle w:val="FirstParagraph"/>
      </w:pPr>
      <w:r>
        <w:t xml:space="preserve">Traditional fine-tuning approaches that update all model parameters face several prohibitive resource constraints. A 14B parameter model requires approximately 56GB of GPU memory when training in FP16 precision, placing it beyond the reach of most consumer and research-grade hardware. Scaling laws </w:t>
      </w:r>
      <w:r>
        <w:t xml:space="preserve"> </w:t>
      </w:r>
      <w:r>
        <w:t xml:space="preserve">demonstrate that model performance improves predictably with parameter count, but full fine-tuning of large models remains computationally expensive. Alternative approaches like knowledge distillation </w:t>
      </w:r>
      <w:r>
        <w:t xml:space="preserve"> </w:t>
      </w:r>
      <w:r>
        <w:t xml:space="preserve">can transfer knowledge from large models to smaller ones, but parameter-efficient methods offer more direct adaptation strategies. The computational expense compounds this challenge, as full fine-tuning necessitates complete backward passes through all layers during each training iteration, resulting in slow convergence that demands millions of gradient updates to achieve satisfactory performance. Furthermore, the storage overhead becomes impractical when adapting models to multiple tasks, as each task-specific version requires maintaining a complete model copy, multiplying storage requirements linearly with the number of downstream applications.</w:t>
      </w:r>
    </w:p>
    <w:bookmarkEnd w:id="120"/>
    <w:bookmarkStart w:id="121" w:name="low-rank-adaptation-lora"/>
    <w:p>
      <w:pPr>
        <w:pStyle w:val="Heading3"/>
      </w:pPr>
      <w:r>
        <w:t xml:space="preserve">Low-Rank Adaptation (LoRA)</w:t>
      </w:r>
    </w:p>
    <w:p>
      <w:pPr>
        <w:pStyle w:val="FirstParagraph"/>
      </w:pPr>
      <w:r>
        <w:t xml:space="preserve">LoRA (Hu et al., 2021) introduces trainable rank-decomposition matrices into transformer layers:</w:t>
      </w:r>
    </w:p>
    <w:p>
      <w:pPr>
        <w:pStyle w:val="BodyText"/>
      </w:pPr>
      <m:oMathPara>
        <m:oMathParaPr>
          <m:jc m:val="center"/>
        </m:oMathParaPr>
        <m:oMath>
          <m:r>
            <m:rPr>
              <m:sty m:val="b"/>
            </m:rPr>
            <m:t>W</m:t>
          </m:r>
          <m:r>
            <m:rPr>
              <m:sty m:val="p"/>
            </m:rPr>
            <m:t>′</m:t>
          </m:r>
          <m:r>
            <m:rPr>
              <m:sty m:val="p"/>
            </m:rPr>
            <m:t>=</m:t>
          </m:r>
          <m:sSub>
            <m:e>
              <m:r>
                <m:rPr>
                  <m:sty m:val="b"/>
                </m:rPr>
                <m:t>W</m:t>
              </m:r>
            </m:e>
            <m:sub>
              <m:r>
                <m:t>0</m:t>
              </m:r>
            </m:sub>
          </m:sSub>
          <m:r>
            <m:rPr>
              <m:sty m:val="p"/>
            </m:rPr>
            <m:t>+</m:t>
          </m:r>
          <m:r>
            <m:rPr>
              <m:sty m:val="b"/>
            </m:rPr>
            <m:t>B</m:t>
          </m:r>
          <m:r>
            <m:rPr>
              <m:sty m:val="b"/>
            </m:rPr>
            <m:t>A</m:t>
          </m:r>
        </m:oMath>
      </m:oMathPara>
    </w:p>
    <w:p>
      <w:pPr>
        <w:pStyle w:val="FirstParagraph"/>
      </w:pPr>
      <w:r>
        <w:t xml:space="preserve">Where:</w:t>
      </w:r>
    </w:p>
    <w:p>
      <w:pPr>
        <w:numPr>
          <w:ilvl w:val="0"/>
          <w:numId w:val="1007"/>
        </w:numPr>
      </w:pPr>
      <m:oMath>
        <m:sSub>
          <m:e>
            <m:r>
              <m:rPr>
                <m:sty m:val="b"/>
              </m:rPr>
              <m:t>W</m:t>
            </m:r>
          </m:e>
          <m:sub>
            <m:r>
              <m:t>0</m:t>
            </m:r>
          </m:sub>
        </m:sSub>
        <m:r>
          <m:rPr>
            <m:sty m:val="p"/>
          </m:rPr>
          <m:t>∈</m:t>
        </m:r>
        <m:sSup>
          <m:e>
            <m:r>
              <m:rPr>
                <m:sty m:val="p"/>
                <m:scr m:val="double-struck"/>
              </m:rPr>
              <m:t>R</m:t>
            </m:r>
          </m:e>
          <m:sup>
            <m:r>
              <m:t>d</m:t>
            </m:r>
            <m:r>
              <m:rPr>
                <m:sty m:val="p"/>
              </m:rPr>
              <m:t>×</m:t>
            </m:r>
            <m:r>
              <m:t>k</m:t>
            </m:r>
          </m:sup>
        </m:sSup>
      </m:oMath>
      <w:r>
        <w:t xml:space="preserve"> </w:t>
      </w:r>
      <w:r>
        <w:t xml:space="preserve">is the frozen pre-trained weight matrix</w:t>
      </w:r>
    </w:p>
    <w:p>
      <w:pPr>
        <w:numPr>
          <w:ilvl w:val="0"/>
          <w:numId w:val="1007"/>
        </w:numPr>
      </w:pPr>
      <m:oMath>
        <m:r>
          <m:rPr>
            <m:sty m:val="b"/>
          </m:rPr>
          <m:t>B</m:t>
        </m:r>
        <m:r>
          <m:rPr>
            <m:sty m:val="p"/>
          </m:rPr>
          <m:t>∈</m:t>
        </m:r>
        <m:sSup>
          <m:e>
            <m:r>
              <m:rPr>
                <m:sty m:val="p"/>
                <m:scr m:val="double-struck"/>
              </m:rPr>
              <m:t>R</m:t>
            </m:r>
          </m:e>
          <m:sup>
            <m:r>
              <m:t>d</m:t>
            </m:r>
            <m:r>
              <m:rPr>
                <m:sty m:val="p"/>
              </m:rPr>
              <m:t>×</m:t>
            </m:r>
            <m:r>
              <m:t>r</m:t>
            </m:r>
          </m:sup>
        </m:sSup>
      </m:oMath>
      <w:r>
        <w:t xml:space="preserve"> </w:t>
      </w:r>
      <w:r>
        <w:t xml:space="preserve">and</w:t>
      </w:r>
      <w:r>
        <w:t xml:space="preserve"> </w:t>
      </w:r>
      <m:oMath>
        <m:r>
          <m:rPr>
            <m:sty m:val="b"/>
          </m:rPr>
          <m:t>A</m:t>
        </m:r>
        <m:r>
          <m:rPr>
            <m:sty m:val="p"/>
          </m:rPr>
          <m:t>∈</m:t>
        </m:r>
        <m:sSup>
          <m:e>
            <m:r>
              <m:rPr>
                <m:sty m:val="p"/>
                <m:scr m:val="double-struck"/>
              </m:rPr>
              <m:t>R</m:t>
            </m:r>
          </m:e>
          <m:sup>
            <m:r>
              <m:t>r</m:t>
            </m:r>
            <m:r>
              <m:rPr>
                <m:sty m:val="p"/>
              </m:rPr>
              <m:t>×</m:t>
            </m:r>
            <m:r>
              <m:t>k</m:t>
            </m:r>
          </m:sup>
        </m:sSup>
      </m:oMath>
      <w:r>
        <w:t xml:space="preserve"> </w:t>
      </w:r>
      <w:r>
        <w:t xml:space="preserve">are trainable low-rank matrices</w:t>
      </w:r>
    </w:p>
    <w:p>
      <w:pPr>
        <w:numPr>
          <w:ilvl w:val="0"/>
          <w:numId w:val="1007"/>
        </w:numPr>
      </w:pPr>
      <m:oMath>
        <m:r>
          <m:t>r</m:t>
        </m:r>
        <m:r>
          <m:rPr>
            <m:sty m:val="p"/>
          </m:rPr>
          <m:t>≪</m:t>
        </m:r>
        <m:r>
          <m:rPr>
            <m:sty m:val="p"/>
          </m:rPr>
          <m:t>min</m:t>
        </m:r>
        <m:d>
          <m:dPr>
            <m:begChr m:val="("/>
            <m:endChr m:val=")"/>
            <m:sepChr m:val=""/>
            <m:grow/>
          </m:dPr>
          <m:e>
            <m:r>
              <m:t>d</m:t>
            </m:r>
            <m:r>
              <m:rPr>
                <m:sty m:val="p"/>
              </m:rPr>
              <m:t>,</m:t>
            </m:r>
            <m:r>
              <m:t>k</m:t>
            </m:r>
          </m:e>
        </m:d>
      </m:oMath>
      <w:r>
        <w:t xml:space="preserve"> </w:t>
      </w:r>
      <w:r>
        <w:t xml:space="preserve">is the rank (typically 8-16)</w:t>
      </w:r>
    </w:p>
    <w:p>
      <w:pPr>
        <w:pStyle w:val="FirstParagraph"/>
      </w:pPr>
      <w:r>
        <w:rPr>
          <w:bCs/>
          <w:b/>
        </w:rPr>
        <w:t xml:space="preserve">Advantages:</w:t>
      </w:r>
      <w:r>
        <w:t xml:space="preserve"> </w:t>
      </w:r>
      <w:r>
        <w:t xml:space="preserve">The LoRA approach </w:t>
      </w:r>
      <w:r>
        <w:t xml:space="preserve"> </w:t>
      </w:r>
      <w:r>
        <w:t xml:space="preserve">provides several critical advantages for parameter-efficient fine-tuning. Most significantly, it reduces trainable parameters by approximately 99%, transforming a 14B parameter model into merely 16M trainable parameters while maintaining comparable performance to full fine-tuning. This dramatic reduction yields substantial memory efficiency, as only the small adapter matrices require gradient computation and storage during training. The modular nature of LoRA enables practical multi-task deployment, allowing multiple task-specific adapters to be swapped dynamically at inference time while sharing a single frozen base model. This architecture preserves the pre-trained knowledge encoded in the base weights, preventing catastrophic forgetting while enabling effective task adaptation.</w:t>
      </w:r>
    </w:p>
    <w:bookmarkEnd w:id="121"/>
    <w:bookmarkStart w:id="123" w:name="quantized-lora-qlora"/>
    <w:p>
      <w:pPr>
        <w:pStyle w:val="Heading3"/>
      </w:pPr>
      <w:r>
        <w:t xml:space="preserve">Quantized LoRA (QLoRA)</w:t>
      </w:r>
    </w:p>
    <w:p>
      <w:pPr>
        <w:pStyle w:val="FirstParagraph"/>
      </w:pPr>
      <w:r>
        <w:t xml:space="preserve">QLoRA </w:t>
      </w:r>
      <w:r>
        <w:t xml:space="preserve"> </w:t>
      </w:r>
      <w:r>
        <w:t xml:space="preserve">further reduces memory requirements by quantizing the base model while maintaining LoRA’s parameter-efficient adaptation strategy. The approach introduces</w:t>
      </w:r>
      <w:r>
        <w:t xml:space="preserve"> </w:t>
      </w:r>
      <w:r>
        <w:rPr>
          <w:bCs/>
          <w:b/>
        </w:rPr>
        <w:t xml:space="preserve">4-bit NormalFloat (NF4) Quantization</w:t>
      </w:r>
      <w:r>
        <w:t xml:space="preserve">, a custom data type specifically optimized for the normally distributed weight values typical in neural networks, providing better precision than standard 4-bit integer quantization. To maximize memory savings, QLoRA employs</w:t>
      </w:r>
      <w:r>
        <w:t xml:space="preserve"> </w:t>
      </w:r>
      <w:r>
        <w:rPr>
          <w:bCs/>
          <w:b/>
        </w:rPr>
        <w:t xml:space="preserve">Double Quantization</w:t>
      </w:r>
      <w:r>
        <w:t xml:space="preserve">, which quantizes even the quantization constants themselves, achieving an additional reduction in memory footprint. The system leverages</w:t>
      </w:r>
      <w:r>
        <w:t xml:space="preserve"> </w:t>
      </w:r>
      <w:r>
        <w:rPr>
          <w:bCs/>
          <w:b/>
        </w:rPr>
        <w:t xml:space="preserve">Paged Optimizers</w:t>
      </w:r>
      <w:r>
        <w:t xml:space="preserve"> </w:t>
      </w:r>
      <w:r>
        <w:t xml:space="preserve">that utilize NVIDIA unified memory architecture to manage optimizer states efficiently across CPU and GPU memory. The combined effect of these innovations enables fine-tuning of 14B parameter models within 18-20GB of memory, making large language model adaptation accessible on consumer-grade 24GB GPUs and democratizing advanced model development for the research community.</w:t>
      </w:r>
    </w:p>
    <w:bookmarkStart w:id="122" w:name="qlora-configuration"/>
    <w:p>
      <w:pPr>
        <w:pStyle w:val="Heading5"/>
      </w:pPr>
      <w:r>
        <w:t xml:space="preserve">QLoRA Configuration</w:t>
      </w:r>
    </w:p>
    <w:p>
      <w:pPr>
        <w:pStyle w:val="FirstParagraph"/>
      </w:pPr>
      <w:r>
        <w:t xml:space="preserve">Typical configuration for this work:</w:t>
      </w:r>
    </w:p>
    <w:p>
      <w:pPr>
        <w:numPr>
          <w:ilvl w:val="0"/>
          <w:numId w:val="1008"/>
        </w:numPr>
      </w:pPr>
      <w:r>
        <w:rPr>
          <w:bCs/>
          <w:b/>
        </w:rPr>
        <w:t xml:space="preserve">Quantization</w:t>
      </w:r>
      <w:r>
        <w:t xml:space="preserve">: 4-bit NF4 with double quantization</w:t>
      </w:r>
    </w:p>
    <w:p>
      <w:pPr>
        <w:numPr>
          <w:ilvl w:val="0"/>
          <w:numId w:val="1008"/>
        </w:numPr>
      </w:pPr>
      <w:r>
        <w:rPr>
          <w:bCs/>
          <w:b/>
        </w:rPr>
        <w:t xml:space="preserve">LoRA Rank (</w:t>
      </w:r>
      <m:oMath>
        <m:r>
          <m:t>r</m:t>
        </m:r>
      </m:oMath>
      <w:r>
        <w:rPr>
          <w:bCs/>
          <w:b/>
        </w:rPr>
        <w:t xml:space="preserve">)</w:t>
      </w:r>
      <w:r>
        <w:t xml:space="preserve">: 8 or 16</w:t>
      </w:r>
    </w:p>
    <w:p>
      <w:pPr>
        <w:numPr>
          <w:ilvl w:val="0"/>
          <w:numId w:val="1008"/>
        </w:numPr>
      </w:pPr>
      <w:r>
        <w:rPr>
          <w:bCs/>
          <w:b/>
        </w:rPr>
        <w:t xml:space="preserve">LoRA Alpha (</w:t>
      </w:r>
      <m:oMath>
        <m:r>
          <m:t>α</m:t>
        </m:r>
      </m:oMath>
      <w:r>
        <w:rPr>
          <w:bCs/>
          <w:b/>
        </w:rPr>
        <w:t xml:space="preserve">)</w:t>
      </w:r>
      <w:r>
        <w:t xml:space="preserve">: 16 or 32 (scaling factor =</w:t>
      </w:r>
      <w:r>
        <w:t xml:space="preserve"> </w:t>
      </w:r>
      <m:oMath>
        <m:r>
          <m:t>α</m:t>
        </m:r>
        <m:r>
          <m:rPr>
            <m:sty m:val="p"/>
          </m:rPr>
          <m:t>/</m:t>
        </m:r>
        <m:r>
          <m:t>r</m:t>
        </m:r>
      </m:oMath>
      <w:r>
        <w:t xml:space="preserve">)</w:t>
      </w:r>
    </w:p>
    <w:p>
      <w:pPr>
        <w:numPr>
          <w:ilvl w:val="0"/>
          <w:numId w:val="1008"/>
        </w:numPr>
      </w:pPr>
      <w:r>
        <w:rPr>
          <w:bCs/>
          <w:b/>
        </w:rPr>
        <w:t xml:space="preserve">LoRA Dropout</w:t>
      </w:r>
      <w:r>
        <w:t xml:space="preserve">: 0.05-0.1 for regularization</w:t>
      </w:r>
    </w:p>
    <w:p>
      <w:pPr>
        <w:numPr>
          <w:ilvl w:val="0"/>
          <w:numId w:val="1008"/>
        </w:numPr>
      </w:pPr>
      <w:r>
        <w:rPr>
          <w:bCs/>
          <w:b/>
        </w:rPr>
        <w:t xml:space="preserve">Target Modules</w:t>
      </w:r>
      <w:r>
        <w:t xml:space="preserve">: q_proj, k_proj, v_proj, o_proj, gate_proj, up_proj, down_proj</w:t>
      </w:r>
    </w:p>
    <w:p>
      <w:pPr>
        <w:numPr>
          <w:ilvl w:val="0"/>
          <w:numId w:val="1008"/>
        </w:numPr>
      </w:pPr>
      <w:r>
        <w:rPr>
          <w:bCs/>
          <w:b/>
        </w:rPr>
        <w:t xml:space="preserve">Learning Rate</w:t>
      </w:r>
      <w:r>
        <w:t xml:space="preserve">:</w:t>
      </w:r>
      <w:r>
        <w:t xml:space="preserve"> </w:t>
      </w:r>
      <m:oMath>
        <m:r>
          <m:t>1.5</m:t>
        </m:r>
        <m:r>
          <m:rPr>
            <m:sty m:val="p"/>
          </m:rPr>
          <m:t>×</m:t>
        </m:r>
        <m:sSup>
          <m:e>
            <m:r>
              <m:t>10</m:t>
            </m:r>
          </m:e>
          <m:sup>
            <m:r>
              <m:rPr>
                <m:sty m:val="p"/>
              </m:rPr>
              <m:t>−</m:t>
            </m:r>
            <m:r>
              <m:t>4</m:t>
            </m:r>
          </m:sup>
        </m:sSup>
      </m:oMath>
      <w:r>
        <w:t xml:space="preserve"> </w:t>
      </w:r>
      <w:r>
        <w:t xml:space="preserve">to</w:t>
      </w:r>
      <w:r>
        <w:t xml:space="preserve"> </w:t>
      </w:r>
      <m:oMath>
        <m:r>
          <m:t>2.0</m:t>
        </m:r>
        <m:r>
          <m:rPr>
            <m:sty m:val="p"/>
          </m:rPr>
          <m:t>×</m:t>
        </m:r>
        <m:sSup>
          <m:e>
            <m:r>
              <m:t>10</m:t>
            </m:r>
          </m:e>
          <m:sup>
            <m:r>
              <m:rPr>
                <m:sty m:val="p"/>
              </m:rPr>
              <m:t>−</m:t>
            </m:r>
            <m:r>
              <m:t>4</m:t>
            </m:r>
          </m:sup>
        </m:sSup>
      </m:oMath>
    </w:p>
    <w:bookmarkEnd w:id="122"/>
    <w:bookmarkEnd w:id="123"/>
    <w:bookmarkStart w:id="124" w:name="training-process"/>
    <w:p>
      <w:pPr>
        <w:pStyle w:val="Heading3"/>
      </w:pPr>
      <w:r>
        <w:t xml:space="preserve">Training Process</w:t>
      </w:r>
    </w:p>
    <w:p>
      <w:pPr>
        <w:pStyle w:val="FirstParagraph"/>
      </w:pPr>
      <w:r>
        <w:t xml:space="preserve">The fine-tuning process follows:</w:t>
      </w:r>
    </w:p>
    <w:p>
      <w:pPr>
        <w:numPr>
          <w:ilvl w:val="0"/>
          <w:numId w:val="1009"/>
        </w:numPr>
      </w:pPr>
      <w:r>
        <w:rPr>
          <w:bCs/>
          <w:b/>
        </w:rPr>
        <w:t xml:space="preserve">Load Base Model</w:t>
      </w:r>
      <w:r>
        <w:t xml:space="preserve">: Load pre-trained model in 4-bit quantized format</w:t>
      </w:r>
    </w:p>
    <w:p>
      <w:pPr>
        <w:numPr>
          <w:ilvl w:val="0"/>
          <w:numId w:val="1009"/>
        </w:numPr>
      </w:pPr>
      <w:r>
        <w:rPr>
          <w:bCs/>
          <w:b/>
        </w:rPr>
        <w:t xml:space="preserve">Initialize LoRA Adapters</w:t>
      </w:r>
      <w:r>
        <w:t xml:space="preserve">: Add trainable low-rank matrices to target layers</w:t>
      </w:r>
    </w:p>
    <w:p>
      <w:pPr>
        <w:numPr>
          <w:ilvl w:val="0"/>
          <w:numId w:val="1009"/>
        </w:numPr>
      </w:pPr>
      <w:r>
        <w:rPr>
          <w:bCs/>
          <w:b/>
        </w:rPr>
        <w:t xml:space="preserve">Prepare Dataset</w:t>
      </w:r>
      <w:r>
        <w:t xml:space="preserve">: Format training samples with chat templates</w:t>
      </w:r>
    </w:p>
    <w:p>
      <w:pPr>
        <w:numPr>
          <w:ilvl w:val="0"/>
          <w:numId w:val="1009"/>
        </w:numPr>
      </w:pPr>
      <w:r>
        <w:rPr>
          <w:bCs/>
          <w:b/>
        </w:rPr>
        <w:t xml:space="preserve">Training Loop</w:t>
      </w:r>
      <w:r>
        <w:t xml:space="preserve">: Update only LoRA parameters through gradient descent</w:t>
      </w:r>
    </w:p>
    <w:p>
      <w:pPr>
        <w:numPr>
          <w:ilvl w:val="0"/>
          <w:numId w:val="1009"/>
        </w:numPr>
      </w:pPr>
      <w:r>
        <w:rPr>
          <w:bCs/>
          <w:b/>
        </w:rPr>
        <w:t xml:space="preserve">Merge and Save</w:t>
      </w:r>
      <w:r>
        <w:t xml:space="preserve">: Optionally merge adapters with base model</w:t>
      </w:r>
    </w:p>
    <w:bookmarkEnd w:id="124"/>
    <w:bookmarkEnd w:id="125"/>
    <w:bookmarkStart w:id="133" w:name="ai-agents-and-langgraph"/>
    <w:p>
      <w:pPr>
        <w:pStyle w:val="Heading2"/>
      </w:pPr>
      <w:r>
        <w:t xml:space="preserve">AI Agents and LangGraph</w:t>
      </w:r>
    </w:p>
    <w:bookmarkStart w:id="126" w:name="agent-architecture"/>
    <w:p>
      <w:pPr>
        <w:pStyle w:val="Heading3"/>
      </w:pPr>
      <w:r>
        <w:t xml:space="preserve">Agent Architecture</w:t>
      </w:r>
    </w:p>
    <w:p>
      <w:pPr>
        <w:pStyle w:val="FirstParagraph"/>
      </w:pPr>
      <w:r>
        <w:t xml:space="preserve">AI agents extend language models with tool use and iterative reasoning through a perception-action loop comprising five phases. Perception receives user queries and environmental state information. Reasoning plans action sequences through model inference determining which tools to invoke. Action executes selected tools including database queries, API calls, and computations. Observation captures tool outputs and error messages providing feedback for subsequent reasoning. Reflection enables iteration, continuing the loop until goals are achieved or maximum step limits are reached.</w:t>
      </w:r>
    </w:p>
    <w:bookmarkEnd w:id="126"/>
    <w:bookmarkStart w:id="129" w:name="langgraph-framework"/>
    <w:p>
      <w:pPr>
        <w:pStyle w:val="Heading3"/>
      </w:pPr>
      <w:r>
        <w:t xml:space="preserve">LangGraph Framework</w:t>
      </w:r>
    </w:p>
    <w:p>
      <w:pPr>
        <w:pStyle w:val="FirstParagraph"/>
      </w:pPr>
      <w:r>
        <w:t xml:space="preserve">LangGraph, part of the LangChain ecosystem </w:t>
      </w:r>
      <w:r>
        <w:t xml:space="preserve">, provides stateful agent orchestration for building complex AI workflows:</w:t>
      </w:r>
    </w:p>
    <w:bookmarkStart w:id="127" w:name="core-concepts"/>
    <w:p>
      <w:pPr>
        <w:pStyle w:val="Heading5"/>
      </w:pPr>
      <w:r>
        <w:t xml:space="preserve">Core Concepts</w:t>
      </w:r>
    </w:p>
    <w:p>
      <w:pPr>
        <w:pStyle w:val="FirstParagraph"/>
      </w:pPr>
      <w:r>
        <w:t xml:space="preserve">LangGraph provides four core abstractions for stateful agent orchestration. State graphs represent workflows as directed graphs where nodes are processing steps and edges are transitions. State schemas employ typed dictionaries maintaining agent state across execution, ensuring type safety and state consistency. Conditional edges enable dynamic routing based on agent decisions, supporting complex branching logic. Persistence checkpoints state for human-in-the-loop workflows, allowing interruption and resumption.</w:t>
      </w:r>
    </w:p>
    <w:bookmarkEnd w:id="127"/>
    <w:bookmarkStart w:id="128" w:name="agent-execution-flow"/>
    <w:p>
      <w:pPr>
        <w:pStyle w:val="Heading5"/>
      </w:pPr>
      <w:r>
        <w:t xml:space="preserve">Agent Execution Flow</w:t>
      </w:r>
    </w:p>
    <w:p>
      <w:pPr>
        <w:pStyle w:val="FirstParagraph"/>
      </w:pPr>
      <w:r>
        <w:t xml:space="preserve">Agent execution proceeds through five phases: input nodes receive user queries and initialize state, agent nodes invoke LLMs to generate actions (tool calls or final answers), tool nodes execute selected tools and update state with results, conditional edges route to agent nodes for iteration or output nodes to finish, and output nodes return final results to users.</w:t>
      </w:r>
    </w:p>
    <w:bookmarkEnd w:id="128"/>
    <w:bookmarkEnd w:id="129"/>
    <w:bookmarkStart w:id="131" w:name="database-tools"/>
    <w:p>
      <w:pPr>
        <w:pStyle w:val="Heading3"/>
      </w:pPr>
      <w:r>
        <w:t xml:space="preserve">Database Tools</w:t>
      </w:r>
    </w:p>
    <w:p>
      <w:pPr>
        <w:pStyle w:val="FirstParagraph"/>
      </w:pPr>
      <w:r>
        <w:t xml:space="preserve">Text-to-SQL agents typically integrate four essential database tools:</w:t>
      </w:r>
      <w:r>
        <w:t xml:space="preserve"> </w:t>
      </w:r>
      <w:r>
        <w:rPr>
          <w:rStyle w:val="VerbatimChar"/>
        </w:rPr>
        <w:t xml:space="preserve">sql_db_list_tables</w:t>
      </w:r>
      <w:r>
        <w:t xml:space="preserve"> </w:t>
      </w:r>
      <w:r>
        <w:t xml:space="preserve">for discovering available tables,</w:t>
      </w:r>
      <w:r>
        <w:t xml:space="preserve"> </w:t>
      </w:r>
      <w:r>
        <w:rPr>
          <w:rStyle w:val="VerbatimChar"/>
        </w:rPr>
        <w:t xml:space="preserve">sql_db_schema</w:t>
      </w:r>
      <w:r>
        <w:t xml:space="preserve"> </w:t>
      </w:r>
      <w:r>
        <w:t xml:space="preserve">for retrieving table schemas,</w:t>
      </w:r>
      <w:r>
        <w:t xml:space="preserve"> </w:t>
      </w:r>
      <w:r>
        <w:rPr>
          <w:rStyle w:val="VerbatimChar"/>
        </w:rPr>
        <w:t xml:space="preserve">sql_db_query_checker</w:t>
      </w:r>
      <w:r>
        <w:t xml:space="preserve"> </w:t>
      </w:r>
      <w:r>
        <w:t xml:space="preserve">for validating SQL syntax before execution, and</w:t>
      </w:r>
      <w:r>
        <w:t xml:space="preserve"> </w:t>
      </w:r>
      <w:r>
        <w:rPr>
          <w:rStyle w:val="VerbatimChar"/>
        </w:rPr>
        <w:t xml:space="preserve">sql_db_query</w:t>
      </w:r>
      <w:r>
        <w:t xml:space="preserve"> </w:t>
      </w:r>
      <w:r>
        <w:t xml:space="preserve">for executing queries and returning results.</w:t>
      </w:r>
    </w:p>
    <w:bookmarkStart w:id="130" w:name="example-tool-implementation"/>
    <w:p>
      <w:pPr>
        <w:pStyle w:val="Heading5"/>
      </w:pPr>
      <w:r>
        <w:t xml:space="preserve">Example Tool Implementation</w:t>
      </w:r>
    </w:p>
    <w:p>
      <w:pPr>
        <w:pStyle w:val="SourceCode"/>
      </w:pPr>
      <w:r>
        <w:rPr>
          <w:rStyle w:val="VerbatimChar"/>
        </w:rPr>
        <w:t xml:space="preserve">from langchain.tools import BaseTool</w:t>
      </w:r>
      <w:r>
        <w:br/>
      </w:r>
      <w:r>
        <w:br/>
      </w:r>
      <w:r>
        <w:rPr>
          <w:rStyle w:val="VerbatimChar"/>
        </w:rPr>
        <w:t xml:space="preserve">class SpatialSchemaInspectorTool(BaseTool):</w:t>
      </w:r>
      <w:r>
        <w:br/>
      </w:r>
      <w:r>
        <w:rPr>
          <w:rStyle w:val="VerbatimChar"/>
        </w:rPr>
        <w:t xml:space="preserve">    name = "sql_db_schema"</w:t>
      </w:r>
      <w:r>
        <w:br/>
      </w:r>
      <w:r>
        <w:rPr>
          <w:rStyle w:val="VerbatimChar"/>
        </w:rPr>
        <w:t xml:space="preserve">    description = "Get table schemas with geometry column detection"</w:t>
      </w:r>
      <w:r>
        <w:br/>
      </w:r>
      <w:r>
        <w:rPr>
          <w:rStyle w:val="VerbatimChar"/>
        </w:rPr>
        <w:t xml:space="preserve">    </w:t>
      </w:r>
      <w:r>
        <w:br/>
      </w:r>
      <w:r>
        <w:rPr>
          <w:rStyle w:val="VerbatimChar"/>
        </w:rPr>
        <w:t xml:space="preserve">    def _run(self, table_names: str) -&gt; str:</w:t>
      </w:r>
      <w:r>
        <w:br/>
      </w:r>
      <w:r>
        <w:rPr>
          <w:rStyle w:val="VerbatimChar"/>
        </w:rPr>
        <w:t xml:space="preserve">        tables = table_names.split(',')</w:t>
      </w:r>
      <w:r>
        <w:br/>
      </w:r>
      <w:r>
        <w:rPr>
          <w:rStyle w:val="VerbatimChar"/>
        </w:rPr>
        <w:t xml:space="preserve">        schema_info = []</w:t>
      </w:r>
      <w:r>
        <w:br/>
      </w:r>
      <w:r>
        <w:rPr>
          <w:rStyle w:val="VerbatimChar"/>
        </w:rPr>
        <w:t xml:space="preserve">        </w:t>
      </w:r>
      <w:r>
        <w:br/>
      </w:r>
      <w:r>
        <w:rPr>
          <w:rStyle w:val="VerbatimChar"/>
        </w:rPr>
        <w:t xml:space="preserve">        for table in tables:</w:t>
      </w:r>
      <w:r>
        <w:br/>
      </w:r>
      <w:r>
        <w:rPr>
          <w:rStyle w:val="VerbatimChar"/>
        </w:rPr>
        <w:t xml:space="preserve">            # Get standard columns</w:t>
      </w:r>
      <w:r>
        <w:br/>
      </w:r>
      <w:r>
        <w:rPr>
          <w:rStyle w:val="VerbatimChar"/>
        </w:rPr>
        <w:t xml:space="preserve">            columns = db.get_table_columns(table)</w:t>
      </w:r>
      <w:r>
        <w:br/>
      </w:r>
      <w:r>
        <w:rPr>
          <w:rStyle w:val="VerbatimChar"/>
        </w:rPr>
        <w:t xml:space="preserve">            </w:t>
      </w:r>
      <w:r>
        <w:br/>
      </w:r>
      <w:r>
        <w:rPr>
          <w:rStyle w:val="VerbatimChar"/>
        </w:rPr>
        <w:t xml:space="preserve">            # Detect geometry columns</w:t>
      </w:r>
      <w:r>
        <w:br/>
      </w:r>
      <w:r>
        <w:rPr>
          <w:rStyle w:val="VerbatimChar"/>
        </w:rPr>
        <w:t xml:space="preserve">            geom_cols = [col for col in columns </w:t>
      </w:r>
      <w:r>
        <w:br/>
      </w:r>
      <w:r>
        <w:rPr>
          <w:rStyle w:val="VerbatimChar"/>
        </w:rPr>
        <w:t xml:space="preserve">                        if 'geometry' in col.lower() or 'geom' in col.lower()]</w:t>
      </w:r>
      <w:r>
        <w:br/>
      </w:r>
      <w:r>
        <w:rPr>
          <w:rStyle w:val="VerbatimChar"/>
        </w:rPr>
        <w:t xml:space="preserve">            </w:t>
      </w:r>
      <w:r>
        <w:br/>
      </w:r>
      <w:r>
        <w:rPr>
          <w:rStyle w:val="VerbatimChar"/>
        </w:rPr>
        <w:t xml:space="preserve">            schema_info.append(f"Table: {table}\n"</w:t>
      </w:r>
      <w:r>
        <w:br/>
      </w:r>
      <w:r>
        <w:rPr>
          <w:rStyle w:val="VerbatimChar"/>
        </w:rPr>
        <w:t xml:space="preserve">                              f"Columns: {', '.join(columns)}\n"</w:t>
      </w:r>
      <w:r>
        <w:br/>
      </w:r>
      <w:r>
        <w:rPr>
          <w:rStyle w:val="VerbatimChar"/>
        </w:rPr>
        <w:t xml:space="preserve">                              f"Spatial Columns: {', '.join(geom_cols)}")</w:t>
      </w:r>
      <w:r>
        <w:br/>
      </w:r>
      <w:r>
        <w:rPr>
          <w:rStyle w:val="VerbatimChar"/>
        </w:rPr>
        <w:t xml:space="preserve">        </w:t>
      </w:r>
      <w:r>
        <w:br/>
      </w:r>
      <w:r>
        <w:rPr>
          <w:rStyle w:val="VerbatimChar"/>
        </w:rPr>
        <w:t xml:space="preserve">        return '\n\n'.join(schema_info)</w:t>
      </w:r>
    </w:p>
    <w:bookmarkEnd w:id="130"/>
    <w:bookmarkEnd w:id="131"/>
    <w:bookmarkStart w:id="132" w:name="error-handling-and-retry-logic"/>
    <w:p>
      <w:pPr>
        <w:pStyle w:val="Heading3"/>
      </w:pPr>
      <w:r>
        <w:t xml:space="preserve">Error Handling and Retry Logic</w:t>
      </w:r>
    </w:p>
    <w:p>
      <w:pPr>
        <w:pStyle w:val="FirstParagraph"/>
      </w:pPr>
      <w:r>
        <w:t xml:space="preserve">Robust agent implementations incorporate four safety mechanisms: maximum iteration limits prevent infinite loops (typically 5 attempts), timeout management enforces query execution limits (typically 120 seconds), error feedback passes execution errors back to agents enabling self-correction, and graceful degradation returns partial results when complete answers fail, ensuring user-facing robustness.</w:t>
      </w:r>
    </w:p>
    <w:bookmarkEnd w:id="132"/>
    <w:bookmarkEnd w:id="133"/>
    <w:bookmarkStart w:id="134" w:name="summary-1"/>
    <w:p>
      <w:pPr>
        <w:pStyle w:val="Heading2"/>
      </w:pPr>
      <w:r>
        <w:t xml:space="preserve">Summary</w:t>
      </w:r>
    </w:p>
    <w:p>
      <w:pPr>
        <w:pStyle w:val="FirstParagraph"/>
      </w:pPr>
      <w:r>
        <w:t xml:space="preserve">This chapter introduced the foundational technologies:</w:t>
      </w:r>
    </w:p>
    <w:p>
      <w:pPr>
        <w:numPr>
          <w:ilvl w:val="0"/>
          <w:numId w:val="1010"/>
        </w:numPr>
      </w:pPr>
      <w:r>
        <w:rPr>
          <w:bCs/>
          <w:b/>
        </w:rPr>
        <w:t xml:space="preserve">PostGIS</w:t>
      </w:r>
      <w:r>
        <w:t xml:space="preserve">: Spatial databases with geometry types, spatial operations, and raster support enabling complex urban analytics</w:t>
      </w:r>
    </w:p>
    <w:p>
      <w:pPr>
        <w:numPr>
          <w:ilvl w:val="0"/>
          <w:numId w:val="1010"/>
        </w:numPr>
      </w:pPr>
      <w:r>
        <w:rPr>
          <w:bCs/>
          <w:b/>
        </w:rPr>
        <w:t xml:space="preserve">Large Language Models</w:t>
      </w:r>
      <w:r>
        <w:t xml:space="preserve">: Transformer-based architectures (Llama, Qwen) providing natural language understanding and generation</w:t>
      </w:r>
    </w:p>
    <w:p>
      <w:pPr>
        <w:numPr>
          <w:ilvl w:val="0"/>
          <w:numId w:val="1010"/>
        </w:numPr>
      </w:pPr>
      <w:r>
        <w:rPr>
          <w:bCs/>
          <w:b/>
        </w:rPr>
        <w:t xml:space="preserve">QLoRA</w:t>
      </w:r>
      <w:r>
        <w:t xml:space="preserve">: Parameter-efficient fine-tuning enabling 14B model training on single 24GB GPU through 4-bit quantization and low-rank adapters</w:t>
      </w:r>
    </w:p>
    <w:p>
      <w:pPr>
        <w:numPr>
          <w:ilvl w:val="0"/>
          <w:numId w:val="1010"/>
        </w:numPr>
      </w:pPr>
      <w:r>
        <w:rPr>
          <w:bCs/>
          <w:b/>
        </w:rPr>
        <w:t xml:space="preserve">LangGraph</w:t>
      </w:r>
      <w:r>
        <w:t xml:space="preserve">: Stateful agent framework enabling iterative reasoning with database tools and execution feedback</w:t>
      </w:r>
    </w:p>
    <w:p>
      <w:pPr>
        <w:numPr>
          <w:ilvl w:val="0"/>
          <w:numId w:val="1010"/>
        </w:numPr>
      </w:pPr>
      <w:r>
        <w:rPr>
          <w:bCs/>
          <w:b/>
        </w:rPr>
        <w:t xml:space="preserve">Urban Informatics</w:t>
      </w:r>
      <w:r>
        <w:t xml:space="preserve">: Digital twin technologies, BIM standards, and smart city platforms providing context for integrated urban energy systems</w:t>
      </w:r>
    </w:p>
    <w:p>
      <w:pPr>
        <w:pStyle w:val="FirstParagraph"/>
      </w:pPr>
      <w:r>
        <w:t xml:space="preserve">These technologies form the technical foundation for CIM Wizard and CIM Assist, which are positioned in the context of related work in Chapter </w:t>
      </w:r>
      <w:hyperlink w:anchor="ch:sota">
        <w:r>
          <w:rPr>
            <w:rStyle w:val="Hyperlink"/>
          </w:rPr>
          <w:t xml:space="preserve">2</w:t>
        </w:r>
      </w:hyperlink>
      <w:r>
        <w:t xml:space="preserve"> </w:t>
      </w:r>
      <w:r>
        <w:t xml:space="preserve">and detailed in the methodology in Chapter </w:t>
      </w:r>
      <w:hyperlink w:anchor="ch:methodology">
        <w:r>
          <w:rPr>
            <w:rStyle w:val="Hyperlink"/>
          </w:rPr>
          <w:t xml:space="preserve">4</w:t>
        </w:r>
      </w:hyperlink>
      <w:r>
        <w:t xml:space="preserve">.</w:t>
      </w:r>
    </w:p>
    <w:bookmarkEnd w:id="134"/>
    <w:bookmarkEnd w:id="135"/>
    <w:bookmarkStart w:id="320" w:name="ch:methodology"/>
    <w:p>
      <w:pPr>
        <w:pStyle w:val="Heading1"/>
      </w:pPr>
      <w:r>
        <w:t xml:space="preserve">Methodology</w:t>
      </w:r>
    </w:p>
    <w:p>
      <w:pPr>
        <w:pStyle w:val="FirstParagraph"/>
      </w:pPr>
      <w:r>
        <w:t xml:space="preserve">This chapter presents the comprehensive methodology for building an LLM-powered natural language interface to spatial SQL databases, structured around two integrated systems: CIM Wizard Integrated (the object-oriented platform) and CIM Assist (the natural language interface with three-stage dataset generation, fine-tuning, and agent integration).</w:t>
      </w:r>
    </w:p>
    <w:bookmarkStart w:id="139" w:name="system-overview"/>
    <w:p>
      <w:pPr>
        <w:pStyle w:val="Heading2"/>
      </w:pPr>
      <w:r>
        <w:t xml:space="preserve">System Overview</w:t>
      </w:r>
    </w:p>
    <w:p>
      <w:pPr>
        <w:pStyle w:val="FirstParagraph"/>
      </w:pPr>
      <w:r>
        <w:t xml:space="preserve">The complete framework comprises:</w:t>
      </w:r>
    </w:p>
    <w:p>
      <w:pPr>
        <w:numPr>
          <w:ilvl w:val="0"/>
          <w:numId w:val="1011"/>
        </w:numPr>
      </w:pPr>
      <w:r>
        <w:rPr>
          <w:bCs/>
          <w:b/>
        </w:rPr>
        <w:t xml:space="preserve">CIM Wizard Integrated</w:t>
      </w:r>
      <w:r>
        <w:t xml:space="preserve">: Object-oriented FastAPI platform with calculator-based architecture</w:t>
      </w:r>
    </w:p>
    <w:p>
      <w:pPr>
        <w:numPr>
          <w:ilvl w:val="0"/>
          <w:numId w:val="1011"/>
        </w:numPr>
      </w:pPr>
      <w:r>
        <w:rPr>
          <w:bCs/>
          <w:b/>
        </w:rPr>
        <w:t xml:space="preserve">Dataset Generation Pipeline (AI4DB)</w:t>
      </w:r>
      <w:r>
        <w:t xml:space="preserve">: Three-stage approach (templates</w:t>
      </w:r>
      <w:r>
        <w:t xml:space="preserve"> </w:t>
      </w:r>
      <m:oMath>
        <m:r>
          <m:rPr>
            <m:sty m:val="p"/>
          </m:rPr>
          <m:t>→</m:t>
        </m:r>
      </m:oMath>
      <w:r>
        <w:t xml:space="preserve"> </w:t>
      </w:r>
      <w:r>
        <w:t xml:space="preserve">CTGAN</w:t>
      </w:r>
      <w:r>
        <w:t xml:space="preserve"> </w:t>
      </w:r>
      <m:oMath>
        <m:r>
          <m:rPr>
            <m:sty m:val="p"/>
          </m:rPr>
          <m:t>→</m:t>
        </m:r>
      </m:oMath>
      <w:r>
        <w:t xml:space="preserve"> </w:t>
      </w:r>
      <w:r>
        <w:t xml:space="preserve">LLM)</w:t>
      </w:r>
    </w:p>
    <w:p>
      <w:pPr>
        <w:numPr>
          <w:ilvl w:val="0"/>
          <w:numId w:val="1011"/>
        </w:numPr>
      </w:pPr>
      <w:r>
        <w:rPr>
          <w:bCs/>
          <w:b/>
        </w:rPr>
        <w:t xml:space="preserve">Fine-Tuning Pipeline (TXT2SSQL)</w:t>
      </w:r>
      <w:r>
        <w:t xml:space="preserve">: Two-stage training (Q2Inst, QInst2SQL)</w:t>
      </w:r>
    </w:p>
    <w:p>
      <w:pPr>
        <w:numPr>
          <w:ilvl w:val="0"/>
          <w:numId w:val="1011"/>
        </w:numPr>
      </w:pPr>
      <w:r>
        <w:rPr>
          <w:bCs/>
          <w:b/>
        </w:rPr>
        <w:t xml:space="preserve">Agent Integration (CIM Assist)</w:t>
      </w:r>
      <w:r>
        <w:t xml:space="preserve">: LangGraph-based agent with database tools</w:t>
      </w:r>
    </w:p>
    <w:p>
      <w:pPr>
        <w:numPr>
          <w:ilvl w:val="0"/>
          <w:numId w:val="1011"/>
        </w:numPr>
      </w:pPr>
      <w:r>
        <w:rPr>
          <w:bCs/>
          <w:b/>
        </w:rPr>
        <w:t xml:space="preserve">Evaluation Framework</w:t>
      </w:r>
      <w:r>
        <w:t xml:space="preserve">: Multi-metric systematic assessment (NoErr, EM, EX, EA)</w:t>
      </w:r>
    </w:p>
    <w:p>
      <w:pPr>
        <w:pStyle w:val="FirstParagraph"/>
      </w:pPr>
      <w:r>
        <w:t xml:space="preserve">Figure </w:t>
      </w:r>
      <w:hyperlink w:anchor="fig:system_overview">
        <w:r>
          <w:rPr>
            <w:rStyle w:val="Hyperlink"/>
          </w:rPr>
          <w:t xml:space="preserve">4.1</w:t>
        </w:r>
      </w:hyperlink>
      <w:r>
        <w:t xml:space="preserve"> </w:t>
      </w:r>
      <w:r>
        <w:t xml:space="preserve">illustrates the complete architecture.</w:t>
      </w:r>
    </w:p>
    <w:p>
      <w:pPr>
        <w:pStyle w:val="CaptionedFigure"/>
      </w:pPr>
      <w:r>
        <w:drawing>
          <wp:inline>
            <wp:extent cx="4267200" cy="4087484"/>
            <wp:effectExtent b="0" l="0" r="0" t="0"/>
            <wp:docPr descr="" title="" id="137" name="Picture"/>
            <a:graphic>
              <a:graphicData uri="http://schemas.openxmlformats.org/drawingml/2006/picture">
                <pic:pic>
                  <pic:nvPicPr>
                    <pic:cNvPr descr="Figures/system-overview.jpg" id="138" name="Picture"/>
                    <pic:cNvPicPr>
                      <a:picLocks noChangeArrowheads="1" noChangeAspect="1"/>
                    </pic:cNvPicPr>
                  </pic:nvPicPr>
                  <pic:blipFill>
                    <a:blip r:embed="rId136"/>
                    <a:stretch>
                      <a:fillRect/>
                    </a:stretch>
                  </pic:blipFill>
                  <pic:spPr bwMode="auto">
                    <a:xfrm>
                      <a:off x="0" y="0"/>
                      <a:ext cx="4267200" cy="4087484"/>
                    </a:xfrm>
                    <a:prstGeom prst="rect">
                      <a:avLst/>
                    </a:prstGeom>
                    <a:noFill/>
                    <a:ln w="9525">
                      <a:noFill/>
                      <a:headEnd/>
                      <a:tailEnd/>
                    </a:ln>
                  </pic:spPr>
                </pic:pic>
              </a:graphicData>
            </a:graphic>
          </wp:inline>
        </w:drawing>
      </w:r>
    </w:p>
    <w:p>
      <w:pPr>
        <w:pStyle w:val="ImageCaption"/>
      </w:pPr>
      <w:r>
        <w:t xml:space="preserve">CIM Wizard and CIM Assist position in COESI system architecture</w:t>
      </w:r>
    </w:p>
    <w:bookmarkEnd w:id="139"/>
    <w:bookmarkStart w:id="191" w:name="sec:cimwizard"/>
    <w:p>
      <w:pPr>
        <w:pStyle w:val="Heading2"/>
      </w:pPr>
      <w:r>
        <w:t xml:space="preserve">CIM Wizard: Object-Oriented Platform</w:t>
      </w:r>
    </w:p>
    <w:p>
      <w:pPr>
        <w:pStyle w:val="FirstParagraph"/>
      </w:pPr>
      <w:r>
        <w:t xml:space="preserve">CIM Wizard Integrated provides the foundational platform enabling flexible city information modeling through an object-oriented calculator-based architecture. The framework generates GIS-based city information models from sparse and heterogeneous urban datasets, producing outputs compliant with CityJSON extended with Energy and Utility ADEs. The system is designed for maximum flexibility and extensibility, implementing a microservice architecture </w:t>
      </w:r>
      <w:r>
        <w:t xml:space="preserve"> </w:t>
      </w:r>
      <w:r>
        <w:t xml:space="preserve">that enables modular development and deployment.</w:t>
      </w:r>
    </w:p>
    <w:bookmarkStart w:id="140" w:name="design-principles-and-motivation"/>
    <w:p>
      <w:pPr>
        <w:pStyle w:val="Heading3"/>
      </w:pPr>
      <w:r>
        <w:t xml:space="preserve">Design Principles and Motivation</w:t>
      </w:r>
    </w:p>
    <w:p>
      <w:pPr>
        <w:pStyle w:val="FirstParagraph"/>
      </w:pPr>
      <w:r>
        <w:t xml:space="preserve">The platform adheres to four core principles addressing key limitations identified in existing urban energy modeling frameworks. First, extensibility enables researchers to add new calculators and methods without modifying core code, facilitating custom building feature implementation. Second, modularity ensures each calculator encapsulates independent feature computation with well-defined interfaces. Third, flexibility supports multiple calculation methods per feature with automatic fallback strategies to handle sparse data conditions. Fourth, seamless integration provides multi-schema database access through a unified API, enabling vector-census-raster data fusion.</w:t>
      </w:r>
    </w:p>
    <w:p>
      <w:pPr>
        <w:pStyle w:val="BodyText"/>
      </w:pPr>
      <w:r>
        <w:t xml:space="preserve">The architecture enables dynamic and highly customizable pipeline orchestration for CIM generation. A pipeline is defined as a sequence of feature calculators, which may execute synchronously or asynchronously depending on their input dependencies. Users can construct pipelines manually, chaining feature-method pairs to reflect specific project needs, or rely on predefined milestones that encapsulate common processing stages. Independent calculators execute in parallel, while dependent calculators are scheduled sequentially based on automatic dependency resolution.</w:t>
      </w:r>
    </w:p>
    <w:bookmarkEnd w:id="140"/>
    <w:bookmarkStart w:id="143" w:name="calculator-architecture"/>
    <w:p>
      <w:pPr>
        <w:pStyle w:val="Heading3"/>
      </w:pPr>
      <w:r>
        <w:t xml:space="preserve">Calculator Architecture</w:t>
      </w:r>
    </w:p>
    <w:bookmarkStart w:id="141" w:name="calculator-base-class"/>
    <w:p>
      <w:pPr>
        <w:pStyle w:val="Heading4"/>
      </w:pPr>
      <w:r>
        <w:t xml:space="preserve">Calculator Base Class</w:t>
      </w:r>
    </w:p>
    <w:p>
      <w:pPr>
        <w:pStyle w:val="FirstParagraph"/>
      </w:pPr>
      <w:r>
        <w:t xml:space="preserve">All calculators inherit from a base class defining the interface:</w:t>
      </w:r>
    </w:p>
    <w:p>
      <w:pPr>
        <w:pStyle w:val="SourceCode"/>
      </w:pPr>
      <w:r>
        <w:rPr>
          <w:rStyle w:val="VerbatimChar"/>
        </w:rPr>
        <w:t xml:space="preserve">class BaseCalculator:</w:t>
      </w:r>
      <w:r>
        <w:br/>
      </w:r>
      <w:r>
        <w:rPr>
          <w:rStyle w:val="VerbatimChar"/>
        </w:rPr>
        <w:t xml:space="preserve">    def __init__(self, building_id, db_session):</w:t>
      </w:r>
      <w:r>
        <w:br/>
      </w:r>
      <w:r>
        <w:rPr>
          <w:rStyle w:val="VerbatimChar"/>
        </w:rPr>
        <w:t xml:space="preserve">        self.building_id = building_id</w:t>
      </w:r>
      <w:r>
        <w:br/>
      </w:r>
      <w:r>
        <w:rPr>
          <w:rStyle w:val="VerbatimChar"/>
        </w:rPr>
        <w:t xml:space="preserve">        self.db = db_session</w:t>
      </w:r>
      <w:r>
        <w:br/>
      </w:r>
      <w:r>
        <w:rPr>
          <w:rStyle w:val="VerbatimChar"/>
        </w:rPr>
        <w:t xml:space="preserve">        self.methods = self._discover_methods()</w:t>
      </w:r>
      <w:r>
        <w:br/>
      </w:r>
      <w:r>
        <w:rPr>
          <w:rStyle w:val="VerbatimChar"/>
        </w:rPr>
        <w:t xml:space="preserve">    </w:t>
      </w:r>
      <w:r>
        <w:br/>
      </w:r>
      <w:r>
        <w:rPr>
          <w:rStyle w:val="VerbatimChar"/>
        </w:rPr>
        <w:t xml:space="preserve">    def _discover_methods(self):</w:t>
      </w:r>
      <w:r>
        <w:br/>
      </w:r>
      <w:r>
        <w:rPr>
          <w:rStyle w:val="VerbatimChar"/>
        </w:rPr>
        <w:t xml:space="preserve">        """Automatically discover calculate_method* functions"""</w:t>
      </w:r>
      <w:r>
        <w:br/>
      </w:r>
      <w:r>
        <w:rPr>
          <w:rStyle w:val="VerbatimChar"/>
        </w:rPr>
        <w:t xml:space="preserve">        return [m for m in dir(self) </w:t>
      </w:r>
      <w:r>
        <w:br/>
      </w:r>
      <w:r>
        <w:rPr>
          <w:rStyle w:val="VerbatimChar"/>
        </w:rPr>
        <w:t xml:space="preserve">                if m.startswith('calculate_method')]</w:t>
      </w:r>
      <w:r>
        <w:br/>
      </w:r>
      <w:r>
        <w:rPr>
          <w:rStyle w:val="VerbatimChar"/>
        </w:rPr>
        <w:t xml:space="preserve">    </w:t>
      </w:r>
      <w:r>
        <w:br/>
      </w:r>
      <w:r>
        <w:rPr>
          <w:rStyle w:val="VerbatimChar"/>
        </w:rPr>
        <w:t xml:space="preserve">    def execute(self, method_name=None):</w:t>
      </w:r>
      <w:r>
        <w:br/>
      </w:r>
      <w:r>
        <w:rPr>
          <w:rStyle w:val="VerbatimChar"/>
        </w:rPr>
        <w:t xml:space="preserve">        """Execute specified method or try all in priority order"""</w:t>
      </w:r>
      <w:r>
        <w:br/>
      </w:r>
      <w:r>
        <w:rPr>
          <w:rStyle w:val="VerbatimChar"/>
        </w:rPr>
        <w:t xml:space="preserve">        if method_name:</w:t>
      </w:r>
      <w:r>
        <w:br/>
      </w:r>
      <w:r>
        <w:rPr>
          <w:rStyle w:val="VerbatimChar"/>
        </w:rPr>
        <w:t xml:space="preserve">            return self._call_method(method_name)</w:t>
      </w:r>
      <w:r>
        <w:br/>
      </w:r>
      <w:r>
        <w:rPr>
          <w:rStyle w:val="VerbatimChar"/>
        </w:rPr>
        <w:t xml:space="preserve">        </w:t>
      </w:r>
      <w:r>
        <w:br/>
      </w:r>
      <w:r>
        <w:rPr>
          <w:rStyle w:val="VerbatimChar"/>
        </w:rPr>
        <w:t xml:space="preserve">        # Try all methods until one succeeds</w:t>
      </w:r>
      <w:r>
        <w:br/>
      </w:r>
      <w:r>
        <w:rPr>
          <w:rStyle w:val="VerbatimChar"/>
        </w:rPr>
        <w:t xml:space="preserve">        for method in self.methods:</w:t>
      </w:r>
      <w:r>
        <w:br/>
      </w:r>
      <w:r>
        <w:rPr>
          <w:rStyle w:val="VerbatimChar"/>
        </w:rPr>
        <w:t xml:space="preserve">            try:</w:t>
      </w:r>
      <w:r>
        <w:br/>
      </w:r>
      <w:r>
        <w:rPr>
          <w:rStyle w:val="VerbatimChar"/>
        </w:rPr>
        <w:t xml:space="preserve">                result = self._call_method(method)</w:t>
      </w:r>
      <w:r>
        <w:br/>
      </w:r>
      <w:r>
        <w:rPr>
          <w:rStyle w:val="VerbatimChar"/>
        </w:rPr>
        <w:t xml:space="preserve">                if result is not None:</w:t>
      </w:r>
      <w:r>
        <w:br/>
      </w:r>
      <w:r>
        <w:rPr>
          <w:rStyle w:val="VerbatimChar"/>
        </w:rPr>
        <w:t xml:space="preserve">                    return result</w:t>
      </w:r>
      <w:r>
        <w:br/>
      </w:r>
      <w:r>
        <w:rPr>
          <w:rStyle w:val="VerbatimChar"/>
        </w:rPr>
        <w:t xml:space="preserve">            except Exception as e:</w:t>
      </w:r>
      <w:r>
        <w:br/>
      </w:r>
      <w:r>
        <w:rPr>
          <w:rStyle w:val="VerbatimChar"/>
        </w:rPr>
        <w:t xml:space="preserve">                continue  # Try next method</w:t>
      </w:r>
      <w:r>
        <w:br/>
      </w:r>
      <w:r>
        <w:rPr>
          <w:rStyle w:val="VerbatimChar"/>
        </w:rPr>
        <w:t xml:space="preserve">        </w:t>
      </w:r>
      <w:r>
        <w:br/>
      </w:r>
      <w:r>
        <w:rPr>
          <w:rStyle w:val="VerbatimChar"/>
        </w:rPr>
        <w:t xml:space="preserve">        return None  # All methods failed</w:t>
      </w:r>
    </w:p>
    <w:bookmarkEnd w:id="141"/>
    <w:bookmarkStart w:id="142" w:name="example-calculator-building-height"/>
    <w:p>
      <w:pPr>
        <w:pStyle w:val="Heading4"/>
      </w:pPr>
      <w:r>
        <w:t xml:space="preserve">Example Calculator: Building Height</w:t>
      </w:r>
    </w:p>
    <w:p>
      <w:pPr>
        <w:pStyle w:val="FirstParagraph"/>
      </w:pPr>
      <w:r>
        <w:t xml:space="preserve">A concrete calculator implementing multiple calculation methods:</w:t>
      </w:r>
    </w:p>
    <w:p>
      <w:pPr>
        <w:pStyle w:val="SourceCode"/>
      </w:pPr>
      <w:r>
        <w:rPr>
          <w:rStyle w:val="VerbatimChar"/>
        </w:rPr>
        <w:t xml:space="preserve">class BuildingHeightCalculator(BaseCalculator):</w:t>
      </w:r>
      <w:r>
        <w:br/>
      </w:r>
      <w:r>
        <w:rPr>
          <w:rStyle w:val="VerbatimChar"/>
        </w:rPr>
        <w:t xml:space="preserve">    </w:t>
      </w:r>
      <w:r>
        <w:br/>
      </w:r>
      <w:r>
        <w:rPr>
          <w:rStyle w:val="VerbatimChar"/>
        </w:rPr>
        <w:t xml:space="preserve">    def calculate_method1_raster(self):</w:t>
      </w:r>
      <w:r>
        <w:br/>
      </w:r>
      <w:r>
        <w:rPr>
          <w:rStyle w:val="VerbatimChar"/>
        </w:rPr>
        <w:t xml:space="preserve">        """Primary: Calculate from DSM - DTM raster difference"""</w:t>
      </w:r>
      <w:r>
        <w:br/>
      </w:r>
      <w:r>
        <w:rPr>
          <w:rStyle w:val="VerbatimChar"/>
        </w:rPr>
        <w:t xml:space="preserve">        # Get building geometry</w:t>
      </w:r>
      <w:r>
        <w:br/>
      </w:r>
      <w:r>
        <w:rPr>
          <w:rStyle w:val="VerbatimChar"/>
        </w:rPr>
        <w:t xml:space="preserve">        building = self.db.query(Building)\</w:t>
      </w:r>
      <w:r>
        <w:br/>
      </w:r>
      <w:r>
        <w:rPr>
          <w:rStyle w:val="VerbatimChar"/>
        </w:rPr>
        <w:t xml:space="preserve">            .filter_by(id=self.building_id).first()</w:t>
      </w:r>
      <w:r>
        <w:br/>
      </w:r>
      <w:r>
        <w:rPr>
          <w:rStyle w:val="VerbatimChar"/>
        </w:rPr>
        <w:t xml:space="preserve">        </w:t>
      </w:r>
      <w:r>
        <w:br/>
      </w:r>
      <w:r>
        <w:rPr>
          <w:rStyle w:val="VerbatimChar"/>
        </w:rPr>
        <w:t xml:space="preserve">        # Sample DSM (Digital Surface Model)</w:t>
      </w:r>
      <w:r>
        <w:br/>
      </w:r>
      <w:r>
        <w:rPr>
          <w:rStyle w:val="VerbatimChar"/>
        </w:rPr>
        <w:t xml:space="preserve">        dsm_value = RasterService.get_value(</w:t>
      </w:r>
      <w:r>
        <w:br/>
      </w:r>
      <w:r>
        <w:rPr>
          <w:rStyle w:val="VerbatimChar"/>
        </w:rPr>
        <w:t xml:space="preserve">            'cim_raster.dsm', </w:t>
      </w:r>
      <w:r>
        <w:br/>
      </w:r>
      <w:r>
        <w:rPr>
          <w:rStyle w:val="VerbatimChar"/>
        </w:rPr>
        <w:t xml:space="preserve">            building.building_geometry</w:t>
      </w:r>
      <w:r>
        <w:br/>
      </w:r>
      <w:r>
        <w:rPr>
          <w:rStyle w:val="VerbatimChar"/>
        </w:rPr>
        <w:t xml:space="preserve">        )</w:t>
      </w:r>
      <w:r>
        <w:br/>
      </w:r>
      <w:r>
        <w:rPr>
          <w:rStyle w:val="VerbatimChar"/>
        </w:rPr>
        <w:t xml:space="preserve">        </w:t>
      </w:r>
      <w:r>
        <w:br/>
      </w:r>
      <w:r>
        <w:rPr>
          <w:rStyle w:val="VerbatimChar"/>
        </w:rPr>
        <w:t xml:space="preserve">        # Sample DTM (Digital Terrain Model)</w:t>
      </w:r>
      <w:r>
        <w:br/>
      </w:r>
      <w:r>
        <w:rPr>
          <w:rStyle w:val="VerbatimChar"/>
        </w:rPr>
        <w:t xml:space="preserve">        dtm_value = RasterService.get_value(</w:t>
      </w:r>
      <w:r>
        <w:br/>
      </w:r>
      <w:r>
        <w:rPr>
          <w:rStyle w:val="VerbatimChar"/>
        </w:rPr>
        <w:t xml:space="preserve">            'cim_raster.dtm', </w:t>
      </w:r>
      <w:r>
        <w:br/>
      </w:r>
      <w:r>
        <w:rPr>
          <w:rStyle w:val="VerbatimChar"/>
        </w:rPr>
        <w:t xml:space="preserve">            building.building_geometry</w:t>
      </w:r>
      <w:r>
        <w:br/>
      </w:r>
      <w:r>
        <w:rPr>
          <w:rStyle w:val="VerbatimChar"/>
        </w:rPr>
        <w:t xml:space="preserve">        )</w:t>
      </w:r>
      <w:r>
        <w:br/>
      </w:r>
      <w:r>
        <w:rPr>
          <w:rStyle w:val="VerbatimChar"/>
        </w:rPr>
        <w:t xml:space="preserve">        </w:t>
      </w:r>
      <w:r>
        <w:br/>
      </w:r>
      <w:r>
        <w:rPr>
          <w:rStyle w:val="VerbatimChar"/>
        </w:rPr>
        <w:t xml:space="preserve">        return dsm_value - dtm_value if both else None</w:t>
      </w:r>
      <w:r>
        <w:br/>
      </w:r>
      <w:r>
        <w:rPr>
          <w:rStyle w:val="VerbatimChar"/>
        </w:rPr>
        <w:t xml:space="preserve">    </w:t>
      </w:r>
      <w:r>
        <w:br/>
      </w:r>
      <w:r>
        <w:rPr>
          <w:rStyle w:val="VerbatimChar"/>
        </w:rPr>
        <w:t xml:space="preserve">    def calculate_method2_census(self):</w:t>
      </w:r>
      <w:r>
        <w:br/>
      </w:r>
      <w:r>
        <w:rPr>
          <w:rStyle w:val="VerbatimChar"/>
        </w:rPr>
        <w:t xml:space="preserve">        """Fallback: Estimate from census building age"""</w:t>
      </w:r>
      <w:r>
        <w:br/>
      </w:r>
      <w:r>
        <w:rPr>
          <w:rStyle w:val="VerbatimChar"/>
        </w:rPr>
        <w:t xml:space="preserve">        building = self.db.query(Building)\</w:t>
      </w:r>
      <w:r>
        <w:br/>
      </w:r>
      <w:r>
        <w:rPr>
          <w:rStyle w:val="VerbatimChar"/>
        </w:rPr>
        <w:t xml:space="preserve">            .filter_by(id=self.building_id).first()</w:t>
      </w:r>
      <w:r>
        <w:br/>
      </w:r>
      <w:r>
        <w:rPr>
          <w:rStyle w:val="VerbatimChar"/>
        </w:rPr>
        <w:t xml:space="preserve">        </w:t>
      </w:r>
      <w:r>
        <w:br/>
      </w:r>
      <w:r>
        <w:rPr>
          <w:rStyle w:val="VerbatimChar"/>
        </w:rPr>
        <w:t xml:space="preserve">        # Find intersecting census tract</w:t>
      </w:r>
      <w:r>
        <w:br/>
      </w:r>
      <w:r>
        <w:rPr>
          <w:rStyle w:val="VerbatimChar"/>
        </w:rPr>
        <w:t xml:space="preserve">        census = self.db.query(CensusTract)\</w:t>
      </w:r>
      <w:r>
        <w:br/>
      </w:r>
      <w:r>
        <w:rPr>
          <w:rStyle w:val="VerbatimChar"/>
        </w:rPr>
        <w:t xml:space="preserve">            .filter(</w:t>
      </w:r>
      <w:r>
        <w:br/>
      </w:r>
      <w:r>
        <w:rPr>
          <w:rStyle w:val="VerbatimChar"/>
        </w:rPr>
        <w:t xml:space="preserve">                ST_Intersects(</w:t>
      </w:r>
      <w:r>
        <w:br/>
      </w:r>
      <w:r>
        <w:rPr>
          <w:rStyle w:val="VerbatimChar"/>
        </w:rPr>
        <w:t xml:space="preserve">                    CensusTract.tract_geometry,</w:t>
      </w:r>
      <w:r>
        <w:br/>
      </w:r>
      <w:r>
        <w:rPr>
          <w:rStyle w:val="VerbatimChar"/>
        </w:rPr>
        <w:t xml:space="preserve">                    building.building_geometry</w:t>
      </w:r>
      <w:r>
        <w:br/>
      </w:r>
      <w:r>
        <w:rPr>
          <w:rStyle w:val="VerbatimChar"/>
        </w:rPr>
        <w:t xml:space="preserve">                )</w:t>
      </w:r>
      <w:r>
        <w:br/>
      </w:r>
      <w:r>
        <w:rPr>
          <w:rStyle w:val="VerbatimChar"/>
        </w:rPr>
        <w:t xml:space="preserve">            ).first()</w:t>
      </w:r>
      <w:r>
        <w:br/>
      </w:r>
      <w:r>
        <w:rPr>
          <w:rStyle w:val="VerbatimChar"/>
        </w:rPr>
        <w:t xml:space="preserve">        </w:t>
      </w:r>
      <w:r>
        <w:br/>
      </w:r>
      <w:r>
        <w:rPr>
          <w:rStyle w:val="VerbatimChar"/>
        </w:rPr>
        <w:t xml:space="preserve">        # Estimate height from building age</w:t>
      </w:r>
      <w:r>
        <w:br/>
      </w:r>
      <w:r>
        <w:rPr>
          <w:rStyle w:val="VerbatimChar"/>
        </w:rPr>
        <w:t xml:space="preserve">        if census and census.avg_building_age:</w:t>
      </w:r>
      <w:r>
        <w:br/>
      </w:r>
      <w:r>
        <w:rPr>
          <w:rStyle w:val="VerbatimChar"/>
        </w:rPr>
        <w:t xml:space="preserve">            # Older buildings typically lower</w:t>
      </w:r>
      <w:r>
        <w:br/>
      </w:r>
      <w:r>
        <w:rPr>
          <w:rStyle w:val="VerbatimChar"/>
        </w:rPr>
        <w:t xml:space="preserve">            return estimate_height_from_age(census.avg_building_age)</w:t>
      </w:r>
      <w:r>
        <w:br/>
      </w:r>
      <w:r>
        <w:rPr>
          <w:rStyle w:val="VerbatimChar"/>
        </w:rPr>
        <w:t xml:space="preserve">        </w:t>
      </w:r>
      <w:r>
        <w:br/>
      </w:r>
      <w:r>
        <w:rPr>
          <w:rStyle w:val="VerbatimChar"/>
        </w:rPr>
        <w:t xml:space="preserve">        return None</w:t>
      </w:r>
      <w:r>
        <w:br/>
      </w:r>
      <w:r>
        <w:rPr>
          <w:rStyle w:val="VerbatimChar"/>
        </w:rPr>
        <w:t xml:space="preserve">    </w:t>
      </w:r>
      <w:r>
        <w:br/>
      </w:r>
      <w:r>
        <w:rPr>
          <w:rStyle w:val="VerbatimChar"/>
        </w:rPr>
        <w:t xml:space="preserve">    def calculate_method3_default(self):</w:t>
      </w:r>
      <w:r>
        <w:br/>
      </w:r>
      <w:r>
        <w:rPr>
          <w:rStyle w:val="VerbatimChar"/>
        </w:rPr>
        <w:t xml:space="preserve">        """Last resort: Use default value"""</w:t>
      </w:r>
      <w:r>
        <w:br/>
      </w:r>
      <w:r>
        <w:rPr>
          <w:rStyle w:val="VerbatimChar"/>
        </w:rPr>
        <w:t xml:space="preserve">        return 10.0  # meters (typical residential)</w:t>
      </w:r>
    </w:p>
    <w:bookmarkEnd w:id="142"/>
    <w:bookmarkEnd w:id="143"/>
    <w:bookmarkStart w:id="144" w:name="subsec:pipeline_orchestration"/>
    <w:p>
      <w:pPr>
        <w:pStyle w:val="Heading3"/>
      </w:pPr>
      <w:r>
        <w:t xml:space="preserve">Pipeline Orchestration and Execution</w:t>
      </w:r>
    </w:p>
    <w:p>
      <w:pPr>
        <w:pStyle w:val="FirstParagraph"/>
      </w:pPr>
      <w:r>
        <w:t xml:space="preserve">The methodology enables dynamic and highly customizable pipeline orchestration for CIM generation through a sophisticated execution framework. At the core lies a robust fallback mechanism: if a method fails because it cannot compute a feature for all buildings or its inputs are unavailable, the orchestrator automatically invokes lower-priority methods as specified in the configuration catalog. This adaptive strategy enhances resilience to missing data and enables modular, incremental data enrichment.</w:t>
      </w:r>
    </w:p>
    <w:p>
      <w:pPr>
        <w:pStyle w:val="BodyText"/>
      </w:pPr>
      <w:r>
        <w:t xml:space="preserve">The system supports three execution modes to accommodate different use cases: (1)</w:t>
      </w:r>
      <w:r>
        <w:t xml:space="preserve"> </w:t>
      </w:r>
      <w:r>
        <w:rPr>
          <w:bCs/>
          <w:b/>
        </w:rPr>
        <w:t xml:space="preserve">Automatic Mode</w:t>
      </w:r>
      <w:r>
        <w:t xml:space="preserve"> </w:t>
      </w:r>
      <w:r>
        <w:t xml:space="preserve">where the executor selects the best method based on data availability, (2)</w:t>
      </w:r>
      <w:r>
        <w:t xml:space="preserve"> </w:t>
      </w:r>
      <w:r>
        <w:rPr>
          <w:bCs/>
          <w:b/>
        </w:rPr>
        <w:t xml:space="preserve">Explicit Mode</w:t>
      </w:r>
      <w:r>
        <w:t xml:space="preserve"> </w:t>
      </w:r>
      <w:r>
        <w:t xml:space="preserve">where users specify exact method chains for reproducible research, and (3)</w:t>
      </w:r>
      <w:r>
        <w:t xml:space="preserve"> </w:t>
      </w:r>
      <w:r>
        <w:rPr>
          <w:bCs/>
          <w:b/>
        </w:rPr>
        <w:t xml:space="preserve">Predefined Pipelines</w:t>
      </w:r>
      <w:r>
        <w:t xml:space="preserve"> </w:t>
      </w:r>
      <w:r>
        <w:t xml:space="preserve">offering named workflows for common analyses. Advanced users may define explicit chains using dedicated syntax (</w:t>
      </w:r>
      <w:r>
        <w:rPr>
          <w:rStyle w:val="VerbatimChar"/>
        </w:rPr>
        <w:t xml:space="preserve">feature.method | feature.method | ...</w:t>
      </w:r>
      <w:r>
        <w:t xml:space="preserve">), granting fine-grained control over execution logic for algorithm comparison and research prototyping.</w:t>
      </w:r>
    </w:p>
    <w:bookmarkEnd w:id="144"/>
    <w:bookmarkStart w:id="145" w:name="context-aware-data-management"/>
    <w:p>
      <w:pPr>
        <w:pStyle w:val="Heading3"/>
      </w:pPr>
      <w:r>
        <w:t xml:space="preserve">Context-Aware Data Management</w:t>
      </w:r>
    </w:p>
    <w:p>
      <w:pPr>
        <w:pStyle w:val="FirstParagraph"/>
      </w:pPr>
      <w:r>
        <w:t xml:space="preserve">The core of a pipeline is the context manager that dynamically manages input data, dependencies, and intermediate results across all feature calculators. This context object acts as a shared memory space, receiving and distributing inputs from multiple sources, including user uploads, database records, external services, and default assumptions. Each feature calculator interacts with the context manager to retrieve required inputs and store outputs without explicit coupling to other modules.</w:t>
      </w:r>
    </w:p>
    <w:p>
      <w:pPr>
        <w:pStyle w:val="BodyText"/>
      </w:pPr>
      <w:r>
        <w:t xml:space="preserve">If a method requires a feature that has not yet been computed, the orchestrator automatically resolves this by invoking the appropriate upstream calculators in the correct order. This context-based execution facilitates robustness and traceability while allowing runtime introspection, where users can inspect and debug intermediate states, validate assumptions, or inject custom values—particularly useful in urban data environments characterized by heterogeneity, partial completeness, and evolving data availability.</w:t>
      </w:r>
    </w:p>
    <w:bookmarkEnd w:id="145"/>
    <w:bookmarkStart w:id="146" w:name="flexible-data-input-options"/>
    <w:p>
      <w:pPr>
        <w:pStyle w:val="Heading3"/>
      </w:pPr>
      <w:r>
        <w:t xml:space="preserve">Flexible Data Input Options</w:t>
      </w:r>
    </w:p>
    <w:p>
      <w:pPr>
        <w:pStyle w:val="FirstParagraph"/>
      </w:pPr>
      <w:r>
        <w:t xml:space="preserve">The framework accommodates both richly detailed and minimally specified input datasets. Users may upload building footprints, census data, energy attributes, or utility network layouts using standard formats such as GeoJSON, Shapefiles, pandapower, or tabular CSV with configuration metadata. In cases where only minimal input is available, such as a boundary polygon defining the study area, the system invokes external data services to retrieve necessary information. OpenStreetMap (OSM) is queried to obtain building geometries, census APIs provide demographic attributes, and elevation services support height estimation. If no data is found, fallback mechanisms populate fields using national defaults or statistical estimates, such as the TABULA archetypes for building stock. This flexible input strategy ensures operation under a wide range of data conditions, making it suitable for both research and operational planning across varied urban contexts.</w:t>
      </w:r>
    </w:p>
    <w:bookmarkEnd w:id="146"/>
    <w:bookmarkStart w:id="150" w:name="multi-schema-database-design"/>
    <w:p>
      <w:pPr>
        <w:pStyle w:val="Heading3"/>
      </w:pPr>
      <w:r>
        <w:t xml:space="preserve">Multi-Schema Database Design</w:t>
      </w:r>
    </w:p>
    <w:p>
      <w:pPr>
        <w:pStyle w:val="FirstParagraph"/>
      </w:pPr>
      <w:r>
        <w:t xml:space="preserve">CIM Wizard integrates three PostGIS schemas optimized for urban energy analysis:</w:t>
      </w:r>
    </w:p>
    <w:bookmarkStart w:id="147" w:name="vector-schema-cim_vector"/>
    <w:p>
      <w:pPr>
        <w:pStyle w:val="Heading4"/>
      </w:pPr>
      <w:r>
        <w:t xml:space="preserve">Vector Schema (cim_vector)</w:t>
      </w:r>
    </w:p>
    <w:p>
      <w:pPr>
        <w:pStyle w:val="FirstParagraph"/>
      </w:pPr>
      <w:r>
        <w:t xml:space="preserve">The vector schema contains geometric entities essential for spatial urban analysis. Building footprints are stored as polygon geometries with associated properties and project/scenario linkages. Research projects are defined with their spatial extents and metadata. Energy scenarios (baseline, optimized, and future configurations) enable comparative analysis. Electrical infrastructure is represented through grid buses marking connection points and grid lines defining distribution networks.</w:t>
      </w:r>
    </w:p>
    <w:bookmarkEnd w:id="147"/>
    <w:bookmarkStart w:id="148" w:name="census-schema-cim_census"/>
    <w:p>
      <w:pPr>
        <w:pStyle w:val="Heading4"/>
      </w:pPr>
      <w:r>
        <w:t xml:space="preserve">Census Schema (cim_census)</w:t>
      </w:r>
    </w:p>
    <w:p>
      <w:pPr>
        <w:pStyle w:val="FirstParagraph"/>
      </w:pPr>
      <w:r>
        <w:t xml:space="preserve">The census schema integrates Italian ISTAT demographic data through census tract boundaries with over 100 attributes. Key fields include population counts, housing units, building age distributions, and household size statistics. Spatial representation uses MultiPolygon geometries to capture complex tract boundaries. A notable technical challenge involves case-sensitive column naming conventions requiring lowercase unquoted identifiers for PostgreSQL compatibility.</w:t>
      </w:r>
    </w:p>
    <w:bookmarkEnd w:id="148"/>
    <w:bookmarkStart w:id="149" w:name="raster-schema-cim_raster"/>
    <w:p>
      <w:pPr>
        <w:pStyle w:val="Heading4"/>
      </w:pPr>
      <w:r>
        <w:t xml:space="preserve">Raster Schema (cim_raster)</w:t>
      </w:r>
    </w:p>
    <w:p>
      <w:pPr>
        <w:pStyle w:val="FirstParagraph"/>
      </w:pPr>
      <w:r>
        <w:t xml:space="preserve">The raster schema stores elevation and surface models essential for height calculations. Digital Terrain Models (DTM) represent ground elevation, while Digital Surface Models (DSM) capture building and vegetation tops. These rasters are stored at 1-5 meter cell resolution, supporting operations including value sampling at specific locations, spatial clipping to study areas, and statistical aggregation.</w:t>
      </w:r>
    </w:p>
    <w:bookmarkEnd w:id="149"/>
    <w:bookmarkEnd w:id="150"/>
    <w:bookmarkStart w:id="153" w:name="pipeline-execution-system"/>
    <w:p>
      <w:pPr>
        <w:pStyle w:val="Heading3"/>
      </w:pPr>
      <w:r>
        <w:t xml:space="preserve">Pipeline Execution System</w:t>
      </w:r>
    </w:p>
    <w:bookmarkStart w:id="151" w:name="dependency-resolution"/>
    <w:p>
      <w:pPr>
        <w:pStyle w:val="Heading4"/>
      </w:pPr>
      <w:r>
        <w:t xml:space="preserve">Dependency Resolution</w:t>
      </w:r>
    </w:p>
    <w:p>
      <w:pPr>
        <w:pStyle w:val="FirstParagraph"/>
      </w:pPr>
      <w:r>
        <w:t xml:space="preserve">The executor automatically determines calculator dependencies:</w:t>
      </w:r>
    </w:p>
    <w:p>
      <w:pPr>
        <w:pStyle w:val="SourceCode"/>
      </w:pPr>
      <w:r>
        <w:rPr>
          <w:rStyle w:val="VerbatimChar"/>
        </w:rPr>
        <w:t xml:space="preserve">class PipelineExecutor:</w:t>
      </w:r>
      <w:r>
        <w:br/>
      </w:r>
      <w:r>
        <w:rPr>
          <w:rStyle w:val="VerbatimChar"/>
        </w:rPr>
        <w:t xml:space="preserve">    def __init__(self, calculators: List[BaseCalculator]):</w:t>
      </w:r>
      <w:r>
        <w:br/>
      </w:r>
      <w:r>
        <w:rPr>
          <w:rStyle w:val="VerbatimChar"/>
        </w:rPr>
        <w:t xml:space="preserve">        self.calculators = calculators</w:t>
      </w:r>
      <w:r>
        <w:br/>
      </w:r>
      <w:r>
        <w:rPr>
          <w:rStyle w:val="VerbatimChar"/>
        </w:rPr>
        <w:t xml:space="preserve">        self.dependency_graph = self._build_dependency_graph()</w:t>
      </w:r>
      <w:r>
        <w:br/>
      </w:r>
      <w:r>
        <w:rPr>
          <w:rStyle w:val="VerbatimChar"/>
        </w:rPr>
        <w:t xml:space="preserve">    </w:t>
      </w:r>
      <w:r>
        <w:br/>
      </w:r>
      <w:r>
        <w:rPr>
          <w:rStyle w:val="VerbatimChar"/>
        </w:rPr>
        <w:t xml:space="preserve">    def _build_dependency_graph(self):</w:t>
      </w:r>
      <w:r>
        <w:br/>
      </w:r>
      <w:r>
        <w:rPr>
          <w:rStyle w:val="VerbatimChar"/>
        </w:rPr>
        <w:t xml:space="preserve">        """Build directed acyclic graph of calculator dependencies"""</w:t>
      </w:r>
      <w:r>
        <w:br/>
      </w:r>
      <w:r>
        <w:rPr>
          <w:rStyle w:val="VerbatimChar"/>
        </w:rPr>
        <w:t xml:space="preserve">        graph = {}</w:t>
      </w:r>
      <w:r>
        <w:br/>
      </w:r>
      <w:r>
        <w:rPr>
          <w:rStyle w:val="VerbatimChar"/>
        </w:rPr>
        <w:t xml:space="preserve">        for calc in self.calculators:</w:t>
      </w:r>
      <w:r>
        <w:br/>
      </w:r>
      <w:r>
        <w:rPr>
          <w:rStyle w:val="VerbatimChar"/>
        </w:rPr>
        <w:t xml:space="preserve">            # Check which other calculators this one requires</w:t>
      </w:r>
      <w:r>
        <w:br/>
      </w:r>
      <w:r>
        <w:rPr>
          <w:rStyle w:val="VerbatimChar"/>
        </w:rPr>
        <w:t xml:space="preserve">            dependencies = calc.get_dependencies()</w:t>
      </w:r>
      <w:r>
        <w:br/>
      </w:r>
      <w:r>
        <w:rPr>
          <w:rStyle w:val="VerbatimChar"/>
        </w:rPr>
        <w:t xml:space="preserve">            graph[calc.name] = dependencies</w:t>
      </w:r>
      <w:r>
        <w:br/>
      </w:r>
      <w:r>
        <w:rPr>
          <w:rStyle w:val="VerbatimChar"/>
        </w:rPr>
        <w:t xml:space="preserve">        return graph</w:t>
      </w:r>
      <w:r>
        <w:br/>
      </w:r>
      <w:r>
        <w:rPr>
          <w:rStyle w:val="VerbatimChar"/>
        </w:rPr>
        <w:t xml:space="preserve">    </w:t>
      </w:r>
      <w:r>
        <w:br/>
      </w:r>
      <w:r>
        <w:rPr>
          <w:rStyle w:val="VerbatimChar"/>
        </w:rPr>
        <w:t xml:space="preserve">    def execute_pipeline(self, building_id):</w:t>
      </w:r>
      <w:r>
        <w:br/>
      </w:r>
      <w:r>
        <w:rPr>
          <w:rStyle w:val="VerbatimChar"/>
        </w:rPr>
        <w:t xml:space="preserve">        """Execute calculators in topologically sorted order"""</w:t>
      </w:r>
      <w:r>
        <w:br/>
      </w:r>
      <w:r>
        <w:rPr>
          <w:rStyle w:val="VerbatimChar"/>
        </w:rPr>
        <w:t xml:space="preserve">        sorted_calcs = topological_sort(self.dependency_graph)</w:t>
      </w:r>
      <w:r>
        <w:br/>
      </w:r>
      <w:r>
        <w:rPr>
          <w:rStyle w:val="VerbatimChar"/>
        </w:rPr>
        <w:t xml:space="preserve">        results = {}</w:t>
      </w:r>
      <w:r>
        <w:br/>
      </w:r>
      <w:r>
        <w:rPr>
          <w:rStyle w:val="VerbatimChar"/>
        </w:rPr>
        <w:t xml:space="preserve">        </w:t>
      </w:r>
      <w:r>
        <w:br/>
      </w:r>
      <w:r>
        <w:rPr>
          <w:rStyle w:val="VerbatimChar"/>
        </w:rPr>
        <w:t xml:space="preserve">        for calc_name in sorted_calcs:</w:t>
      </w:r>
      <w:r>
        <w:br/>
      </w:r>
      <w:r>
        <w:rPr>
          <w:rStyle w:val="VerbatimChar"/>
        </w:rPr>
        <w:t xml:space="preserve">            calculator = self._get_calculator(calc_name)</w:t>
      </w:r>
      <w:r>
        <w:br/>
      </w:r>
      <w:r>
        <w:rPr>
          <w:rStyle w:val="VerbatimChar"/>
        </w:rPr>
        <w:t xml:space="preserve">            result = calculator.execute()</w:t>
      </w:r>
      <w:r>
        <w:br/>
      </w:r>
      <w:r>
        <w:rPr>
          <w:rStyle w:val="VerbatimChar"/>
        </w:rPr>
        <w:t xml:space="preserve">            results[calc_name] = result</w:t>
      </w:r>
      <w:r>
        <w:br/>
      </w:r>
      <w:r>
        <w:rPr>
          <w:rStyle w:val="VerbatimChar"/>
        </w:rPr>
        <w:t xml:space="preserve">        </w:t>
      </w:r>
      <w:r>
        <w:br/>
      </w:r>
      <w:r>
        <w:rPr>
          <w:rStyle w:val="VerbatimChar"/>
        </w:rPr>
        <w:t xml:space="preserve">        return results</w:t>
      </w:r>
    </w:p>
    <w:bookmarkEnd w:id="151"/>
    <w:bookmarkStart w:id="152" w:name="execution-modes"/>
    <w:p>
      <w:pPr>
        <w:pStyle w:val="Heading4"/>
      </w:pPr>
      <w:r>
        <w:t xml:space="preserve">Execution Modes</w:t>
      </w:r>
    </w:p>
    <w:p>
      <w:pPr>
        <w:pStyle w:val="FirstParagraph"/>
      </w:pPr>
      <w:r>
        <w:t xml:space="preserve">Three modes accommodate different use cases:</w:t>
      </w:r>
    </w:p>
    <w:p>
      <w:pPr>
        <w:numPr>
          <w:ilvl w:val="0"/>
          <w:numId w:val="1012"/>
        </w:numPr>
      </w:pPr>
      <w:r>
        <w:rPr>
          <w:bCs/>
          <w:b/>
        </w:rPr>
        <w:t xml:space="preserve">Automatic Mode</w:t>
      </w:r>
      <w:r>
        <w:t xml:space="preserve">: Executor selects best method based on data availability</w:t>
      </w:r>
    </w:p>
    <w:p>
      <w:pPr>
        <w:numPr>
          <w:ilvl w:val="0"/>
          <w:numId w:val="1000"/>
        </w:numPr>
        <w:pStyle w:val="SourceCode"/>
      </w:pPr>
      <w:r>
        <w:rPr>
          <w:rStyle w:val="VerbatimChar"/>
        </w:rPr>
        <w:t xml:space="preserve">results = executor.execute_pipeline(building_id)</w:t>
      </w:r>
    </w:p>
    <w:p>
      <w:pPr>
        <w:numPr>
          <w:ilvl w:val="0"/>
          <w:numId w:val="1012"/>
        </w:numPr>
      </w:pPr>
      <w:r>
        <w:rPr>
          <w:bCs/>
          <w:b/>
        </w:rPr>
        <w:t xml:space="preserve">Explicit Mode</w:t>
      </w:r>
      <w:r>
        <w:t xml:space="preserve">: User specifies exact method chain</w:t>
      </w:r>
    </w:p>
    <w:p>
      <w:pPr>
        <w:numPr>
          <w:ilvl w:val="0"/>
          <w:numId w:val="1000"/>
        </w:numPr>
        <w:pStyle w:val="SourceCode"/>
      </w:pPr>
      <w:r>
        <w:rPr>
          <w:rStyle w:val="VerbatimChar"/>
        </w:rPr>
        <w:t xml:space="preserve">results = executor.execute_pipeline(</w:t>
      </w:r>
      <w:r>
        <w:br/>
      </w:r>
      <w:r>
        <w:rPr>
          <w:rStyle w:val="VerbatimChar"/>
        </w:rPr>
        <w:t xml:space="preserve">    building_id,</w:t>
      </w:r>
      <w:r>
        <w:br/>
      </w:r>
      <w:r>
        <w:rPr>
          <w:rStyle w:val="VerbatimChar"/>
        </w:rPr>
        <w:t xml:space="preserve">    methods={'height': 'calculate_method1_raster',</w:t>
      </w:r>
      <w:r>
        <w:br/>
      </w:r>
      <w:r>
        <w:rPr>
          <w:rStyle w:val="VerbatimChar"/>
        </w:rPr>
        <w:t xml:space="preserve">             'area': 'calculate_method1_postgis'}</w:t>
      </w:r>
      <w:r>
        <w:br/>
      </w:r>
      <w:r>
        <w:rPr>
          <w:rStyle w:val="VerbatimChar"/>
        </w:rPr>
        <w:t xml:space="preserve">)</w:t>
      </w:r>
    </w:p>
    <w:p>
      <w:pPr>
        <w:numPr>
          <w:ilvl w:val="0"/>
          <w:numId w:val="1012"/>
        </w:numPr>
      </w:pPr>
      <w:r>
        <w:rPr>
          <w:bCs/>
          <w:b/>
        </w:rPr>
        <w:t xml:space="preserve">Predefined Pipelines</w:t>
      </w:r>
      <w:r>
        <w:t xml:space="preserve">: Named workflows for common analyses</w:t>
      </w:r>
    </w:p>
    <w:p>
      <w:pPr>
        <w:numPr>
          <w:ilvl w:val="0"/>
          <w:numId w:val="1000"/>
        </w:numPr>
        <w:pStyle w:val="SourceCode"/>
      </w:pPr>
      <w:r>
        <w:rPr>
          <w:rStyle w:val="VerbatimChar"/>
        </w:rPr>
        <w:t xml:space="preserve">results = executor.execute_predefined(</w:t>
      </w:r>
      <w:r>
        <w:br/>
      </w:r>
      <w:r>
        <w:rPr>
          <w:rStyle w:val="VerbatimChar"/>
        </w:rPr>
        <w:t xml:space="preserve">    building_id,</w:t>
      </w:r>
      <w:r>
        <w:br/>
      </w:r>
      <w:r>
        <w:rPr>
          <w:rStyle w:val="VerbatimChar"/>
        </w:rPr>
        <w:t xml:space="preserve">    pipeline_name='energy_assessment'</w:t>
      </w:r>
      <w:r>
        <w:br/>
      </w:r>
      <w:r>
        <w:rPr>
          <w:rStyle w:val="VerbatimChar"/>
        </w:rPr>
        <w:t xml:space="preserve">)</w:t>
      </w:r>
    </w:p>
    <w:bookmarkEnd w:id="152"/>
    <w:bookmarkEnd w:id="153"/>
    <w:bookmarkStart w:id="164" w:name="framework-architecture-and-components"/>
    <w:p>
      <w:pPr>
        <w:pStyle w:val="Heading3"/>
      </w:pPr>
      <w:r>
        <w:t xml:space="preserve">Framework Architecture and Components</w:t>
      </w:r>
    </w:p>
    <w:p>
      <w:pPr>
        <w:pStyle w:val="FirstParagraph"/>
      </w:pPr>
      <w:r>
        <w:t xml:space="preserve">The CIM Wizard architecture is organized into four interconnected component layers that together enable the transformation of sparse urban datasets into standardized City Information Models, as illustrated in Figure </w:t>
      </w:r>
      <w:hyperlink w:anchor="fig:cim_wizard_arch">
        <w:r>
          <w:rPr>
            <w:rStyle w:val="Hyperlink"/>
          </w:rPr>
          <w:t xml:space="preserve">4.2</w:t>
        </w:r>
      </w:hyperlink>
      <w:r>
        <w:t xml:space="preserve">.</w:t>
      </w:r>
    </w:p>
    <w:p>
      <w:pPr>
        <w:pStyle w:val="CaptionedFigure"/>
      </w:pPr>
      <w:r>
        <w:drawing>
          <wp:inline>
            <wp:extent cx="4267200" cy="3172338"/>
            <wp:effectExtent b="0" l="0" r="0" t="0"/>
            <wp:docPr descr="" title="" id="155" name="Picture"/>
            <a:graphic>
              <a:graphicData uri="http://schemas.openxmlformats.org/drawingml/2006/picture">
                <pic:pic>
                  <pic:nvPicPr>
                    <pic:cNvPr descr="COMET (1).jpg" id="156" name="Picture"/>
                    <pic:cNvPicPr>
                      <a:picLocks noChangeArrowheads="1" noChangeAspect="1"/>
                    </pic:cNvPicPr>
                  </pic:nvPicPr>
                  <pic:blipFill>
                    <a:blip r:embed="rId154"/>
                    <a:stretch>
                      <a:fillRect/>
                    </a:stretch>
                  </pic:blipFill>
                  <pic:spPr bwMode="auto">
                    <a:xfrm>
                      <a:off x="0" y="0"/>
                      <a:ext cx="4267200" cy="3172338"/>
                    </a:xfrm>
                    <a:prstGeom prst="rect">
                      <a:avLst/>
                    </a:prstGeom>
                    <a:noFill/>
                    <a:ln w="9525">
                      <a:noFill/>
                      <a:headEnd/>
                      <a:tailEnd/>
                    </a:ln>
                  </pic:spPr>
                </pic:pic>
              </a:graphicData>
            </a:graphic>
          </wp:inline>
        </w:drawing>
      </w:r>
    </w:p>
    <w:p>
      <w:pPr>
        <w:pStyle w:val="ImageCaption"/>
      </w:pPr>
      <w:r>
        <w:t xml:space="preserve">CIM Wizard high-level architecture with four interconnected layers: Data Source Layer, Core CIM Wizard, Feature Calculator Modules, and Representation Layer</w:t>
      </w:r>
    </w:p>
    <w:bookmarkStart w:id="160" w:name="data-source-layer"/>
    <w:p>
      <w:pPr>
        <w:pStyle w:val="Heading4"/>
      </w:pPr>
      <w:r>
        <w:t xml:space="preserve">Data Source Layer</w:t>
      </w:r>
    </w:p>
    <w:p>
      <w:pPr>
        <w:pStyle w:val="FirstParagraph"/>
      </w:pPr>
      <w:r>
        <w:t xml:space="preserve">The Data Source Layer comprises four key components: (1)</w:t>
      </w:r>
      <w:r>
        <w:t xml:space="preserve"> </w:t>
      </w:r>
      <w:r>
        <w:rPr>
          <w:iCs/>
          <w:i/>
        </w:rPr>
        <w:t xml:space="preserve">PostGIS (CIM Wizard)</w:t>
      </w:r>
      <w:r>
        <w:t xml:space="preserve"> </w:t>
      </w:r>
      <w:r>
        <w:t xml:space="preserve">serves as the central operational database storing both spatial geometries and semantic attributes with normalized structure enabling scenario-based analysis; (2)</w:t>
      </w:r>
      <w:r>
        <w:t xml:space="preserve"> </w:t>
      </w:r>
      <w:r>
        <w:rPr>
          <w:iCs/>
          <w:i/>
        </w:rPr>
        <w:t xml:space="preserve">External Data Sources</w:t>
      </w:r>
      <w:r>
        <w:t xml:space="preserve"> </w:t>
      </w:r>
      <w:r>
        <w:t xml:space="preserve">including OpenStreetMap accessed through</w:t>
      </w:r>
      <w:r>
        <w:t xml:space="preserve"> </w:t>
      </w:r>
      <w:r>
        <w:rPr>
          <w:rStyle w:val="VerbatimChar"/>
        </w:rPr>
        <w:t xml:space="preserve">osmnx</w:t>
      </w:r>
      <w:r>
        <w:t xml:space="preserve"> </w:t>
      </w:r>
      <w:r>
        <w:t xml:space="preserve">and Overpass API, regional cadastral databases via WFS, census APIs, DSM elevation services, and TABULA archetype datasets; (3)</w:t>
      </w:r>
      <w:r>
        <w:t xml:space="preserve"> </w:t>
      </w:r>
      <w:r>
        <w:rPr>
          <w:iCs/>
          <w:i/>
        </w:rPr>
        <w:t xml:space="preserve">User Input</w:t>
      </w:r>
      <w:r>
        <w:t xml:space="preserve"> </w:t>
      </w:r>
      <w:r>
        <w:t xml:space="preserve">allowing uploads in GeoJSON, Shapefile, or tabular formats with configuration-based schema mapping; and (4)</w:t>
      </w:r>
      <w:r>
        <w:t xml:space="preserve"> </w:t>
      </w:r>
      <w:r>
        <w:rPr>
          <w:iCs/>
          <w:i/>
        </w:rPr>
        <w:t xml:space="preserve">PostGIS (3DCityDB)</w:t>
      </w:r>
      <w:r>
        <w:t xml:space="preserve"> </w:t>
      </w:r>
      <w:r>
        <w:t xml:space="preserve">acting as long-term storage extended with Energy ADE and Utility Network ADE for CityJSON-compliant exports.</w:t>
      </w:r>
    </w:p>
    <w:p>
      <w:pPr>
        <w:pStyle w:val="BodyText"/>
      </w:pPr>
      <w:r>
        <w:t xml:space="preserve">The database schema follows a normalized structure where geometric entities are maintained separately from their associated descriptive data, organized into modular feature sets. Each enriched record is indexed using a composite key linking it to the geometric object and classification schema consisting of project and scenario identifiers, as shown in Figure </w:t>
      </w:r>
      <w:hyperlink w:anchor="fig:cim_db_schema">
        <w:r>
          <w:rPr>
            <w:rStyle w:val="Hyperlink"/>
          </w:rPr>
          <w:t xml:space="preserve">4.3</w:t>
        </w:r>
      </w:hyperlink>
      <w:r>
        <w:t xml:space="preserve">. This enables the same geometric entity to have different feature data across multiple scenarios, supporting efficient memory usage, rapid scenario switching, and comparative simulation workflows.</w:t>
      </w:r>
    </w:p>
    <w:p>
      <w:pPr>
        <w:pStyle w:val="CaptionedFigure"/>
      </w:pPr>
      <w:r>
        <w:drawing>
          <wp:inline>
            <wp:extent cx="3733800" cy="1315551"/>
            <wp:effectExtent b="0" l="0" r="0" t="0"/>
            <wp:docPr descr="" title="" id="158" name="Picture"/>
            <a:graphic>
              <a:graphicData uri="http://schemas.openxmlformats.org/drawingml/2006/picture">
                <pic:pic>
                  <pic:nvPicPr>
                    <pic:cNvPr descr="COMET-2.pdf" id="159" name="Picture"/>
                    <pic:cNvPicPr>
                      <a:picLocks noChangeArrowheads="1" noChangeAspect="1"/>
                    </pic:cNvPicPr>
                  </pic:nvPicPr>
                  <pic:blipFill>
                    <a:blip r:embed="rId157"/>
                    <a:stretch>
                      <a:fillRect/>
                    </a:stretch>
                  </pic:blipFill>
                  <pic:spPr bwMode="auto">
                    <a:xfrm>
                      <a:off x="0" y="0"/>
                      <a:ext cx="3733800" cy="1315551"/>
                    </a:xfrm>
                    <a:prstGeom prst="rect">
                      <a:avLst/>
                    </a:prstGeom>
                    <a:noFill/>
                    <a:ln w="9525">
                      <a:noFill/>
                      <a:headEnd/>
                      <a:tailEnd/>
                    </a:ln>
                  </pic:spPr>
                </pic:pic>
              </a:graphicData>
            </a:graphic>
          </wp:inline>
        </w:drawing>
      </w:r>
    </w:p>
    <w:p>
      <w:pPr>
        <w:pStyle w:val="ImageCaption"/>
      </w:pPr>
      <w:r>
        <w:t xml:space="preserve">Generic entity-relations diagram of CIM Wizard PostGIS database schema enabling project and scenario-based organization</w:t>
      </w:r>
    </w:p>
    <w:bookmarkEnd w:id="160"/>
    <w:bookmarkStart w:id="161" w:name="core-cim-wizard-layer"/>
    <w:p>
      <w:pPr>
        <w:pStyle w:val="Heading4"/>
      </w:pPr>
      <w:r>
        <w:t xml:space="preserve">Core CIM Wizard Layer</w:t>
      </w:r>
    </w:p>
    <w:p>
      <w:pPr>
        <w:pStyle w:val="FirstParagraph"/>
      </w:pPr>
      <w:r>
        <w:t xml:space="preserve">The Core CIM Wizard layer governs execution logic and data flow through modular components: (1)</w:t>
      </w:r>
      <w:r>
        <w:t xml:space="preserve"> </w:t>
      </w:r>
      <w:r>
        <w:rPr>
          <w:iCs/>
          <w:i/>
        </w:rPr>
        <w:t xml:space="preserve">Pipeline Orchestrator</w:t>
      </w:r>
      <w:r>
        <w:t xml:space="preserve"> </w:t>
      </w:r>
      <w:r>
        <w:t xml:space="preserve">dynamically constructs and executes processing workflows based on user-defined objectives and configuration rules, handling dependencies and implementing fallback strategies; (2)</w:t>
      </w:r>
      <w:r>
        <w:t xml:space="preserve"> </w:t>
      </w:r>
      <w:r>
        <w:rPr>
          <w:iCs/>
          <w:i/>
        </w:rPr>
        <w:t xml:space="preserve">Context Manager</w:t>
      </w:r>
      <w:r>
        <w:t xml:space="preserve"> </w:t>
      </w:r>
      <w:r>
        <w:t xml:space="preserve">abstracts all database interactions, acting as the central interface for reading inputs and persisting outputs during pipeline execution while enforcing schema consistency; (3)</w:t>
      </w:r>
      <w:r>
        <w:t xml:space="preserve"> </w:t>
      </w:r>
      <w:r>
        <w:rPr>
          <w:iCs/>
          <w:i/>
        </w:rPr>
        <w:t xml:space="preserve">Configuration Catalog</w:t>
      </w:r>
      <w:r>
        <w:t xml:space="preserve"> </w:t>
      </w:r>
      <w:r>
        <w:t xml:space="preserve">harmonizes all microservices, storing their endpoints, data source locations, and method prioritization for all integrated feature calculators; and (4)</w:t>
      </w:r>
      <w:r>
        <w:t xml:space="preserve"> </w:t>
      </w:r>
      <w:r>
        <w:rPr>
          <w:iCs/>
          <w:i/>
        </w:rPr>
        <w:t xml:space="preserve">Utility Block</w:t>
      </w:r>
      <w:r>
        <w:t xml:space="preserve"> </w:t>
      </w:r>
      <w:r>
        <w:t xml:space="preserve">containing consistency checking, service status monitoring, and format converters including GeoJSON provider, GeoServer publisher, and CityJSON mapper.</w:t>
      </w:r>
    </w:p>
    <w:bookmarkEnd w:id="161"/>
    <w:bookmarkStart w:id="162" w:name="feature-calculator-modules-layer"/>
    <w:p>
      <w:pPr>
        <w:pStyle w:val="Heading4"/>
      </w:pPr>
      <w:r>
        <w:t xml:space="preserve">Feature Calculator Modules Layer</w:t>
      </w:r>
    </w:p>
    <w:p>
      <w:pPr>
        <w:pStyle w:val="FirstParagraph"/>
      </w:pPr>
      <w:r>
        <w:t xml:space="preserve">The Features Calculator Modules layer comprises two complementary categories:</w:t>
      </w:r>
      <w:r>
        <w:t xml:space="preserve"> </w:t>
      </w:r>
      <w:r>
        <w:rPr>
          <w:iCs/>
          <w:i/>
        </w:rPr>
        <w:t xml:space="preserve">Integrated Feature Calculators</w:t>
      </w:r>
      <w:r>
        <w:t xml:space="preserve"> </w:t>
      </w:r>
      <w:r>
        <w:t xml:space="preserve">embedded directly within CIM Wizard core and invoked by the pipeline orchestrator, implementing specific building or scenario-level features as independent Python classes; and</w:t>
      </w:r>
      <w:r>
        <w:t xml:space="preserve"> </w:t>
      </w:r>
      <w:r>
        <w:rPr>
          <w:iCs/>
          <w:i/>
        </w:rPr>
        <w:t xml:space="preserve">External Feature Services</w:t>
      </w:r>
      <w:r>
        <w:t xml:space="preserve"> </w:t>
      </w:r>
      <w:r>
        <w:t xml:space="preserve">operating as independent web services due to computational complexity, including the Network Generator/Integrator for power grid and district heating networks, and PV Estimator based on </w:t>
      </w:r>
      <w:r>
        <w:t xml:space="preserve">. External services operate outside the pipeline orchestrator but link to the CIM Wizard database via HTTP/REST interfaces, acting autonomously and mapping results back into the schema.</w:t>
      </w:r>
    </w:p>
    <w:bookmarkEnd w:id="162"/>
    <w:bookmarkStart w:id="163" w:name="representation-layer"/>
    <w:p>
      <w:pPr>
        <w:pStyle w:val="Heading4"/>
      </w:pPr>
      <w:r>
        <w:t xml:space="preserve">Representation Layer</w:t>
      </w:r>
    </w:p>
    <w:p>
      <w:pPr>
        <w:pStyle w:val="FirstParagraph"/>
      </w:pPr>
      <w:r>
        <w:t xml:space="preserve">The representation layer consists of GeoServer for serving geospatial data over OGC-compliant protocols (WMS, WFS) and a React-based graphical user interface for end-user interaction. CIM Wizard publishes vector data to GeoServer and provides standardized web services for visualization and data access.</w:t>
      </w:r>
    </w:p>
    <w:bookmarkEnd w:id="163"/>
    <w:bookmarkEnd w:id="164"/>
    <w:bookmarkStart w:id="185" w:name="detailed-calculator-implementations"/>
    <w:p>
      <w:pPr>
        <w:pStyle w:val="Heading3"/>
      </w:pPr>
      <w:r>
        <w:t xml:space="preserve">Detailed Calculator Implementations</w:t>
      </w:r>
    </w:p>
    <w:p>
      <w:pPr>
        <w:pStyle w:val="FirstParagraph"/>
      </w:pPr>
      <w:r>
        <w:t xml:space="preserve">The framework implements comprehensive calculators covering geometric, demographic, and energy features, each with multiple fallback methods ensuring robustness to sparse data:</w:t>
      </w:r>
    </w:p>
    <w:bookmarkStart w:id="170" w:name="geometric-feature-calculators"/>
    <w:p>
      <w:pPr>
        <w:pStyle w:val="Heading4"/>
      </w:pPr>
      <w:r>
        <w:t xml:space="preserve">Geometric Feature Calculators</w:t>
      </w:r>
    </w:p>
    <w:bookmarkStart w:id="165" w:name="scenario-geometry-calculator"/>
    <w:p>
      <w:pPr>
        <w:pStyle w:val="Heading5"/>
      </w:pPr>
      <w:r>
        <w:t xml:space="preserve">Scenario Geometry Calculator</w:t>
      </w:r>
    </w:p>
    <w:p>
      <w:pPr>
        <w:pStyle w:val="FirstParagraph"/>
      </w:pPr>
      <w:r>
        <w:t xml:space="preserve">initiates each project by defining the spatial context. If a user-defined project boundary is provided, the system processes it to extract a unique project boundary, determine its centroid, and set metadata including coordinate reference system (CRS), zoom level, and assign unique project and scenario identifiers. In the absence of input, the system derives the project boundary algorithmically by applying a convex hull operation to available building footprints, ensuring a minimal and accurate spatial boundary.</w:t>
      </w:r>
    </w:p>
    <w:bookmarkEnd w:id="165"/>
    <w:bookmarkStart w:id="166" w:name="building-geometry-calculator"/>
    <w:p>
      <w:pPr>
        <w:pStyle w:val="Heading5"/>
      </w:pPr>
      <w:r>
        <w:t xml:space="preserve">Building Geometry Calculator</w:t>
      </w:r>
    </w:p>
    <w:p>
      <w:pPr>
        <w:pStyle w:val="FirstParagraph"/>
      </w:pPr>
      <w:r>
        <w:t xml:space="preserve">validates or acquires building footprint layers. When no initial building data is supplied, the system queries OpenStreetMap using both</w:t>
      </w:r>
      <w:r>
        <w:t xml:space="preserve"> </w:t>
      </w:r>
      <w:r>
        <w:rPr>
          <w:rStyle w:val="VerbatimChar"/>
        </w:rPr>
        <w:t xml:space="preserve">osmnx</w:t>
      </w:r>
      <w:r>
        <w:t xml:space="preserve"> </w:t>
      </w:r>
      <w:r>
        <w:t xml:space="preserve">library and Overpass API to retrieve buildings within the project boundary. It integrates an intelligent classification layer that preserves European mixed-use patterns (e.g., residential units above retail shops) while filtering out buildings not meeting geometric criteria (e.g., height</w:t>
      </w:r>
      <w:r>
        <w:t xml:space="preserve"> </w:t>
      </w:r>
      <m:oMath>
        <m:r>
          <m:rPr>
            <m:sty m:val="p"/>
          </m:rPr>
          <m:t>&lt;</m:t>
        </m:r>
      </m:oMath>
      <w:r>
        <w:t xml:space="preserve"> </w:t>
      </w:r>
      <w:r>
        <w:t xml:space="preserve">8 m or area</w:t>
      </w:r>
      <w:r>
        <w:t xml:space="preserve"> </w:t>
      </w:r>
      <m:oMath>
        <m:r>
          <m:rPr>
            <m:sty m:val="p"/>
          </m:rPr>
          <m:t>&lt;</m:t>
        </m:r>
      </m:oMath>
      <w:r>
        <w:t xml:space="preserve"> </w:t>
      </w:r>
      <w:r>
        <w:t xml:space="preserve">100 m</w:t>
      </w:r>
      <w:r>
        <w:rPr>
          <w:vertAlign w:val="superscript"/>
        </w:rPr>
        <w:t xml:space="preserve">2</w:t>
      </w:r>
      <w:r>
        <w:t xml:space="preserve">). User-uploaded GeoJSON layers are normalized, assigned unique identifiers, and geometry-validated.</w:t>
      </w:r>
    </w:p>
    <w:bookmarkEnd w:id="166"/>
    <w:bookmarkStart w:id="167" w:name="building-height-calculator"/>
    <w:p>
      <w:pPr>
        <w:pStyle w:val="Heading5"/>
      </w:pPr>
      <w:r>
        <w:t xml:space="preserve">Building Height Calculator</w:t>
      </w:r>
    </w:p>
    <w:p>
      <w:pPr>
        <w:pStyle w:val="FirstParagraph"/>
      </w:pPr>
      <w:r>
        <w:t xml:space="preserve">implements a three-tiered fallback system: (1) Primary method queries raster elevation services to compute height as DSM minus DTM difference, batching requests in groups of 100 with coordinate transformation and error management; (2) Fallback extracts height values from OSM tags using regex-based parsing to handle inconsistent formats (meters, feet, free-text); (3) Default assumes 12 meters reflecting a typical 4-floor building with 3.0 m/floor heuristic.</w:t>
      </w:r>
    </w:p>
    <w:bookmarkEnd w:id="167"/>
    <w:bookmarkStart w:id="168" w:name="building-area-calculator"/>
    <w:p>
      <w:pPr>
        <w:pStyle w:val="Heading5"/>
      </w:pPr>
      <w:r>
        <w:t xml:space="preserve">Building Area Calculator</w:t>
      </w:r>
    </w:p>
    <w:p>
      <w:pPr>
        <w:pStyle w:val="FirstParagraph"/>
      </w:pPr>
      <w:r>
        <w:t xml:space="preserve">projects geometries from geographic coordinates (WGS84) to local projected CRS for accurate area computation, handling both Polygon and MultiPolygon types with fallback approximations if projections are infeasible.</w:t>
      </w:r>
    </w:p>
    <w:bookmarkEnd w:id="168"/>
    <w:bookmarkStart w:id="169" w:name="building-volume-calculator"/>
    <w:p>
      <w:pPr>
        <w:pStyle w:val="Heading5"/>
      </w:pPr>
      <w:r>
        <w:t xml:space="preserve">Building Volume Calculator</w:t>
      </w:r>
    </w:p>
    <w:p>
      <w:pPr>
        <w:pStyle w:val="FirstParagraph"/>
      </w:pPr>
      <w:r>
        <w:t xml:space="preserve">computes volumetric space via height</w:t>
      </w:r>
      <w:r>
        <w:t xml:space="preserve"> </w:t>
      </w:r>
      <m:oMath>
        <m:r>
          <m:rPr>
            <m:sty m:val="p"/>
          </m:rPr>
          <m:t>×</m:t>
        </m:r>
      </m:oMath>
      <w:r>
        <w:t xml:space="preserve"> </w:t>
      </w:r>
      <w:r>
        <w:t xml:space="preserve">area product with atomic transaction handling. Number of floors is estimated applying height-based heuristic (1 floor per 3 meters), rounded to nearest integer—an approximate but rapid method suitable for energy simulation archetype assignment.</w:t>
      </w:r>
    </w:p>
    <w:bookmarkEnd w:id="169"/>
    <w:bookmarkEnd w:id="170"/>
    <w:bookmarkStart w:id="175" w:name="demographic-feature-calculators"/>
    <w:p>
      <w:pPr>
        <w:pStyle w:val="Heading4"/>
      </w:pPr>
      <w:r>
        <w:t xml:space="preserve">Demographic Feature Calculators</w:t>
      </w:r>
    </w:p>
    <w:bookmarkStart w:id="171" w:name="scenario-census-boundary-calculator"/>
    <w:p>
      <w:pPr>
        <w:pStyle w:val="Heading5"/>
      </w:pPr>
      <w:r>
        <w:t xml:space="preserve">Scenario Census Boundary Calculator</w:t>
      </w:r>
    </w:p>
    <w:p>
      <w:pPr>
        <w:pStyle w:val="FirstParagraph"/>
      </w:pPr>
      <w:r>
        <w:t xml:space="preserve">queries remote census APIs using the project’s spatial extent, retrieves all intersecting census zones, applies geometric union with buffered boundaries to avoid over-dilution, and stores relevant demographic variables including total population, family count per type, and residential building construction epochs.</w:t>
      </w:r>
    </w:p>
    <w:bookmarkEnd w:id="171"/>
    <w:bookmarkStart w:id="172" w:name="building-usage-type-calculator"/>
    <w:p>
      <w:pPr>
        <w:pStyle w:val="Heading5"/>
      </w:pPr>
      <w:r>
        <w:t xml:space="preserve">Building Usage Type Calculator</w:t>
      </w:r>
    </w:p>
    <w:p>
      <w:pPr>
        <w:pStyle w:val="FirstParagraph"/>
      </w:pPr>
      <w:r>
        <w:t xml:space="preserve">filters buildings through two-step process: (1) removes explicitly non-residential types using OSM tags (schools, hospitals) but retains mixed-use buildings when residential use is inferred; (2) applies geometric filters to exclude structures unlikely to house residents based on size and height.</w:t>
      </w:r>
    </w:p>
    <w:bookmarkEnd w:id="172"/>
    <w:bookmarkStart w:id="173" w:name="building-population-calculator"/>
    <w:p>
      <w:pPr>
        <w:pStyle w:val="Heading5"/>
      </w:pPr>
      <w:r>
        <w:t xml:space="preserve">Building Population Calculator</w:t>
      </w:r>
    </w:p>
    <w:p>
      <w:pPr>
        <w:pStyle w:val="FirstParagraph"/>
      </w:pPr>
      <w:r>
        <w:t xml:space="preserve">allocates population across residential buildings proportionally to their volume, approximating population density per building. Family counts are inferred using division by average family size (e.g., 3 people), producing realistic integer values.</w:t>
      </w:r>
    </w:p>
    <w:bookmarkEnd w:id="173"/>
    <w:bookmarkStart w:id="174" w:name="building-demographic-calculator"/>
    <w:p>
      <w:pPr>
        <w:pStyle w:val="Heading5"/>
      </w:pPr>
      <w:r>
        <w:t xml:space="preserve">Building Demographic Calculator</w:t>
      </w:r>
    </w:p>
    <w:p>
      <w:pPr>
        <w:pStyle w:val="FirstParagraph"/>
      </w:pPr>
      <w:r>
        <w:t xml:space="preserve">orchestrates census acquisition, building geometry queries, height and volume computation, usage classification, and demographic allocation. It includes zone-level accuracy reporting and random assignment of construction year using weighted distributions from census periods, enabling buildings to be tagged with plausible construction epochs.</w:t>
      </w:r>
    </w:p>
    <w:bookmarkEnd w:id="174"/>
    <w:bookmarkEnd w:id="175"/>
    <w:bookmarkStart w:id="180" w:name="energy-feature-calculators"/>
    <w:p>
      <w:pPr>
        <w:pStyle w:val="Heading4"/>
      </w:pPr>
      <w:r>
        <w:t xml:space="preserve">Energy Feature Calculators</w:t>
      </w:r>
    </w:p>
    <w:bookmarkStart w:id="176" w:name="building-geo-lod-1.2-calculator"/>
    <w:p>
      <w:pPr>
        <w:pStyle w:val="Heading5"/>
      </w:pPr>
      <w:r>
        <w:t xml:space="preserve">Building Geo LoD 1.2 Calculator</w:t>
      </w:r>
    </w:p>
    <w:p>
      <w:pPr>
        <w:pStyle w:val="FirstParagraph"/>
      </w:pPr>
      <w:r>
        <w:t xml:space="preserve">constructs semantic surfaces including</w:t>
      </w:r>
      <w:r>
        <w:t xml:space="preserve"> </w:t>
      </w:r>
      <w:r>
        <w:rPr>
          <w:rStyle w:val="VerbatimChar"/>
        </w:rPr>
        <w:t xml:space="preserve">RoofSurface</w:t>
      </w:r>
      <w:r>
        <w:t xml:space="preserve">,</w:t>
      </w:r>
      <w:r>
        <w:t xml:space="preserve"> </w:t>
      </w:r>
      <w:r>
        <w:rPr>
          <w:rStyle w:val="VerbatimChar"/>
        </w:rPr>
        <w:t xml:space="preserve">WallSurface</w:t>
      </w:r>
      <w:r>
        <w:t xml:space="preserve">, and</w:t>
      </w:r>
      <w:r>
        <w:t xml:space="preserve"> </w:t>
      </w:r>
      <w:r>
        <w:rPr>
          <w:rStyle w:val="VerbatimChar"/>
        </w:rPr>
        <w:t xml:space="preserve">GroundSurface</w:t>
      </w:r>
      <w:r>
        <w:t xml:space="preserve"> </w:t>
      </w:r>
      <w:r>
        <w:t xml:space="preserve">by extruding 2D building footprints according to calculated heights. Each surface is enriched with geometric metadata (orientation, area, azimuth angle), resulting in LoD 1.2-compliant CityJSON geometry structure.</w:t>
      </w:r>
    </w:p>
    <w:bookmarkEnd w:id="176"/>
    <w:bookmarkStart w:id="177" w:name="tabula-building-type-calculator"/>
    <w:p>
      <w:pPr>
        <w:pStyle w:val="Heading5"/>
      </w:pPr>
      <w:r>
        <w:t xml:space="preserve">TABULA Building Type Calculator</w:t>
      </w:r>
    </w:p>
    <w:p>
      <w:pPr>
        <w:pStyle w:val="FirstParagraph"/>
      </w:pPr>
      <w:r>
        <w:t xml:space="preserve">classifies each building into representative typology based on number of floors, family count, and usage pattern. Classification is mapped to city-specific construction table derived from TABULA and local building physics references, providing U-values, R-values, construction materials, and refurbishment class identifiers.</w:t>
      </w:r>
    </w:p>
    <w:bookmarkEnd w:id="177"/>
    <w:bookmarkStart w:id="178" w:name="thermal-boundary-calculator"/>
    <w:p>
      <w:pPr>
        <w:pStyle w:val="Heading5"/>
      </w:pPr>
      <w:r>
        <w:t xml:space="preserve">Thermal Boundary Calculator</w:t>
      </w:r>
    </w:p>
    <w:p>
      <w:pPr>
        <w:pStyle w:val="FirstParagraph"/>
      </w:pPr>
      <w:r>
        <w:t xml:space="preserve">applies construction parameters to respective building surfaces through Energy ADE construction module. At this point, all required parameters are available to utilize TABULA archetypes for calculating U-values of the building envelope components, resulting in a thermally enriched geometric model with wall transmittance, roof insulation, and ground coupling characteristics.</w:t>
      </w:r>
    </w:p>
    <w:bookmarkEnd w:id="178"/>
    <w:bookmarkStart w:id="179" w:name="energy-system-calculator"/>
    <w:p>
      <w:pPr>
        <w:pStyle w:val="Heading5"/>
      </w:pPr>
      <w:r>
        <w:t xml:space="preserve">Energy System Calculator</w:t>
      </w:r>
    </w:p>
    <w:p>
      <w:pPr>
        <w:pStyle w:val="FirstParagraph"/>
      </w:pPr>
      <w:r>
        <w:t xml:space="preserve">assigns representative heating and renewable systems (gas boilers, heat pumps, photovoltaic arrays) based on typological and temporal indicators derived from TABULA archetypes. Each system is characterized by fuel type, nominal efficiency, installed capacity, and age class through rule-based logic supporting batch processing across entire scenarios.</w:t>
      </w:r>
    </w:p>
    <w:bookmarkEnd w:id="179"/>
    <w:bookmarkEnd w:id="180"/>
    <w:bookmarkStart w:id="184" w:name="additional-calculators"/>
    <w:p>
      <w:pPr>
        <w:pStyle w:val="Heading4"/>
      </w:pPr>
      <w:r>
        <w:t xml:space="preserve">Additional Calculators</w:t>
      </w:r>
    </w:p>
    <w:p>
      <w:pPr>
        <w:pStyle w:val="FirstParagraph"/>
      </w:pPr>
      <w:r>
        <w:t xml:space="preserve">Beyond the core geometric, demographic, and energy calculators, the framework includes specialized calculators for solar potential through raster solar irradiance sampling, grid distance determination via network analysis to the nearest electrical bus, proximity analysis measuring distances to urban amenities, and census integration enabling demographic attribute extraction and allocation.</w:t>
      </w:r>
    </w:p>
    <w:p>
      <w:pPr>
        <w:pStyle w:val="BodyText"/>
      </w:pPr>
      <w:r>
        <w:t xml:space="preserve">Figure </w:t>
      </w:r>
      <w:hyperlink w:anchor="fig:cim_pipelines">
        <w:r>
          <w:rPr>
            <w:rStyle w:val="Hyperlink"/>
          </w:rPr>
          <w:t xml:space="preserve">4.4</w:t>
        </w:r>
      </w:hyperlink>
      <w:r>
        <w:t xml:space="preserve"> </w:t>
      </w:r>
      <w:r>
        <w:t xml:space="preserve">illustrates how methods from different calculators can be chained across execution paths with green and red arrows representing different user-defined workflows and fallback mechanisms.</w:t>
      </w:r>
    </w:p>
    <w:p>
      <w:pPr>
        <w:pStyle w:val="CaptionedFigure"/>
      </w:pPr>
      <w:r>
        <w:drawing>
          <wp:inline>
            <wp:extent cx="4533900" cy="2765206"/>
            <wp:effectExtent b="0" l="0" r="0" t="0"/>
            <wp:docPr descr="" title="" id="182" name="Picture"/>
            <a:graphic>
              <a:graphicData uri="http://schemas.openxmlformats.org/drawingml/2006/picture">
                <pic:pic>
                  <pic:nvPicPr>
                    <pic:cNvPr descr="COMET-1.pdf" id="183" name="Picture"/>
                    <pic:cNvPicPr>
                      <a:picLocks noChangeArrowheads="1" noChangeAspect="1"/>
                    </pic:cNvPicPr>
                  </pic:nvPicPr>
                  <pic:blipFill>
                    <a:blip r:embed="rId181"/>
                    <a:stretch>
                      <a:fillRect/>
                    </a:stretch>
                  </pic:blipFill>
                  <pic:spPr bwMode="auto">
                    <a:xfrm>
                      <a:off x="0" y="0"/>
                      <a:ext cx="4533900" cy="2765206"/>
                    </a:xfrm>
                    <a:prstGeom prst="rect">
                      <a:avLst/>
                    </a:prstGeom>
                    <a:noFill/>
                    <a:ln w="9525">
                      <a:noFill/>
                      <a:headEnd/>
                      <a:tailEnd/>
                    </a:ln>
                  </pic:spPr>
                </pic:pic>
              </a:graphicData>
            </a:graphic>
          </wp:inline>
        </w:drawing>
      </w:r>
    </w:p>
    <w:p>
      <w:pPr>
        <w:pStyle w:val="ImageCaption"/>
      </w:pPr>
      <w:r>
        <w:t xml:space="preserve">Possible workflow pipelines showing feature calculators with multiple methods chained across execution paths. Green dashed lines illustrate fallback mechanisms with defined priority, while red lines show alternative execution paths users can configure.</w:t>
      </w:r>
    </w:p>
    <w:bookmarkEnd w:id="184"/>
    <w:bookmarkEnd w:id="185"/>
    <w:bookmarkStart w:id="189" w:name="extensibility-for-researchers"/>
    <w:p>
      <w:pPr>
        <w:pStyle w:val="Heading3"/>
      </w:pPr>
      <w:r>
        <w:t xml:space="preserve">Extensibility for Researchers</w:t>
      </w:r>
    </w:p>
    <w:p>
      <w:pPr>
        <w:pStyle w:val="FirstParagraph"/>
      </w:pPr>
      <w:r>
        <w:t xml:space="preserve">A core strength of the methodology is its extensibility: it allows developers to introduce new computational logic for existing features as well as adding new features without altering the internal orchestration engine. This is achieved through modular design where each feature calculator is defined as a standalone class in object-oriented programming. These classes adhere to a common interface and are structured to encapsulate one or more estimation methods.</w:t>
      </w:r>
    </w:p>
    <w:p>
      <w:pPr>
        <w:pStyle w:val="BodyText"/>
      </w:pPr>
      <w:r>
        <w:t xml:space="preserve">To register a new calculator, the developer simply declares the class in the configuration catalog, defining available methods, input dependencies, execution priorities, and expected outputs. This configuration is dynamically loaded at runtime and serves as the central decision-making layer for pipeline execution. Importantly, no changes are required in the core logic or orchestration engine; the new class becomes automatically available once the configuration is updated. This decoupled approach accelerates prototyping, encourages experimentation, and enables parallel development without compromising system stability.</w:t>
      </w:r>
    </w:p>
    <w:bookmarkStart w:id="186" w:name="method-resolution-and-fallback-logic"/>
    <w:p>
      <w:pPr>
        <w:pStyle w:val="Heading4"/>
      </w:pPr>
      <w:r>
        <w:t xml:space="preserve">Method Resolution and Fallback Logic</w:t>
      </w:r>
    </w:p>
    <w:p>
      <w:pPr>
        <w:pStyle w:val="FirstParagraph"/>
      </w:pPr>
      <w:r>
        <w:t xml:space="preserve">When the pipeline is triggered for a specific feature, the orchestrator follows a multi-step resolution procedure. It begins by consulting the configuration catalog to identify all registered methods associated with the target feature, ranked by developer-defined priority. For each method in descending order, the system evaluates availability of required inputs (spatial geometries, demographic attributes, previously computed features). If all dependencies are satisfied, the method is executed. If the result is valid and non-null, it is stored; otherwise, the system proceeds to the next method. This fallback-driven mechanism ensures resilience to missing data and supports integration of multi-tiered estimation logic.</w:t>
      </w:r>
    </w:p>
    <w:bookmarkEnd w:id="186"/>
    <w:bookmarkStart w:id="188" w:name="runtime-priority-overrides"/>
    <w:p>
      <w:pPr>
        <w:pStyle w:val="Heading4"/>
      </w:pPr>
      <w:r>
        <w:t xml:space="preserve">Runtime Priority Overrides</w:t>
      </w:r>
    </w:p>
    <w:p>
      <w:pPr>
        <w:pStyle w:val="FirstParagraph"/>
      </w:pPr>
      <w:r>
        <w:t xml:space="preserve">The methodology provides runtime override mechanism for method prioritization, particularly useful during sensitivity analysis, calibration studies, or comparative assessments of different estimation strategies. Through dedicated API endpoints, users or developers can inject temporary priority settings for selected features without altering the underlying configuration file. These overrides are interpreted at runtime and take precedence over default priority hierarchy, enhancing usability in both research and operational scenarios.</w:t>
      </w:r>
    </w:p>
    <w:bookmarkStart w:id="187" w:name="example-adding-rooftop-area-calculator"/>
    <w:p>
      <w:pPr>
        <w:pStyle w:val="Heading5"/>
      </w:pPr>
      <w:r>
        <w:t xml:space="preserve">Example: Adding Rooftop Area Calculator</w:t>
      </w:r>
    </w:p>
    <w:p>
      <w:pPr>
        <w:pStyle w:val="SourceCode"/>
      </w:pPr>
      <w:r>
        <w:rPr>
          <w:rStyle w:val="VerbatimChar"/>
        </w:rPr>
        <w:t xml:space="preserve">class RooftopAreaCalculator(BaseCalculator):</w:t>
      </w:r>
      <w:r>
        <w:br/>
      </w:r>
      <w:r>
        <w:rPr>
          <w:rStyle w:val="VerbatimChar"/>
        </w:rPr>
        <w:t xml:space="preserve">    """Calculate usable rooftop area for solar panels"""</w:t>
      </w:r>
      <w:r>
        <w:br/>
      </w:r>
      <w:r>
        <w:rPr>
          <w:rStyle w:val="VerbatimChar"/>
        </w:rPr>
        <w:t xml:space="preserve">    </w:t>
      </w:r>
      <w:r>
        <w:br/>
      </w:r>
      <w:r>
        <w:rPr>
          <w:rStyle w:val="VerbatimChar"/>
        </w:rPr>
        <w:t xml:space="preserve">    def calculate_method1_3d_model(self):</w:t>
      </w:r>
      <w:r>
        <w:br/>
      </w:r>
      <w:r>
        <w:rPr>
          <w:rStyle w:val="VerbatimChar"/>
        </w:rPr>
        <w:t xml:space="preserve">        """Use 3D building model if available"""</w:t>
      </w:r>
      <w:r>
        <w:br/>
      </w:r>
      <w:r>
        <w:rPr>
          <w:rStyle w:val="VerbatimChar"/>
        </w:rPr>
        <w:t xml:space="preserve">        # Implementation using 3D geometry</w:t>
      </w:r>
      <w:r>
        <w:br/>
      </w:r>
      <w:r>
        <w:rPr>
          <w:rStyle w:val="VerbatimChar"/>
        </w:rPr>
        <w:t xml:space="preserve">        pass</w:t>
      </w:r>
      <w:r>
        <w:br/>
      </w:r>
      <w:r>
        <w:rPr>
          <w:rStyle w:val="VerbatimChar"/>
        </w:rPr>
        <w:t xml:space="preserve">    </w:t>
      </w:r>
      <w:r>
        <w:br/>
      </w:r>
      <w:r>
        <w:rPr>
          <w:rStyle w:val="VerbatimChar"/>
        </w:rPr>
        <w:t xml:space="preserve">    def calculate_method2_footprint_ratio(self):</w:t>
      </w:r>
      <w:r>
        <w:br/>
      </w:r>
      <w:r>
        <w:rPr>
          <w:rStyle w:val="VerbatimChar"/>
        </w:rPr>
        <w:t xml:space="preserve">        """Estimate as percentage of footprint area"""</w:t>
      </w:r>
      <w:r>
        <w:br/>
      </w:r>
      <w:r>
        <w:rPr>
          <w:rStyle w:val="VerbatimChar"/>
        </w:rPr>
        <w:t xml:space="preserve">        footprint_area = BuildingAreaCalculator(</w:t>
      </w:r>
      <w:r>
        <w:br/>
      </w:r>
      <w:r>
        <w:rPr>
          <w:rStyle w:val="VerbatimChar"/>
        </w:rPr>
        <w:t xml:space="preserve">            self.building_id, self.db</w:t>
      </w:r>
      <w:r>
        <w:br/>
      </w:r>
      <w:r>
        <w:rPr>
          <w:rStyle w:val="VerbatimChar"/>
        </w:rPr>
        <w:t xml:space="preserve">        ).execute()</w:t>
      </w:r>
      <w:r>
        <w:br/>
      </w:r>
      <w:r>
        <w:rPr>
          <w:rStyle w:val="VerbatimChar"/>
        </w:rPr>
        <w:t xml:space="preserve">        </w:t>
      </w:r>
      <w:r>
        <w:br/>
      </w:r>
      <w:r>
        <w:rPr>
          <w:rStyle w:val="VerbatimChar"/>
        </w:rPr>
        <w:t xml:space="preserve">        # Assume 80% of footprint is usable</w:t>
      </w:r>
      <w:r>
        <w:br/>
      </w:r>
      <w:r>
        <w:rPr>
          <w:rStyle w:val="VerbatimChar"/>
        </w:rPr>
        <w:t xml:space="preserve">        return footprint_area * 0.8 if footprint_area else None</w:t>
      </w:r>
      <w:r>
        <w:br/>
      </w:r>
      <w:r>
        <w:br/>
      </w:r>
      <w:r>
        <w:rPr>
          <w:rStyle w:val="VerbatimChar"/>
        </w:rPr>
        <w:t xml:space="preserve"># Register new calculator</w:t>
      </w:r>
      <w:r>
        <w:br/>
      </w:r>
      <w:r>
        <w:rPr>
          <w:rStyle w:val="VerbatimChar"/>
        </w:rPr>
        <w:t xml:space="preserve">CALCULATOR_REGISTRY['rooftop_area'] = RooftopAreaCalculator</w:t>
      </w:r>
    </w:p>
    <w:bookmarkEnd w:id="187"/>
    <w:bookmarkEnd w:id="188"/>
    <w:bookmarkEnd w:id="189"/>
    <w:bookmarkStart w:id="190" w:name="api-endpoints"/>
    <w:p>
      <w:pPr>
        <w:pStyle w:val="Heading3"/>
      </w:pPr>
      <w:r>
        <w:t xml:space="preserve">API Endpoints</w:t>
      </w:r>
    </w:p>
    <w:p>
      <w:pPr>
        <w:pStyle w:val="FirstParagraph"/>
      </w:pPr>
      <w:r>
        <w:t xml:space="preserve">CIM Wizard exposes RESTful API endpoints enabling programmatic access to all platform capabilities. The</w:t>
      </w:r>
      <w:r>
        <w:t xml:space="preserve"> </w:t>
      </w:r>
      <w:r>
        <w:rPr>
          <w:rStyle w:val="VerbatimChar"/>
        </w:rPr>
        <w:t xml:space="preserve">POST /calculate</w:t>
      </w:r>
      <w:r>
        <w:t xml:space="preserve"> </w:t>
      </w:r>
      <w:r>
        <w:t xml:space="preserve">endpoint executes a single calculator for a specified building, while</w:t>
      </w:r>
      <w:r>
        <w:t xml:space="preserve"> </w:t>
      </w:r>
      <w:r>
        <w:rPr>
          <w:rStyle w:val="VerbatimChar"/>
        </w:rPr>
        <w:t xml:space="preserve">POST /pipeline</w:t>
      </w:r>
      <w:r>
        <w:t xml:space="preserve"> </w:t>
      </w:r>
      <w:r>
        <w:t xml:space="preserve">runs complete calculator pipelines. Batch processing is supported through</w:t>
      </w:r>
      <w:r>
        <w:t xml:space="preserve"> </w:t>
      </w:r>
      <w:r>
        <w:rPr>
          <w:rStyle w:val="VerbatimChar"/>
        </w:rPr>
        <w:t xml:space="preserve">POST /batch</w:t>
      </w:r>
      <w:r>
        <w:t xml:space="preserve"> </w:t>
      </w:r>
      <w:r>
        <w:t xml:space="preserve">for multiple buildings. Discovery endpoints include</w:t>
      </w:r>
      <w:r>
        <w:t xml:space="preserve"> </w:t>
      </w:r>
      <w:r>
        <w:rPr>
          <w:rStyle w:val="VerbatimChar"/>
        </w:rPr>
        <w:t xml:space="preserve">GET /calculators</w:t>
      </w:r>
      <w:r>
        <w:t xml:space="preserve"> </w:t>
      </w:r>
      <w:r>
        <w:t xml:space="preserve">to list available calculators and their methods, and</w:t>
      </w:r>
      <w:r>
        <w:t xml:space="preserve"> </w:t>
      </w:r>
      <w:r>
        <w:rPr>
          <w:rStyle w:val="VerbatimChar"/>
        </w:rPr>
        <w:t xml:space="preserve">GET /schemas</w:t>
      </w:r>
      <w:r>
        <w:t xml:space="preserve"> </w:t>
      </w:r>
      <w:r>
        <w:t xml:space="preserve">to retrieve database schema information for query construction.</w:t>
      </w:r>
    </w:p>
    <w:bookmarkEnd w:id="190"/>
    <w:bookmarkEnd w:id="191"/>
    <w:bookmarkStart w:id="195" w:name="cim-assist"/>
    <w:p>
      <w:pPr>
        <w:pStyle w:val="Heading2"/>
      </w:pPr>
      <w:r>
        <w:t xml:space="preserve">CIM Assist</w:t>
      </w:r>
    </w:p>
    <w:p>
      <w:pPr>
        <w:pStyle w:val="FirstParagraph"/>
      </w:pPr>
      <w:r>
        <w:t xml:space="preserve">CIM Assist represents the natural language interface layer that bridges the gap between non-technical energy researchers and the complex CIM Wizard spatial database. While CIM Wizard provides the extensible platform for defining building calculators and managing multi-schema data, the inherent complexity of PostGIS spatial SQL queries remains a significant barrier for domain experts who lack database programming expertise. CIM Assist addresses this accessibility challenge through an autonomous LLM-powered agent that translates natural language questions into correct PostGIS queries, executes them against the CIM Wizard database, and presents results in an interpretable format.</w:t>
      </w:r>
    </w:p>
    <w:p>
      <w:pPr>
        <w:pStyle w:val="CaptionedFigure"/>
      </w:pPr>
      <w:r>
        <w:drawing>
          <wp:inline>
            <wp:extent cx="5334000" cy="3494093"/>
            <wp:effectExtent b="0" l="0" r="0" t="0"/>
            <wp:docPr descr="" title="" id="193" name="Picture"/>
            <a:graphic>
              <a:graphicData uri="http://schemas.openxmlformats.org/drawingml/2006/picture">
                <pic:pic>
                  <pic:nvPicPr>
                    <pic:cNvPr descr="Figures/txt2ssql.jpg" id="194" name="Picture"/>
                    <pic:cNvPicPr>
                      <a:picLocks noChangeArrowheads="1" noChangeAspect="1"/>
                    </pic:cNvPicPr>
                  </pic:nvPicPr>
                  <pic:blipFill>
                    <a:blip r:embed="rId192"/>
                    <a:stretch>
                      <a:fillRect/>
                    </a:stretch>
                  </pic:blipFill>
                  <pic:spPr bwMode="auto">
                    <a:xfrm>
                      <a:off x="0" y="0"/>
                      <a:ext cx="5334000" cy="3494093"/>
                    </a:xfrm>
                    <a:prstGeom prst="rect">
                      <a:avLst/>
                    </a:prstGeom>
                    <a:noFill/>
                    <a:ln w="9525">
                      <a:noFill/>
                      <a:headEnd/>
                      <a:tailEnd/>
                    </a:ln>
                  </pic:spPr>
                </pic:pic>
              </a:graphicData>
            </a:graphic>
          </wp:inline>
        </w:drawing>
      </w:r>
    </w:p>
    <w:p>
      <w:pPr>
        <w:pStyle w:val="ImageCaption"/>
      </w:pPr>
      <w:r>
        <w:t xml:space="preserve">CIM Assist complete pipeline: Dataset Generation (AI4DB) → Fine-Tuning (TXT2SSQL) → Agent Integration, enabling natural language access to CIM Wizard spatial database</w:t>
      </w:r>
    </w:p>
    <w:p>
      <w:pPr>
        <w:pStyle w:val="BodyText"/>
      </w:pPr>
      <w:r>
        <w:t xml:space="preserve">The system operates through an integrated three-phase pipeline that combines cost-effective dataset generation, parameter-efficient fine-tuning, and intelligent agent orchestration. The complete pipeline, illustrated in Figure </w:t>
      </w:r>
      <w:hyperlink w:anchor="fig:assist_overview">
        <w:r>
          <w:rPr>
            <w:rStyle w:val="Hyperlink"/>
          </w:rPr>
          <w:t xml:space="preserve">4.5</w:t>
        </w:r>
      </w:hyperlink>
      <w:r>
        <w:t xml:space="preserve">, encompasses: (1)</w:t>
      </w:r>
      <w:r>
        <w:t xml:space="preserve"> </w:t>
      </w:r>
      <w:r>
        <w:rPr>
          <w:bCs/>
          <w:b/>
        </w:rPr>
        <w:t xml:space="preserve">Dataset Generation (AI4DB)</w:t>
      </w:r>
      <w:r>
        <w:t xml:space="preserve">: A two-stage pipeline generating high-quality training data through rule-based template generation and multi-strategy LLM augmentation, producing over 10,800 samples with frequency-based distribution matching actual CIM Wizard usage patterns; (2)</w:t>
      </w:r>
      <w:r>
        <w:t xml:space="preserve"> </w:t>
      </w:r>
      <w:r>
        <w:rPr>
          <w:bCs/>
          <w:b/>
        </w:rPr>
        <w:t xml:space="preserve">Fine-Tuning (TXT2SSQL)</w:t>
      </w:r>
      <w:r>
        <w:t xml:space="preserve">: Two-stage fine-tuning using QLoRA trains specialized 8-32B parameter models on consumer hardware, learning to first generate reasoning instructions (Question→Instruction) and then produce SQL queries (Question+Instruction→SQL); and (3)</w:t>
      </w:r>
      <w:r>
        <w:t xml:space="preserve"> </w:t>
      </w:r>
      <w:r>
        <w:rPr>
          <w:bCs/>
          <w:b/>
        </w:rPr>
        <w:t xml:space="preserve">Agent Integration</w:t>
      </w:r>
      <w:r>
        <w:t xml:space="preserve">: The fine-tuned models deploy through a LangGraph-based agent with database introspection tools, enabling self-correction through execution feedback and achieving 75-92% first-shot accuracy and 90-96% eventual accuracy after iteration.</w:t>
      </w:r>
    </w:p>
    <w:p>
      <w:pPr>
        <w:pStyle w:val="BodyText"/>
      </w:pPr>
      <w:r>
        <w:t xml:space="preserve">This integrated approach transforms CIM Wizard from an expert-oriented database system into an accessible research tool where energy domain specialists can pose questions like "Show buildings with solar potential above 150 kWh/m² within 500 meters of subway stations" and receive accurate PostGIS query results without writing SQL code. The methodology first establishes the evaluation framework defining quality standards and taxonomy, then details the dataset generation pipeline, fine-tuning architecture, and agent integration demonstrating production-ready performance.</w:t>
      </w:r>
    </w:p>
    <w:bookmarkEnd w:id="195"/>
    <w:bookmarkStart w:id="225" w:name="sec:evaluation"/>
    <w:p>
      <w:pPr>
        <w:pStyle w:val="Heading2"/>
      </w:pPr>
      <w:r>
        <w:t xml:space="preserve">Evaluation Framework</w:t>
      </w:r>
    </w:p>
    <w:p>
      <w:pPr>
        <w:pStyle w:val="FirstParagraph"/>
      </w:pPr>
      <w:r>
        <w:t xml:space="preserve">The evaluation framework underwent significant evolution after the second iteration, when it became clear that the initial metrics (NoErr, EM, EX, EA) were insufficient to fully understand model behavior. The framework was expanded to include additional metrics (Deep EM, SC) and a comprehensive taxonomy-based analysis system, implemented in</w:t>
      </w:r>
      <w:r>
        <w:t xml:space="preserve"> </w:t>
      </w:r>
      <w:r>
        <w:rPr>
          <w:rStyle w:val="VerbatimChar"/>
        </w:rPr>
        <w:t xml:space="preserve">evaluator_v2.py</w:t>
      </w:r>
      <w:r>
        <w:t xml:space="preserve">, which provides detailed insights into model performance across different query types, complexity levels, and domain patterns.</w:t>
      </w:r>
    </w:p>
    <w:p>
      <w:pPr>
        <w:pStyle w:val="BodyText"/>
      </w:pPr>
      <w:r>
        <w:t xml:space="preserve">This section presents the comprehensive evaluation framework that guides both dataset generation quality control and model performance assessment, establishing the foundation for understanding system behavior throughout development.</w:t>
      </w:r>
    </w:p>
    <w:bookmarkStart w:id="202" w:name="X6dac79f3b239f66a72d34809860ffc77f6fbc69"/>
    <w:p>
      <w:pPr>
        <w:pStyle w:val="Heading3"/>
      </w:pPr>
      <w:r>
        <w:t xml:space="preserve">Unified Evaluation Framework (Evaluator v2)</w:t>
      </w:r>
    </w:p>
    <w:p>
      <w:pPr>
        <w:pStyle w:val="FirstParagraph"/>
      </w:pPr>
      <w:r>
        <w:t xml:space="preserve">The evaluation framework provides comprehensive assessment through</w:t>
      </w:r>
      <w:r>
        <w:t xml:space="preserve"> </w:t>
      </w:r>
      <w:r>
        <w:rPr>
          <w:rStyle w:val="VerbatimChar"/>
        </w:rPr>
        <w:t xml:space="preserve">evaluator_v2.py</w:t>
      </w:r>
      <w:r>
        <w:t xml:space="preserve">, a unified evaluator that measures multiple complementary metrics and provides taxonomy-based performance analysis. This system consolidates all evaluation logic, ensuring consistent assessment across all models while enabling detailed insights into model behavior patterns.</w:t>
      </w:r>
    </w:p>
    <w:bookmarkStart w:id="196" w:name="system-architecture"/>
    <w:p>
      <w:pPr>
        <w:pStyle w:val="Heading4"/>
      </w:pPr>
      <w:r>
        <w:t xml:space="preserve">System Architecture</w:t>
      </w:r>
    </w:p>
    <w:p>
      <w:pPr>
        <w:pStyle w:val="FirstParagraph"/>
      </w:pPr>
      <w:r>
        <w:rPr>
          <w:rStyle w:val="VerbatimChar"/>
        </w:rPr>
        <w:t xml:space="preserve">evaluator_v2.py</w:t>
      </w:r>
      <w:r>
        <w:t xml:space="preserve"> </w:t>
      </w:r>
      <w:r>
        <w:t xml:space="preserve">implements a comprehensive evaluation system with the following components:</w:t>
      </w:r>
    </w:p>
    <w:p>
      <w:pPr>
        <w:numPr>
          <w:ilvl w:val="0"/>
          <w:numId w:val="1013"/>
        </w:numPr>
      </w:pPr>
      <w:r>
        <w:rPr>
          <w:bCs/>
          <w:b/>
        </w:rPr>
        <w:t xml:space="preserve">Multi-Metric Evaluation</w:t>
      </w:r>
      <w:r>
        <w:t xml:space="preserve">: NoErr, EM, EX, EA, Deep EM, SC</w:t>
      </w:r>
    </w:p>
    <w:p>
      <w:pPr>
        <w:numPr>
          <w:ilvl w:val="0"/>
          <w:numId w:val="1013"/>
        </w:numPr>
      </w:pPr>
      <w:r>
        <w:rPr>
          <w:bCs/>
          <w:b/>
        </w:rPr>
        <w:t xml:space="preserve">Taxonomy Classification</w:t>
      </w:r>
      <w:r>
        <w:t xml:space="preserve">: Automatic classification of queries by task type, domain complexity, and frequency</w:t>
      </w:r>
    </w:p>
    <w:p>
      <w:pPr>
        <w:numPr>
          <w:ilvl w:val="0"/>
          <w:numId w:val="1013"/>
        </w:numPr>
      </w:pPr>
      <w:r>
        <w:rPr>
          <w:bCs/>
          <w:b/>
        </w:rPr>
        <w:t xml:space="preserve">LangGraph Agent Integration</w:t>
      </w:r>
      <w:r>
        <w:t xml:space="preserve">: Iterative self-correction with error feedback</w:t>
      </w:r>
    </w:p>
    <w:p>
      <w:pPr>
        <w:numPr>
          <w:ilvl w:val="0"/>
          <w:numId w:val="1013"/>
        </w:numPr>
      </w:pPr>
      <w:r>
        <w:rPr>
          <w:bCs/>
          <w:b/>
        </w:rPr>
        <w:t xml:space="preserve">Comprehensive Reporting</w:t>
      </w:r>
      <w:r>
        <w:t xml:space="preserve">: Detailed breakdowns by taxonomy categories</w:t>
      </w:r>
    </w:p>
    <w:p>
      <w:pPr>
        <w:numPr>
          <w:ilvl w:val="0"/>
          <w:numId w:val="1013"/>
        </w:numPr>
      </w:pPr>
      <w:r>
        <w:rPr>
          <w:bCs/>
          <w:b/>
        </w:rPr>
        <w:t xml:space="preserve">Artifact Logging</w:t>
      </w:r>
      <w:r>
        <w:t xml:space="preserve">: Per-sample execution history for debugging and analysis</w:t>
      </w:r>
    </w:p>
    <w:bookmarkEnd w:id="196"/>
    <w:bookmarkStart w:id="199" w:name="subsec:taxonomy"/>
    <w:p>
      <w:pPr>
        <w:pStyle w:val="Heading4"/>
      </w:pPr>
      <w:r>
        <w:t xml:space="preserve">Taxonomy System</w:t>
      </w:r>
    </w:p>
    <w:p>
      <w:pPr>
        <w:pStyle w:val="FirstParagraph"/>
      </w:pPr>
      <w:r>
        <w:t xml:space="preserve">The evaluator classifies each query using two complementary taxonomies:</w:t>
      </w:r>
    </w:p>
    <w:bookmarkStart w:id="197" w:name="task-taxonomy"/>
    <w:p>
      <w:pPr>
        <w:pStyle w:val="Heading5"/>
      </w:pPr>
      <w:r>
        <w:t xml:space="preserve">Task Taxonomy</w:t>
      </w:r>
    </w:p>
    <w:p>
      <w:pPr>
        <w:pStyle w:val="FirstParagraph"/>
      </w:pPr>
      <w:r>
        <w:t xml:space="preserve">Classifies SQL queries by operation type and spatial function usage:</w:t>
      </w:r>
    </w:p>
    <w:p>
      <w:pPr>
        <w:numPr>
          <w:ilvl w:val="0"/>
          <w:numId w:val="1014"/>
        </w:numPr>
      </w:pPr>
      <w:r>
        <w:rPr>
          <w:bCs/>
          <w:b/>
        </w:rPr>
        <w:t xml:space="preserve">Non-Spatial</w:t>
      </w:r>
      <w:r>
        <w:t xml:space="preserve">: SIMPLE_SELECT, SQL_AGGREGATION, SQL_JOIN, MULTI_SQL_JOIN, NESTED_QUERY</w:t>
      </w:r>
    </w:p>
    <w:p>
      <w:pPr>
        <w:numPr>
          <w:ilvl w:val="0"/>
          <w:numId w:val="1014"/>
        </w:numPr>
      </w:pPr>
      <w:r>
        <w:rPr>
          <w:bCs/>
          <w:b/>
        </w:rPr>
        <w:t xml:space="preserve">Spatial Predicates</w:t>
      </w:r>
      <w:r>
        <w:t xml:space="preserve">: SPATIAL_PREDICATE, SPATIAL_PREDICATE_DISTANCE</w:t>
      </w:r>
    </w:p>
    <w:p>
      <w:pPr>
        <w:numPr>
          <w:ilvl w:val="0"/>
          <w:numId w:val="1014"/>
        </w:numPr>
      </w:pPr>
      <w:r>
        <w:rPr>
          <w:bCs/>
          <w:b/>
        </w:rPr>
        <w:t xml:space="preserve">Spatial Operations</w:t>
      </w:r>
      <w:r>
        <w:t xml:space="preserve">: SPATIAL_MEASUREMENT, SPATIAL_PROCESSING, SPATIAL_ACCESSOR, SPATIAL_CONSTRUCTOR, SPATIAL_TRANSFORM, SPATIAL_VALIDATION</w:t>
      </w:r>
    </w:p>
    <w:p>
      <w:pPr>
        <w:numPr>
          <w:ilvl w:val="0"/>
          <w:numId w:val="1014"/>
        </w:numPr>
      </w:pPr>
      <w:r>
        <w:rPr>
          <w:bCs/>
          <w:b/>
        </w:rPr>
        <w:t xml:space="preserve">Spatial Joins</w:t>
      </w:r>
      <w:r>
        <w:t xml:space="preserve">: SPATIAL_JOIN, MULTI_SPATIAL_JOIN</w:t>
      </w:r>
    </w:p>
    <w:p>
      <w:pPr>
        <w:numPr>
          <w:ilvl w:val="0"/>
          <w:numId w:val="1014"/>
        </w:numPr>
      </w:pPr>
      <w:r>
        <w:rPr>
          <w:bCs/>
          <w:b/>
        </w:rPr>
        <w:t xml:space="preserve">Advanced</w:t>
      </w:r>
      <w:r>
        <w:t xml:space="preserve">: SPATIAL_CLUSTERING, RASTER_ANALYSIS, RASTER_VECTOR</w:t>
      </w:r>
    </w:p>
    <w:p>
      <w:pPr>
        <w:pStyle w:val="FirstParagraph"/>
      </w:pPr>
      <w:r>
        <w:t xml:space="preserve">Each task type includes complexity (1=Easy, 2=Medium, 3=Hard) and frequency (1=Very Frequent, 2=Frequent, 3=Rare) classifications.</w:t>
      </w:r>
    </w:p>
    <w:bookmarkEnd w:id="197"/>
    <w:bookmarkStart w:id="198" w:name="domain-taxonomy"/>
    <w:p>
      <w:pPr>
        <w:pStyle w:val="Heading5"/>
      </w:pPr>
      <w:r>
        <w:t xml:space="preserve">Domain Taxonomy</w:t>
      </w:r>
    </w:p>
    <w:p>
      <w:pPr>
        <w:pStyle w:val="FirstParagraph"/>
      </w:pPr>
      <w:r>
        <w:t xml:space="preserve">Classifies queries by CIM Wizard schema usage patterns:</w:t>
      </w:r>
    </w:p>
    <w:p>
      <w:pPr>
        <w:numPr>
          <w:ilvl w:val="0"/>
          <w:numId w:val="1015"/>
        </w:numPr>
      </w:pPr>
      <w:r>
        <w:rPr>
          <w:bCs/>
          <w:b/>
        </w:rPr>
        <w:t xml:space="preserve">SINGLE_SCHEMA_CIM_VECTOR</w:t>
      </w:r>
      <w:r>
        <w:t xml:space="preserve">: Single schema cim_vector only (complexity: 1, frequency: 1)</w:t>
      </w:r>
    </w:p>
    <w:p>
      <w:pPr>
        <w:numPr>
          <w:ilvl w:val="0"/>
          <w:numId w:val="1015"/>
        </w:numPr>
      </w:pPr>
      <w:r>
        <w:rPr>
          <w:bCs/>
          <w:b/>
        </w:rPr>
        <w:t xml:space="preserve">MULTI_SCHEMA_WITH_CIM_VECTOR</w:t>
      </w:r>
      <w:r>
        <w:t xml:space="preserve">: cim_vector + one other schema (complexity: 2, frequency: 2)</w:t>
      </w:r>
    </w:p>
    <w:p>
      <w:pPr>
        <w:numPr>
          <w:ilvl w:val="0"/>
          <w:numId w:val="1015"/>
        </w:numPr>
      </w:pPr>
      <w:r>
        <w:rPr>
          <w:bCs/>
          <w:b/>
        </w:rPr>
        <w:t xml:space="preserve">SINGLE_SCHEMA_OTHER</w:t>
      </w:r>
      <w:r>
        <w:t xml:space="preserve">: Single non-vector schema (complexity: 1, frequency: 2)</w:t>
      </w:r>
    </w:p>
    <w:p>
      <w:pPr>
        <w:numPr>
          <w:ilvl w:val="0"/>
          <w:numId w:val="1015"/>
        </w:numPr>
      </w:pPr>
      <w:r>
        <w:rPr>
          <w:bCs/>
          <w:b/>
        </w:rPr>
        <w:t xml:space="preserve">MULTI_SCHEMA_WITHOUT_CIM_VECTOR</w:t>
      </w:r>
      <w:r>
        <w:t xml:space="preserve">: Multiple schemas without cim_vector (complexity: 2, frequency: 3)</w:t>
      </w:r>
    </w:p>
    <w:p>
      <w:pPr>
        <w:numPr>
          <w:ilvl w:val="0"/>
          <w:numId w:val="1015"/>
        </w:numPr>
      </w:pPr>
      <w:r>
        <w:rPr>
          <w:bCs/>
          <w:b/>
        </w:rPr>
        <w:t xml:space="preserve">MULTI_SCHEMA_COMPLEX</w:t>
      </w:r>
      <w:r>
        <w:t xml:space="preserve">: Three or more schemas combined (complexity: 3, frequency: 3)</w:t>
      </w:r>
    </w:p>
    <w:bookmarkEnd w:id="198"/>
    <w:bookmarkEnd w:id="199"/>
    <w:bookmarkStart w:id="200" w:name="comprehensive-reporting"/>
    <w:p>
      <w:pPr>
        <w:pStyle w:val="Heading4"/>
      </w:pPr>
      <w:r>
        <w:t xml:space="preserve">Comprehensive Reporting</w:t>
      </w:r>
    </w:p>
    <w:p>
      <w:pPr>
        <w:pStyle w:val="FirstParagraph"/>
      </w:pPr>
      <w:r>
        <w:t xml:space="preserve">The evaluator generates detailed reports with the following sections:</w:t>
      </w:r>
    </w:p>
    <w:p>
      <w:pPr>
        <w:numPr>
          <w:ilvl w:val="0"/>
          <w:numId w:val="1016"/>
        </w:numPr>
      </w:pPr>
      <w:r>
        <w:rPr>
          <w:bCs/>
          <w:b/>
        </w:rPr>
        <w:t xml:space="preserve">Overall Metrics</w:t>
      </w:r>
      <w:r>
        <w:t xml:space="preserve">: Aggregate performance across all samples</w:t>
      </w:r>
    </w:p>
    <w:p>
      <w:pPr>
        <w:numPr>
          <w:ilvl w:val="1"/>
          <w:numId w:val="1017"/>
        </w:numPr>
      </w:pPr>
      <w:r>
        <w:t xml:space="preserve">EX (First-shot Execution Accuracy)</w:t>
      </w:r>
    </w:p>
    <w:p>
      <w:pPr>
        <w:numPr>
          <w:ilvl w:val="1"/>
          <w:numId w:val="1017"/>
        </w:numPr>
      </w:pPr>
      <w:r>
        <w:t xml:space="preserve">EA (Eventual Accuracy)</w:t>
      </w:r>
    </w:p>
    <w:p>
      <w:pPr>
        <w:numPr>
          <w:ilvl w:val="1"/>
          <w:numId w:val="1017"/>
        </w:numPr>
      </w:pPr>
      <w:r>
        <w:t xml:space="preserve">Deep EM (Structural Match)</w:t>
      </w:r>
    </w:p>
    <w:p>
      <w:pPr>
        <w:numPr>
          <w:ilvl w:val="1"/>
          <w:numId w:val="1017"/>
        </w:numPr>
      </w:pPr>
      <w:r>
        <w:t xml:space="preserve">SC (Semantic Correctness)</w:t>
      </w:r>
    </w:p>
    <w:p>
      <w:pPr>
        <w:numPr>
          <w:ilvl w:val="1"/>
          <w:numId w:val="1017"/>
        </w:numPr>
      </w:pPr>
      <w:r>
        <w:t xml:space="preserve">Self-correction rate and average iterations</w:t>
      </w:r>
    </w:p>
    <w:p>
      <w:pPr>
        <w:numPr>
          <w:ilvl w:val="0"/>
          <w:numId w:val="1016"/>
        </w:numPr>
      </w:pPr>
      <w:r>
        <w:rPr>
          <w:bCs/>
          <w:b/>
        </w:rPr>
        <w:t xml:space="preserve">Taxonomy-Based Breakdowns</w:t>
      </w:r>
      <w:r>
        <w:t xml:space="preserve">: Performance by category</w:t>
      </w:r>
    </w:p>
    <w:p>
      <w:pPr>
        <w:numPr>
          <w:ilvl w:val="1"/>
          <w:numId w:val="1018"/>
        </w:numPr>
      </w:pPr>
      <w:r>
        <w:t xml:space="preserve">By Task Type: Performance across different SQL operation types</w:t>
      </w:r>
    </w:p>
    <w:p>
      <w:pPr>
        <w:numPr>
          <w:ilvl w:val="1"/>
          <w:numId w:val="1018"/>
        </w:numPr>
      </w:pPr>
      <w:r>
        <w:t xml:space="preserve">By Domain Type: Performance across schema complexity patterns</w:t>
      </w:r>
    </w:p>
    <w:p>
      <w:pPr>
        <w:numPr>
          <w:ilvl w:val="1"/>
          <w:numId w:val="1018"/>
        </w:numPr>
      </w:pPr>
      <w:r>
        <w:t xml:space="preserve">By Task Complexity: Easy (1) vs Medium (2) vs Hard (3)</w:t>
      </w:r>
    </w:p>
    <w:p>
      <w:pPr>
        <w:numPr>
          <w:ilvl w:val="1"/>
          <w:numId w:val="1018"/>
        </w:numPr>
      </w:pPr>
      <w:r>
        <w:t xml:space="preserve">By Task Frequency: Very Frequent (1) vs Frequent (2) vs Rare (3)</w:t>
      </w:r>
    </w:p>
    <w:p>
      <w:pPr>
        <w:numPr>
          <w:ilvl w:val="1"/>
          <w:numId w:val="1018"/>
        </w:numPr>
      </w:pPr>
      <w:r>
        <w:t xml:space="preserve">By Domain Complexity: Easy (1) vs Medium (2) vs Hard (3)</w:t>
      </w:r>
    </w:p>
    <w:p>
      <w:pPr>
        <w:numPr>
          <w:ilvl w:val="1"/>
          <w:numId w:val="1018"/>
        </w:numPr>
      </w:pPr>
      <w:r>
        <w:t xml:space="preserve">By Domain Frequency: Very Frequent (1) vs Frequent (2) vs Rare (3)</w:t>
      </w:r>
    </w:p>
    <w:p>
      <w:pPr>
        <w:numPr>
          <w:ilvl w:val="1"/>
          <w:numId w:val="1018"/>
        </w:numPr>
      </w:pPr>
      <w:r>
        <w:t xml:space="preserve">By Question Tone: INTERROGATIVE, DIRECT, DESCRIPTIVE</w:t>
      </w:r>
    </w:p>
    <w:p>
      <w:pPr>
        <w:numPr>
          <w:ilvl w:val="1"/>
          <w:numId w:val="1018"/>
        </w:numPr>
      </w:pPr>
      <w:r>
        <w:t xml:space="preserve">By Sample Dirtiness: CLEAN, AMBIGUOUS, OUT_OF_SCOPE</w:t>
      </w:r>
    </w:p>
    <w:p>
      <w:pPr>
        <w:numPr>
          <w:ilvl w:val="0"/>
          <w:numId w:val="1016"/>
        </w:numPr>
      </w:pPr>
      <w:r>
        <w:rPr>
          <w:bCs/>
          <w:b/>
        </w:rPr>
        <w:t xml:space="preserve">Key Insights</w:t>
      </w:r>
      <w:r>
        <w:t xml:space="preserve">: Automated analysis identifying</w:t>
      </w:r>
    </w:p>
    <w:p>
      <w:pPr>
        <w:numPr>
          <w:ilvl w:val="1"/>
          <w:numId w:val="1019"/>
        </w:numPr>
      </w:pPr>
      <w:r>
        <w:t xml:space="preserve">Best and worst performing task types</w:t>
      </w:r>
    </w:p>
    <w:p>
      <w:pPr>
        <w:numPr>
          <w:ilvl w:val="1"/>
          <w:numId w:val="1019"/>
        </w:numPr>
      </w:pPr>
      <w:r>
        <w:t xml:space="preserve">Best and worst performing domain types</w:t>
      </w:r>
    </w:p>
    <w:p>
      <w:pPr>
        <w:numPr>
          <w:ilvl w:val="1"/>
          <w:numId w:val="1019"/>
        </w:numPr>
      </w:pPr>
      <w:r>
        <w:t xml:space="preserve">Complexity analysis showing performance degradation patterns</w:t>
      </w:r>
    </w:p>
    <w:p>
      <w:pPr>
        <w:numPr>
          <w:ilvl w:val="0"/>
          <w:numId w:val="1016"/>
        </w:numPr>
      </w:pPr>
      <w:r>
        <w:rPr>
          <w:bCs/>
          <w:b/>
        </w:rPr>
        <w:t xml:space="preserve">Per-Sample Artifacts</w:t>
      </w:r>
      <w:r>
        <w:t xml:space="preserve">: Detailed execution history for each sample</w:t>
      </w:r>
    </w:p>
    <w:p>
      <w:pPr>
        <w:numPr>
          <w:ilvl w:val="1"/>
          <w:numId w:val="1020"/>
        </w:numPr>
      </w:pPr>
      <w:r>
        <w:t xml:space="preserve">Generated SQL at each iteration</w:t>
      </w:r>
    </w:p>
    <w:p>
      <w:pPr>
        <w:numPr>
          <w:ilvl w:val="1"/>
          <w:numId w:val="1020"/>
        </w:numPr>
      </w:pPr>
      <w:r>
        <w:t xml:space="preserve">Execution results and errors</w:t>
      </w:r>
    </w:p>
    <w:p>
      <w:pPr>
        <w:numPr>
          <w:ilvl w:val="1"/>
          <w:numId w:val="1020"/>
        </w:numPr>
      </w:pPr>
      <w:r>
        <w:t xml:space="preserve">Classification metadata</w:t>
      </w:r>
    </w:p>
    <w:p>
      <w:pPr>
        <w:numPr>
          <w:ilvl w:val="1"/>
          <w:numId w:val="1020"/>
        </w:numPr>
      </w:pPr>
      <w:r>
        <w:t xml:space="preserve">Iteration-by-iteration correction history</w:t>
      </w:r>
    </w:p>
    <w:bookmarkEnd w:id="200"/>
    <w:bookmarkStart w:id="201" w:name="usage"/>
    <w:p>
      <w:pPr>
        <w:pStyle w:val="Heading4"/>
      </w:pPr>
      <w:r>
        <w:t xml:space="preserve">Usage</w:t>
      </w:r>
    </w:p>
    <w:p>
      <w:pPr>
        <w:pStyle w:val="FirstParagraph"/>
      </w:pPr>
      <w:r>
        <w:t xml:space="preserve">The evaluator supports multiple model backends and evaluation modes:</w:t>
      </w:r>
    </w:p>
    <w:p>
      <w:pPr>
        <w:pStyle w:val="SourceCode"/>
      </w:pPr>
      <w:r>
        <w:rPr>
          <w:rStyle w:val="VerbatimChar"/>
        </w:rPr>
        <w:t xml:space="preserve">python evaluator_v2.py \</w:t>
      </w:r>
      <w:r>
        <w:br/>
      </w:r>
      <w:r>
        <w:rPr>
          <w:rStyle w:val="VerbatimChar"/>
        </w:rPr>
        <w:t xml:space="preserve">    --benchmark ftv2_evaluation_benchmark_100.jsonl \</w:t>
      </w:r>
      <w:r>
        <w:br/>
      </w:r>
      <w:r>
        <w:rPr>
          <w:rStyle w:val="VerbatimChar"/>
        </w:rPr>
        <w:t xml:space="preserve">    --model hf:defog/sqlcoder-7b-2 \</w:t>
      </w:r>
      <w:r>
        <w:br/>
      </w:r>
      <w:r>
        <w:rPr>
          <w:rStyle w:val="VerbatimChar"/>
        </w:rPr>
        <w:t xml:space="preserve">    --mode Q2SQL \</w:t>
      </w:r>
      <w:r>
        <w:br/>
      </w:r>
      <w:r>
        <w:rPr>
          <w:rStyle w:val="VerbatimChar"/>
        </w:rPr>
        <w:t xml:space="preserve">    --max_iterations 5 \</w:t>
      </w:r>
      <w:r>
        <w:br/>
      </w:r>
      <w:r>
        <w:rPr>
          <w:rStyle w:val="VerbatimChar"/>
        </w:rPr>
        <w:t xml:space="preserve">    --use_finetuned_schema \</w:t>
      </w:r>
      <w:r>
        <w:br/>
      </w:r>
      <w:r>
        <w:rPr>
          <w:rStyle w:val="VerbatimChar"/>
        </w:rPr>
        <w:t xml:space="preserve">    --artifacts_dir ea_model_artifacts_v2</w:t>
      </w:r>
    </w:p>
    <w:p>
      <w:pPr>
        <w:pStyle w:val="FirstParagraph"/>
      </w:pPr>
      <w:r>
        <w:rPr>
          <w:bCs/>
          <w:b/>
        </w:rPr>
        <w:t xml:space="preserve">Supported Model Types</w:t>
      </w:r>
      <w:r>
        <w:t xml:space="preserve">:</w:t>
      </w:r>
    </w:p>
    <w:p>
      <w:pPr>
        <w:numPr>
          <w:ilvl w:val="0"/>
          <w:numId w:val="1021"/>
        </w:numPr>
      </w:pPr>
      <w:r>
        <w:rPr>
          <w:bCs/>
          <w:b/>
        </w:rPr>
        <w:t xml:space="preserve">HuggingFace</w:t>
      </w:r>
      <w:r>
        <w:t xml:space="preserve">:</w:t>
      </w:r>
      <w:r>
        <w:t xml:space="preserve"> </w:t>
      </w:r>
      <w:r>
        <w:rPr>
          <w:rStyle w:val="VerbatimChar"/>
        </w:rPr>
        <w:t xml:space="preserve">hf:model_name</w:t>
      </w:r>
      <w:r>
        <w:t xml:space="preserve"> </w:t>
      </w:r>
      <w:r>
        <w:t xml:space="preserve">- Local or remote HuggingFace models</w:t>
      </w:r>
    </w:p>
    <w:p>
      <w:pPr>
        <w:numPr>
          <w:ilvl w:val="0"/>
          <w:numId w:val="1021"/>
        </w:numPr>
      </w:pPr>
      <w:r>
        <w:rPr>
          <w:bCs/>
          <w:b/>
        </w:rPr>
        <w:t xml:space="preserve">Ollama</w:t>
      </w:r>
      <w:r>
        <w:t xml:space="preserve">:</w:t>
      </w:r>
      <w:r>
        <w:t xml:space="preserve"> </w:t>
      </w:r>
      <w:r>
        <w:rPr>
          <w:rStyle w:val="VerbatimChar"/>
        </w:rPr>
        <w:t xml:space="preserve">ollama:model_name</w:t>
      </w:r>
      <w:r>
        <w:t xml:space="preserve"> </w:t>
      </w:r>
      <w:r>
        <w:t xml:space="preserve">- Local Ollama models</w:t>
      </w:r>
    </w:p>
    <w:p>
      <w:pPr>
        <w:numPr>
          <w:ilvl w:val="0"/>
          <w:numId w:val="1021"/>
        </w:numPr>
      </w:pPr>
      <w:r>
        <w:rPr>
          <w:bCs/>
          <w:b/>
        </w:rPr>
        <w:t xml:space="preserve">OpenRouter</w:t>
      </w:r>
      <w:r>
        <w:t xml:space="preserve">:</w:t>
      </w:r>
      <w:r>
        <w:t xml:space="preserve"> </w:t>
      </w:r>
      <w:r>
        <w:rPr>
          <w:rStyle w:val="VerbatimChar"/>
        </w:rPr>
        <w:t xml:space="preserve">openrouter:provider/model</w:t>
      </w:r>
      <w:r>
        <w:t xml:space="preserve"> </w:t>
      </w:r>
      <w:r>
        <w:t xml:space="preserve">- API-based models</w:t>
      </w:r>
    </w:p>
    <w:p>
      <w:pPr>
        <w:pStyle w:val="FirstParagraph"/>
      </w:pPr>
      <w:r>
        <w:rPr>
          <w:bCs/>
          <w:b/>
        </w:rPr>
        <w:t xml:space="preserve">Schema Context Options</w:t>
      </w:r>
      <w:r>
        <w:t xml:space="preserve">:</w:t>
      </w:r>
    </w:p>
    <w:p>
      <w:pPr>
        <w:numPr>
          <w:ilvl w:val="0"/>
          <w:numId w:val="1022"/>
        </w:numPr>
      </w:pPr>
      <w:r>
        <w:rPr>
          <w:bCs/>
          <w:b/>
        </w:rPr>
        <w:t xml:space="preserve">No Schema</w:t>
      </w:r>
      <w:r>
        <w:t xml:space="preserve">: Model relies on fine-tuned knowledge</w:t>
      </w:r>
    </w:p>
    <w:p>
      <w:pPr>
        <w:numPr>
          <w:ilvl w:val="0"/>
          <w:numId w:val="1022"/>
        </w:numPr>
      </w:pPr>
      <w:r>
        <w:rPr>
          <w:bCs/>
          <w:b/>
        </w:rPr>
        <w:t xml:space="preserve">Full Schema</w:t>
      </w:r>
      <w:r>
        <w:t xml:space="preserve">:</w:t>
      </w:r>
      <w:r>
        <w:t xml:space="preserve"> </w:t>
      </w:r>
      <w:r>
        <w:rPr>
          <w:rStyle w:val="VerbatimChar"/>
        </w:rPr>
        <w:t xml:space="preserve">–include_schema</w:t>
      </w:r>
      <w:r>
        <w:t xml:space="preserve"> </w:t>
      </w:r>
      <w:r>
        <w:t xml:space="preserve">- Complete database schema in prompts</w:t>
      </w:r>
    </w:p>
    <w:p>
      <w:pPr>
        <w:numPr>
          <w:ilvl w:val="0"/>
          <w:numId w:val="1022"/>
        </w:numPr>
      </w:pPr>
      <w:r>
        <w:rPr>
          <w:bCs/>
          <w:b/>
        </w:rPr>
        <w:t xml:space="preserve">Mini Schema</w:t>
      </w:r>
      <w:r>
        <w:t xml:space="preserve">:</w:t>
      </w:r>
      <w:r>
        <w:t xml:space="preserve"> </w:t>
      </w:r>
      <w:r>
        <w:rPr>
          <w:rStyle w:val="VerbatimChar"/>
        </w:rPr>
        <w:t xml:space="preserve">–use_finetuned_schema</w:t>
      </w:r>
      <w:r>
        <w:t xml:space="preserve"> </w:t>
      </w:r>
      <w:r>
        <w:t xml:space="preserve">- Minimal schema summary used during fine-tuning</w:t>
      </w:r>
    </w:p>
    <w:bookmarkEnd w:id="201"/>
    <w:bookmarkEnd w:id="202"/>
    <w:bookmarkStart w:id="204" w:name="subsec:dataset_quality_metrics"/>
    <w:p>
      <w:pPr>
        <w:pStyle w:val="Heading3"/>
      </w:pPr>
      <w:r>
        <w:t xml:space="preserve">Dataset Quality Metrics</w:t>
      </w:r>
    </w:p>
    <w:bookmarkStart w:id="203" w:name="subsubsec:noerr"/>
    <w:p>
      <w:pPr>
        <w:pStyle w:val="Heading4"/>
      </w:pPr>
      <w:r>
        <w:t xml:space="preserve">NoErr (No Error) – Dataset Quality Metric</w:t>
      </w:r>
    </w:p>
    <w:p>
      <w:pPr>
        <w:pStyle w:val="FirstParagraph"/>
      </w:pPr>
      <m:oMathPara>
        <m:oMathParaPr>
          <m:jc m:val="center"/>
        </m:oMathParaPr>
        <m:oMath>
          <m:r>
            <m:rPr>
              <m:nor/>
              <m:sty m:val="p"/>
            </m:rPr>
            <m:t>NoErr</m:t>
          </m:r>
          <m:r>
            <m:rPr>
              <m:sty m:val="p"/>
            </m:rPr>
            <m:t>=</m:t>
          </m:r>
          <m:f>
            <m:fPr>
              <m:type m:val="bar"/>
            </m:fPr>
            <m:num>
              <m:r>
                <m:rPr>
                  <m:nor/>
                  <m:sty m:val="p"/>
                </m:rPr>
                <m:t>Executable Queries</m:t>
              </m:r>
            </m:num>
            <m:den>
              <m:r>
                <m:rPr>
                  <m:nor/>
                  <m:sty m:val="p"/>
                </m:rPr>
                <m:t>Total Samples</m:t>
              </m:r>
            </m:den>
          </m:f>
          <m:r>
            <m:rPr>
              <m:sty m:val="p"/>
            </m:rPr>
            <m:t>×</m:t>
          </m:r>
          <m:r>
            <m:t>100</m:t>
          </m:r>
          <m:r>
            <m:rPr>
              <m:sty m:val="p"/>
            </m:rPr>
            <m:t>%</m:t>
          </m:r>
        </m:oMath>
      </m:oMathPara>
    </w:p>
    <w:p>
      <w:pPr>
        <w:pStyle w:val="FirstParagraph"/>
      </w:pPr>
      <w:r>
        <w:rPr>
          <w:bCs/>
          <w:b/>
        </w:rPr>
        <w:t xml:space="preserve">Purpose:</w:t>
      </w:r>
      <w:r>
        <w:t xml:space="preserve"> </w:t>
      </w:r>
      <w:r>
        <w:t xml:space="preserve">Validate dataset generation quality at each stage</w:t>
      </w:r>
    </w:p>
    <w:p>
      <w:pPr>
        <w:pStyle w:val="BodyText"/>
      </w:pPr>
      <w:r>
        <w:rPr>
          <w:bCs/>
          <w:b/>
        </w:rPr>
        <w:t xml:space="preserve">Target Thresholds:</w:t>
      </w:r>
    </w:p>
    <w:p>
      <w:pPr>
        <w:numPr>
          <w:ilvl w:val="0"/>
          <w:numId w:val="1023"/>
        </w:numPr>
      </w:pPr>
      <w:r>
        <w:t xml:space="preserve">Stage 1 (Template-based):</w:t>
      </w:r>
      <w:r>
        <w:t xml:space="preserve"> </w:t>
      </w:r>
      <m:oMath>
        <m:r>
          <m:rPr>
            <m:sty m:val="p"/>
          </m:rPr>
          <m:t>≥</m:t>
        </m:r>
      </m:oMath>
      <w:r>
        <w:t xml:space="preserve"> </w:t>
      </w:r>
      <w:r>
        <w:t xml:space="preserve">98% for rule-based generation</w:t>
      </w:r>
    </w:p>
    <w:p>
      <w:pPr>
        <w:numPr>
          <w:ilvl w:val="0"/>
          <w:numId w:val="1023"/>
        </w:numPr>
      </w:pPr>
      <w:r>
        <w:t xml:space="preserve">Stage 2 (Augmented):</w:t>
      </w:r>
      <w:r>
        <w:t xml:space="preserve"> </w:t>
      </w:r>
      <m:oMath>
        <m:r>
          <m:rPr>
            <m:sty m:val="p"/>
          </m:rPr>
          <m:t>≥</m:t>
        </m:r>
      </m:oMath>
      <w:r>
        <w:t xml:space="preserve"> </w:t>
      </w:r>
      <w:r>
        <w:t xml:space="preserve">85% for LLM-augmented samples</w:t>
      </w:r>
    </w:p>
    <w:p>
      <w:pPr>
        <w:pStyle w:val="FirstParagraph"/>
      </w:pPr>
      <w:r>
        <w:t xml:space="preserve">NoErr serves as the primary quality gate throughout the dataset generation pipeline. Each stage validates SQL executability against the CIM Wizard database before passing samples to subsequent stages, preventing error propagation and ensuring training data quality. Achieved quality metrics are presented in Chapter </w:t>
      </w:r>
      <w:hyperlink w:anchor="ch:results">
        <w:r>
          <w:rPr>
            <w:rStyle w:val="Hyperlink"/>
          </w:rPr>
          <w:t xml:space="preserve">5</w:t>
        </w:r>
      </w:hyperlink>
      <w:r>
        <w:t xml:space="preserve">.</w:t>
      </w:r>
    </w:p>
    <w:p>
      <w:pPr>
        <w:pStyle w:val="BodyText"/>
      </w:pPr>
      <w:r>
        <w:rPr>
          <w:bCs/>
          <w:b/>
        </w:rPr>
        <w:t xml:space="preserve">Mode:</w:t>
      </w:r>
      <w:r>
        <w:t xml:space="preserve"> </w:t>
      </w:r>
      <w:r>
        <w:t xml:space="preserve">Standard evaluation (first-shot only, no agent iteration)</w:t>
      </w:r>
    </w:p>
    <w:bookmarkEnd w:id="203"/>
    <w:bookmarkEnd w:id="204"/>
    <w:bookmarkStart w:id="214" w:name="subsec:model_performance_metrics"/>
    <w:p>
      <w:pPr>
        <w:pStyle w:val="Heading3"/>
      </w:pPr>
      <w:r>
        <w:t xml:space="preserve">Model Performance Metrics</w:t>
      </w:r>
    </w:p>
    <w:bookmarkStart w:id="205" w:name="em-exact-match-first-shot-metric"/>
    <w:p>
      <w:pPr>
        <w:pStyle w:val="Heading4"/>
      </w:pPr>
      <w:r>
        <w:t xml:space="preserve">EM (Exact Match) – First-Shot Metric</w:t>
      </w:r>
    </w:p>
    <w:p>
      <w:pPr>
        <w:pStyle w:val="FirstParagraph"/>
      </w:pPr>
      <m:oMathPara>
        <m:oMathParaPr>
          <m:jc m:val="center"/>
        </m:oMathParaPr>
        <m:oMath>
          <m:r>
            <m:rPr>
              <m:nor/>
              <m:sty m:val="p"/>
            </m:rPr>
            <m:t>EM</m:t>
          </m:r>
          <m:r>
            <m:rPr>
              <m:sty m:val="p"/>
            </m:rPr>
            <m:t>=</m:t>
          </m:r>
          <m:f>
            <m:fPr>
              <m:type m:val="bar"/>
            </m:fPr>
            <m:num>
              <m:r>
                <m:rPr>
                  <m:nor/>
                  <m:sty m:val="p"/>
                </m:rPr>
                <m:t>Exact Matches</m:t>
              </m:r>
            </m:num>
            <m:den>
              <m:r>
                <m:rPr>
                  <m:nor/>
                  <m:sty m:val="p"/>
                </m:rPr>
                <m:t>Total Samples</m:t>
              </m:r>
            </m:den>
          </m:f>
          <m:r>
            <m:rPr>
              <m:sty m:val="p"/>
            </m:rPr>
            <m:t>×</m:t>
          </m:r>
          <m:r>
            <m:t>100</m:t>
          </m:r>
          <m:r>
            <m:rPr>
              <m:sty m:val="p"/>
            </m:rPr>
            <m:t>%</m:t>
          </m:r>
        </m:oMath>
      </m:oMathPara>
    </w:p>
    <w:p>
      <w:pPr>
        <w:pStyle w:val="FirstParagraph"/>
      </w:pPr>
      <w:r>
        <w:rPr>
          <w:bCs/>
          <w:b/>
        </w:rPr>
        <w:t xml:space="preserve">Purpose:</w:t>
      </w:r>
      <w:r>
        <w:t xml:space="preserve"> </w:t>
      </w:r>
      <w:r>
        <w:t xml:space="preserve">Strict validation of model memorization</w:t>
      </w:r>
    </w:p>
    <w:p>
      <w:pPr>
        <w:pStyle w:val="BodyText"/>
      </w:pPr>
      <w:r>
        <w:rPr>
          <w:bCs/>
          <w:b/>
        </w:rPr>
        <w:t xml:space="preserve">Implementation:</w:t>
      </w:r>
    </w:p>
    <w:p>
      <w:pPr>
        <w:pStyle w:val="SourceCode"/>
      </w:pPr>
      <w:r>
        <w:rPr>
          <w:rStyle w:val="VerbatimChar"/>
        </w:rPr>
        <w:t xml:space="preserve">def exact_match(predicted_sql: str, ground_truth_sql: str) -&gt; bool:</w:t>
      </w:r>
      <w:r>
        <w:br/>
      </w:r>
      <w:r>
        <w:rPr>
          <w:rStyle w:val="VerbatimChar"/>
        </w:rPr>
        <w:t xml:space="preserve">    # Normalize SQL (remove whitespace, lowercase keywords)</w:t>
      </w:r>
      <w:r>
        <w:br/>
      </w:r>
      <w:r>
        <w:rPr>
          <w:rStyle w:val="VerbatimChar"/>
        </w:rPr>
        <w:t xml:space="preserve">    pred_normalized = normalize_sql(predicted_sql)</w:t>
      </w:r>
      <w:r>
        <w:br/>
      </w:r>
      <w:r>
        <w:rPr>
          <w:rStyle w:val="VerbatimChar"/>
        </w:rPr>
        <w:t xml:space="preserve">    truth_normalized = normalize_sql(ground_truth_sql)</w:t>
      </w:r>
      <w:r>
        <w:br/>
      </w:r>
      <w:r>
        <w:rPr>
          <w:rStyle w:val="VerbatimChar"/>
        </w:rPr>
        <w:t xml:space="preserve">    </w:t>
      </w:r>
      <w:r>
        <w:br/>
      </w:r>
      <w:r>
        <w:rPr>
          <w:rStyle w:val="VerbatimChar"/>
        </w:rPr>
        <w:t xml:space="preserve">    return pred_normalized == truth_normalized</w:t>
      </w:r>
    </w:p>
    <w:p>
      <w:pPr>
        <w:pStyle w:val="FirstParagraph"/>
      </w:pPr>
      <w:r>
        <w:rPr>
          <w:bCs/>
          <w:b/>
        </w:rPr>
        <w:t xml:space="preserve">Limitation:</w:t>
      </w:r>
      <w:r>
        <w:t xml:space="preserve"> </w:t>
      </w:r>
      <w:r>
        <w:t xml:space="preserve">Different but semantically equivalent SQL queries score as incorrect</w:t>
      </w:r>
    </w:p>
    <w:p>
      <w:pPr>
        <w:pStyle w:val="BodyText"/>
      </w:pPr>
      <w:r>
        <w:rPr>
          <w:bCs/>
          <w:b/>
        </w:rPr>
        <w:t xml:space="preserve">Expected Values:</w:t>
      </w:r>
      <w:r>
        <w:t xml:space="preserve"> </w:t>
      </w:r>
      <w:r>
        <w:t xml:space="preserve">25-50% for fine-tuned models (many valid SQL formulations exist)</w:t>
      </w:r>
    </w:p>
    <w:bookmarkEnd w:id="205"/>
    <w:bookmarkStart w:id="206" w:name="X08dca772906008e9ee5e38fd19474c0a5d818c2"/>
    <w:p>
      <w:pPr>
        <w:pStyle w:val="Heading4"/>
      </w:pPr>
      <w:r>
        <w:t xml:space="preserve">Deep EM (Structural Exact Match) – First-Shot Metric</w:t>
      </w:r>
    </w:p>
    <w:p>
      <w:pPr>
        <w:pStyle w:val="FirstParagraph"/>
      </w:pPr>
      <m:oMathPara>
        <m:oMathParaPr>
          <m:jc m:val="center"/>
        </m:oMathParaPr>
        <m:oMath>
          <m:r>
            <m:rPr>
              <m:nor/>
              <m:sty m:val="p"/>
            </m:rPr>
            <m:t>Deep EM</m:t>
          </m:r>
          <m:r>
            <m:rPr>
              <m:sty m:val="p"/>
            </m:rPr>
            <m:t>=</m:t>
          </m:r>
          <m:f>
            <m:fPr>
              <m:type m:val="bar"/>
            </m:fPr>
            <m:num>
              <m:r>
                <m:t>1</m:t>
              </m:r>
            </m:num>
            <m:den>
              <m:r>
                <m:t>4</m:t>
              </m:r>
            </m:den>
          </m:f>
          <m:d>
            <m:dPr>
              <m:begChr m:val="("/>
              <m:endChr m:val=")"/>
              <m:sepChr m:val=""/>
              <m:grow/>
            </m:dPr>
            <m:e>
              <m:sSub>
                <m:e>
                  <m:r>
                    <m:rPr>
                      <m:sty m:val="p"/>
                      <m:scr m:val="double-struck"/>
                    </m:rPr>
                    <m:t>1</m:t>
                  </m:r>
                </m:e>
                <m:sub>
                  <m:r>
                    <m:rPr>
                      <m:nor/>
                      <m:sty m:val="p"/>
                    </m:rPr>
                    <m:t>spatial_funcs</m:t>
                  </m:r>
                </m:sub>
              </m:sSub>
              <m:r>
                <m:rPr>
                  <m:sty m:val="p"/>
                </m:rPr>
                <m:t>+</m:t>
              </m:r>
              <m:sSub>
                <m:e>
                  <m:r>
                    <m:rPr>
                      <m:sty m:val="p"/>
                      <m:scr m:val="double-struck"/>
                    </m:rPr>
                    <m:t>1</m:t>
                  </m:r>
                </m:e>
                <m:sub>
                  <m:r>
                    <m:rPr>
                      <m:nor/>
                      <m:sty m:val="p"/>
                    </m:rPr>
                    <m:t>func_count</m:t>
                  </m:r>
                </m:sub>
              </m:sSub>
              <m:r>
                <m:rPr>
                  <m:sty m:val="p"/>
                </m:rPr>
                <m:t>+</m:t>
              </m:r>
              <m:sSub>
                <m:e>
                  <m:r>
                    <m:rPr>
                      <m:sty m:val="p"/>
                      <m:scr m:val="double-struck"/>
                    </m:rPr>
                    <m:t>1</m:t>
                  </m:r>
                </m:e>
                <m:sub>
                  <m:r>
                    <m:rPr>
                      <m:nor/>
                      <m:sty m:val="p"/>
                    </m:rPr>
                    <m:t>join_count</m:t>
                  </m:r>
                </m:sub>
              </m:sSub>
              <m:r>
                <m:rPr>
                  <m:sty m:val="p"/>
                </m:rPr>
                <m:t>+</m:t>
              </m:r>
              <m:sSub>
                <m:e>
                  <m:r>
                    <m:rPr>
                      <m:sty m:val="p"/>
                      <m:scr m:val="double-struck"/>
                    </m:rPr>
                    <m:t>1</m:t>
                  </m:r>
                </m:e>
                <m:sub>
                  <m:r>
                    <m:rPr>
                      <m:nor/>
                      <m:sty m:val="p"/>
                    </m:rPr>
                    <m:t>table_count</m:t>
                  </m:r>
                </m:sub>
              </m:sSub>
            </m:e>
          </m:d>
        </m:oMath>
      </m:oMathPara>
    </w:p>
    <w:p>
      <w:pPr>
        <w:pStyle w:val="FirstParagraph"/>
      </w:pPr>
      <w:r>
        <w:rPr>
          <w:bCs/>
          <w:b/>
        </w:rPr>
        <w:t xml:space="preserve">Purpose:</w:t>
      </w:r>
      <w:r>
        <w:t xml:space="preserve"> </w:t>
      </w:r>
      <w:r>
        <w:t xml:space="preserve">Evaluate SQL structural correctness independent of exact string matching</w:t>
      </w:r>
    </w:p>
    <w:p>
      <w:pPr>
        <w:pStyle w:val="BodyText"/>
      </w:pPr>
      <w:r>
        <w:rPr>
          <w:bCs/>
          <w:b/>
        </w:rPr>
        <w:t xml:space="preserve">Implementation:</w:t>
      </w:r>
    </w:p>
    <w:p>
      <w:pPr>
        <w:pStyle w:val="SourceCode"/>
      </w:pPr>
      <w:r>
        <w:rPr>
          <w:rStyle w:val="VerbatimChar"/>
        </w:rPr>
        <w:t xml:space="preserve">def deep_exact_match(predicted_sql: str, benchmark_item: dict) -&gt; dict:</w:t>
      </w:r>
      <w:r>
        <w:br/>
      </w:r>
      <w:r>
        <w:rPr>
          <w:rStyle w:val="VerbatimChar"/>
        </w:rPr>
        <w:t xml:space="preserve">    # Extract structural features from generated SQL</w:t>
      </w:r>
      <w:r>
        <w:br/>
      </w:r>
      <w:r>
        <w:rPr>
          <w:rStyle w:val="VerbatimChar"/>
        </w:rPr>
        <w:t xml:space="preserve">    gen_spatial_funcs = extract_spatial_functions(predicted_sql)</w:t>
      </w:r>
      <w:r>
        <w:br/>
      </w:r>
      <w:r>
        <w:rPr>
          <w:rStyle w:val="VerbatimChar"/>
        </w:rPr>
        <w:t xml:space="preserve">    gen_table_count = count_tables(predicted_sql)</w:t>
      </w:r>
      <w:r>
        <w:br/>
      </w:r>
      <w:r>
        <w:rPr>
          <w:rStyle w:val="VerbatimChar"/>
        </w:rPr>
        <w:t xml:space="preserve">    gen_join_count = count_joins(predicted_sql)</w:t>
      </w:r>
      <w:r>
        <w:br/>
      </w:r>
      <w:r>
        <w:rPr>
          <w:rStyle w:val="VerbatimChar"/>
        </w:rPr>
        <w:t xml:space="preserve">    </w:t>
      </w:r>
      <w:r>
        <w:br/>
      </w:r>
      <w:r>
        <w:rPr>
          <w:rStyle w:val="VerbatimChar"/>
        </w:rPr>
        <w:t xml:space="preserve">    # Compare with ground truth metadata</w:t>
      </w:r>
      <w:r>
        <w:br/>
      </w:r>
      <w:r>
        <w:rPr>
          <w:rStyle w:val="VerbatimChar"/>
        </w:rPr>
        <w:t xml:space="preserve">    scores = {</w:t>
      </w:r>
      <w:r>
        <w:br/>
      </w:r>
      <w:r>
        <w:rPr>
          <w:rStyle w:val="VerbatimChar"/>
        </w:rPr>
        <w:t xml:space="preserve">        'spatial_functions_match': set(gen_spatial_funcs) == set(benchmark_item['spatial_functions']),</w:t>
      </w:r>
      <w:r>
        <w:br/>
      </w:r>
      <w:r>
        <w:rPr>
          <w:rStyle w:val="VerbatimChar"/>
        </w:rPr>
        <w:t xml:space="preserve">        'spatial_func_count_match': abs(len(gen_spatial_funcs) - benchmark_item['spatial_function_count']) &lt;= 1,</w:t>
      </w:r>
      <w:r>
        <w:br/>
      </w:r>
      <w:r>
        <w:rPr>
          <w:rStyle w:val="VerbatimChar"/>
        </w:rPr>
        <w:t xml:space="preserve">        'join_count_match': abs(gen_join_count - int(benchmark_item['join_count'])) &lt;= 1,</w:t>
      </w:r>
      <w:r>
        <w:br/>
      </w:r>
      <w:r>
        <w:rPr>
          <w:rStyle w:val="VerbatimChar"/>
        </w:rPr>
        <w:t xml:space="preserve">        'table_count_match': abs(gen_table_count - benchmark_item['table_count']) &lt;= 1</w:t>
      </w:r>
      <w:r>
        <w:br/>
      </w:r>
      <w:r>
        <w:rPr>
          <w:rStyle w:val="VerbatimChar"/>
        </w:rPr>
        <w:t xml:space="preserve">    }</w:t>
      </w:r>
      <w:r>
        <w:br/>
      </w:r>
      <w:r>
        <w:rPr>
          <w:rStyle w:val="VerbatimChar"/>
        </w:rPr>
        <w:t xml:space="preserve">    </w:t>
      </w:r>
      <w:r>
        <w:br/>
      </w:r>
      <w:r>
        <w:rPr>
          <w:rStyle w:val="VerbatimChar"/>
        </w:rPr>
        <w:t xml:space="preserve">    # Overall score: pass if 75% of features match</w:t>
      </w:r>
      <w:r>
        <w:br/>
      </w:r>
      <w:r>
        <w:rPr>
          <w:rStyle w:val="VerbatimChar"/>
        </w:rPr>
        <w:t xml:space="preserve">    overall_score = sum(scores.values()) / len(scores)</w:t>
      </w:r>
      <w:r>
        <w:br/>
      </w:r>
      <w:r>
        <w:rPr>
          <w:rStyle w:val="VerbatimChar"/>
        </w:rPr>
        <w:t xml:space="preserve">    return {'deep_em_score': overall_score, 'deep_em_pass': overall_score &gt;= 0.75}</w:t>
      </w:r>
    </w:p>
    <w:p>
      <w:pPr>
        <w:pStyle w:val="FirstParagraph"/>
      </w:pPr>
      <w:r>
        <w:rPr>
          <w:bCs/>
          <w:b/>
        </w:rPr>
        <w:t xml:space="preserve">Advantages:</w:t>
      </w:r>
      <w:r>
        <w:t xml:space="preserve"> </w:t>
      </w:r>
      <w:r>
        <w:t xml:space="preserve">Deep EM tolerates different SQL formulations including CTEs, subqueries, and aliases while focusing on structural correctness through validation of the right tables, joins, and functions. The metric provides more leniency than string-based EM but maintains stricter requirements than EX. For debugging purposes, it identifies precisely which structural elements are incorrect.</w:t>
      </w:r>
    </w:p>
    <w:p>
      <w:pPr>
        <w:pStyle w:val="BodyText"/>
      </w:pPr>
      <w:r>
        <w:rPr>
          <w:bCs/>
          <w:b/>
        </w:rPr>
        <w:t xml:space="preserve">Scoring:</w:t>
      </w:r>
      <w:r>
        <w:t xml:space="preserve"> </w:t>
      </w:r>
      <w:r>
        <w:t xml:space="preserve">A query passes when at least 75% of structural features match, requiring 3 out of 4 components to align.</w:t>
      </w:r>
    </w:p>
    <w:p>
      <w:pPr>
        <w:pStyle w:val="BodyText"/>
      </w:pPr>
      <w:r>
        <w:rPr>
          <w:bCs/>
          <w:b/>
        </w:rPr>
        <w:t xml:space="preserve">Expected Values:</w:t>
      </w:r>
      <w:r>
        <w:t xml:space="preserve"> </w:t>
      </w:r>
      <w:r>
        <w:t xml:space="preserve">Fine-tuned models typically achieve 50-75%, capturing structural understanding capabilities.</w:t>
      </w:r>
    </w:p>
    <w:bookmarkEnd w:id="206"/>
    <w:bookmarkStart w:id="207" w:name="ex-execution-accuracy-first-shot-metric"/>
    <w:p>
      <w:pPr>
        <w:pStyle w:val="Heading4"/>
      </w:pPr>
      <w:r>
        <w:t xml:space="preserve">EX (Execution Accuracy) – First-Shot Metric</w:t>
      </w:r>
    </w:p>
    <w:p>
      <w:pPr>
        <w:pStyle w:val="FirstParagraph"/>
      </w:pPr>
      <m:oMathPara>
        <m:oMathParaPr>
          <m:jc m:val="center"/>
        </m:oMathParaPr>
        <m:oMath>
          <m:r>
            <m:rPr>
              <m:nor/>
              <m:sty m:val="p"/>
            </m:rPr>
            <m:t>EX</m:t>
          </m:r>
          <m:r>
            <m:rPr>
              <m:sty m:val="p"/>
            </m:rPr>
            <m:t>=</m:t>
          </m:r>
          <m:f>
            <m:fPr>
              <m:type m:val="bar"/>
            </m:fPr>
            <m:num>
              <m:r>
                <m:rPr>
                  <m:nor/>
                  <m:sty m:val="p"/>
                </m:rPr>
                <m:t>Correct Results</m:t>
              </m:r>
            </m:num>
            <m:den>
              <m:r>
                <m:rPr>
                  <m:nor/>
                  <m:sty m:val="p"/>
                </m:rPr>
                <m:t>Total Samples</m:t>
              </m:r>
            </m:den>
          </m:f>
          <m:r>
            <m:rPr>
              <m:sty m:val="p"/>
            </m:rPr>
            <m:t>×</m:t>
          </m:r>
          <m:r>
            <m:t>100</m:t>
          </m:r>
          <m:r>
            <m:rPr>
              <m:sty m:val="p"/>
            </m:rPr>
            <m:t>%</m:t>
          </m:r>
        </m:oMath>
      </m:oMathPara>
    </w:p>
    <w:p>
      <w:pPr>
        <w:pStyle w:val="FirstParagraph"/>
      </w:pPr>
      <w:r>
        <w:rPr>
          <w:bCs/>
          <w:b/>
        </w:rPr>
        <w:t xml:space="preserve">Purpose:</w:t>
      </w:r>
      <w:r>
        <w:t xml:space="preserve"> </w:t>
      </w:r>
      <w:r>
        <w:t xml:space="preserve">Practical validation of query correctness through result matching</w:t>
      </w:r>
    </w:p>
    <w:p>
      <w:pPr>
        <w:pStyle w:val="BodyText"/>
      </w:pPr>
      <w:r>
        <w:rPr>
          <w:bCs/>
          <w:b/>
        </w:rPr>
        <w:t xml:space="preserve">Implementation:</w:t>
      </w:r>
    </w:p>
    <w:p>
      <w:pPr>
        <w:pStyle w:val="SourceCode"/>
      </w:pPr>
      <w:r>
        <w:rPr>
          <w:rStyle w:val="VerbatimChar"/>
        </w:rPr>
        <w:t xml:space="preserve">def execution_accuracy(predicted_sql: str, ground_truth_results) -&gt; bool:</w:t>
      </w:r>
      <w:r>
        <w:br/>
      </w:r>
      <w:r>
        <w:rPr>
          <w:rStyle w:val="VerbatimChar"/>
        </w:rPr>
        <w:t xml:space="preserve">    try:</w:t>
      </w:r>
      <w:r>
        <w:br/>
      </w:r>
      <w:r>
        <w:rPr>
          <w:rStyle w:val="VerbatimChar"/>
        </w:rPr>
        <w:t xml:space="preserve">        # Execute predicted SQL</w:t>
      </w:r>
      <w:r>
        <w:br/>
      </w:r>
      <w:r>
        <w:rPr>
          <w:rStyle w:val="VerbatimChar"/>
        </w:rPr>
        <w:t xml:space="preserve">        predicted_results = db.execute(predicted_sql)</w:t>
      </w:r>
      <w:r>
        <w:br/>
      </w:r>
      <w:r>
        <w:rPr>
          <w:rStyle w:val="VerbatimChar"/>
        </w:rPr>
        <w:t xml:space="preserve">        </w:t>
      </w:r>
      <w:r>
        <w:br/>
      </w:r>
      <w:r>
        <w:rPr>
          <w:rStyle w:val="VerbatimChar"/>
        </w:rPr>
        <w:t xml:space="preserve">        # Compare results using flexible value-based matching</w:t>
      </w:r>
      <w:r>
        <w:br/>
      </w:r>
      <w:r>
        <w:rPr>
          <w:rStyle w:val="VerbatimChar"/>
        </w:rPr>
        <w:t xml:space="preserve">        return is_subset_match(predicted_results, ground_truth_results)</w:t>
      </w:r>
      <w:r>
        <w:br/>
      </w:r>
      <w:r>
        <w:rPr>
          <w:rStyle w:val="VerbatimChar"/>
        </w:rPr>
        <w:t xml:space="preserve">    except Exception as e:</w:t>
      </w:r>
      <w:r>
        <w:br/>
      </w:r>
      <w:r>
        <w:rPr>
          <w:rStyle w:val="VerbatimChar"/>
        </w:rPr>
        <w:t xml:space="preserve">        return False  # Execution error counts as incorrect</w:t>
      </w:r>
      <w:r>
        <w:br/>
      </w:r>
      <w:r>
        <w:br/>
      </w:r>
      <w:r>
        <w:rPr>
          <w:rStyle w:val="VerbatimChar"/>
        </w:rPr>
        <w:t xml:space="preserve">def is_subset_match(generated_result, ground_truth_result) -&gt; bool:</w:t>
      </w:r>
      <w:r>
        <w:br/>
      </w:r>
      <w:r>
        <w:rPr>
          <w:rStyle w:val="VerbatimChar"/>
        </w:rPr>
        <w:t xml:space="preserve">    """</w:t>
      </w:r>
      <w:r>
        <w:br/>
      </w:r>
      <w:r>
        <w:rPr>
          <w:rStyle w:val="VerbatimChar"/>
        </w:rPr>
        <w:t xml:space="preserve">    Flexible result matching focusing on data values, not structure.</w:t>
      </w:r>
      <w:r>
        <w:br/>
      </w:r>
      <w:r>
        <w:rPr>
          <w:rStyle w:val="VerbatimChar"/>
        </w:rPr>
        <w:t xml:space="preserve">    Handles column order, row order, and floating point differences.</w:t>
      </w:r>
      <w:r>
        <w:br/>
      </w:r>
      <w:r>
        <w:rPr>
          <w:rStyle w:val="VerbatimChar"/>
        </w:rPr>
        <w:t xml:space="preserve">    """</w:t>
      </w:r>
      <w:r>
        <w:br/>
      </w:r>
      <w:r>
        <w:rPr>
          <w:rStyle w:val="VerbatimChar"/>
        </w:rPr>
        <w:t xml:space="preserve">    if not generated_result:</w:t>
      </w:r>
      <w:r>
        <w:br/>
      </w:r>
      <w:r>
        <w:rPr>
          <w:rStyle w:val="VerbatimChar"/>
        </w:rPr>
        <w:t xml:space="preserve">        return not ground_truth_result or len(ground_truth_result) &lt;= 1</w:t>
      </w:r>
      <w:r>
        <w:br/>
      </w:r>
      <w:r>
        <w:rPr>
          <w:rStyle w:val="VerbatimChar"/>
        </w:rPr>
        <w:t xml:space="preserve">    </w:t>
      </w:r>
      <w:r>
        <w:br/>
      </w:r>
      <w:r>
        <w:rPr>
          <w:rStyle w:val="VerbatimChar"/>
        </w:rPr>
        <w:t xml:space="preserve">    if not ground_truth_result:</w:t>
      </w:r>
      <w:r>
        <w:br/>
      </w:r>
      <w:r>
        <w:rPr>
          <w:rStyle w:val="VerbatimChar"/>
        </w:rPr>
        <w:t xml:space="preserve">        return False</w:t>
      </w:r>
      <w:r>
        <w:br/>
      </w:r>
      <w:r>
        <w:rPr>
          <w:rStyle w:val="VerbatimChar"/>
        </w:rPr>
        <w:t xml:space="preserve">    </w:t>
      </w:r>
      <w:r>
        <w:br/>
      </w:r>
      <w:r>
        <w:rPr>
          <w:rStyle w:val="VerbatimChar"/>
        </w:rPr>
        <w:t xml:space="preserve">    def normalize_value(val):</w:t>
      </w:r>
      <w:r>
        <w:br/>
      </w:r>
      <w:r>
        <w:rPr>
          <w:rStyle w:val="VerbatimChar"/>
        </w:rPr>
        <w:t xml:space="preserve">        """Normalize single value for comparison."""</w:t>
      </w:r>
      <w:r>
        <w:br/>
      </w:r>
      <w:r>
        <w:rPr>
          <w:rStyle w:val="VerbatimChar"/>
        </w:rPr>
        <w:t xml:space="preserve">        if val is None:</w:t>
      </w:r>
      <w:r>
        <w:br/>
      </w:r>
      <w:r>
        <w:rPr>
          <w:rStyle w:val="VerbatimChar"/>
        </w:rPr>
        <w:t xml:space="preserve">            return 'NULL'</w:t>
      </w:r>
      <w:r>
        <w:br/>
      </w:r>
      <w:r>
        <w:rPr>
          <w:rStyle w:val="VerbatimChar"/>
        </w:rPr>
        <w:t xml:space="preserve">        if isinstance(val, float):</w:t>
      </w:r>
      <w:r>
        <w:br/>
      </w:r>
      <w:r>
        <w:rPr>
          <w:rStyle w:val="VerbatimChar"/>
        </w:rPr>
        <w:t xml:space="preserve">            return round(val, 6)  # Handle floating point precision</w:t>
      </w:r>
      <w:r>
        <w:br/>
      </w:r>
      <w:r>
        <w:rPr>
          <w:rStyle w:val="VerbatimChar"/>
        </w:rPr>
        <w:t xml:space="preserve">        if isinstance(val, str):</w:t>
      </w:r>
      <w:r>
        <w:br/>
      </w:r>
      <w:r>
        <w:rPr>
          <w:rStyle w:val="VerbatimChar"/>
        </w:rPr>
        <w:t xml:space="preserve">            return val.strip().lower()</w:t>
      </w:r>
      <w:r>
        <w:br/>
      </w:r>
      <w:r>
        <w:rPr>
          <w:rStyle w:val="VerbatimChar"/>
        </w:rPr>
        <w:t xml:space="preserve">        return val</w:t>
      </w:r>
      <w:r>
        <w:br/>
      </w:r>
      <w:r>
        <w:rPr>
          <w:rStyle w:val="VerbatimChar"/>
        </w:rPr>
        <w:t xml:space="preserve">    </w:t>
      </w:r>
      <w:r>
        <w:br/>
      </w:r>
      <w:r>
        <w:rPr>
          <w:rStyle w:val="VerbatimChar"/>
        </w:rPr>
        <w:t xml:space="preserve">    def normalize_row(row):</w:t>
      </w:r>
      <w:r>
        <w:br/>
      </w:r>
      <w:r>
        <w:rPr>
          <w:rStyle w:val="VerbatimChar"/>
        </w:rPr>
        <w:t xml:space="preserve">        """Normalize row by sorting values (order-agnostic)."""</w:t>
      </w:r>
      <w:r>
        <w:br/>
      </w:r>
      <w:r>
        <w:rPr>
          <w:rStyle w:val="VerbatimChar"/>
        </w:rPr>
        <w:t xml:space="preserve">        normalized = tuple(sorted([normalize_value(v) for v in row], key=str))</w:t>
      </w:r>
      <w:r>
        <w:br/>
      </w:r>
      <w:r>
        <w:rPr>
          <w:rStyle w:val="VerbatimChar"/>
        </w:rPr>
        <w:t xml:space="preserve">        return normalized</w:t>
      </w:r>
      <w:r>
        <w:br/>
      </w:r>
      <w:r>
        <w:rPr>
          <w:rStyle w:val="VerbatimChar"/>
        </w:rPr>
        <w:t xml:space="preserve">    </w:t>
      </w:r>
      <w:r>
        <w:br/>
      </w:r>
      <w:r>
        <w:rPr>
          <w:rStyle w:val="VerbatimChar"/>
        </w:rPr>
        <w:t xml:space="preserve">    # Normalize and compare</w:t>
      </w:r>
      <w:r>
        <w:br/>
      </w:r>
      <w:r>
        <w:rPr>
          <w:rStyle w:val="VerbatimChar"/>
        </w:rPr>
        <w:t xml:space="preserve">    gt_set = set(normalize_row(row) for row in ground_truth_result)</w:t>
      </w:r>
      <w:r>
        <w:br/>
      </w:r>
      <w:r>
        <w:rPr>
          <w:rStyle w:val="VerbatimChar"/>
        </w:rPr>
        <w:t xml:space="preserve">    gen_set = set(normalize_row(row) for row in generated_result)</w:t>
      </w:r>
      <w:r>
        <w:br/>
      </w:r>
      <w:r>
        <w:rPr>
          <w:rStyle w:val="VerbatimChar"/>
        </w:rPr>
        <w:t xml:space="preserve">    </w:t>
      </w:r>
      <w:r>
        <w:br/>
      </w:r>
      <w:r>
        <w:rPr>
          <w:rStyle w:val="VerbatimChar"/>
        </w:rPr>
        <w:t xml:space="preserve">    # Check subset or 80% overlap</w:t>
      </w:r>
      <w:r>
        <w:br/>
      </w:r>
      <w:r>
        <w:rPr>
          <w:rStyle w:val="VerbatimChar"/>
        </w:rPr>
        <w:t xml:space="preserve">    if gen_set.issubset(gt_set):</w:t>
      </w:r>
      <w:r>
        <w:br/>
      </w:r>
      <w:r>
        <w:rPr>
          <w:rStyle w:val="VerbatimChar"/>
        </w:rPr>
        <w:t xml:space="preserve">        return True</w:t>
      </w:r>
      <w:r>
        <w:br/>
      </w:r>
      <w:r>
        <w:rPr>
          <w:rStyle w:val="VerbatimChar"/>
        </w:rPr>
        <w:t xml:space="preserve">    </w:t>
      </w:r>
      <w:r>
        <w:br/>
      </w:r>
      <w:r>
        <w:rPr>
          <w:rStyle w:val="VerbatimChar"/>
        </w:rPr>
        <w:t xml:space="preserve">    intersection = len(gen_set.intersection(gt_set))</w:t>
      </w:r>
      <w:r>
        <w:br/>
      </w:r>
      <w:r>
        <w:rPr>
          <w:rStyle w:val="VerbatimChar"/>
        </w:rPr>
        <w:t xml:space="preserve">    if intersection &gt; 0:</w:t>
      </w:r>
      <w:r>
        <w:br/>
      </w:r>
      <w:r>
        <w:rPr>
          <w:rStyle w:val="VerbatimChar"/>
        </w:rPr>
        <w:t xml:space="preserve">        overlap_ratio = intersection / len(gen_set)</w:t>
      </w:r>
      <w:r>
        <w:br/>
      </w:r>
      <w:r>
        <w:rPr>
          <w:rStyle w:val="VerbatimChar"/>
        </w:rPr>
        <w:t xml:space="preserve">        return overlap_ratio &gt;= 0.8</w:t>
      </w:r>
      <w:r>
        <w:br/>
      </w:r>
      <w:r>
        <w:rPr>
          <w:rStyle w:val="VerbatimChar"/>
        </w:rPr>
        <w:t xml:space="preserve">    </w:t>
      </w:r>
      <w:r>
        <w:br/>
      </w:r>
      <w:r>
        <w:rPr>
          <w:rStyle w:val="VerbatimChar"/>
        </w:rPr>
        <w:t xml:space="preserve">    return False</w:t>
      </w:r>
    </w:p>
    <w:p>
      <w:pPr>
        <w:pStyle w:val="FirstParagraph"/>
      </w:pPr>
      <w:r>
        <w:rPr>
          <w:bCs/>
          <w:b/>
        </w:rPr>
        <w:t xml:space="preserve">Flexible Matching Logic:</w:t>
      </w:r>
      <w:r>
        <w:t xml:space="preserve"> </w:t>
      </w:r>
      <w:r>
        <w:t xml:space="preserve">The implementation employs value-based comparison focusing on data content rather than structure. Column order becomes irrelevant through value sorting within rows, while row order independence is achieved through set-based comparison. Floating point tolerance handles precision differences by rounding to 6 decimal places. The metric accepts results with 80% overlap threshold and gracefully handles different LIMIT/ORDER BY clauses.</w:t>
      </w:r>
    </w:p>
    <w:p>
      <w:pPr>
        <w:pStyle w:val="BodyText"/>
      </w:pPr>
      <w:r>
        <w:rPr>
          <w:bCs/>
          <w:b/>
        </w:rPr>
        <w:t xml:space="preserve">Strength:</w:t>
      </w:r>
      <w:r>
        <w:t xml:space="preserve"> </w:t>
      </w:r>
      <w:r>
        <w:t xml:space="preserve">The metric accepts semantically equivalent SQL variations while remaining strict on correctness.</w:t>
      </w:r>
    </w:p>
    <w:p>
      <w:pPr>
        <w:pStyle w:val="BodyText"/>
      </w:pPr>
      <w:r>
        <w:rPr>
          <w:bCs/>
          <w:b/>
        </w:rPr>
        <w:t xml:space="preserve">Expected Values:</w:t>
      </w:r>
      <w:r>
        <w:t xml:space="preserve"> </w:t>
      </w:r>
      <w:r>
        <w:t xml:space="preserve">Fine-tuned 14B models typically achieve 55-76%, baseline models without fine-tuning reach 30-50%, and OpenRouter frontier models attain 55-65%.</w:t>
      </w:r>
    </w:p>
    <w:p>
      <w:pPr>
        <w:pStyle w:val="BodyText"/>
      </w:pPr>
      <w:r>
        <w:rPr>
          <w:bCs/>
          <w:b/>
        </w:rPr>
        <w:t xml:space="preserve">Threshold:</w:t>
      </w:r>
      <w:r>
        <w:t xml:space="preserve"> </w:t>
      </w:r>
      <w:r>
        <w:t xml:space="preserve">Accuracy exceeding 70% indicates production readiness.</w:t>
      </w:r>
    </w:p>
    <w:bookmarkEnd w:id="207"/>
    <w:bookmarkStart w:id="208" w:name="sc-semantic-correctness-practical-metric"/>
    <w:p>
      <w:pPr>
        <w:pStyle w:val="Heading4"/>
      </w:pPr>
      <w:r>
        <w:t xml:space="preserve">SC (Semantic Correctness) – Practical Metric</w:t>
      </w:r>
    </w:p>
    <w:p>
      <w:pPr>
        <w:pStyle w:val="FirstParagraph"/>
      </w:pPr>
      <m:oMathPara>
        <m:oMathParaPr>
          <m:jc m:val="center"/>
        </m:oMathParaPr>
        <m:oMath>
          <m:r>
            <m:rPr>
              <m:nor/>
              <m:sty m:val="p"/>
            </m:rPr>
            <m:t>SC</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rPr>
                      <m:sty m:val="p"/>
                      <m:scr m:val="double-struck"/>
                    </m:rPr>
                    <m:t>1</m:t>
                  </m:r>
                </m:e>
                <m:sub>
                  <m:sSub>
                    <m:e>
                      <m:r>
                        <m:rPr>
                          <m:nor/>
                          <m:sty m:val="p"/>
                        </m:rPr>
                        <m:t>exec</m:t>
                      </m:r>
                    </m:e>
                    <m:sub>
                      <m:r>
                        <m:t>i</m:t>
                      </m:r>
                    </m:sub>
                  </m:sSub>
                </m:sub>
              </m:sSub>
            </m:e>
          </m:nary>
          <m:r>
            <m:rPr>
              <m:sty m:val="p"/>
            </m:rPr>
            <m:t>⋅</m:t>
          </m:r>
          <m:sSub>
            <m:e>
              <m:r>
                <m:rPr>
                  <m:sty m:val="p"/>
                  <m:scr m:val="double-struck"/>
                </m:rPr>
                <m:t>1</m:t>
              </m:r>
            </m:e>
            <m:sub>
              <m:sSub>
                <m:e>
                  <m:r>
                    <m:rPr>
                      <m:nor/>
                      <m:sty m:val="p"/>
                    </m:rPr>
                    <m:t>deep_em</m:t>
                  </m:r>
                </m:e>
                <m:sub>
                  <m:r>
                    <m:t>i</m:t>
                  </m:r>
                </m:sub>
              </m:sSub>
            </m:sub>
          </m:sSub>
          <m:r>
            <m:rPr>
              <m:sty m:val="p"/>
            </m:rPr>
            <m:t>⋅</m:t>
          </m:r>
          <m:sSub>
            <m:e>
              <m:r>
                <m:rPr>
                  <m:sty m:val="p"/>
                  <m:scr m:val="double-struck"/>
                </m:rPr>
                <m:t>1</m:t>
              </m:r>
            </m:e>
            <m:sub>
              <m:sSub>
                <m:e>
                  <m:r>
                    <m:rPr>
                      <m:nor/>
                      <m:sty m:val="p"/>
                    </m:rPr>
                    <m:t>results</m:t>
                  </m:r>
                </m:e>
                <m:sub>
                  <m:r>
                    <m:t>i</m:t>
                  </m:r>
                </m:sub>
              </m:sSub>
            </m:sub>
          </m:sSub>
        </m:oMath>
      </m:oMathPara>
    </w:p>
    <w:p>
      <w:pPr>
        <w:pStyle w:val="FirstParagraph"/>
      </w:pPr>
      <w:r>
        <w:rPr>
          <w:bCs/>
          <w:b/>
        </w:rPr>
        <w:t xml:space="preserve">Purpose:</w:t>
      </w:r>
      <w:r>
        <w:t xml:space="preserve"> </w:t>
      </w:r>
      <w:r>
        <w:t xml:space="preserve">Realistic evaluation for non-deterministic SQL (without ORDER BY)</w:t>
      </w:r>
    </w:p>
    <w:p>
      <w:pPr>
        <w:pStyle w:val="BodyText"/>
      </w:pPr>
      <w:r>
        <w:rPr>
          <w:bCs/>
          <w:b/>
        </w:rPr>
        <w:t xml:space="preserve">Implementation:</w:t>
      </w:r>
    </w:p>
    <w:p>
      <w:pPr>
        <w:pStyle w:val="SourceCode"/>
      </w:pPr>
      <w:r>
        <w:rPr>
          <w:rStyle w:val="VerbatimChar"/>
        </w:rPr>
        <w:t xml:space="preserve">def semantic_correctness(sample: dict) -&gt; bool:</w:t>
      </w:r>
      <w:r>
        <w:br/>
      </w:r>
      <w:r>
        <w:rPr>
          <w:rStyle w:val="VerbatimChar"/>
        </w:rPr>
        <w:t xml:space="preserve">    """</w:t>
      </w:r>
      <w:r>
        <w:br/>
      </w:r>
      <w:r>
        <w:rPr>
          <w:rStyle w:val="VerbatimChar"/>
        </w:rPr>
        <w:t xml:space="preserve">    Check if SQL is semantically correct:</w:t>
      </w:r>
      <w:r>
        <w:br/>
      </w:r>
      <w:r>
        <w:rPr>
          <w:rStyle w:val="VerbatimChar"/>
        </w:rPr>
        <w:t xml:space="preserve">    1. Executes successfully (no errors)</w:t>
      </w:r>
      <w:r>
        <w:br/>
      </w:r>
      <w:r>
        <w:rPr>
          <w:rStyle w:val="VerbatimChar"/>
        </w:rPr>
        <w:t xml:space="preserve">    2. Deep EM passes (correct structure)</w:t>
      </w:r>
      <w:r>
        <w:br/>
      </w:r>
      <w:r>
        <w:rPr>
          <w:rStyle w:val="VerbatimChar"/>
        </w:rPr>
        <w:t xml:space="preserve">    3. Returns non-empty results (if expected)</w:t>
      </w:r>
      <w:r>
        <w:br/>
      </w:r>
      <w:r>
        <w:rPr>
          <w:rStyle w:val="VerbatimChar"/>
        </w:rPr>
        <w:t xml:space="preserve">    """</w:t>
      </w:r>
      <w:r>
        <w:br/>
      </w:r>
      <w:r>
        <w:rPr>
          <w:rStyle w:val="VerbatimChar"/>
        </w:rPr>
        <w:t xml:space="preserve">    exec_success = sample['final_execution']['success']</w:t>
      </w:r>
      <w:r>
        <w:br/>
      </w:r>
      <w:r>
        <w:rPr>
          <w:rStyle w:val="VerbatimChar"/>
        </w:rPr>
        <w:t xml:space="preserve">    deep_em_pass = sample['deep_em']['deep_em_pass']</w:t>
      </w:r>
      <w:r>
        <w:br/>
      </w:r>
      <w:r>
        <w:rPr>
          <w:rStyle w:val="VerbatimChar"/>
        </w:rPr>
        <w:t xml:space="preserve">    has_results = sample['final_execution']['rowcount'] &gt; 0</w:t>
      </w:r>
      <w:r>
        <w:br/>
      </w:r>
      <w:r>
        <w:rPr>
          <w:rStyle w:val="VerbatimChar"/>
        </w:rPr>
        <w:t xml:space="preserve">    </w:t>
      </w:r>
      <w:r>
        <w:br/>
      </w:r>
      <w:r>
        <w:rPr>
          <w:rStyle w:val="VerbatimChar"/>
        </w:rPr>
        <w:t xml:space="preserve">    return exec_success and deep_em_pass and has_results</w:t>
      </w:r>
    </w:p>
    <w:p>
      <w:pPr>
        <w:pStyle w:val="FirstParagraph"/>
      </w:pPr>
      <w:r>
        <w:rPr>
          <w:bCs/>
          <w:b/>
        </w:rPr>
        <w:t xml:space="preserve">Rationale:</w:t>
      </w:r>
      <w:r>
        <w:t xml:space="preserve"> </w:t>
      </w:r>
      <w:r>
        <w:t xml:space="preserve">The SC metric addresses limitations where EX fails when models use different LIMIT/ORDER BY clauses than ground truth. SC accepts structurally correct SQL that produces valid results, providing a more realistic evaluation for production environments where exact result matching is not required. The metric combines three components: execution success without errors, structural correctness validated through Deep EM, and non-empty output when results are expected.</w:t>
      </w:r>
    </w:p>
    <w:p>
      <w:pPr>
        <w:pStyle w:val="BodyText"/>
      </w:pPr>
      <w:r>
        <w:rPr>
          <w:bCs/>
          <w:b/>
        </w:rPr>
        <w:t xml:space="preserve">Use Cases:</w:t>
      </w:r>
      <w:r>
        <w:t xml:space="preserve"> </w:t>
      </w:r>
      <w:r>
        <w:t xml:space="preserve">SC proves valuable for benchmarks with ambiguous questions lacking specific project_id filters, non-deterministic SQL without ORDER BY clauses, queries where LIMIT is reasonable but not explicitly specified, and situations evaluating model understanding versus exact output matching.</w:t>
      </w:r>
    </w:p>
    <w:p>
      <w:pPr>
        <w:pStyle w:val="BodyText"/>
      </w:pPr>
      <w:r>
        <w:rPr>
          <w:bCs/>
          <w:b/>
        </w:rPr>
        <w:t xml:space="preserve">Expected Values:</w:t>
      </w:r>
      <w:r>
        <w:t xml:space="preserve"> </w:t>
      </w:r>
      <w:r>
        <w:t xml:space="preserve">Fine-tuned models typically achieve 85-95%, providing a realistic performance measure.</w:t>
      </w:r>
    </w:p>
    <w:p>
      <w:pPr>
        <w:pStyle w:val="BodyText"/>
      </w:pPr>
      <w:r>
        <w:rPr>
          <w:bCs/>
          <w:b/>
        </w:rPr>
        <w:t xml:space="preserve">Comparison with EX:</w:t>
      </w:r>
      <w:r>
        <w:t xml:space="preserve"> </w:t>
      </w:r>
      <w:r>
        <w:t xml:space="preserve">EX employs value-based result matching that is strict yet flexible on structure, while SC validates structural and execution correctness accepting valid variations. SC always equals or exceeds EX by definition. Small gaps of 10-15 percentage points indicate good benchmark quality, whereas large gaps exceeding 30 percentage points suggest benchmark issues such as ambiguous questions or non-deterministic SQL specifications.</w:t>
      </w:r>
    </w:p>
    <w:bookmarkEnd w:id="208"/>
    <w:bookmarkStart w:id="209" w:name="ea-eventual-accuracy-agent-mode-metric"/>
    <w:p>
      <w:pPr>
        <w:pStyle w:val="Heading4"/>
      </w:pPr>
      <w:r>
        <w:t xml:space="preserve">EA (Eventual Accuracy) – Agent Mode Metric</w:t>
      </w:r>
    </w:p>
    <w:p>
      <w:pPr>
        <w:pStyle w:val="FirstParagraph"/>
      </w:pPr>
      <m:oMathPara>
        <m:oMathParaPr>
          <m:jc m:val="center"/>
        </m:oMathParaPr>
        <m:oMath>
          <m:sSub>
            <m:e>
              <m:r>
                <m:rPr>
                  <m:nor/>
                  <m:sty m:val="p"/>
                </m:rPr>
                <m:t>EA</m:t>
              </m:r>
            </m:e>
            <m:sub>
              <m:r>
                <m:rPr>
                  <m:nor/>
                  <m:sty m:val="p"/>
                </m:rPr>
                <m:t>score</m:t>
              </m:r>
            </m:sub>
          </m:sSub>
          <m:r>
            <m:rPr>
              <m:sty m:val="p"/>
            </m:rPr>
            <m:t>=</m:t>
          </m:r>
          <m:d>
            <m:dPr>
              <m:begChr m:val="{"/>
              <m:endChr m:val=""/>
              <m:sepChr m:val=""/>
              <m:grow/>
            </m:dPr>
            <m:e>
              <m:m>
                <m:mPr>
                  <m:baseJc m:val="center"/>
                  <m:plcHide m:val="on"/>
                  <m:mcs>
                    <m:mc>
                      <m:mcPr>
                        <m:mcJc m:val="left"/>
                        <m:count m:val="1"/>
                      </m:mcPr>
                    </m:mc>
                    <m:mc>
                      <m:mcPr>
                        <m:mcJc m:val="left"/>
                        <m:count m:val="1"/>
                      </m:mcPr>
                    </m:mc>
                  </m:mcs>
                </m:mPr>
                <m:mr>
                  <m:e>
                    <m:r>
                      <m:t>1.0</m:t>
                    </m:r>
                  </m:e>
                  <m:e>
                    <m:r>
                      <m:rPr>
                        <m:nor/>
                        <m:sty m:val="p"/>
                      </m:rPr>
                      <m:t>if correct on first attempt</m:t>
                    </m:r>
                  </m:e>
                </m:mr>
                <m:mr>
                  <m:e>
                    <m:r>
                      <m:t>1.0</m:t>
                    </m:r>
                    <m:r>
                      <m:rPr>
                        <m:sty m:val="p"/>
                      </m:rPr>
                      <m:t>−</m:t>
                    </m:r>
                    <m:r>
                      <m:t>0.15</m:t>
                    </m:r>
                    <m:r>
                      <m:rPr>
                        <m:sty m:val="p"/>
                      </m:rPr>
                      <m:t>×</m:t>
                    </m:r>
                    <m:d>
                      <m:dPr>
                        <m:begChr m:val="("/>
                        <m:endChr m:val=")"/>
                        <m:sepChr m:val=""/>
                        <m:grow/>
                      </m:dPr>
                      <m:e>
                        <m:r>
                          <m:t>n</m:t>
                        </m:r>
                        <m:r>
                          <m:rPr>
                            <m:sty m:val="p"/>
                          </m:rPr>
                          <m:t>−</m:t>
                        </m:r>
                        <m:r>
                          <m:t>1</m:t>
                        </m:r>
                      </m:e>
                    </m:d>
                  </m:e>
                  <m:e>
                    <m:r>
                      <m:rPr>
                        <m:nor/>
                        <m:sty m:val="p"/>
                      </m:rPr>
                      <m:t>if correct after </m:t>
                    </m:r>
                    <m:r>
                      <m:t>n</m:t>
                    </m:r>
                    <m:r>
                      <m:rPr>
                        <m:nor/>
                        <m:sty m:val="p"/>
                      </m:rPr>
                      <m:t> iterations</m:t>
                    </m:r>
                  </m:e>
                </m:mr>
                <m:mr>
                  <m:e>
                    <m:r>
                      <m:t>0.0</m:t>
                    </m:r>
                  </m:e>
                  <m:e>
                    <m:r>
                      <m:rPr>
                        <m:nor/>
                        <m:sty m:val="p"/>
                      </m:rPr>
                      <m:t>if never correct</m:t>
                    </m:r>
                  </m:e>
                </m:mr>
              </m:m>
            </m:e>
          </m:d>
        </m:oMath>
      </m:oMathPara>
    </w:p>
    <w:p>
      <w:pPr>
        <w:pStyle w:val="FirstParagraph"/>
      </w:pPr>
      <w:r>
        <w:rPr>
          <w:bCs/>
          <w:b/>
        </w:rPr>
        <w:t xml:space="preserve">Purpose:</w:t>
      </w:r>
      <w:r>
        <w:t xml:space="preserve"> </w:t>
      </w:r>
      <w:r>
        <w:t xml:space="preserve">Evaluate self-correction ability and production readiness</w:t>
      </w:r>
    </w:p>
    <w:p>
      <w:pPr>
        <w:pStyle w:val="BodyText"/>
      </w:pPr>
      <w:r>
        <w:rPr>
          <w:bCs/>
          <w:b/>
        </w:rPr>
        <w:t xml:space="preserve">Components:</w:t>
      </w:r>
      <w:r>
        <w:t xml:space="preserve"> </w:t>
      </w:r>
      <w:r>
        <w:t xml:space="preserve">The metric comprises five complementary measurements. First-shot accuracy measures success on the initial attempt without iteration. Eventual accuracy captures final success after retries up to 5 attempts. Self-correction rate quantifies the percentage of queries that succeeded after initial failure. Average iterations tracks the mean number of attempts needed across all queries. The EA score provides a weighted score considering both correctness and efficiency through iteration penalties.</w:t>
      </w:r>
    </w:p>
    <w:p>
      <w:pPr>
        <w:pStyle w:val="BodyText"/>
      </w:pPr>
      <w:r>
        <w:rPr>
          <w:bCs/>
          <w:b/>
        </w:rPr>
        <w:t xml:space="preserve">Implementation:</w:t>
      </w:r>
    </w:p>
    <w:p>
      <w:pPr>
        <w:pStyle w:val="SourceCode"/>
      </w:pPr>
      <w:r>
        <w:rPr>
          <w:rStyle w:val="VerbatimChar"/>
        </w:rPr>
        <w:t xml:space="preserve">def eventual_accuracy_evaluation(question, ground_truth_results, agent, max_iter=5):</w:t>
      </w:r>
      <w:r>
        <w:br/>
      </w:r>
      <w:r>
        <w:rPr>
          <w:rStyle w:val="VerbatimChar"/>
        </w:rPr>
        <w:t xml:space="preserve">    first_shot_correct = False</w:t>
      </w:r>
      <w:r>
        <w:br/>
      </w:r>
      <w:r>
        <w:rPr>
          <w:rStyle w:val="VerbatimChar"/>
        </w:rPr>
        <w:t xml:space="preserve">    eventually_correct = False</w:t>
      </w:r>
      <w:r>
        <w:br/>
      </w:r>
      <w:r>
        <w:rPr>
          <w:rStyle w:val="VerbatimChar"/>
        </w:rPr>
        <w:t xml:space="preserve">    iterations = 0</w:t>
      </w:r>
      <w:r>
        <w:br/>
      </w:r>
      <w:r>
        <w:rPr>
          <w:rStyle w:val="VerbatimChar"/>
        </w:rPr>
        <w:t xml:space="preserve">    </w:t>
      </w:r>
      <w:r>
        <w:br/>
      </w:r>
      <w:r>
        <w:rPr>
          <w:rStyle w:val="VerbatimChar"/>
        </w:rPr>
        <w:t xml:space="preserve">    for i in range(1, max_iter + 1):</w:t>
      </w:r>
      <w:r>
        <w:br/>
      </w:r>
      <w:r>
        <w:rPr>
          <w:rStyle w:val="VerbatimChar"/>
        </w:rPr>
        <w:t xml:space="preserve">        iterations = i</w:t>
      </w:r>
      <w:r>
        <w:br/>
      </w:r>
      <w:r>
        <w:rPr>
          <w:rStyle w:val="VerbatimChar"/>
        </w:rPr>
        <w:t xml:space="preserve">        </w:t>
      </w:r>
      <w:r>
        <w:br/>
      </w:r>
      <w:r>
        <w:rPr>
          <w:rStyle w:val="VerbatimChar"/>
        </w:rPr>
        <w:t xml:space="preserve">        # Agent generates SQL (with error feedback from previous attempt)</w:t>
      </w:r>
      <w:r>
        <w:br/>
      </w:r>
      <w:r>
        <w:rPr>
          <w:rStyle w:val="VerbatimChar"/>
        </w:rPr>
        <w:t xml:space="preserve">        sql = agent.generate_sql(question)</w:t>
      </w:r>
      <w:r>
        <w:br/>
      </w:r>
      <w:r>
        <w:rPr>
          <w:rStyle w:val="VerbatimChar"/>
        </w:rPr>
        <w:t xml:space="preserve">        </w:t>
      </w:r>
      <w:r>
        <w:br/>
      </w:r>
      <w:r>
        <w:rPr>
          <w:rStyle w:val="VerbatimChar"/>
        </w:rPr>
        <w:t xml:space="preserve">        # Execute and check</w:t>
      </w:r>
      <w:r>
        <w:br/>
      </w:r>
      <w:r>
        <w:rPr>
          <w:rStyle w:val="VerbatimChar"/>
        </w:rPr>
        <w:t xml:space="preserve">        try:</w:t>
      </w:r>
      <w:r>
        <w:br/>
      </w:r>
      <w:r>
        <w:rPr>
          <w:rStyle w:val="VerbatimChar"/>
        </w:rPr>
        <w:t xml:space="preserve">            results = db.execute(sql)</w:t>
      </w:r>
      <w:r>
        <w:br/>
      </w:r>
      <w:r>
        <w:rPr>
          <w:rStyle w:val="VerbatimChar"/>
        </w:rPr>
        <w:t xml:space="preserve">            correct = results_equal(results, ground_truth_results)</w:t>
      </w:r>
      <w:r>
        <w:br/>
      </w:r>
      <w:r>
        <w:rPr>
          <w:rStyle w:val="VerbatimChar"/>
        </w:rPr>
        <w:t xml:space="preserve">            </w:t>
      </w:r>
      <w:r>
        <w:br/>
      </w:r>
      <w:r>
        <w:rPr>
          <w:rStyle w:val="VerbatimChar"/>
        </w:rPr>
        <w:t xml:space="preserve">            if i == 1 and correct:</w:t>
      </w:r>
      <w:r>
        <w:br/>
      </w:r>
      <w:r>
        <w:rPr>
          <w:rStyle w:val="VerbatimChar"/>
        </w:rPr>
        <w:t xml:space="preserve">                first_shot_correct = True</w:t>
      </w:r>
      <w:r>
        <w:br/>
      </w:r>
      <w:r>
        <w:rPr>
          <w:rStyle w:val="VerbatimChar"/>
        </w:rPr>
        <w:t xml:space="preserve">            </w:t>
      </w:r>
      <w:r>
        <w:br/>
      </w:r>
      <w:r>
        <w:rPr>
          <w:rStyle w:val="VerbatimChar"/>
        </w:rPr>
        <w:t xml:space="preserve">            if correct:</w:t>
      </w:r>
      <w:r>
        <w:br/>
      </w:r>
      <w:r>
        <w:rPr>
          <w:rStyle w:val="VerbatimChar"/>
        </w:rPr>
        <w:t xml:space="preserve">                eventually_correct = True</w:t>
      </w:r>
      <w:r>
        <w:br/>
      </w:r>
      <w:r>
        <w:rPr>
          <w:rStyle w:val="VerbatimChar"/>
        </w:rPr>
        <w:t xml:space="preserve">                break</w:t>
      </w:r>
      <w:r>
        <w:br/>
      </w:r>
      <w:r>
        <w:rPr>
          <w:rStyle w:val="VerbatimChar"/>
        </w:rPr>
        <w:t xml:space="preserve">        except Exception as e:</w:t>
      </w:r>
      <w:r>
        <w:br/>
      </w:r>
      <w:r>
        <w:rPr>
          <w:rStyle w:val="VerbatimChar"/>
        </w:rPr>
        <w:t xml:space="preserve">            # Provide error feedback to agent</w:t>
      </w:r>
      <w:r>
        <w:br/>
      </w:r>
      <w:r>
        <w:rPr>
          <w:rStyle w:val="VerbatimChar"/>
        </w:rPr>
        <w:t xml:space="preserve">            agent.update_error_feedback(str(e))</w:t>
      </w:r>
      <w:r>
        <w:br/>
      </w:r>
      <w:r>
        <w:rPr>
          <w:rStyle w:val="VerbatimChar"/>
        </w:rPr>
        <w:t xml:space="preserve">    </w:t>
      </w:r>
      <w:r>
        <w:br/>
      </w:r>
      <w:r>
        <w:rPr>
          <w:rStyle w:val="VerbatimChar"/>
        </w:rPr>
        <w:t xml:space="preserve">    # Calculate EA score</w:t>
      </w:r>
      <w:r>
        <w:br/>
      </w:r>
      <w:r>
        <w:rPr>
          <w:rStyle w:val="VerbatimChar"/>
        </w:rPr>
        <w:t xml:space="preserve">    if first_shot_correct:</w:t>
      </w:r>
      <w:r>
        <w:br/>
      </w:r>
      <w:r>
        <w:rPr>
          <w:rStyle w:val="VerbatimChar"/>
        </w:rPr>
        <w:t xml:space="preserve">        ea_score = 1.0</w:t>
      </w:r>
      <w:r>
        <w:br/>
      </w:r>
      <w:r>
        <w:rPr>
          <w:rStyle w:val="VerbatimChar"/>
        </w:rPr>
        <w:t xml:space="preserve">    elif eventually_correct:</w:t>
      </w:r>
      <w:r>
        <w:br/>
      </w:r>
      <w:r>
        <w:rPr>
          <w:rStyle w:val="VerbatimChar"/>
        </w:rPr>
        <w:t xml:space="preserve">        ea_score = 1.0 - 0.15 * (iterations - 1)</w:t>
      </w:r>
      <w:r>
        <w:br/>
      </w:r>
      <w:r>
        <w:rPr>
          <w:rStyle w:val="VerbatimChar"/>
        </w:rPr>
        <w:t xml:space="preserve">    else:</w:t>
      </w:r>
      <w:r>
        <w:br/>
      </w:r>
      <w:r>
        <w:rPr>
          <w:rStyle w:val="VerbatimChar"/>
        </w:rPr>
        <w:t xml:space="preserve">        ea_score = 0.0</w:t>
      </w:r>
      <w:r>
        <w:br/>
      </w:r>
      <w:r>
        <w:rPr>
          <w:rStyle w:val="VerbatimChar"/>
        </w:rPr>
        <w:t xml:space="preserve">    </w:t>
      </w:r>
      <w:r>
        <w:br/>
      </w:r>
      <w:r>
        <w:rPr>
          <w:rStyle w:val="VerbatimChar"/>
        </w:rPr>
        <w:t xml:space="preserve">    return {</w:t>
      </w:r>
      <w:r>
        <w:br/>
      </w:r>
      <w:r>
        <w:rPr>
          <w:rStyle w:val="VerbatimChar"/>
        </w:rPr>
        <w:t xml:space="preserve">        'first_shot': first_shot_correct,</w:t>
      </w:r>
      <w:r>
        <w:br/>
      </w:r>
      <w:r>
        <w:rPr>
          <w:rStyle w:val="VerbatimChar"/>
        </w:rPr>
        <w:t xml:space="preserve">        'eventual': eventually_correct,</w:t>
      </w:r>
      <w:r>
        <w:br/>
      </w:r>
      <w:r>
        <w:rPr>
          <w:rStyle w:val="VerbatimChar"/>
        </w:rPr>
        <w:t xml:space="preserve">        'iterations': iterations,</w:t>
      </w:r>
      <w:r>
        <w:br/>
      </w:r>
      <w:r>
        <w:rPr>
          <w:rStyle w:val="VerbatimChar"/>
        </w:rPr>
        <w:t xml:space="preserve">        'ea_score': ea_score</w:t>
      </w:r>
      <w:r>
        <w:br/>
      </w:r>
      <w:r>
        <w:rPr>
          <w:rStyle w:val="VerbatimChar"/>
        </w:rPr>
        <w:t xml:space="preserve">    }</w:t>
      </w:r>
    </w:p>
    <w:p>
      <w:pPr>
        <w:pStyle w:val="FirstParagraph"/>
      </w:pPr>
      <w:r>
        <w:rPr>
          <w:bCs/>
          <w:b/>
        </w:rPr>
        <w:t xml:space="preserve">Expected Values:</w:t>
      </w:r>
      <w:r>
        <w:t xml:space="preserve"> </w:t>
      </w:r>
      <w:r>
        <w:t xml:space="preserve">Fine-tuned models typically achieve 90-96% eventual accuracy, showing self-correction gains of +5-10 percentage points over first-shot performance, with average iterations of 1.2-1.5 attempts per query.</w:t>
      </w:r>
    </w:p>
    <w:p>
      <w:pPr>
        <w:pStyle w:val="BodyText"/>
      </w:pPr>
      <w:r>
        <w:rPr>
          <w:bCs/>
          <w:b/>
        </w:rPr>
        <w:t xml:space="preserve">Iteration Penalty:</w:t>
      </w:r>
      <w:r>
        <w:t xml:space="preserve"> </w:t>
      </w:r>
      <w:r>
        <w:t xml:space="preserve">The metric applies a 15% score reduction per additional attempt to encourage efficiency.</w:t>
      </w:r>
    </w:p>
    <w:bookmarkEnd w:id="209"/>
    <w:bookmarkStart w:id="213" w:name="negative-samples-detection-metrics"/>
    <w:p>
      <w:pPr>
        <w:pStyle w:val="Heading4"/>
      </w:pPr>
      <w:r>
        <w:t xml:space="preserve">Negative Samples Detection Metrics</w:t>
      </w:r>
    </w:p>
    <w:p>
      <w:pPr>
        <w:pStyle w:val="FirstParagraph"/>
      </w:pPr>
      <w:r>
        <w:t xml:space="preserve">These metrics evaluate model robustness on negative samples:</w:t>
      </w:r>
    </w:p>
    <w:bookmarkStart w:id="210" w:name="out-of-scope-detection-oos"/>
    <w:p>
      <w:pPr>
        <w:pStyle w:val="Heading5"/>
      </w:pPr>
      <w:r>
        <w:t xml:space="preserve">Out-of-Scope Detection (OOS)</w:t>
      </w:r>
    </w:p>
    <w:p>
      <w:pPr>
        <w:pStyle w:val="FirstParagraph"/>
      </w:pPr>
      <m:oMathPara>
        <m:oMathParaPr>
          <m:jc m:val="center"/>
        </m:oMathParaPr>
        <m:oMath>
          <m:r>
            <m:rPr>
              <m:nor/>
              <m:sty m:val="p"/>
            </m:rPr>
            <m:t>OOS</m:t>
          </m:r>
          <m:r>
            <m:rPr>
              <m:sty m:val="p"/>
            </m:rPr>
            <m:t>=</m:t>
          </m:r>
          <m:f>
            <m:fPr>
              <m:type m:val="bar"/>
            </m:fPr>
            <m:num>
              <m:r>
                <m:rPr>
                  <m:nor/>
                  <m:sty m:val="p"/>
                </m:rPr>
                <m:t>Correctly Rejected Out-of-Scope Queries</m:t>
              </m:r>
            </m:num>
            <m:den>
              <m:r>
                <m:rPr>
                  <m:nor/>
                  <m:sty m:val="p"/>
                </m:rPr>
                <m:t>Total Out-of-Scope Queries</m:t>
              </m:r>
            </m:den>
          </m:f>
          <m:r>
            <m:rPr>
              <m:sty m:val="p"/>
            </m:rPr>
            <m:t>×</m:t>
          </m:r>
          <m:r>
            <m:t>100</m:t>
          </m:r>
          <m:r>
            <m:rPr>
              <m:sty m:val="p"/>
            </m:rPr>
            <m:t>%</m:t>
          </m:r>
        </m:oMath>
      </m:oMathPara>
    </w:p>
    <w:p>
      <w:pPr>
        <w:pStyle w:val="FirstParagraph"/>
      </w:pPr>
      <w:r>
        <w:rPr>
          <w:bCs/>
          <w:b/>
        </w:rPr>
        <w:t xml:space="preserve">Purpose:</w:t>
      </w:r>
      <w:r>
        <w:t xml:space="preserve"> </w:t>
      </w:r>
      <w:r>
        <w:t xml:space="preserve">Validate model’s ability to reject non-database queries</w:t>
      </w:r>
    </w:p>
    <w:p>
      <w:pPr>
        <w:pStyle w:val="BodyText"/>
      </w:pPr>
      <w:r>
        <w:rPr>
          <w:bCs/>
          <w:b/>
        </w:rPr>
        <w:t xml:space="preserve">Implementation:</w:t>
      </w:r>
    </w:p>
    <w:p>
      <w:pPr>
        <w:pStyle w:val="SourceCode"/>
      </w:pPr>
      <w:r>
        <w:rPr>
          <w:rStyle w:val="VerbatimChar"/>
        </w:rPr>
        <w:t xml:space="preserve">def out_of_scope_detection(response: str, expected_category: str) -&gt; bool:</w:t>
      </w:r>
      <w:r>
        <w:br/>
      </w:r>
      <w:r>
        <w:rPr>
          <w:rStyle w:val="VerbatimChar"/>
        </w:rPr>
        <w:t xml:space="preserve">    """Check if model correctly identifies out-of-scope query"""</w:t>
      </w:r>
      <w:r>
        <w:br/>
      </w:r>
      <w:r>
        <w:rPr>
          <w:rStyle w:val="VerbatimChar"/>
        </w:rPr>
        <w:t xml:space="preserve">    response_upper = response.upper()</w:t>
      </w:r>
      <w:r>
        <w:br/>
      </w:r>
      <w:r>
        <w:rPr>
          <w:rStyle w:val="VerbatimChar"/>
        </w:rPr>
        <w:t xml:space="preserve">    </w:t>
      </w:r>
      <w:r>
        <w:br/>
      </w:r>
      <w:r>
        <w:rPr>
          <w:rStyle w:val="VerbatimChar"/>
        </w:rPr>
        <w:t xml:space="preserve">    # Model should respond with OUT_OF_SCOPE</w:t>
      </w:r>
      <w:r>
        <w:br/>
      </w:r>
      <w:r>
        <w:rPr>
          <w:rStyle w:val="VerbatimChar"/>
        </w:rPr>
        <w:t xml:space="preserve">    if 'OUT_OF_SCOPE' in response_upper or 'OUT OF SCOPE' in response_upper:</w:t>
      </w:r>
      <w:r>
        <w:br/>
      </w:r>
      <w:r>
        <w:rPr>
          <w:rStyle w:val="VerbatimChar"/>
        </w:rPr>
        <w:t xml:space="preserve">        return True</w:t>
      </w:r>
      <w:r>
        <w:br/>
      </w:r>
      <w:r>
        <w:rPr>
          <w:rStyle w:val="VerbatimChar"/>
        </w:rPr>
        <w:t xml:space="preserve">    </w:t>
      </w:r>
      <w:r>
        <w:br/>
      </w:r>
      <w:r>
        <w:rPr>
          <w:rStyle w:val="VerbatimChar"/>
        </w:rPr>
        <w:t xml:space="preserve">    # Model should NOT generate SQL for conversational/general queries</w:t>
      </w:r>
      <w:r>
        <w:br/>
      </w:r>
      <w:r>
        <w:rPr>
          <w:rStyle w:val="VerbatimChar"/>
        </w:rPr>
        <w:t xml:space="preserve">    if 'SELECT' in response_upper:</w:t>
      </w:r>
      <w:r>
        <w:br/>
      </w:r>
      <w:r>
        <w:rPr>
          <w:rStyle w:val="VerbatimChar"/>
        </w:rPr>
        <w:t xml:space="preserve">        return False  # Incorrectly generated SQL</w:t>
      </w:r>
      <w:r>
        <w:br/>
      </w:r>
      <w:r>
        <w:rPr>
          <w:rStyle w:val="VerbatimChar"/>
        </w:rPr>
        <w:t xml:space="preserve">    </w:t>
      </w:r>
      <w:r>
        <w:br/>
      </w:r>
      <w:r>
        <w:rPr>
          <w:rStyle w:val="VerbatimChar"/>
        </w:rPr>
        <w:t xml:space="preserve">    return False</w:t>
      </w:r>
    </w:p>
    <w:p>
      <w:pPr>
        <w:pStyle w:val="FirstParagraph"/>
      </w:pPr>
      <w:r>
        <w:rPr>
          <w:bCs/>
          <w:b/>
        </w:rPr>
        <w:t xml:space="preserve">Expected Values:</w:t>
      </w:r>
      <w:r>
        <w:t xml:space="preserve"> </w:t>
      </w:r>
      <w:r>
        <w:t xml:space="preserve">95%+ for Phase 4 trained models</w:t>
      </w:r>
    </w:p>
    <w:bookmarkEnd w:id="210"/>
    <w:bookmarkStart w:id="211" w:name="ambiguity-detection-ad"/>
    <w:p>
      <w:pPr>
        <w:pStyle w:val="Heading5"/>
      </w:pPr>
      <w:r>
        <w:t xml:space="preserve">Ambiguity Detection (AD)</w:t>
      </w:r>
    </w:p>
    <w:p>
      <w:pPr>
        <w:pStyle w:val="FirstParagraph"/>
      </w:pPr>
      <m:oMathPara>
        <m:oMathParaPr>
          <m:jc m:val="center"/>
        </m:oMathParaPr>
        <m:oMath>
          <m:r>
            <m:rPr>
              <m:nor/>
              <m:sty m:val="p"/>
            </m:rPr>
            <m:t>AD</m:t>
          </m:r>
          <m:r>
            <m:rPr>
              <m:sty m:val="p"/>
            </m:rPr>
            <m:t>=</m:t>
          </m:r>
          <m:f>
            <m:fPr>
              <m:type m:val="bar"/>
            </m:fPr>
            <m:num>
              <m:r>
                <m:rPr>
                  <m:nor/>
                  <m:sty m:val="p"/>
                </m:rPr>
                <m:t>Correctly Identified Ambiguous Queries</m:t>
              </m:r>
            </m:num>
            <m:den>
              <m:r>
                <m:rPr>
                  <m:nor/>
                  <m:sty m:val="p"/>
                </m:rPr>
                <m:t>Total Ambiguous Queries</m:t>
              </m:r>
            </m:den>
          </m:f>
          <m:r>
            <m:rPr>
              <m:sty m:val="p"/>
            </m:rPr>
            <m:t>×</m:t>
          </m:r>
          <m:r>
            <m:t>100</m:t>
          </m:r>
          <m:r>
            <m:rPr>
              <m:sty m:val="p"/>
            </m:rPr>
            <m:t>%</m:t>
          </m:r>
        </m:oMath>
      </m:oMathPara>
    </w:p>
    <w:p>
      <w:pPr>
        <w:pStyle w:val="FirstParagraph"/>
      </w:pPr>
      <w:r>
        <w:rPr>
          <w:bCs/>
          <w:b/>
        </w:rPr>
        <w:t xml:space="preserve">Purpose:</w:t>
      </w:r>
      <w:r>
        <w:t xml:space="preserve"> </w:t>
      </w:r>
      <w:r>
        <w:t xml:space="preserve">Validate model’s ability to request clarification for incomplete queries</w:t>
      </w:r>
    </w:p>
    <w:p>
      <w:pPr>
        <w:pStyle w:val="BodyText"/>
      </w:pPr>
      <w:r>
        <w:rPr>
          <w:bCs/>
          <w:b/>
        </w:rPr>
        <w:t xml:space="preserve">Test Cases:</w:t>
      </w:r>
      <w:r>
        <w:t xml:space="preserve"> </w:t>
      </w:r>
      <w:r>
        <w:t xml:space="preserve">The metric is validated using queries like</w:t>
      </w:r>
      <w:r>
        <w:t xml:space="preserve"> </w:t>
      </w:r>
      <w:r>
        <w:t xml:space="preserve">“</w:t>
      </w:r>
      <w:r>
        <w:t xml:space="preserve">What are the building IDs?</w:t>
      </w:r>
      <w:r>
        <w:t xml:space="preserve">”</w:t>
      </w:r>
      <w:r>
        <w:t xml:space="preserve"> </w:t>
      </w:r>
      <w:r>
        <w:t xml:space="preserve">which should elicit</w:t>
      </w:r>
      <w:r>
        <w:t xml:space="preserve"> </w:t>
      </w:r>
      <w:r>
        <w:rPr>
          <w:rStyle w:val="VerbatimChar"/>
        </w:rPr>
        <w:t xml:space="preserve">AMBIGUOUS: Specify project</w:t>
      </w:r>
      <w:r>
        <w:t xml:space="preserve">,</w:t>
      </w:r>
      <w:r>
        <w:t xml:space="preserve"> </w:t>
      </w:r>
      <w:r>
        <w:t xml:space="preserve">“</w:t>
      </w:r>
      <w:r>
        <w:t xml:space="preserve">Which buildings overlap?</w:t>
      </w:r>
      <w:r>
        <w:t xml:space="preserve">”</w:t>
      </w:r>
      <w:r>
        <w:t xml:space="preserve"> </w:t>
      </w:r>
      <w:r>
        <w:t xml:space="preserve">expecting</w:t>
      </w:r>
      <w:r>
        <w:t xml:space="preserve"> </w:t>
      </w:r>
      <w:r>
        <w:rPr>
          <w:rStyle w:val="VerbatimChar"/>
        </w:rPr>
        <w:t xml:space="preserve">AMBIGUOUS: Overlap with what?</w:t>
      </w:r>
      <w:r>
        <w:t xml:space="preserve">, and</w:t>
      </w:r>
      <w:r>
        <w:t xml:space="preserve"> </w:t>
      </w:r>
      <w:r>
        <w:t xml:space="preserve">“</w:t>
      </w:r>
      <w:r>
        <w:t xml:space="preserve">Calculate distances</w:t>
      </w:r>
      <w:r>
        <w:t xml:space="preserve">”</w:t>
      </w:r>
      <w:r>
        <w:t xml:space="preserve"> </w:t>
      </w:r>
      <w:r>
        <w:t xml:space="preserve">prompting</w:t>
      </w:r>
      <w:r>
        <w:t xml:space="preserve"> </w:t>
      </w:r>
      <w:r>
        <w:rPr>
          <w:rStyle w:val="VerbatimChar"/>
        </w:rPr>
        <w:t xml:space="preserve">AMBIGUOUS: Between which entities?</w:t>
      </w:r>
    </w:p>
    <w:p>
      <w:pPr>
        <w:pStyle w:val="BodyText"/>
      </w:pPr>
      <w:r>
        <w:rPr>
          <w:bCs/>
          <w:b/>
        </w:rPr>
        <w:t xml:space="preserve">Expected Values:</w:t>
      </w:r>
      <w:r>
        <w:t xml:space="preserve"> </w:t>
      </w:r>
      <w:r>
        <w:t xml:space="preserve">Phase 4 trained models are expected to achieve 90%+ detection accuracy.</w:t>
      </w:r>
    </w:p>
    <w:bookmarkEnd w:id="211"/>
    <w:bookmarkStart w:id="212" w:name="schema-trust-st"/>
    <w:p>
      <w:pPr>
        <w:pStyle w:val="Heading5"/>
      </w:pPr>
      <w:r>
        <w:t xml:space="preserve">Schema Trust (ST)</w:t>
      </w:r>
    </w:p>
    <w:p>
      <w:pPr>
        <w:pStyle w:val="FirstParagraph"/>
      </w:pPr>
      <m:oMathPara>
        <m:oMathParaPr>
          <m:jc m:val="center"/>
        </m:oMathParaPr>
        <m:oMath>
          <m:r>
            <m:rPr>
              <m:nor/>
              <m:sty m:val="p"/>
            </m:rPr>
            <m:t>ST</m:t>
          </m:r>
          <m:r>
            <m:rPr>
              <m:sty m:val="p"/>
            </m:rPr>
            <m:t>=</m:t>
          </m:r>
          <m:f>
            <m:fPr>
              <m:type m:val="bar"/>
            </m:fPr>
            <m:num>
              <m:r>
                <m:rPr>
                  <m:nor/>
                  <m:sty m:val="p"/>
                </m:rPr>
                <m:t>Correct Schema Despite Wrong Instruction</m:t>
              </m:r>
            </m:num>
            <m:den>
              <m:r>
                <m:rPr>
                  <m:nor/>
                  <m:sty m:val="p"/>
                </m:rPr>
                <m:t>Total Adversarial Samples</m:t>
              </m:r>
            </m:den>
          </m:f>
          <m:r>
            <m:rPr>
              <m:sty m:val="p"/>
            </m:rPr>
            <m:t>×</m:t>
          </m:r>
          <m:r>
            <m:t>100</m:t>
          </m:r>
          <m:r>
            <m:rPr>
              <m:sty m:val="p"/>
            </m:rPr>
            <m:t>%</m:t>
          </m:r>
        </m:oMath>
      </m:oMathPara>
    </w:p>
    <w:p>
      <w:pPr>
        <w:pStyle w:val="FirstParagraph"/>
      </w:pPr>
      <w:r>
        <w:rPr>
          <w:bCs/>
          <w:b/>
        </w:rPr>
        <w:t xml:space="preserve">Purpose:</w:t>
      </w:r>
      <w:r>
        <w:t xml:space="preserve"> </w:t>
      </w:r>
      <w:r>
        <w:t xml:space="preserve">Validate model trusts learned schema over incorrect instructions</w:t>
      </w:r>
    </w:p>
    <w:p>
      <w:pPr>
        <w:pStyle w:val="BodyText"/>
      </w:pPr>
      <w:r>
        <w:rPr>
          <w:bCs/>
          <w:b/>
        </w:rPr>
        <w:t xml:space="preserve">Test Cases:</w:t>
      </w:r>
    </w:p>
    <w:p>
      <w:pPr>
        <w:numPr>
          <w:ilvl w:val="0"/>
          <w:numId w:val="1024"/>
        </w:numPr>
      </w:pPr>
      <w:r>
        <w:t xml:space="preserve">Instruction:</w:t>
      </w:r>
      <w:r>
        <w:t xml:space="preserve"> </w:t>
      </w:r>
      <w:r>
        <w:t xml:space="preserve">“</w:t>
      </w:r>
      <w:r>
        <w:t xml:space="preserve">use ’structures’ table</w:t>
      </w:r>
      <w:r>
        <w:t xml:space="preserve">”</w:t>
      </w:r>
      <w:r>
        <w:t xml:space="preserve"> </w:t>
      </w:r>
      <m:oMath>
        <m:r>
          <m:rPr>
            <m:sty m:val="p"/>
          </m:rPr>
          <m:t>→</m:t>
        </m:r>
      </m:oMath>
      <w:r>
        <w:t xml:space="preserve"> </w:t>
      </w:r>
      <w:r>
        <w:t xml:space="preserve">Model uses</w:t>
      </w:r>
      <w:r>
        <w:t xml:space="preserve"> </w:t>
      </w:r>
      <w:r>
        <w:rPr>
          <w:rStyle w:val="VerbatimChar"/>
        </w:rPr>
        <w:t xml:space="preserve">cim_wizard_building</w:t>
      </w:r>
    </w:p>
    <w:p>
      <w:pPr>
        <w:numPr>
          <w:ilvl w:val="0"/>
          <w:numId w:val="1024"/>
        </w:numPr>
      </w:pPr>
      <w:r>
        <w:t xml:space="preserve">Instruction:</w:t>
      </w:r>
      <w:r>
        <w:t xml:space="preserve"> </w:t>
      </w:r>
      <w:r>
        <w:t xml:space="preserve">“</w:t>
      </w:r>
      <w:r>
        <w:t xml:space="preserve">select ’size’ column</w:t>
      </w:r>
      <w:r>
        <w:t xml:space="preserve">”</w:t>
      </w:r>
      <w:r>
        <w:t xml:space="preserve"> </w:t>
      </w:r>
      <m:oMath>
        <m:r>
          <m:rPr>
            <m:sty m:val="p"/>
          </m:rPr>
          <m:t>→</m:t>
        </m:r>
      </m:oMath>
      <w:r>
        <w:t xml:space="preserve"> </w:t>
      </w:r>
      <w:r>
        <w:t xml:space="preserve">Model uses</w:t>
      </w:r>
      <w:r>
        <w:t xml:space="preserve"> </w:t>
      </w:r>
      <w:r>
        <w:rPr>
          <w:rStyle w:val="VerbatimChar"/>
        </w:rPr>
        <w:t xml:space="preserve">area</w:t>
      </w:r>
      <w:r>
        <w:t xml:space="preserve"> </w:t>
      </w:r>
      <w:r>
        <w:t xml:space="preserve">column</w:t>
      </w:r>
    </w:p>
    <w:p>
      <w:pPr>
        <w:numPr>
          <w:ilvl w:val="0"/>
          <w:numId w:val="1024"/>
        </w:numPr>
      </w:pPr>
      <w:r>
        <w:t xml:space="preserve">Instruction:</w:t>
      </w:r>
      <w:r>
        <w:t xml:space="preserve"> </w:t>
      </w:r>
      <w:r>
        <w:t xml:space="preserve">“</w:t>
      </w:r>
      <w:r>
        <w:t xml:space="preserve">join by building_id</w:t>
      </w:r>
      <w:r>
        <w:t xml:space="preserve">”</w:t>
      </w:r>
      <w:r>
        <w:t xml:space="preserve"> </w:t>
      </w:r>
      <m:oMath>
        <m:r>
          <m:rPr>
            <m:sty m:val="p"/>
          </m:rPr>
          <m:t>→</m:t>
        </m:r>
      </m:oMath>
      <w:r>
        <w:t xml:space="preserve"> </w:t>
      </w:r>
      <w:r>
        <w:t xml:space="preserve">Model uses</w:t>
      </w:r>
      <w:r>
        <w:t xml:space="preserve"> </w:t>
      </w:r>
      <w:r>
        <w:rPr>
          <w:rStyle w:val="VerbatimChar"/>
        </w:rPr>
        <w:t xml:space="preserve">ST_Intersects</w:t>
      </w:r>
    </w:p>
    <w:p>
      <w:pPr>
        <w:pStyle w:val="FirstParagraph"/>
      </w:pPr>
      <w:r>
        <w:rPr>
          <w:bCs/>
          <w:b/>
        </w:rPr>
        <w:t xml:space="preserve">Expected Values:</w:t>
      </w:r>
      <w:r>
        <w:t xml:space="preserve"> </w:t>
      </w:r>
      <w:r>
        <w:t xml:space="preserve">90%+ for Phase 4 trained models</w:t>
      </w:r>
    </w:p>
    <w:bookmarkEnd w:id="212"/>
    <w:bookmarkEnd w:id="213"/>
    <w:bookmarkEnd w:id="214"/>
    <w:bookmarkStart w:id="220" w:name="subsec:distribution_strategy"/>
    <w:p>
      <w:pPr>
        <w:pStyle w:val="Heading3"/>
      </w:pPr>
      <w:r>
        <w:t xml:space="preserve">Distribution Strategy and Taxonomy-Based Sampling</w:t>
      </w:r>
    </w:p>
    <w:p>
      <w:pPr>
        <w:pStyle w:val="FirstParagraph"/>
      </w:pPr>
      <w:r>
        <w:t xml:space="preserve">The quality and effectiveness of text-to-SQL models critically depends on the distribution of training samples across taxonomy dimensions. This section presents the frequency-based distribution strategy that optimizes for domain-specific performance.</w:t>
      </w:r>
    </w:p>
    <w:bookmarkStart w:id="218" w:name="distribution-dimensions"/>
    <w:p>
      <w:pPr>
        <w:pStyle w:val="Heading4"/>
      </w:pPr>
      <w:r>
        <w:t xml:space="preserve">Distribution Dimensions</w:t>
      </w:r>
    </w:p>
    <w:bookmarkStart w:id="215" w:name="sql-type-distribution-task-taxonomy"/>
    <w:p>
      <w:pPr>
        <w:pStyle w:val="Heading5"/>
      </w:pPr>
      <w:r>
        <w:t xml:space="preserve">SQL Type Distribution (Task Taxonomy)</w:t>
      </w:r>
    </w:p>
    <w:p>
      <w:pPr>
        <w:pStyle w:val="FirstParagraph"/>
      </w:pPr>
      <w:r>
        <w:t xml:space="preserve">Training samples are distributed according to actual CIM Wizard usage frequency:</w:t>
      </w:r>
    </w:p>
    <w:p>
      <w:pPr>
        <w:numPr>
          <w:ilvl w:val="0"/>
          <w:numId w:val="1025"/>
        </w:numPr>
      </w:pPr>
      <w:r>
        <w:rPr>
          <w:bCs/>
          <w:b/>
        </w:rPr>
        <w:t xml:space="preserve">SIMPLE_SELECT</w:t>
      </w:r>
      <w:r>
        <w:t xml:space="preserve">: 45% - Most common query pattern</w:t>
      </w:r>
    </w:p>
    <w:p>
      <w:pPr>
        <w:numPr>
          <w:ilvl w:val="0"/>
          <w:numId w:val="1025"/>
        </w:numPr>
      </w:pPr>
      <w:r>
        <w:rPr>
          <w:bCs/>
          <w:b/>
        </w:rPr>
        <w:t xml:space="preserve">AGGREGATION</w:t>
      </w:r>
      <w:r>
        <w:t xml:space="preserve">: 25% - Frequent analytical queries</w:t>
      </w:r>
    </w:p>
    <w:p>
      <w:pPr>
        <w:numPr>
          <w:ilvl w:val="0"/>
          <w:numId w:val="1025"/>
        </w:numPr>
      </w:pPr>
      <w:r>
        <w:rPr>
          <w:bCs/>
          <w:b/>
        </w:rPr>
        <w:t xml:space="preserve">SPATIAL_JOIN</w:t>
      </w:r>
      <w:r>
        <w:t xml:space="preserve">: 15% - Regular spatial analysis</w:t>
      </w:r>
    </w:p>
    <w:p>
      <w:pPr>
        <w:numPr>
          <w:ilvl w:val="0"/>
          <w:numId w:val="1025"/>
        </w:numPr>
      </w:pPr>
      <w:r>
        <w:rPr>
          <w:bCs/>
          <w:b/>
        </w:rPr>
        <w:t xml:space="preserve">SPATIAL_MEASUREMENT</w:t>
      </w:r>
      <w:r>
        <w:t xml:space="preserve">: 8% - Occasional measurements</w:t>
      </w:r>
    </w:p>
    <w:p>
      <w:pPr>
        <w:numPr>
          <w:ilvl w:val="0"/>
          <w:numId w:val="1025"/>
        </w:numPr>
      </w:pPr>
      <w:r>
        <w:rPr>
          <w:bCs/>
          <w:b/>
        </w:rPr>
        <w:t xml:space="preserve">MULTI_JOIN</w:t>
      </w:r>
      <w:r>
        <w:t xml:space="preserve">: 4% - Rare complex joins</w:t>
      </w:r>
    </w:p>
    <w:p>
      <w:pPr>
        <w:numPr>
          <w:ilvl w:val="0"/>
          <w:numId w:val="1025"/>
        </w:numPr>
      </w:pPr>
      <w:r>
        <w:rPr>
          <w:bCs/>
          <w:b/>
        </w:rPr>
        <w:t xml:space="preserve">NESTED_QUERY</w:t>
      </w:r>
      <w:r>
        <w:t xml:space="preserve">: 2% - Rare nested patterns</w:t>
      </w:r>
    </w:p>
    <w:p>
      <w:pPr>
        <w:numPr>
          <w:ilvl w:val="0"/>
          <w:numId w:val="1025"/>
        </w:numPr>
      </w:pPr>
      <w:r>
        <w:rPr>
          <w:bCs/>
          <w:b/>
        </w:rPr>
        <w:t xml:space="preserve">SPATIAL_CLUSTERING</w:t>
      </w:r>
      <w:r>
        <w:t xml:space="preserve">: 0.5% - Very rare advanced analytics</w:t>
      </w:r>
    </w:p>
    <w:p>
      <w:pPr>
        <w:numPr>
          <w:ilvl w:val="0"/>
          <w:numId w:val="1025"/>
        </w:numPr>
      </w:pPr>
      <w:r>
        <w:rPr>
          <w:bCs/>
          <w:b/>
        </w:rPr>
        <w:t xml:space="preserve">RASTER_VECTOR</w:t>
      </w:r>
      <w:r>
        <w:t xml:space="preserve">: 0.5% - Very rare raster operations</w:t>
      </w:r>
    </w:p>
    <w:bookmarkEnd w:id="215"/>
    <w:bookmarkStart w:id="216" w:name="domain-distribution-schema-complexity"/>
    <w:p>
      <w:pPr>
        <w:pStyle w:val="Heading5"/>
      </w:pPr>
      <w:r>
        <w:t xml:space="preserve">Domain Distribution (Schema Complexity)</w:t>
      </w:r>
    </w:p>
    <w:p>
      <w:pPr>
        <w:pStyle w:val="FirstParagraph"/>
      </w:pPr>
      <w:r>
        <w:t xml:space="preserve">Distribution reflects schema usage patterns:</w:t>
      </w:r>
    </w:p>
    <w:p>
      <w:pPr>
        <w:numPr>
          <w:ilvl w:val="0"/>
          <w:numId w:val="1026"/>
        </w:numPr>
      </w:pPr>
      <w:r>
        <w:rPr>
          <w:bCs/>
          <w:b/>
        </w:rPr>
        <w:t xml:space="preserve">SINGLE_SCHEMA_CIM_VECTOR</w:t>
      </w:r>
      <w:r>
        <w:t xml:space="preserve">: 70% - Dominant use case</w:t>
      </w:r>
    </w:p>
    <w:p>
      <w:pPr>
        <w:numPr>
          <w:ilvl w:val="0"/>
          <w:numId w:val="1026"/>
        </w:numPr>
      </w:pPr>
      <w:r>
        <w:rPr>
          <w:bCs/>
          <w:b/>
        </w:rPr>
        <w:t xml:space="preserve">MULTI_SCHEMA_WITH_CIM_VECTOR</w:t>
      </w:r>
      <w:r>
        <w:t xml:space="preserve">: 20% - Occasional cross-schema</w:t>
      </w:r>
    </w:p>
    <w:p>
      <w:pPr>
        <w:numPr>
          <w:ilvl w:val="0"/>
          <w:numId w:val="1026"/>
        </w:numPr>
      </w:pPr>
      <w:r>
        <w:rPr>
          <w:bCs/>
          <w:b/>
        </w:rPr>
        <w:t xml:space="preserve">SINGLE_SCHEMA_OTHER</w:t>
      </w:r>
      <w:r>
        <w:t xml:space="preserve">: 8% - Rare specialized queries</w:t>
      </w:r>
    </w:p>
    <w:p>
      <w:pPr>
        <w:numPr>
          <w:ilvl w:val="0"/>
          <w:numId w:val="1026"/>
        </w:numPr>
      </w:pPr>
      <w:r>
        <w:rPr>
          <w:bCs/>
          <w:b/>
        </w:rPr>
        <w:t xml:space="preserve">MULTI_SCHEMA_WITHOUT_CIM_VECTOR</w:t>
      </w:r>
      <w:r>
        <w:t xml:space="preserve">: 2% - Very rare</w:t>
      </w:r>
    </w:p>
    <w:bookmarkEnd w:id="216"/>
    <w:bookmarkStart w:id="217" w:name="sample-quality-distribution"/>
    <w:p>
      <w:pPr>
        <w:pStyle w:val="Heading5"/>
      </w:pPr>
      <w:r>
        <w:t xml:space="preserve">Sample Quality Distribution</w:t>
      </w:r>
    </w:p>
    <w:p>
      <w:pPr>
        <w:numPr>
          <w:ilvl w:val="0"/>
          <w:numId w:val="1027"/>
        </w:numPr>
      </w:pPr>
      <w:r>
        <w:rPr>
          <w:bCs/>
          <w:b/>
        </w:rPr>
        <w:t xml:space="preserve">Positive Samples</w:t>
      </w:r>
      <w:r>
        <w:t xml:space="preserve">: 80% - Valid spatial SQL queries</w:t>
      </w:r>
    </w:p>
    <w:p>
      <w:pPr>
        <w:numPr>
          <w:ilvl w:val="0"/>
          <w:numId w:val="1027"/>
        </w:numPr>
      </w:pPr>
      <w:r>
        <w:rPr>
          <w:bCs/>
          <w:b/>
        </w:rPr>
        <w:t xml:space="preserve">Negative Samples</w:t>
      </w:r>
      <w:r>
        <w:t xml:space="preserve">: 20% - Out-of-scope, ambiguous, invalid schema</w:t>
      </w:r>
    </w:p>
    <w:p>
      <w:pPr>
        <w:numPr>
          <w:ilvl w:val="0"/>
          <w:numId w:val="1027"/>
        </w:numPr>
      </w:pPr>
      <w:r>
        <w:rPr>
          <w:bCs/>
          <w:b/>
        </w:rPr>
        <w:t xml:space="preserve">Quality Gates</w:t>
      </w:r>
      <w:r>
        <w:t xml:space="preserve">: NoErr validation at each stage ensures training data quality</w:t>
      </w:r>
    </w:p>
    <w:bookmarkEnd w:id="217"/>
    <w:bookmarkEnd w:id="218"/>
    <w:bookmarkStart w:id="219" w:name="frequency-based-vs-balanced-distribution"/>
    <w:p>
      <w:pPr>
        <w:pStyle w:val="Heading4"/>
      </w:pPr>
      <w:r>
        <w:t xml:space="preserve">Frequency-Based vs Balanced Distribution</w:t>
      </w:r>
    </w:p>
    <w:p>
      <w:pPr>
        <w:pStyle w:val="FirstParagraph"/>
      </w:pPr>
      <w:r>
        <w:t xml:space="preserve">The choice between distribution strategies depends on model purpose:</w:t>
      </w:r>
    </w:p>
    <w:p>
      <w:pPr>
        <w:pStyle w:val="BodyText"/>
      </w:pPr>
      <w:r>
        <w:rPr>
          <w:bCs/>
          <w:b/>
        </w:rPr>
        <w:t xml:space="preserve">Domain-Specific Models (Frequency-Based – Our Approach):</w:t>
      </w:r>
    </w:p>
    <w:p>
      <w:pPr>
        <w:numPr>
          <w:ilvl w:val="0"/>
          <w:numId w:val="1028"/>
        </w:numPr>
      </w:pPr>
      <w:r>
        <w:rPr>
          <w:bCs/>
          <w:b/>
        </w:rPr>
        <w:t xml:space="preserve">Target</w:t>
      </w:r>
      <w:r>
        <w:t xml:space="preserve">: Excellent performance on actual usage patterns</w:t>
      </w:r>
    </w:p>
    <w:p>
      <w:pPr>
        <w:numPr>
          <w:ilvl w:val="0"/>
          <w:numId w:val="1028"/>
        </w:numPr>
      </w:pPr>
      <w:r>
        <w:rPr>
          <w:bCs/>
          <w:b/>
        </w:rPr>
        <w:t xml:space="preserve">Philosophy</w:t>
      </w:r>
      <w:r>
        <w:t xml:space="preserve">: Better to excel at what users need than be mediocre at everything</w:t>
      </w:r>
    </w:p>
    <w:p>
      <w:pPr>
        <w:numPr>
          <w:ilvl w:val="0"/>
          <w:numId w:val="1028"/>
        </w:numPr>
      </w:pPr>
      <w:r>
        <w:rPr>
          <w:bCs/>
          <w:b/>
        </w:rPr>
        <w:t xml:space="preserve">Benefit</w:t>
      </w:r>
      <w:r>
        <w:t xml:space="preserve">: Higher weighted accuracy by prioritizing common queries</w:t>
      </w:r>
    </w:p>
    <w:p>
      <w:pPr>
        <w:numPr>
          <w:ilvl w:val="0"/>
          <w:numId w:val="1028"/>
        </w:numPr>
      </w:pPr>
      <w:r>
        <w:rPr>
          <w:bCs/>
          <w:b/>
        </w:rPr>
        <w:t xml:space="preserve">Trade-off</w:t>
      </w:r>
      <w:r>
        <w:t xml:space="preserve">: Lower performance on rare patterns acceptable</w:t>
      </w:r>
    </w:p>
    <w:p>
      <w:pPr>
        <w:pStyle w:val="FirstParagraph"/>
      </w:pPr>
      <w:r>
        <w:rPr>
          <w:bCs/>
          <w:b/>
        </w:rPr>
        <w:t xml:space="preserve">General-Purpose Models (Balanced Distribution):</w:t>
      </w:r>
    </w:p>
    <w:p>
      <w:pPr>
        <w:numPr>
          <w:ilvl w:val="0"/>
          <w:numId w:val="1029"/>
        </w:numPr>
      </w:pPr>
      <w:r>
        <w:rPr>
          <w:bCs/>
          <w:b/>
        </w:rPr>
        <w:t xml:space="preserve">Target</w:t>
      </w:r>
      <w:r>
        <w:t xml:space="preserve">: Uniform performance across all SQL patterns</w:t>
      </w:r>
    </w:p>
    <w:p>
      <w:pPr>
        <w:numPr>
          <w:ilvl w:val="0"/>
          <w:numId w:val="1029"/>
        </w:numPr>
      </w:pPr>
      <w:r>
        <w:rPr>
          <w:bCs/>
          <w:b/>
        </w:rPr>
        <w:t xml:space="preserve">Use Case</w:t>
      </w:r>
      <w:r>
        <w:t xml:space="preserve">: General SQL assistants, database courses</w:t>
      </w:r>
    </w:p>
    <w:p>
      <w:pPr>
        <w:numPr>
          <w:ilvl w:val="0"/>
          <w:numId w:val="1029"/>
        </w:numPr>
      </w:pPr>
      <w:r>
        <w:rPr>
          <w:bCs/>
          <w:b/>
        </w:rPr>
        <w:t xml:space="preserve">Trade-off</w:t>
      </w:r>
      <w:r>
        <w:t xml:space="preserve">: Mediocre performance on common queries for better rare query handling</w:t>
      </w:r>
    </w:p>
    <w:p>
      <w:pPr>
        <w:pStyle w:val="FirstParagraph"/>
      </w:pPr>
      <w:r>
        <w:t xml:space="preserve">The frequency-based approach prioritizes domain optimization over general SQL competence, ensuring the model excels at the specific spatial SQL patterns needed for urban energy analysis in CIM Wizard.</w:t>
      </w:r>
    </w:p>
    <w:bookmarkEnd w:id="219"/>
    <w:bookmarkEnd w:id="220"/>
    <w:bookmarkStart w:id="224" w:name="evaluation-process"/>
    <w:p>
      <w:pPr>
        <w:pStyle w:val="Heading3"/>
      </w:pPr>
      <w:r>
        <w:t xml:space="preserve">Evaluation Process</w:t>
      </w:r>
    </w:p>
    <w:p>
      <w:pPr>
        <w:pStyle w:val="FirstParagraph"/>
      </w:pPr>
      <w:r>
        <w:t xml:space="preserve">All evaluations are conducted using</w:t>
      </w:r>
      <w:r>
        <w:t xml:space="preserve"> </w:t>
      </w:r>
      <w:r>
        <w:rPr>
          <w:rStyle w:val="VerbatimChar"/>
        </w:rPr>
        <w:t xml:space="preserve">evaluator_v2.py</w:t>
      </w:r>
      <w:r>
        <w:t xml:space="preserve">, which provides unified assessment across all models and evaluation modes. The system supports both baseline and fine-tuned model evaluation with comprehensive taxonomy-based analysis.</w:t>
      </w:r>
    </w:p>
    <w:bookmarkStart w:id="221" w:name="baseline-model-evaluation"/>
    <w:p>
      <w:pPr>
        <w:pStyle w:val="Heading4"/>
      </w:pPr>
      <w:r>
        <w:t xml:space="preserve">Baseline Model Evaluation</w:t>
      </w:r>
    </w:p>
    <w:p>
      <w:pPr>
        <w:pStyle w:val="FirstParagraph"/>
      </w:pPr>
      <w:r>
        <w:t xml:space="preserve">Open-source models are evaluated without fine-tuning to establish baseline performance:</w:t>
      </w:r>
    </w:p>
    <w:p>
      <w:pPr>
        <w:numPr>
          <w:ilvl w:val="0"/>
          <w:numId w:val="1030"/>
        </w:numPr>
      </w:pPr>
      <w:r>
        <w:rPr>
          <w:bCs/>
          <w:b/>
        </w:rPr>
        <w:t xml:space="preserve">Models</w:t>
      </w:r>
      <w:r>
        <w:t xml:space="preserve">: Various open-source models (Llama, Qwen, etc.)</w:t>
      </w:r>
    </w:p>
    <w:p>
      <w:pPr>
        <w:numPr>
          <w:ilvl w:val="0"/>
          <w:numId w:val="1030"/>
        </w:numPr>
      </w:pPr>
      <w:r>
        <w:rPr>
          <w:bCs/>
          <w:b/>
        </w:rPr>
        <w:t xml:space="preserve">Evaluation Mode</w:t>
      </w:r>
      <w:r>
        <w:t xml:space="preserve">: Q2SQL with first-shot and agent mode</w:t>
      </w:r>
    </w:p>
    <w:p>
      <w:pPr>
        <w:numPr>
          <w:ilvl w:val="0"/>
          <w:numId w:val="1030"/>
        </w:numPr>
      </w:pPr>
      <w:r>
        <w:rPr>
          <w:bCs/>
          <w:b/>
        </w:rPr>
        <w:t xml:space="preserve">Metrics</w:t>
      </w:r>
      <w:r>
        <w:t xml:space="preserve">: EX (first-shot), EA (eventual), Deep EM, SC</w:t>
      </w:r>
    </w:p>
    <w:p>
      <w:pPr>
        <w:numPr>
          <w:ilvl w:val="0"/>
          <w:numId w:val="1030"/>
        </w:numPr>
      </w:pPr>
      <w:r>
        <w:rPr>
          <w:bCs/>
          <w:b/>
        </w:rPr>
        <w:t xml:space="preserve">Schema Context</w:t>
      </w:r>
      <w:r>
        <w:t xml:space="preserve">: Full schema or mini-schema provided in prompts for fair comparison</w:t>
      </w:r>
    </w:p>
    <w:p>
      <w:pPr>
        <w:numPr>
          <w:ilvl w:val="0"/>
          <w:numId w:val="1030"/>
        </w:numPr>
      </w:pPr>
      <w:r>
        <w:rPr>
          <w:bCs/>
          <w:b/>
        </w:rPr>
        <w:t xml:space="preserve">Taxonomy Analysis</w:t>
      </w:r>
      <w:r>
        <w:t xml:space="preserve">: Performance breakdown by task type, domain complexity, and frequency</w:t>
      </w:r>
    </w:p>
    <w:bookmarkEnd w:id="221"/>
    <w:bookmarkStart w:id="222" w:name="fine-tuned-model-evaluation"/>
    <w:p>
      <w:pPr>
        <w:pStyle w:val="Heading4"/>
      </w:pPr>
      <w:r>
        <w:t xml:space="preserve">Fine-Tuned Model Evaluation</w:t>
      </w:r>
    </w:p>
    <w:p>
      <w:pPr>
        <w:pStyle w:val="FirstParagraph"/>
      </w:pPr>
      <w:r>
        <w:t xml:space="preserve">Domain-adapted models are evaluated using the same comprehensive framework:</w:t>
      </w:r>
    </w:p>
    <w:p>
      <w:pPr>
        <w:numPr>
          <w:ilvl w:val="0"/>
          <w:numId w:val="1031"/>
        </w:numPr>
      </w:pPr>
      <w:r>
        <w:rPr>
          <w:bCs/>
          <w:b/>
        </w:rPr>
        <w:t xml:space="preserve">EM Evaluation</w:t>
      </w:r>
      <w:r>
        <w:t xml:space="preserve">: Measure exact match rate to understand memorization level</w:t>
      </w:r>
    </w:p>
    <w:p>
      <w:pPr>
        <w:numPr>
          <w:ilvl w:val="0"/>
          <w:numId w:val="1031"/>
        </w:numPr>
      </w:pPr>
      <w:r>
        <w:rPr>
          <w:bCs/>
          <w:b/>
        </w:rPr>
        <w:t xml:space="preserve">EX Evaluation (First-Shot)</w:t>
      </w:r>
      <w:r>
        <w:t xml:space="preserve">: Single-attempt accuracy as production readiness indicator</w:t>
      </w:r>
    </w:p>
    <w:p>
      <w:pPr>
        <w:numPr>
          <w:ilvl w:val="0"/>
          <w:numId w:val="1031"/>
        </w:numPr>
      </w:pPr>
      <w:r>
        <w:rPr>
          <w:bCs/>
          <w:b/>
        </w:rPr>
        <w:t xml:space="preserve">Deep EM Evaluation</w:t>
      </w:r>
      <w:r>
        <w:t xml:space="preserve">: Structural correctness assessment</w:t>
      </w:r>
    </w:p>
    <w:p>
      <w:pPr>
        <w:numPr>
          <w:ilvl w:val="0"/>
          <w:numId w:val="1031"/>
        </w:numPr>
      </w:pPr>
      <w:r>
        <w:rPr>
          <w:bCs/>
          <w:b/>
        </w:rPr>
        <w:t xml:space="preserve">SC Evaluation</w:t>
      </w:r>
      <w:r>
        <w:t xml:space="preserve">: Semantic correctness combining execution, structure, and results</w:t>
      </w:r>
    </w:p>
    <w:p>
      <w:pPr>
        <w:numPr>
          <w:ilvl w:val="0"/>
          <w:numId w:val="1031"/>
        </w:numPr>
      </w:pPr>
      <w:r>
        <w:rPr>
          <w:bCs/>
          <w:b/>
        </w:rPr>
        <w:t xml:space="preserve">EA Evaluation (Agent Mode)</w:t>
      </w:r>
      <w:r>
        <w:t xml:space="preserve">: Multi-attempt accuracy with self-correction capability</w:t>
      </w:r>
    </w:p>
    <w:p>
      <w:pPr>
        <w:numPr>
          <w:ilvl w:val="0"/>
          <w:numId w:val="1031"/>
        </w:numPr>
      </w:pPr>
      <w:r>
        <w:rPr>
          <w:bCs/>
          <w:b/>
        </w:rPr>
        <w:t xml:space="preserve">Taxonomy Breakdown</w:t>
      </w:r>
      <w:r>
        <w:t xml:space="preserve">: Detailed performance analysis by query category</w:t>
      </w:r>
    </w:p>
    <w:bookmarkEnd w:id="222"/>
    <w:bookmarkStart w:id="223" w:name="comprehensive-reporting-1"/>
    <w:p>
      <w:pPr>
        <w:pStyle w:val="Heading4"/>
      </w:pPr>
      <w:r>
        <w:t xml:space="preserve">Comprehensive Reporting</w:t>
      </w:r>
    </w:p>
    <w:p>
      <w:pPr>
        <w:pStyle w:val="FirstParagraph"/>
      </w:pPr>
      <w:r>
        <w:rPr>
          <w:rStyle w:val="VerbatimChar"/>
        </w:rPr>
        <w:t xml:space="preserve">evaluator_v2.py</w:t>
      </w:r>
      <w:r>
        <w:t xml:space="preserve"> </w:t>
      </w:r>
      <w:r>
        <w:t xml:space="preserve">generates detailed reports including:</w:t>
      </w:r>
    </w:p>
    <w:p>
      <w:pPr>
        <w:numPr>
          <w:ilvl w:val="0"/>
          <w:numId w:val="1032"/>
        </w:numPr>
      </w:pPr>
      <w:r>
        <w:rPr>
          <w:bCs/>
          <w:b/>
        </w:rPr>
        <w:t xml:space="preserve">Overall Metrics Summary</w:t>
      </w:r>
      <w:r>
        <w:t xml:space="preserve">: Aggregate performance across all samples</w:t>
      </w:r>
    </w:p>
    <w:p>
      <w:pPr>
        <w:numPr>
          <w:ilvl w:val="0"/>
          <w:numId w:val="1032"/>
        </w:numPr>
      </w:pPr>
      <w:r>
        <w:rPr>
          <w:bCs/>
          <w:b/>
        </w:rPr>
        <w:t xml:space="preserve">Taxonomy-Based Breakdowns</w:t>
      </w:r>
      <w:r>
        <w:t xml:space="preserve">: Performance by task type, domain type, complexity, and frequency</w:t>
      </w:r>
    </w:p>
    <w:p>
      <w:pPr>
        <w:numPr>
          <w:ilvl w:val="0"/>
          <w:numId w:val="1032"/>
        </w:numPr>
      </w:pPr>
      <w:r>
        <w:rPr>
          <w:bCs/>
          <w:b/>
        </w:rPr>
        <w:t xml:space="preserve">Key Insights</w:t>
      </w:r>
      <w:r>
        <w:t xml:space="preserve">: Automated identification of best/worst performing categories</w:t>
      </w:r>
    </w:p>
    <w:p>
      <w:pPr>
        <w:numPr>
          <w:ilvl w:val="0"/>
          <w:numId w:val="1032"/>
        </w:numPr>
      </w:pPr>
      <w:r>
        <w:rPr>
          <w:bCs/>
          <w:b/>
        </w:rPr>
        <w:t xml:space="preserve">Per-Sample Artifacts</w:t>
      </w:r>
      <w:r>
        <w:t xml:space="preserve">: Complete execution history for debugging and analysis</w:t>
      </w:r>
    </w:p>
    <w:p>
      <w:pPr>
        <w:numPr>
          <w:ilvl w:val="0"/>
          <w:numId w:val="1032"/>
        </w:numPr>
      </w:pPr>
      <w:r>
        <w:rPr>
          <w:bCs/>
          <w:b/>
        </w:rPr>
        <w:t xml:space="preserve">JSON Results</w:t>
      </w:r>
      <w:r>
        <w:t xml:space="preserve">: Machine-readable detailed results for further analysis</w:t>
      </w:r>
    </w:p>
    <w:p>
      <w:pPr>
        <w:numPr>
          <w:ilvl w:val="0"/>
          <w:numId w:val="1032"/>
        </w:numPr>
      </w:pPr>
      <w:r>
        <w:rPr>
          <w:bCs/>
          <w:b/>
        </w:rPr>
        <w:t xml:space="preserve">Human-Readable Report</w:t>
      </w:r>
      <w:r>
        <w:t xml:space="preserve">: Formatted text report for quick review</w:t>
      </w:r>
    </w:p>
    <w:p>
      <w:pPr>
        <w:pStyle w:val="FirstParagraph"/>
      </w:pPr>
      <w:r>
        <w:t xml:space="preserve">The comprehensive reporting enables detailed understanding of model behavior patterns, identifying strengths and weaknesses across different query types and complexity levels.</w:t>
      </w:r>
    </w:p>
    <w:bookmarkEnd w:id="223"/>
    <w:bookmarkEnd w:id="224"/>
    <w:bookmarkEnd w:id="225"/>
    <w:bookmarkStart w:id="263" w:name="dataset-generation-pipeline-ai4db"/>
    <w:p>
      <w:pPr>
        <w:pStyle w:val="Heading2"/>
      </w:pPr>
      <w:r>
        <w:t xml:space="preserve">Dataset Generation Pipeline (AI4DB)</w:t>
      </w:r>
    </w:p>
    <w:p>
      <w:pPr>
        <w:pStyle w:val="FirstParagraph"/>
      </w:pPr>
      <w:r>
        <w:t xml:space="preserve">The dataset generation pipeline underwent three iterative refinement cycles to achieve the current high-quality distribution. This section describes the final two-stage approach that generates training data optimized for CIM Wizard’s actual usage patterns through frequency-based distribution and multi-strategy augmentation.</w:t>
      </w:r>
    </w:p>
    <w:bookmarkStart w:id="230" w:name="X30a880d0a5dfb48cb8d6e89c4521449d854b687"/>
    <w:p>
      <w:pPr>
        <w:pStyle w:val="Heading3"/>
      </w:pPr>
      <w:r>
        <w:t xml:space="preserve">Stage 1: Rule-Based Sample Generation by Templates</w:t>
      </w:r>
    </w:p>
    <w:p>
      <w:pPr>
        <w:pStyle w:val="FirstParagraph"/>
      </w:pPr>
      <w:r>
        <w:t xml:space="preserve">Stage 1 generates SQL queries through handcrafted templates with systematic parameter substitution, producing 10,800 samples distributed according to actual CIM Wizard usage frequency.</w:t>
      </w:r>
    </w:p>
    <w:bookmarkStart w:id="226" w:name="template-organization-and-distribution"/>
    <w:p>
      <w:pPr>
        <w:pStyle w:val="Heading4"/>
      </w:pPr>
      <w:r>
        <w:t xml:space="preserve">Template Organization and Distribution</w:t>
      </w:r>
    </w:p>
    <w:p>
      <w:pPr>
        <w:pStyle w:val="FirstParagraph"/>
      </w:pPr>
      <w:r>
        <w:t xml:space="preserve">Templates are organized by SQL operation type and distributed according to frequency-based usage patterns observed in CIM Wizard:</w:t>
      </w:r>
    </w:p>
    <w:p>
      <w:pPr>
        <w:pStyle w:val="TableCaption"/>
      </w:pPr>
      <w:r>
        <w:t xml:space="preserve">Template distribution by SQL type matching CIM Wizard usage frequency</w:t>
      </w:r>
    </w:p>
    <w:tbl>
      <w:tblPr>
        <w:tblStyle w:val="Table"/>
        <w:tblW w:type="auto" w:w="0"/>
        <w:tblLook w:firstRow="1" w:lastRow="0" w:firstColumn="0" w:lastColumn="0" w:noHBand="0" w:noVBand="0" w:val="0020"/>
        <w:jc w:val="start"/>
        <w:tblCaption w:val="Template distribution by SQL type matching CIM Wizard usage frequency"/>
      </w:tblPr>
      <w:tblGrid>
        <w:gridCol w:w="2640"/>
        <w:gridCol w:w="2640"/>
        <w:gridCol w:w="2640"/>
      </w:tblGrid>
      <w:tr>
        <w:trPr>
          <w:tblHeader w:val="true"/>
        </w:trPr>
        <w:tc>
          <w:tcPr/>
          <w:p>
            <w:pPr>
              <w:pStyle w:val="Compact"/>
              <w:jc w:val="left"/>
            </w:pPr>
            <w:r>
              <w:rPr>
                <w:bCs/>
                <w:b/>
              </w:rPr>
              <w:t xml:space="preserve">SQL Type</w:t>
            </w:r>
          </w:p>
        </w:tc>
        <w:tc>
          <w:tcPr/>
          <w:p>
            <w:pPr>
              <w:pStyle w:val="Compact"/>
              <w:jc w:val="center"/>
            </w:pPr>
            <w:r>
              <w:rPr>
                <w:bCs/>
                <w:b/>
              </w:rPr>
              <w:t xml:space="preserve">Templates</w:t>
            </w:r>
          </w:p>
        </w:tc>
        <w:tc>
          <w:tcPr/>
          <w:p>
            <w:pPr>
              <w:pStyle w:val="Compact"/>
              <w:jc w:val="center"/>
            </w:pPr>
            <w:r>
              <w:rPr>
                <w:bCs/>
                <w:b/>
              </w:rPr>
              <w:t xml:space="preserve">Distribution</w:t>
            </w:r>
          </w:p>
        </w:tc>
      </w:tr>
      <w:tr>
        <w:tc>
          <w:tcPr/>
          <w:p>
            <w:pPr>
              <w:pStyle w:val="Compact"/>
              <w:jc w:val="left"/>
            </w:pPr>
            <w:r>
              <w:t xml:space="preserve">SIMPLE_SELECT</w:t>
            </w:r>
          </w:p>
        </w:tc>
        <w:tc>
          <w:tcPr/>
          <w:p>
            <w:pPr>
              <w:pStyle w:val="Compact"/>
              <w:jc w:val="center"/>
            </w:pPr>
            <w:r>
              <w:t xml:space="preserve">18</w:t>
            </w:r>
          </w:p>
        </w:tc>
        <w:tc>
          <w:tcPr/>
          <w:p>
            <w:pPr>
              <w:pStyle w:val="Compact"/>
              <w:jc w:val="center"/>
            </w:pPr>
            <w:r>
              <w:t xml:space="preserve">45%</w:t>
            </w:r>
          </w:p>
        </w:tc>
      </w:tr>
      <w:tr>
        <w:tc>
          <w:tcPr/>
          <w:p>
            <w:pPr>
              <w:pStyle w:val="Compact"/>
              <w:jc w:val="left"/>
            </w:pPr>
            <w:r>
              <w:t xml:space="preserve">AGGREGATION</w:t>
            </w:r>
          </w:p>
        </w:tc>
        <w:tc>
          <w:tcPr/>
          <w:p>
            <w:pPr>
              <w:pStyle w:val="Compact"/>
              <w:jc w:val="center"/>
            </w:pPr>
            <w:r>
              <w:t xml:space="preserve">10</w:t>
            </w:r>
          </w:p>
        </w:tc>
        <w:tc>
          <w:tcPr/>
          <w:p>
            <w:pPr>
              <w:pStyle w:val="Compact"/>
              <w:jc w:val="center"/>
            </w:pPr>
            <w:r>
              <w:t xml:space="preserve">25%</w:t>
            </w:r>
          </w:p>
        </w:tc>
      </w:tr>
      <w:tr>
        <w:tc>
          <w:tcPr/>
          <w:p>
            <w:pPr>
              <w:pStyle w:val="Compact"/>
              <w:jc w:val="left"/>
            </w:pPr>
            <w:r>
              <w:t xml:space="preserve">SPATIAL_JOIN</w:t>
            </w:r>
          </w:p>
        </w:tc>
        <w:tc>
          <w:tcPr/>
          <w:p>
            <w:pPr>
              <w:pStyle w:val="Compact"/>
              <w:jc w:val="center"/>
            </w:pPr>
            <w:r>
              <w:t xml:space="preserve">8</w:t>
            </w:r>
          </w:p>
        </w:tc>
        <w:tc>
          <w:tcPr/>
          <w:p>
            <w:pPr>
              <w:pStyle w:val="Compact"/>
              <w:jc w:val="center"/>
            </w:pPr>
            <w:r>
              <w:t xml:space="preserve">15%</w:t>
            </w:r>
          </w:p>
        </w:tc>
      </w:tr>
      <w:tr>
        <w:tc>
          <w:tcPr/>
          <w:p>
            <w:pPr>
              <w:pStyle w:val="Compact"/>
              <w:jc w:val="left"/>
            </w:pPr>
            <w:r>
              <w:t xml:space="preserve">SPATIAL_MEASUREMENT</w:t>
            </w:r>
          </w:p>
        </w:tc>
        <w:tc>
          <w:tcPr/>
          <w:p>
            <w:pPr>
              <w:pStyle w:val="Compact"/>
              <w:jc w:val="center"/>
            </w:pPr>
            <w:r>
              <w:t xml:space="preserve">4</w:t>
            </w:r>
          </w:p>
        </w:tc>
        <w:tc>
          <w:tcPr/>
          <w:p>
            <w:pPr>
              <w:pStyle w:val="Compact"/>
              <w:jc w:val="center"/>
            </w:pPr>
            <w:r>
              <w:t xml:space="preserve">8%</w:t>
            </w:r>
          </w:p>
        </w:tc>
      </w:tr>
      <w:tr>
        <w:tc>
          <w:tcPr/>
          <w:p>
            <w:pPr>
              <w:pStyle w:val="Compact"/>
              <w:jc w:val="left"/>
            </w:pPr>
            <w:r>
              <w:t xml:space="preserve">MULTI_JOIN</w:t>
            </w:r>
          </w:p>
        </w:tc>
        <w:tc>
          <w:tcPr/>
          <w:p>
            <w:pPr>
              <w:pStyle w:val="Compact"/>
              <w:jc w:val="center"/>
            </w:pPr>
            <w:r>
              <w:t xml:space="preserve">2</w:t>
            </w:r>
          </w:p>
        </w:tc>
        <w:tc>
          <w:tcPr/>
          <w:p>
            <w:pPr>
              <w:pStyle w:val="Compact"/>
              <w:jc w:val="center"/>
            </w:pPr>
            <w:r>
              <w:t xml:space="preserve">4%</w:t>
            </w:r>
          </w:p>
        </w:tc>
      </w:tr>
      <w:tr>
        <w:tc>
          <w:tcPr/>
          <w:p>
            <w:pPr>
              <w:pStyle w:val="Compact"/>
              <w:jc w:val="left"/>
            </w:pPr>
            <w:r>
              <w:t xml:space="preserve">NESTED_QUERY</w:t>
            </w:r>
          </w:p>
        </w:tc>
        <w:tc>
          <w:tcPr/>
          <w:p>
            <w:pPr>
              <w:pStyle w:val="Compact"/>
              <w:jc w:val="center"/>
            </w:pPr>
            <w:r>
              <w:t xml:space="preserve">1</w:t>
            </w:r>
          </w:p>
        </w:tc>
        <w:tc>
          <w:tcPr/>
          <w:p>
            <w:pPr>
              <w:pStyle w:val="Compact"/>
              <w:jc w:val="center"/>
            </w:pPr>
            <w:r>
              <w:t xml:space="preserve">2%</w:t>
            </w:r>
          </w:p>
        </w:tc>
      </w:tr>
      <w:tr>
        <w:tc>
          <w:tcPr/>
          <w:p>
            <w:pPr>
              <w:pStyle w:val="Compact"/>
              <w:jc w:val="left"/>
            </w:pPr>
            <w:r>
              <w:t xml:space="preserve">SPATIAL_CLUSTERING</w:t>
            </w:r>
          </w:p>
        </w:tc>
        <w:tc>
          <w:tcPr/>
          <w:p>
            <w:pPr>
              <w:pStyle w:val="Compact"/>
              <w:jc w:val="center"/>
            </w:pPr>
            <w:r>
              <w:t xml:space="preserve">1</w:t>
            </w:r>
          </w:p>
        </w:tc>
        <w:tc>
          <w:tcPr/>
          <w:p>
            <w:pPr>
              <w:pStyle w:val="Compact"/>
              <w:jc w:val="center"/>
            </w:pPr>
            <w:r>
              <w:t xml:space="preserve">0.5%</w:t>
            </w:r>
          </w:p>
        </w:tc>
      </w:tr>
      <w:tr>
        <w:tc>
          <w:tcPr/>
          <w:p>
            <w:pPr>
              <w:pStyle w:val="Compact"/>
              <w:jc w:val="left"/>
            </w:pPr>
            <w:r>
              <w:t xml:space="preserve">RASTER_VECTOR</w:t>
            </w:r>
          </w:p>
        </w:tc>
        <w:tc>
          <w:tcPr/>
          <w:p>
            <w:pPr>
              <w:pStyle w:val="Compact"/>
              <w:jc w:val="center"/>
            </w:pPr>
            <w:r>
              <w:t xml:space="preserve">1</w:t>
            </w:r>
          </w:p>
        </w:tc>
        <w:tc>
          <w:tcPr/>
          <w:p>
            <w:pPr>
              <w:pStyle w:val="Compact"/>
              <w:jc w:val="center"/>
            </w:pPr>
            <w:r>
              <w:t xml:space="preserve">0.5%</w:t>
            </w:r>
          </w:p>
        </w:tc>
      </w:tr>
    </w:tbl>
    <w:p>
      <w:pPr>
        <w:pStyle w:val="BodyText"/>
      </w:pPr>
      <w:r>
        <w:t xml:space="preserve">The frequency-based distribution ensures that common query patterns (SIMPLE_SELECT, AGGREGATION) receive proportionally more training samples, maximizing real-world accuracy on queries users actually ask.</w:t>
      </w:r>
    </w:p>
    <w:bookmarkEnd w:id="226"/>
    <w:bookmarkStart w:id="227" w:name="parameter-substitution"/>
    <w:p>
      <w:pPr>
        <w:pStyle w:val="Heading4"/>
      </w:pPr>
      <w:r>
        <w:t xml:space="preserve">Parameter Substitution</w:t>
      </w:r>
    </w:p>
    <w:p>
      <w:pPr>
        <w:pStyle w:val="FirstParagraph"/>
      </w:pPr>
      <w:r>
        <w:t xml:space="preserve">Templates are systematically expanded through parameter variation:</w:t>
      </w:r>
    </w:p>
    <w:p>
      <w:pPr>
        <w:pStyle w:val="SourceCode"/>
      </w:pPr>
      <w:r>
        <w:rPr>
          <w:rStyle w:val="VerbatimChar"/>
        </w:rPr>
        <w:t xml:space="preserve">template = """</w:t>
      </w:r>
      <w:r>
        <w:br/>
      </w:r>
      <w:r>
        <w:rPr>
          <w:rStyle w:val="VerbatimChar"/>
        </w:rPr>
        <w:t xml:space="preserve">SELECT building_id, building_name, ST_Area(building_geometry) as area</w:t>
      </w:r>
      <w:r>
        <w:br/>
      </w:r>
      <w:r>
        <w:rPr>
          <w:rStyle w:val="VerbatimChar"/>
        </w:rPr>
        <w:t xml:space="preserve">FROM cim_vector.buildings</w:t>
      </w:r>
      <w:r>
        <w:br/>
      </w:r>
      <w:r>
        <w:rPr>
          <w:rStyle w:val="VerbatimChar"/>
        </w:rPr>
        <w:t xml:space="preserve">WHERE project_id = '{project_id}'</w:t>
      </w:r>
      <w:r>
        <w:br/>
      </w:r>
      <w:r>
        <w:rPr>
          <w:rStyle w:val="VerbatimChar"/>
        </w:rPr>
        <w:t xml:space="preserve">  AND ST_Area(building_geometry) &gt; {area_threshold}</w:t>
      </w:r>
      <w:r>
        <w:br/>
      </w:r>
      <w:r>
        <w:rPr>
          <w:rStyle w:val="VerbatimChar"/>
        </w:rPr>
        <w:t xml:space="preserve">ORDER BY area DESC</w:t>
      </w:r>
      <w:r>
        <w:br/>
      </w:r>
      <w:r>
        <w:rPr>
          <w:rStyle w:val="VerbatimChar"/>
        </w:rPr>
        <w:t xml:space="preserve">LIMIT {limit};</w:t>
      </w:r>
      <w:r>
        <w:br/>
      </w:r>
      <w:r>
        <w:rPr>
          <w:rStyle w:val="VerbatimChar"/>
        </w:rPr>
        <w:t xml:space="preserve">"""</w:t>
      </w:r>
      <w:r>
        <w:br/>
      </w:r>
      <w:r>
        <w:br/>
      </w:r>
      <w:r>
        <w:rPr>
          <w:rStyle w:val="VerbatimChar"/>
        </w:rPr>
        <w:t xml:space="preserve">parameters = {</w:t>
      </w:r>
      <w:r>
        <w:br/>
      </w:r>
      <w:r>
        <w:rPr>
          <w:rStyle w:val="VerbatimChar"/>
        </w:rPr>
        <w:t xml:space="preserve">    'project_id': ['milan_smart_district', 'sansalva', 'torino_pilot'],</w:t>
      </w:r>
      <w:r>
        <w:br/>
      </w:r>
      <w:r>
        <w:rPr>
          <w:rStyle w:val="VerbatimChar"/>
        </w:rPr>
        <w:t xml:space="preserve">    'area_threshold': [100, 500, 1000, 5000],</w:t>
      </w:r>
      <w:r>
        <w:br/>
      </w:r>
      <w:r>
        <w:rPr>
          <w:rStyle w:val="VerbatimChar"/>
        </w:rPr>
        <w:t xml:space="preserve">    'limit': [10, 50, 100]</w:t>
      </w:r>
      <w:r>
        <w:br/>
      </w:r>
      <w:r>
        <w:rPr>
          <w:rStyle w:val="VerbatimChar"/>
        </w:rPr>
        <w:t xml:space="preserve">}</w:t>
      </w:r>
      <w:r>
        <w:br/>
      </w:r>
      <w:r>
        <w:br/>
      </w:r>
      <w:r>
        <w:rPr>
          <w:rStyle w:val="VerbatimChar"/>
        </w:rPr>
        <w:t xml:space="preserve"># Generate all combinations</w:t>
      </w:r>
      <w:r>
        <w:br/>
      </w:r>
      <w:r>
        <w:rPr>
          <w:rStyle w:val="VerbatimChar"/>
        </w:rPr>
        <w:t xml:space="preserve">samples = []</w:t>
      </w:r>
      <w:r>
        <w:br/>
      </w:r>
      <w:r>
        <w:rPr>
          <w:rStyle w:val="VerbatimChar"/>
        </w:rPr>
        <w:t xml:space="preserve">for proj in parameters['project_id']:</w:t>
      </w:r>
      <w:r>
        <w:br/>
      </w:r>
      <w:r>
        <w:rPr>
          <w:rStyle w:val="VerbatimChar"/>
        </w:rPr>
        <w:t xml:space="preserve">    for area in parameters['area_threshold']:</w:t>
      </w:r>
      <w:r>
        <w:br/>
      </w:r>
      <w:r>
        <w:rPr>
          <w:rStyle w:val="VerbatimChar"/>
        </w:rPr>
        <w:t xml:space="preserve">        for lim in parameters['limit']:</w:t>
      </w:r>
      <w:r>
        <w:br/>
      </w:r>
      <w:r>
        <w:rPr>
          <w:rStyle w:val="VerbatimChar"/>
        </w:rPr>
        <w:t xml:space="preserve">            sql = template.format(</w:t>
      </w:r>
      <w:r>
        <w:br/>
      </w:r>
      <w:r>
        <w:rPr>
          <w:rStyle w:val="VerbatimChar"/>
        </w:rPr>
        <w:t xml:space="preserve">                project_id=proj, </w:t>
      </w:r>
      <w:r>
        <w:br/>
      </w:r>
      <w:r>
        <w:rPr>
          <w:rStyle w:val="VerbatimChar"/>
        </w:rPr>
        <w:t xml:space="preserve">                area_threshold=area, </w:t>
      </w:r>
      <w:r>
        <w:br/>
      </w:r>
      <w:r>
        <w:rPr>
          <w:rStyle w:val="VerbatimChar"/>
        </w:rPr>
        <w:t xml:space="preserve">                limit=lim</w:t>
      </w:r>
      <w:r>
        <w:br/>
      </w:r>
      <w:r>
        <w:rPr>
          <w:rStyle w:val="VerbatimChar"/>
        </w:rPr>
        <w:t xml:space="preserve">            )</w:t>
      </w:r>
      <w:r>
        <w:br/>
      </w:r>
      <w:r>
        <w:rPr>
          <w:rStyle w:val="VerbatimChar"/>
        </w:rPr>
        <w:t xml:space="preserve">            samples.append(sql)</w:t>
      </w:r>
      <w:r>
        <w:br/>
      </w:r>
      <w:r>
        <w:br/>
      </w:r>
      <w:r>
        <w:rPr>
          <w:rStyle w:val="VerbatimChar"/>
        </w:rPr>
        <w:t xml:space="preserve"># Result: 3 × 4 × 3 = 36 samples per template</w:t>
      </w:r>
    </w:p>
    <w:p>
      <w:pPr>
        <w:pStyle w:val="FirstParagraph"/>
      </w:pPr>
      <w:r>
        <w:t xml:space="preserve">Through systematic parameter variation, Stage 1 generates</w:t>
      </w:r>
      <w:r>
        <w:t xml:space="preserve"> </w:t>
      </w:r>
      <w:r>
        <w:rPr>
          <w:bCs/>
          <w:b/>
        </w:rPr>
        <w:t xml:space="preserve">10,800 samples</w:t>
      </w:r>
      <w:r>
        <w:t xml:space="preserve"> </w:t>
      </w:r>
      <w:r>
        <w:t xml:space="preserve">distributed across all SQL types according to the frequency-based template distribution. Each template produces multiple variations through parameter substitution, ensuring comprehensive coverage while maintaining the target distribution.</w:t>
      </w:r>
    </w:p>
    <w:bookmarkEnd w:id="227"/>
    <w:bookmarkStart w:id="228" w:name="metadata-extraction"/>
    <w:p>
      <w:pPr>
        <w:pStyle w:val="Heading4"/>
      </w:pPr>
      <w:r>
        <w:t xml:space="preserve">Metadata Extraction</w:t>
      </w:r>
    </w:p>
    <w:p>
      <w:pPr>
        <w:pStyle w:val="FirstParagraph"/>
      </w:pPr>
      <w:r>
        <w:t xml:space="preserve">Each sample includes comprehensive metadata:</w:t>
      </w:r>
    </w:p>
    <w:p>
      <w:pPr>
        <w:pStyle w:val="SourceCode"/>
      </w:pPr>
      <w:r>
        <w:rPr>
          <w:rStyle w:val="VerbatimChar"/>
        </w:rPr>
        <w:t xml:space="preserve">def extract_metadata(sql: str, schema_info: dict) -&gt; dict:</w:t>
      </w:r>
      <w:r>
        <w:br/>
      </w:r>
      <w:r>
        <w:rPr>
          <w:rStyle w:val="VerbatimChar"/>
        </w:rPr>
        <w:t xml:space="preserve">    return {</w:t>
      </w:r>
      <w:r>
        <w:br/>
      </w:r>
      <w:r>
        <w:rPr>
          <w:rStyle w:val="VerbatimChar"/>
        </w:rPr>
        <w:t xml:space="preserve">        # SQL Taxonomy</w:t>
      </w:r>
      <w:r>
        <w:br/>
      </w:r>
      <w:r>
        <w:rPr>
          <w:rStyle w:val="VerbatimChar"/>
        </w:rPr>
        <w:t xml:space="preserve">        'sql_type': classify_sql_type(sql),</w:t>
      </w:r>
      <w:r>
        <w:br/>
      </w:r>
      <w:r>
        <w:rPr>
          <w:rStyle w:val="VerbatimChar"/>
        </w:rPr>
        <w:t xml:space="preserve">        'has_cte': 'WITH' in sql.upper(),</w:t>
      </w:r>
      <w:r>
        <w:br/>
      </w:r>
      <w:r>
        <w:rPr>
          <w:rStyle w:val="VerbatimChar"/>
        </w:rPr>
        <w:t xml:space="preserve">        'subquery_count': count_subqueries(sql),</w:t>
      </w:r>
      <w:r>
        <w:br/>
      </w:r>
      <w:r>
        <w:rPr>
          <w:rStyle w:val="VerbatimChar"/>
        </w:rPr>
        <w:t xml:space="preserve">        'join_count': count_joins(sql),</w:t>
      </w:r>
      <w:r>
        <w:br/>
      </w:r>
      <w:r>
        <w:rPr>
          <w:rStyle w:val="VerbatimChar"/>
        </w:rPr>
        <w:t xml:space="preserve">        </w:t>
      </w:r>
      <w:r>
        <w:br/>
      </w:r>
      <w:r>
        <w:rPr>
          <w:rStyle w:val="VerbatimChar"/>
        </w:rPr>
        <w:t xml:space="preserve">        # Difficulty Dimensions</w:t>
      </w:r>
      <w:r>
        <w:br/>
      </w:r>
      <w:r>
        <w:rPr>
          <w:rStyle w:val="VerbatimChar"/>
        </w:rPr>
        <w:t xml:space="preserve">        'query_complexity': calculate_query_complexity(sql),</w:t>
      </w:r>
      <w:r>
        <w:br/>
      </w:r>
      <w:r>
        <w:rPr>
          <w:rStyle w:val="VerbatimChar"/>
        </w:rPr>
        <w:t xml:space="preserve">        'spatial_complexity': calculate_spatial_complexity(sql),</w:t>
      </w:r>
      <w:r>
        <w:br/>
      </w:r>
      <w:r>
        <w:rPr>
          <w:rStyle w:val="VerbatimChar"/>
        </w:rPr>
        <w:t xml:space="preserve">        'schema_complexity': calculate_schema_complexity(sql),</w:t>
      </w:r>
      <w:r>
        <w:br/>
      </w:r>
      <w:r>
        <w:rPr>
          <w:rStyle w:val="VerbatimChar"/>
        </w:rPr>
        <w:t xml:space="preserve">        </w:t>
      </w:r>
      <w:r>
        <w:br/>
      </w:r>
      <w:r>
        <w:rPr>
          <w:rStyle w:val="VerbatimChar"/>
        </w:rPr>
        <w:t xml:space="preserve">        # Spatial Function Usage</w:t>
      </w:r>
      <w:r>
        <w:br/>
      </w:r>
      <w:r>
        <w:rPr>
          <w:rStyle w:val="VerbatimChar"/>
        </w:rPr>
        <w:t xml:space="preserve">        'spatial_functions': extract_spatial_functions(sql),</w:t>
      </w:r>
      <w:r>
        <w:br/>
      </w:r>
      <w:r>
        <w:rPr>
          <w:rStyle w:val="VerbatimChar"/>
        </w:rPr>
        <w:t xml:space="preserve">        'function_importance': classify_function_importance(sql),</w:t>
      </w:r>
      <w:r>
        <w:br/>
      </w:r>
      <w:r>
        <w:rPr>
          <w:rStyle w:val="VerbatimChar"/>
        </w:rPr>
        <w:t xml:space="preserve">        </w:t>
      </w:r>
      <w:r>
        <w:br/>
      </w:r>
      <w:r>
        <w:rPr>
          <w:rStyle w:val="VerbatimChar"/>
        </w:rPr>
        <w:t xml:space="preserve">        # Database Context</w:t>
      </w:r>
      <w:r>
        <w:br/>
      </w:r>
      <w:r>
        <w:rPr>
          <w:rStyle w:val="VerbatimChar"/>
        </w:rPr>
        <w:t xml:space="preserve">        'tables': extract_tables(sql, schema_info),</w:t>
      </w:r>
      <w:r>
        <w:br/>
      </w:r>
      <w:r>
        <w:rPr>
          <w:rStyle w:val="VerbatimChar"/>
        </w:rPr>
        <w:t xml:space="preserve">        'columns': extract_columns(sql, schema_info),</w:t>
      </w:r>
      <w:r>
        <w:br/>
      </w:r>
      <w:r>
        <w:rPr>
          <w:rStyle w:val="VerbatimChar"/>
        </w:rPr>
        <w:t xml:space="preserve">        'schemas': extract_schemas(sql),</w:t>
      </w:r>
      <w:r>
        <w:br/>
      </w:r>
      <w:r>
        <w:rPr>
          <w:rStyle w:val="VerbatimChar"/>
        </w:rPr>
        <w:t xml:space="preserve">        </w:t>
      </w:r>
      <w:r>
        <w:br/>
      </w:r>
      <w:r>
        <w:rPr>
          <w:rStyle w:val="VerbatimChar"/>
        </w:rPr>
        <w:t xml:space="preserve">        # Question Tone (for LLM generation guidance)</w:t>
      </w:r>
      <w:r>
        <w:br/>
      </w:r>
      <w:r>
        <w:rPr>
          <w:rStyle w:val="VerbatimChar"/>
        </w:rPr>
        <w:t xml:space="preserve">        'suggested_tone': suggest_question_tone(sql)</w:t>
      </w:r>
      <w:r>
        <w:br/>
      </w:r>
      <w:r>
        <w:rPr>
          <w:rStyle w:val="VerbatimChar"/>
        </w:rPr>
        <w:t xml:space="preserve">    }</w:t>
      </w:r>
    </w:p>
    <w:bookmarkEnd w:id="228"/>
    <w:bookmarkStart w:id="229" w:name="quality-validation-by-noerr-for-stage1"/>
    <w:p>
      <w:pPr>
        <w:pStyle w:val="Heading4"/>
      </w:pPr>
      <w:r>
        <w:t xml:space="preserve">Quality Validation by NoErr (for stage1)</w:t>
      </w:r>
    </w:p>
    <w:p>
      <w:pPr>
        <w:pStyle w:val="FirstParagraph"/>
      </w:pPr>
      <w:r>
        <w:t xml:space="preserve">Stage 1 quality is evaluated using the NoErr metric (defined in Section </w:t>
      </w:r>
      <w:hyperlink w:anchor="subsubsec:noerr">
        <w:r>
          <w:rPr>
            <w:rStyle w:val="Hyperlink"/>
          </w:rPr>
          <w:t xml:space="preserve">4.4.2.1</w:t>
        </w:r>
      </w:hyperlink>
      <w:r>
        <w:t xml:space="preserve">). After comprehensive schema validation, Stage 1 achieves a</w:t>
      </w:r>
      <w:r>
        <w:t xml:space="preserve"> </w:t>
      </w:r>
      <w:r>
        <w:rPr>
          <w:bCs/>
          <w:b/>
        </w:rPr>
        <w:t xml:space="preserve">98-100% NoErr rate</w:t>
      </w:r>
      <w:r>
        <w:t xml:space="preserve">, demonstrating exceptional query correctness through systematic schema alignment. This high-quality baseline resulted from addressing several critical PostgreSQL and PostGIS-specific requirements: (1) census column references requiring strict case sensitivity with lowercase unquoted identifiers; (2) type casting for mathematical functions like</w:t>
      </w:r>
      <w:r>
        <w:t xml:space="preserve"> </w:t>
      </w:r>
      <w:r>
        <w:rPr>
          <w:rStyle w:val="VerbatimChar"/>
        </w:rPr>
        <w:t xml:space="preserve">ROUND()</w:t>
      </w:r>
      <w:r>
        <w:t xml:space="preserve"> </w:t>
      </w:r>
      <w:r>
        <w:t xml:space="preserve">necessitating explicit</w:t>
      </w:r>
      <w:r>
        <w:t xml:space="preserve"> </w:t>
      </w:r>
      <w:r>
        <w:rPr>
          <w:rStyle w:val="VerbatimChar"/>
        </w:rPr>
        <w:t xml:space="preserve">::numeric</w:t>
      </w:r>
      <w:r>
        <w:t xml:space="preserve"> </w:t>
      </w:r>
      <w:r>
        <w:t xml:space="preserve">conversion; (3) correct ID column usage across different entity types (</w:t>
      </w:r>
      <w:r>
        <w:rPr>
          <w:rStyle w:val="VerbatimChar"/>
        </w:rPr>
        <w:t xml:space="preserve">building_id</w:t>
      </w:r>
      <w:r>
        <w:t xml:space="preserve">,</w:t>
      </w:r>
      <w:r>
        <w:t xml:space="preserve"> </w:t>
      </w:r>
      <w:r>
        <w:rPr>
          <w:rStyle w:val="VerbatimChar"/>
        </w:rPr>
        <w:t xml:space="preserve">bus_id</w:t>
      </w:r>
      <w:r>
        <w:t xml:space="preserve">,</w:t>
      </w:r>
      <w:r>
        <w:t xml:space="preserve"> </w:t>
      </w:r>
      <w:r>
        <w:rPr>
          <w:rStyle w:val="VerbatimChar"/>
        </w:rPr>
        <w:t xml:space="preserve">scenario_id</w:t>
      </w:r>
      <w:r>
        <w:t xml:space="preserve">); and (4)</w:t>
      </w:r>
      <w:r>
        <w:t xml:space="preserve"> </w:t>
      </w:r>
      <w:r>
        <w:rPr>
          <w:rStyle w:val="VerbatimChar"/>
        </w:rPr>
        <w:t xml:space="preserve">project_id</w:t>
      </w:r>
      <w:r>
        <w:t xml:space="preserve"> </w:t>
      </w:r>
      <w:r>
        <w:t xml:space="preserve">column scope awareness, as this attribute exists in only two tables within the multi-schema database.</w:t>
      </w:r>
    </w:p>
    <w:p>
      <w:pPr>
        <w:pStyle w:val="BodyText"/>
      </w:pPr>
      <w:r>
        <w:t xml:space="preserve">All Stage 1 samples are validated using the NoErr metric before proceeding to Stage 2, ensuring that only executable queries are augmented with natural language. This validation-first approach prevents propagation of errors through the pipeline and dramatically improves final dataset quality.</w:t>
      </w:r>
    </w:p>
    <w:bookmarkEnd w:id="229"/>
    <w:bookmarkEnd w:id="230"/>
    <w:bookmarkStart w:id="241" w:name="stage-2-data-augmentation"/>
    <w:p>
      <w:pPr>
        <w:pStyle w:val="Heading3"/>
      </w:pPr>
      <w:r>
        <w:t xml:space="preserve">Stage 2: Data Augmentation</w:t>
      </w:r>
    </w:p>
    <w:p>
      <w:pPr>
        <w:pStyle w:val="FirstParagraph"/>
      </w:pPr>
      <w:r>
        <w:t xml:space="preserve">Stage 2 augments Stage 1 SQL queries with natural language questions and reasoning instructions using multiple strategies and LLM models, each selected based on cost-performance trade-offs. The augmentation process generates diverse, high-quality training samples while maintaining cost efficiency through strategic model selection.</w:t>
      </w:r>
    </w:p>
    <w:bookmarkStart w:id="236" w:name="multi-strategy-augmentation-approach"/>
    <w:p>
      <w:pPr>
        <w:pStyle w:val="Heading4"/>
      </w:pPr>
      <w:r>
        <w:t xml:space="preserve">Multi-Strategy Augmentation Approach</w:t>
      </w:r>
    </w:p>
    <w:p>
      <w:pPr>
        <w:pStyle w:val="FirstParagraph"/>
      </w:pPr>
      <w:r>
        <w:t xml:space="preserve">Stage 2 employs five distinct augmentation strategies, each using different LLM models selected based on task complexity and cost-performance trade-offs. The strategies generate diverse question-SQL pairs through different transformation approaches, ensuring comprehensive coverage of natural language variations and SQL equivalent formulations.</w:t>
      </w:r>
    </w:p>
    <w:bookmarkStart w:id="231" w:name="Xcba32377f2254e9cca2f3715a7f49c2f437a518"/>
    <w:p>
      <w:pPr>
        <w:pStyle w:val="Heading5"/>
      </w:pPr>
      <w:r>
        <w:t xml:space="preserve">Strategy 1: Question Paraphrase (25% of samples)</w:t>
      </w:r>
    </w:p>
    <w:p>
      <w:pPr>
        <w:pStyle w:val="FirstParagraph"/>
      </w:pPr>
      <w:r>
        <w:t xml:space="preserve">Rephrases natural language questions while preserving exact SQL intent and all specific values:</w:t>
      </w:r>
    </w:p>
    <w:p>
      <w:pPr>
        <w:pStyle w:val="SourceCode"/>
      </w:pPr>
      <w:r>
        <w:rPr>
          <w:rStyle w:val="VerbatimChar"/>
        </w:rPr>
        <w:t xml:space="preserve">system_prompt = """</w:t>
      </w:r>
      <w:r>
        <w:br/>
      </w:r>
      <w:r>
        <w:rPr>
          <w:rStyle w:val="VerbatimChar"/>
        </w:rPr>
        <w:t xml:space="preserve">You are a CIM Wizard database expert.</w:t>
      </w:r>
      <w:r>
        <w:br/>
      </w:r>
      <w:r>
        <w:rPr>
          <w:rStyle w:val="VerbatimChar"/>
        </w:rPr>
        <w:t xml:space="preserve">TASK: Rephrase the given question naturally while preserving </w:t>
      </w:r>
      <w:r>
        <w:br/>
      </w:r>
      <w:r>
        <w:rPr>
          <w:rStyle w:val="VerbatimChar"/>
        </w:rPr>
        <w:t xml:space="preserve">ALL specific values, IDs, thresholds, and the exact SQL intent.</w:t>
      </w:r>
      <w:r>
        <w:br/>
      </w:r>
      <w:r>
        <w:br/>
      </w:r>
      <w:r>
        <w:rPr>
          <w:rStyle w:val="VerbatimChar"/>
        </w:rPr>
        <w:t xml:space="preserve">GUIDELINES:</w:t>
      </w:r>
      <w:r>
        <w:br/>
      </w:r>
      <w:r>
        <w:rPr>
          <w:rStyle w:val="VerbatimChar"/>
        </w:rPr>
        <w:t xml:space="preserve">- Use different wording and sentence structure</w:t>
      </w:r>
      <w:r>
        <w:br/>
      </w:r>
      <w:r>
        <w:rPr>
          <w:rStyle w:val="VerbatimChar"/>
        </w:rPr>
        <w:t xml:space="preserve">- Preserve all numbers, IDs, and specific values EXACTLY</w:t>
      </w:r>
      <w:r>
        <w:br/>
      </w:r>
      <w:r>
        <w:rPr>
          <w:rStyle w:val="VerbatimChar"/>
        </w:rPr>
        <w:t xml:space="preserve">- Maintain the same query intent</w:t>
      </w:r>
      <w:r>
        <w:br/>
      </w:r>
      <w:r>
        <w:rPr>
          <w:rStyle w:val="VerbatimChar"/>
        </w:rPr>
        <w:t xml:space="preserve">- Vary between interrogative, direct, and descriptive styles</w:t>
      </w:r>
      <w:r>
        <w:br/>
      </w:r>
      <w:r>
        <w:rPr>
          <w:rStyle w:val="VerbatimChar"/>
        </w:rPr>
        <w:t xml:space="preserve">- Return ONLY the rephrased question, nothing else</w:t>
      </w:r>
      <w:r>
        <w:br/>
      </w:r>
      <w:r>
        <w:rPr>
          <w:rStyle w:val="VerbatimChar"/>
        </w:rPr>
        <w:t xml:space="preserve">"""</w:t>
      </w:r>
      <w:r>
        <w:br/>
      </w:r>
      <w:r>
        <w:br/>
      </w:r>
      <w:r>
        <w:rPr>
          <w:rStyle w:val="VerbatimChar"/>
        </w:rPr>
        <w:t xml:space="preserve">user_prompt = f"""</w:t>
      </w:r>
      <w:r>
        <w:br/>
      </w:r>
      <w:r>
        <w:rPr>
          <w:rStyle w:val="VerbatimChar"/>
        </w:rPr>
        <w:t xml:space="preserve">Rephrase this database question naturally:</w:t>
      </w:r>
      <w:r>
        <w:br/>
      </w:r>
      <w:r>
        <w:br/>
      </w:r>
      <w:r>
        <w:rPr>
          <w:rStyle w:val="VerbatimChar"/>
        </w:rPr>
        <w:t xml:space="preserve">Original: {question}</w:t>
      </w:r>
      <w:r>
        <w:br/>
      </w:r>
      <w:r>
        <w:br/>
      </w:r>
      <w:r>
        <w:rPr>
          <w:rStyle w:val="VerbatimChar"/>
        </w:rPr>
        <w:t xml:space="preserve">Rephrased question:</w:t>
      </w:r>
      <w:r>
        <w:br/>
      </w:r>
      <w:r>
        <w:rPr>
          <w:rStyle w:val="VerbatimChar"/>
        </w:rPr>
        <w:t xml:space="preserve">"""</w:t>
      </w:r>
    </w:p>
    <w:p>
      <w:pPr>
        <w:pStyle w:val="FirstParagraph"/>
      </w:pPr>
      <w:r>
        <w:rPr>
          <w:bCs/>
          <w:b/>
        </w:rPr>
        <w:t xml:space="preserve">Model</w:t>
      </w:r>
      <w:r>
        <w:t xml:space="preserve">: GPT-4o-mini (cost-effective for language tasks)</w:t>
      </w:r>
      <w:r>
        <w:t xml:space="preserve"> </w:t>
      </w:r>
      <w:r>
        <w:rPr>
          <w:bCs/>
          <w:b/>
        </w:rPr>
        <w:t xml:space="preserve">Input</w:t>
      </w:r>
      <w:r>
        <w:t xml:space="preserve">: Original question + SQL</w:t>
      </w:r>
      <w:r>
        <w:t xml:space="preserve"> </w:t>
      </w:r>
      <w:r>
        <w:rPr>
          <w:bCs/>
          <w:b/>
        </w:rPr>
        <w:t xml:space="preserve">Output</w:t>
      </w:r>
      <w:r>
        <w:t xml:space="preserve">: Rephrased question (SQL unchanged)</w:t>
      </w:r>
      <w:r>
        <w:t xml:space="preserve"> </w:t>
      </w:r>
      <w:r>
        <w:rPr>
          <w:bCs/>
          <w:b/>
        </w:rPr>
        <w:t xml:space="preserve">Rationale</w:t>
      </w:r>
      <w:r>
        <w:t xml:space="preserve">: Generates natural language diversity while maintaining SQL correctness</w:t>
      </w:r>
    </w:p>
    <w:bookmarkEnd w:id="231"/>
    <w:bookmarkStart w:id="232" w:name="strategy-2-sql-to-question-20-of-samples"/>
    <w:p>
      <w:pPr>
        <w:pStyle w:val="Heading5"/>
      </w:pPr>
      <w:r>
        <w:t xml:space="preserve">Strategy 2: SQL-to-Question (20% of samples)</w:t>
      </w:r>
    </w:p>
    <w:p>
      <w:pPr>
        <w:pStyle w:val="FirstParagraph"/>
      </w:pPr>
      <w:r>
        <w:t xml:space="preserve">Generates natural language questions from SQL queries, creating reverse mappings:</w:t>
      </w:r>
    </w:p>
    <w:p>
      <w:pPr>
        <w:pStyle w:val="SourceCode"/>
      </w:pPr>
      <w:r>
        <w:rPr>
          <w:rStyle w:val="VerbatimChar"/>
        </w:rPr>
        <w:t xml:space="preserve">system_prompt = """</w:t>
      </w:r>
      <w:r>
        <w:br/>
      </w:r>
      <w:r>
        <w:rPr>
          <w:rStyle w:val="VerbatimChar"/>
        </w:rPr>
        <w:t xml:space="preserve">You are a CIM Wizard database expert.</w:t>
      </w:r>
      <w:r>
        <w:br/>
      </w:r>
      <w:r>
        <w:rPr>
          <w:rStyle w:val="VerbatimChar"/>
        </w:rPr>
        <w:t xml:space="preserve">TASK: Generate a natural language question that would </w:t>
      </w:r>
      <w:r>
        <w:br/>
      </w:r>
      <w:r>
        <w:rPr>
          <w:rStyle w:val="VerbatimChar"/>
        </w:rPr>
        <w:t xml:space="preserve">produce this SQL query.</w:t>
      </w:r>
      <w:r>
        <w:br/>
      </w:r>
      <w:r>
        <w:br/>
      </w:r>
      <w:r>
        <w:rPr>
          <w:rStyle w:val="VerbatimChar"/>
        </w:rPr>
        <w:t xml:space="preserve">GUIDELINES:</w:t>
      </w:r>
      <w:r>
        <w:br/>
      </w:r>
      <w:r>
        <w:rPr>
          <w:rStyle w:val="VerbatimChar"/>
        </w:rPr>
        <w:t xml:space="preserve">- Question should match the SQL's intent EXACTLY</w:t>
      </w:r>
      <w:r>
        <w:br/>
      </w:r>
      <w:r>
        <w:rPr>
          <w:rStyle w:val="VerbatimChar"/>
        </w:rPr>
        <w:t xml:space="preserve">- Include all specific values, IDs, and thresholds from the SQL</w:t>
      </w:r>
      <w:r>
        <w:br/>
      </w:r>
      <w:r>
        <w:rPr>
          <w:rStyle w:val="VerbatimChar"/>
        </w:rPr>
        <w:t xml:space="preserve">- Use natural, conversational language</w:t>
      </w:r>
      <w:r>
        <w:br/>
      </w:r>
      <w:r>
        <w:rPr>
          <w:rStyle w:val="VerbatimChar"/>
        </w:rPr>
        <w:t xml:space="preserve">- Vary the question style (interrogative, direct command, descriptive)</w:t>
      </w:r>
      <w:r>
        <w:br/>
      </w:r>
      <w:r>
        <w:rPr>
          <w:rStyle w:val="VerbatimChar"/>
        </w:rPr>
        <w:t xml:space="preserve">- Return ONLY the question, nothing else</w:t>
      </w:r>
      <w:r>
        <w:br/>
      </w:r>
      <w:r>
        <w:rPr>
          <w:rStyle w:val="VerbatimChar"/>
        </w:rPr>
        <w:t xml:space="preserve">"""</w:t>
      </w:r>
      <w:r>
        <w:br/>
      </w:r>
      <w:r>
        <w:br/>
      </w:r>
      <w:r>
        <w:rPr>
          <w:rStyle w:val="VerbatimChar"/>
        </w:rPr>
        <w:t xml:space="preserve">user_prompt = f"""</w:t>
      </w:r>
      <w:r>
        <w:br/>
      </w:r>
      <w:r>
        <w:rPr>
          <w:rStyle w:val="VerbatimChar"/>
        </w:rPr>
        <w:t xml:space="preserve">Generate a natural language question for this SQL query:</w:t>
      </w:r>
      <w:r>
        <w:br/>
      </w:r>
      <w:r>
        <w:br/>
      </w:r>
      <w:r>
        <w:rPr>
          <w:rStyle w:val="VerbatimChar"/>
        </w:rPr>
        <w:t xml:space="preserve">SQL: {sql}</w:t>
      </w:r>
      <w:r>
        <w:br/>
      </w:r>
      <w:r>
        <w:br/>
      </w:r>
      <w:r>
        <w:rPr>
          <w:rStyle w:val="VerbatimChar"/>
        </w:rPr>
        <w:t xml:space="preserve">Question:</w:t>
      </w:r>
      <w:r>
        <w:br/>
      </w:r>
      <w:r>
        <w:rPr>
          <w:rStyle w:val="VerbatimChar"/>
        </w:rPr>
        <w:t xml:space="preserve">"""</w:t>
      </w:r>
    </w:p>
    <w:p>
      <w:pPr>
        <w:pStyle w:val="FirstParagraph"/>
      </w:pPr>
      <w:r>
        <w:rPr>
          <w:bCs/>
          <w:b/>
        </w:rPr>
        <w:t xml:space="preserve">Model</w:t>
      </w:r>
      <w:r>
        <w:t xml:space="preserve">: GPT-4o-mini (cost-effective for language tasks)</w:t>
      </w:r>
      <w:r>
        <w:t xml:space="preserve"> </w:t>
      </w:r>
      <w:r>
        <w:rPr>
          <w:bCs/>
          <w:b/>
        </w:rPr>
        <w:t xml:space="preserve">Input</w:t>
      </w:r>
      <w:r>
        <w:t xml:space="preserve">: SQL query</w:t>
      </w:r>
      <w:r>
        <w:t xml:space="preserve"> </w:t>
      </w:r>
      <w:r>
        <w:rPr>
          <w:bCs/>
          <w:b/>
        </w:rPr>
        <w:t xml:space="preserve">Output</w:t>
      </w:r>
      <w:r>
        <w:t xml:space="preserve">: Natural language question (SQL unchanged)</w:t>
      </w:r>
      <w:r>
        <w:t xml:space="preserve"> </w:t>
      </w:r>
      <w:r>
        <w:rPr>
          <w:bCs/>
          <w:b/>
        </w:rPr>
        <w:t xml:space="preserve">Rationale</w:t>
      </w:r>
      <w:r>
        <w:t xml:space="preserve">: Creates alternative question formulations for the same SQL pattern</w:t>
      </w:r>
    </w:p>
    <w:bookmarkEnd w:id="232"/>
    <w:bookmarkStart w:id="233" w:name="strategy-3-question-to-sql-20-of-samples"/>
    <w:p>
      <w:pPr>
        <w:pStyle w:val="Heading5"/>
      </w:pPr>
      <w:r>
        <w:t xml:space="preserve">Strategy 3: Question-to-SQL (20% of samples)</w:t>
      </w:r>
    </w:p>
    <w:p>
      <w:pPr>
        <w:pStyle w:val="FirstParagraph"/>
      </w:pPr>
      <w:r>
        <w:t xml:space="preserve">Generates equivalent SQL queries using different approaches while maintaining the same result:</w:t>
      </w:r>
    </w:p>
    <w:p>
      <w:pPr>
        <w:pStyle w:val="SourceCode"/>
      </w:pPr>
      <w:r>
        <w:rPr>
          <w:rStyle w:val="VerbatimChar"/>
        </w:rPr>
        <w:t xml:space="preserve">system_prompt = """</w:t>
      </w:r>
      <w:r>
        <w:br/>
      </w:r>
      <w:r>
        <w:rPr>
          <w:rStyle w:val="VerbatimChar"/>
        </w:rPr>
        <w:t xml:space="preserve">You are a CIM Wizard database expert.</w:t>
      </w:r>
      <w:r>
        <w:br/>
      </w:r>
      <w:r>
        <w:rPr>
          <w:rStyle w:val="VerbatimChar"/>
        </w:rPr>
        <w:t xml:space="preserve">TASK: Generate an equivalent PostGIS SQL query that answers </w:t>
      </w:r>
      <w:r>
        <w:br/>
      </w:r>
      <w:r>
        <w:rPr>
          <w:rStyle w:val="VerbatimChar"/>
        </w:rPr>
        <w:t xml:space="preserve">this question. You may use a different approach (different join </w:t>
      </w:r>
      <w:r>
        <w:br/>
      </w:r>
      <w:r>
        <w:rPr>
          <w:rStyle w:val="VerbatimChar"/>
        </w:rPr>
        <w:t xml:space="preserve">order, different spatial functions, subqueries vs CTEs) while </w:t>
      </w:r>
      <w:r>
        <w:br/>
      </w:r>
      <w:r>
        <w:rPr>
          <w:rStyle w:val="VerbatimChar"/>
        </w:rPr>
        <w:t xml:space="preserve">maintaining the SAME result.</w:t>
      </w:r>
      <w:r>
        <w:br/>
      </w:r>
      <w:r>
        <w:br/>
      </w:r>
      <w:r>
        <w:rPr>
          <w:rStyle w:val="VerbatimChar"/>
        </w:rPr>
        <w:t xml:space="preserve">GUIDELINES:</w:t>
      </w:r>
      <w:r>
        <w:br/>
      </w:r>
      <w:r>
        <w:rPr>
          <w:rStyle w:val="VerbatimChar"/>
        </w:rPr>
        <w:t xml:space="preserve">- SQL must be syntactically correct PostGIS</w:t>
      </w:r>
      <w:r>
        <w:br/>
      </w:r>
      <w:r>
        <w:rPr>
          <w:rStyle w:val="VerbatimChar"/>
        </w:rPr>
        <w:t xml:space="preserve">- Must produce EQUIVALENT results to the original intent</w:t>
      </w:r>
      <w:r>
        <w:br/>
      </w:r>
      <w:r>
        <w:rPr>
          <w:rStyle w:val="VerbatimChar"/>
        </w:rPr>
        <w:t xml:space="preserve">- Use different approaches when possible:</w:t>
      </w:r>
      <w:r>
        <w:br/>
      </w:r>
      <w:r>
        <w:rPr>
          <w:rStyle w:val="VerbatimChar"/>
        </w:rPr>
        <w:t xml:space="preserve">  * Different join order</w:t>
      </w:r>
      <w:r>
        <w:br/>
      </w:r>
      <w:r>
        <w:rPr>
          <w:rStyle w:val="VerbatimChar"/>
        </w:rPr>
        <w:t xml:space="preserve">  * ST_Within vs ST_Contains (where semantically equivalent)</w:t>
      </w:r>
      <w:r>
        <w:br/>
      </w:r>
      <w:r>
        <w:rPr>
          <w:rStyle w:val="VerbatimChar"/>
        </w:rPr>
        <w:t xml:space="preserve">  * Subquery vs CTE</w:t>
      </w:r>
      <w:r>
        <w:br/>
      </w:r>
      <w:r>
        <w:rPr>
          <w:rStyle w:val="VerbatimChar"/>
        </w:rPr>
        <w:t xml:space="preserve">  * Different aggregation approach</w:t>
      </w:r>
      <w:r>
        <w:br/>
      </w:r>
      <w:r>
        <w:rPr>
          <w:rStyle w:val="VerbatimChar"/>
        </w:rPr>
        <w:t xml:space="preserve">- Preserve all specific values and IDs EXACTLY</w:t>
      </w:r>
      <w:r>
        <w:br/>
      </w:r>
      <w:r>
        <w:rPr>
          <w:rStyle w:val="VerbatimChar"/>
        </w:rPr>
        <w:t xml:space="preserve">- Return ONLY the SQL query, nothing else</w:t>
      </w:r>
      <w:r>
        <w:br/>
      </w:r>
      <w:r>
        <w:rPr>
          <w:rStyle w:val="VerbatimChar"/>
        </w:rPr>
        <w:t xml:space="preserve">"""</w:t>
      </w:r>
      <w:r>
        <w:br/>
      </w:r>
      <w:r>
        <w:br/>
      </w:r>
      <w:r>
        <w:rPr>
          <w:rStyle w:val="VerbatimChar"/>
        </w:rPr>
        <w:t xml:space="preserve">user_prompt = f"""</w:t>
      </w:r>
      <w:r>
        <w:br/>
      </w:r>
      <w:r>
        <w:rPr>
          <w:rStyle w:val="VerbatimChar"/>
        </w:rPr>
        <w:t xml:space="preserve">Generate an equivalent SQL query for this question:</w:t>
      </w:r>
      <w:r>
        <w:br/>
      </w:r>
      <w:r>
        <w:br/>
      </w:r>
      <w:r>
        <w:rPr>
          <w:rStyle w:val="VerbatimChar"/>
        </w:rPr>
        <w:t xml:space="preserve">Question: {question}</w:t>
      </w:r>
      <w:r>
        <w:br/>
      </w:r>
      <w:r>
        <w:br/>
      </w:r>
      <w:r>
        <w:rPr>
          <w:rStyle w:val="VerbatimChar"/>
        </w:rPr>
        <w:t xml:space="preserve">Reference SQL (for understanding intent):</w:t>
      </w:r>
      <w:r>
        <w:br/>
      </w:r>
      <w:r>
        <w:rPr>
          <w:rStyle w:val="VerbatimChar"/>
        </w:rPr>
        <w:t xml:space="preserve">{sql}</w:t>
      </w:r>
      <w:r>
        <w:br/>
      </w:r>
      <w:r>
        <w:br/>
      </w:r>
      <w:r>
        <w:rPr>
          <w:rStyle w:val="VerbatimChar"/>
        </w:rPr>
        <w:t xml:space="preserve">Equivalent SQL:</w:t>
      </w:r>
      <w:r>
        <w:br/>
      </w:r>
      <w:r>
        <w:rPr>
          <w:rStyle w:val="VerbatimChar"/>
        </w:rPr>
        <w:t xml:space="preserve">"""</w:t>
      </w:r>
    </w:p>
    <w:p>
      <w:pPr>
        <w:pStyle w:val="FirstParagraph"/>
      </w:pPr>
      <w:r>
        <w:rPr>
          <w:bCs/>
          <w:b/>
        </w:rPr>
        <w:t xml:space="preserve">Model</w:t>
      </w:r>
      <w:r>
        <w:t xml:space="preserve">: GPT-4.1 (powerful model for SQL reasoning tasks)</w:t>
      </w:r>
      <w:r>
        <w:t xml:space="preserve"> </w:t>
      </w:r>
      <w:r>
        <w:rPr>
          <w:bCs/>
          <w:b/>
        </w:rPr>
        <w:t xml:space="preserve">Input</w:t>
      </w:r>
      <w:r>
        <w:t xml:space="preserve">: Question + reference SQL</w:t>
      </w:r>
      <w:r>
        <w:t xml:space="preserve"> </w:t>
      </w:r>
      <w:r>
        <w:rPr>
          <w:bCs/>
          <w:b/>
        </w:rPr>
        <w:t xml:space="preserve">Output</w:t>
      </w:r>
      <w:r>
        <w:t xml:space="preserve">: Equivalent SQL (question unchanged)</w:t>
      </w:r>
      <w:r>
        <w:t xml:space="preserve"> </w:t>
      </w:r>
      <w:r>
        <w:rPr>
          <w:bCs/>
          <w:b/>
        </w:rPr>
        <w:t xml:space="preserve">Rationale</w:t>
      </w:r>
      <w:r>
        <w:t xml:space="preserve">: Generates SQL diversity by exploring alternative query formulations</w:t>
      </w:r>
    </w:p>
    <w:bookmarkEnd w:id="233"/>
    <w:bookmarkStart w:id="234" w:name="strategy-4-sql-rewrite-15-of-samples"/>
    <w:p>
      <w:pPr>
        <w:pStyle w:val="Heading5"/>
      </w:pPr>
      <w:r>
        <w:t xml:space="preserve">Strategy 4: SQL Rewrite (15% of samples)</w:t>
      </w:r>
    </w:p>
    <w:p>
      <w:pPr>
        <w:pStyle w:val="FirstParagraph"/>
      </w:pPr>
      <w:r>
        <w:t xml:space="preserve">Rewrites SQL queries using different syntax or structure while producing identical results:</w:t>
      </w:r>
    </w:p>
    <w:p>
      <w:pPr>
        <w:pStyle w:val="SourceCode"/>
      </w:pPr>
      <w:r>
        <w:rPr>
          <w:rStyle w:val="VerbatimChar"/>
        </w:rPr>
        <w:t xml:space="preserve">system_prompt = """</w:t>
      </w:r>
      <w:r>
        <w:br/>
      </w:r>
      <w:r>
        <w:rPr>
          <w:rStyle w:val="VerbatimChar"/>
        </w:rPr>
        <w:t xml:space="preserve">You are a CIM Wizard database expert.</w:t>
      </w:r>
      <w:r>
        <w:br/>
      </w:r>
      <w:r>
        <w:rPr>
          <w:rStyle w:val="VerbatimChar"/>
        </w:rPr>
        <w:t xml:space="preserve">TASK: Rewrite this SQL query using different syntax or </w:t>
      </w:r>
      <w:r>
        <w:br/>
      </w:r>
      <w:r>
        <w:rPr>
          <w:rStyle w:val="VerbatimChar"/>
        </w:rPr>
        <w:t xml:space="preserve">structure while producing the SAME results.</w:t>
      </w:r>
      <w:r>
        <w:br/>
      </w:r>
      <w:r>
        <w:br/>
      </w:r>
      <w:r>
        <w:rPr>
          <w:rStyle w:val="VerbatimChar"/>
        </w:rPr>
        <w:t xml:space="preserve">GUIDELINES:</w:t>
      </w:r>
      <w:r>
        <w:br/>
      </w:r>
      <w:r>
        <w:rPr>
          <w:rStyle w:val="VerbatimChar"/>
        </w:rPr>
        <w:t xml:space="preserve">- Use different join syntax (explicit JOIN vs implicit WHERE)</w:t>
      </w:r>
      <w:r>
        <w:br/>
      </w:r>
      <w:r>
        <w:rPr>
          <w:rStyle w:val="VerbatimChar"/>
        </w:rPr>
        <w:t xml:space="preserve">- Reorder joins when possible</w:t>
      </w:r>
      <w:r>
        <w:br/>
      </w:r>
      <w:r>
        <w:rPr>
          <w:rStyle w:val="VerbatimChar"/>
        </w:rPr>
        <w:t xml:space="preserve">- Use equivalent spatial functions where appropriate</w:t>
      </w:r>
      <w:r>
        <w:br/>
      </w:r>
      <w:r>
        <w:rPr>
          <w:rStyle w:val="VerbatimChar"/>
        </w:rPr>
        <w:t xml:space="preserve">- Convert between subquery and CTE styles</w:t>
      </w:r>
      <w:r>
        <w:br/>
      </w:r>
      <w:r>
        <w:rPr>
          <w:rStyle w:val="VerbatimChar"/>
        </w:rPr>
        <w:t xml:space="preserve">- Preserve ALL specific values and conditions</w:t>
      </w:r>
      <w:r>
        <w:br/>
      </w:r>
      <w:r>
        <w:rPr>
          <w:rStyle w:val="VerbatimChar"/>
        </w:rPr>
        <w:t xml:space="preserve">- Must produce IDENTICAL results</w:t>
      </w:r>
      <w:r>
        <w:br/>
      </w:r>
      <w:r>
        <w:rPr>
          <w:rStyle w:val="VerbatimChar"/>
        </w:rPr>
        <w:t xml:space="preserve">- Return ONLY the rewritten SQL, nothing else</w:t>
      </w:r>
      <w:r>
        <w:br/>
      </w:r>
      <w:r>
        <w:rPr>
          <w:rStyle w:val="VerbatimChar"/>
        </w:rPr>
        <w:t xml:space="preserve">"""</w:t>
      </w:r>
      <w:r>
        <w:br/>
      </w:r>
      <w:r>
        <w:br/>
      </w:r>
      <w:r>
        <w:rPr>
          <w:rStyle w:val="VerbatimChar"/>
        </w:rPr>
        <w:t xml:space="preserve">user_prompt = f"""</w:t>
      </w:r>
      <w:r>
        <w:br/>
      </w:r>
      <w:r>
        <w:rPr>
          <w:rStyle w:val="VerbatimChar"/>
        </w:rPr>
        <w:t xml:space="preserve">Rewrite this SQL query using different syntax while </w:t>
      </w:r>
      <w:r>
        <w:br/>
      </w:r>
      <w:r>
        <w:rPr>
          <w:rStyle w:val="VerbatimChar"/>
        </w:rPr>
        <w:t xml:space="preserve">keeping identical results:</w:t>
      </w:r>
      <w:r>
        <w:br/>
      </w:r>
      <w:r>
        <w:br/>
      </w:r>
      <w:r>
        <w:rPr>
          <w:rStyle w:val="VerbatimChar"/>
        </w:rPr>
        <w:t xml:space="preserve">Original SQL: {sql}</w:t>
      </w:r>
      <w:r>
        <w:br/>
      </w:r>
      <w:r>
        <w:br/>
      </w:r>
      <w:r>
        <w:rPr>
          <w:rStyle w:val="VerbatimChar"/>
        </w:rPr>
        <w:t xml:space="preserve">Rewritten SQL:</w:t>
      </w:r>
      <w:r>
        <w:br/>
      </w:r>
      <w:r>
        <w:rPr>
          <w:rStyle w:val="VerbatimChar"/>
        </w:rPr>
        <w:t xml:space="preserve">"""</w:t>
      </w:r>
    </w:p>
    <w:p>
      <w:pPr>
        <w:pStyle w:val="FirstParagraph"/>
      </w:pPr>
      <w:r>
        <w:rPr>
          <w:bCs/>
          <w:b/>
        </w:rPr>
        <w:t xml:space="preserve">Model</w:t>
      </w:r>
      <w:r>
        <w:t xml:space="preserve">: GPT-4.1 (powerful model for SQL reasoning tasks)</w:t>
      </w:r>
      <w:r>
        <w:t xml:space="preserve"> </w:t>
      </w:r>
      <w:r>
        <w:rPr>
          <w:bCs/>
          <w:b/>
        </w:rPr>
        <w:t xml:space="preserve">Input</w:t>
      </w:r>
      <w:r>
        <w:t xml:space="preserve">: Original SQL</w:t>
      </w:r>
      <w:r>
        <w:t xml:space="preserve"> </w:t>
      </w:r>
      <w:r>
        <w:rPr>
          <w:bCs/>
          <w:b/>
        </w:rPr>
        <w:t xml:space="preserve">Output</w:t>
      </w:r>
      <w:r>
        <w:t xml:space="preserve">: Rewritten SQL (question unchanged)</w:t>
      </w:r>
      <w:r>
        <w:t xml:space="preserve"> </w:t>
      </w:r>
      <w:r>
        <w:rPr>
          <w:bCs/>
          <w:b/>
        </w:rPr>
        <w:t xml:space="preserve">Rationale</w:t>
      </w:r>
      <w:r>
        <w:t xml:space="preserve">: Creates SQL syntactic diversity while maintaining semantic equivalence</w:t>
      </w:r>
    </w:p>
    <w:bookmarkEnd w:id="234"/>
    <w:bookmarkStart w:id="235" w:name="X88a94dafb0d493d559e9c0840f650d48bac577d"/>
    <w:p>
      <w:pPr>
        <w:pStyle w:val="Heading5"/>
      </w:pPr>
      <w:r>
        <w:t xml:space="preserve">Strategy 5: Parameter Variation (20% of samples)</w:t>
      </w:r>
    </w:p>
    <w:p>
      <w:pPr>
        <w:pStyle w:val="FirstParagraph"/>
      </w:pPr>
      <w:r>
        <w:t xml:space="preserve">Creates new question-SQL pairs with different but realistic parameter values:</w:t>
      </w:r>
    </w:p>
    <w:p>
      <w:pPr>
        <w:pStyle w:val="SourceCode"/>
      </w:pPr>
      <w:r>
        <w:rPr>
          <w:rStyle w:val="VerbatimChar"/>
        </w:rPr>
        <w:t xml:space="preserve">system_prompt = """</w:t>
      </w:r>
      <w:r>
        <w:br/>
      </w:r>
      <w:r>
        <w:rPr>
          <w:rStyle w:val="VerbatimChar"/>
        </w:rPr>
        <w:t xml:space="preserve">You are a CIM Wizard database expert.</w:t>
      </w:r>
      <w:r>
        <w:br/>
      </w:r>
      <w:r>
        <w:rPr>
          <w:rStyle w:val="VerbatimChar"/>
        </w:rPr>
        <w:t xml:space="preserve">TASK: Create a new question and SQL pair with different but </w:t>
      </w:r>
      <w:r>
        <w:br/>
      </w:r>
      <w:r>
        <w:rPr>
          <w:rStyle w:val="VerbatimChar"/>
        </w:rPr>
        <w:t xml:space="preserve">REALISTIC parameter values while maintaining the SAME query structure.</w:t>
      </w:r>
      <w:r>
        <w:br/>
      </w:r>
      <w:r>
        <w:br/>
      </w:r>
      <w:r>
        <w:rPr>
          <w:rStyle w:val="VerbatimChar"/>
        </w:rPr>
        <w:t xml:space="preserve">GUIDELINES:</w:t>
      </w:r>
      <w:r>
        <w:br/>
      </w:r>
      <w:r>
        <w:rPr>
          <w:rStyle w:val="VerbatimChar"/>
        </w:rPr>
        <w:t xml:space="preserve">- Change numeric values to different but realistic values:</w:t>
      </w:r>
      <w:r>
        <w:br/>
      </w:r>
      <w:r>
        <w:rPr>
          <w:rStyle w:val="VerbatimChar"/>
        </w:rPr>
        <w:t xml:space="preserve">  * Heights: 5-50 meters</w:t>
      </w:r>
      <w:r>
        <w:br/>
      </w:r>
      <w:r>
        <w:rPr>
          <w:rStyle w:val="VerbatimChar"/>
        </w:rPr>
        <w:t xml:space="preserve">  * Areas: 50-5000 square meters</w:t>
      </w:r>
      <w:r>
        <w:br/>
      </w:r>
      <w:r>
        <w:rPr>
          <w:rStyle w:val="VerbatimChar"/>
        </w:rPr>
        <w:t xml:space="preserve">  * Distances: 10-1000 meters</w:t>
      </w:r>
      <w:r>
        <w:br/>
      </w:r>
      <w:r>
        <w:rPr>
          <w:rStyle w:val="VerbatimChar"/>
        </w:rPr>
        <w:t xml:space="preserve">  * Population: 100-10000</w:t>
      </w:r>
      <w:r>
        <w:br/>
      </w:r>
      <w:r>
        <w:rPr>
          <w:rStyle w:val="VerbatimChar"/>
        </w:rPr>
        <w:t xml:space="preserve">- Change IDs to different valid values (project_id, scenario_id, building_id)</w:t>
      </w:r>
      <w:r>
        <w:br/>
      </w:r>
      <w:r>
        <w:rPr>
          <w:rStyle w:val="VerbatimChar"/>
        </w:rPr>
        <w:t xml:space="preserve">- Building types: residential, commercial, industrial, mixed</w:t>
      </w:r>
      <w:r>
        <w:br/>
      </w:r>
      <w:r>
        <w:rPr>
          <w:rStyle w:val="VerbatimChar"/>
        </w:rPr>
        <w:t xml:space="preserve">- Keep the EXACT same query structure and logic</w:t>
      </w:r>
      <w:r>
        <w:br/>
      </w:r>
      <w:r>
        <w:rPr>
          <w:rStyle w:val="VerbatimChar"/>
        </w:rPr>
        <w:t xml:space="preserve">- Return in this EXACT format:</w:t>
      </w:r>
      <w:r>
        <w:br/>
      </w:r>
      <w:r>
        <w:rPr>
          <w:rStyle w:val="VerbatimChar"/>
        </w:rPr>
        <w:t xml:space="preserve">QUESTION: [your new question]</w:t>
      </w:r>
      <w:r>
        <w:br/>
      </w:r>
      <w:r>
        <w:rPr>
          <w:rStyle w:val="VerbatimChar"/>
        </w:rPr>
        <w:t xml:space="preserve">SQL: [your new SQL]</w:t>
      </w:r>
      <w:r>
        <w:br/>
      </w:r>
      <w:r>
        <w:rPr>
          <w:rStyle w:val="VerbatimChar"/>
        </w:rPr>
        <w:t xml:space="preserve">"""</w:t>
      </w:r>
      <w:r>
        <w:br/>
      </w:r>
      <w:r>
        <w:br/>
      </w:r>
      <w:r>
        <w:rPr>
          <w:rStyle w:val="VerbatimChar"/>
        </w:rPr>
        <w:t xml:space="preserve">user_prompt = f"""</w:t>
      </w:r>
      <w:r>
        <w:br/>
      </w:r>
      <w:r>
        <w:rPr>
          <w:rStyle w:val="VerbatimChar"/>
        </w:rPr>
        <w:t xml:space="preserve">Create a variation with different parameter values:</w:t>
      </w:r>
      <w:r>
        <w:br/>
      </w:r>
      <w:r>
        <w:br/>
      </w:r>
      <w:r>
        <w:rPr>
          <w:rStyle w:val="VerbatimChar"/>
        </w:rPr>
        <w:t xml:space="preserve">Original Question: {question}</w:t>
      </w:r>
      <w:r>
        <w:br/>
      </w:r>
      <w:r>
        <w:rPr>
          <w:rStyle w:val="VerbatimChar"/>
        </w:rPr>
        <w:t xml:space="preserve">Original SQL: {sql}</w:t>
      </w:r>
      <w:r>
        <w:br/>
      </w:r>
      <w:r>
        <w:br/>
      </w:r>
      <w:r>
        <w:rPr>
          <w:rStyle w:val="VerbatimChar"/>
        </w:rPr>
        <w:t xml:space="preserve">New question and SQL (format: QUESTION: ... SQL: ...):</w:t>
      </w:r>
      <w:r>
        <w:br/>
      </w:r>
      <w:r>
        <w:rPr>
          <w:rStyle w:val="VerbatimChar"/>
        </w:rPr>
        <w:t xml:space="preserve">"""</w:t>
      </w:r>
    </w:p>
    <w:p>
      <w:pPr>
        <w:pStyle w:val="FirstParagraph"/>
      </w:pPr>
      <w:r>
        <w:rPr>
          <w:bCs/>
          <w:b/>
        </w:rPr>
        <w:t xml:space="preserve">Model</w:t>
      </w:r>
      <w:r>
        <w:t xml:space="preserve">: GPT-4o-mini (cost-effective for parameter substitution)</w:t>
      </w:r>
      <w:r>
        <w:t xml:space="preserve"> </w:t>
      </w:r>
      <w:r>
        <w:rPr>
          <w:bCs/>
          <w:b/>
        </w:rPr>
        <w:t xml:space="preserve">Input</w:t>
      </w:r>
      <w:r>
        <w:t xml:space="preserve">: Question + SQL</w:t>
      </w:r>
      <w:r>
        <w:t xml:space="preserve"> </w:t>
      </w:r>
      <w:r>
        <w:rPr>
          <w:bCs/>
          <w:b/>
        </w:rPr>
        <w:t xml:space="preserve">Output</w:t>
      </w:r>
      <w:r>
        <w:t xml:space="preserve">: New question + new SQL with different parameters</w:t>
      </w:r>
      <w:r>
        <w:t xml:space="preserve"> </w:t>
      </w:r>
      <w:r>
        <w:rPr>
          <w:bCs/>
          <w:b/>
        </w:rPr>
        <w:t xml:space="preserve">Rationale</w:t>
      </w:r>
      <w:r>
        <w:t xml:space="preserve">: Expands dataset with realistic parameter variations</w:t>
      </w:r>
    </w:p>
    <w:bookmarkEnd w:id="235"/>
    <w:bookmarkEnd w:id="236"/>
    <w:bookmarkStart w:id="237" w:name="model-selection-rationale"/>
    <w:p>
      <w:pPr>
        <w:pStyle w:val="Heading4"/>
      </w:pPr>
      <w:r>
        <w:t xml:space="preserve">Model Selection Rationale</w:t>
      </w:r>
    </w:p>
    <w:p>
      <w:pPr>
        <w:pStyle w:val="FirstParagraph"/>
      </w:pPr>
      <w:r>
        <w:t xml:space="preserve">The multi-model strategy optimizes cost-performance trade-offs by assigning powerful models to SQL reasoning tasks and cost-effective models to language tasks:</w:t>
      </w:r>
    </w:p>
    <w:p>
      <w:pPr>
        <w:pStyle w:val="TableCaption"/>
      </w:pPr>
      <w:r>
        <w:t xml:space="preserve">Augmentation strategy model assignment and distribution</w:t>
      </w:r>
    </w:p>
    <w:tbl>
      <w:tblPr>
        <w:tblStyle w:val="Table"/>
        <w:tblW w:type="auto" w:w="0"/>
        <w:tblLook w:firstRow="1" w:lastRow="0" w:firstColumn="0" w:lastColumn="0" w:noHBand="0" w:noVBand="0" w:val="0020"/>
        <w:jc w:val="start"/>
        <w:tblCaption w:val="Augmentation strategy model assignment and distribution"/>
      </w:tblPr>
      <w:tblGrid>
        <w:gridCol w:w="1584"/>
        <w:gridCol w:w="1584"/>
        <w:gridCol w:w="1584"/>
        <w:gridCol w:w="1584"/>
        <w:gridCol w:w="1584"/>
      </w:tblGrid>
      <w:tr>
        <w:trPr>
          <w:tblHeader w:val="true"/>
        </w:trPr>
        <w:tc>
          <w:tcPr/>
          <w:p>
            <w:pPr>
              <w:pStyle w:val="Compact"/>
              <w:jc w:val="left"/>
            </w:pPr>
            <w:r>
              <w:rPr>
                <w:bCs/>
                <w:b/>
              </w:rPr>
              <w:t xml:space="preserve">Strategy</w:t>
            </w:r>
          </w:p>
        </w:tc>
        <w:tc>
          <w:tcPr/>
          <w:p>
            <w:pPr>
              <w:pStyle w:val="Compact"/>
              <w:jc w:val="center"/>
            </w:pPr>
            <w:r>
              <w:rPr>
                <w:bCs/>
                <w:b/>
              </w:rPr>
              <w:t xml:space="preserve">Model</w:t>
            </w:r>
          </w:p>
        </w:tc>
        <w:tc>
          <w:tcPr/>
          <w:p>
            <w:pPr>
              <w:pStyle w:val="Compact"/>
              <w:jc w:val="center"/>
            </w:pPr>
            <w:r>
              <w:rPr>
                <w:bCs/>
                <w:b/>
              </w:rPr>
              <w:t xml:space="preserve">Task Type</w:t>
            </w:r>
          </w:p>
        </w:tc>
        <w:tc>
          <w:tcPr/>
          <w:p>
            <w:pPr>
              <w:pStyle w:val="Compact"/>
              <w:jc w:val="center"/>
            </w:pPr>
            <w:r>
              <w:rPr>
                <w:bCs/>
                <w:b/>
              </w:rPr>
              <w:t xml:space="preserve">Usage</w:t>
            </w:r>
          </w:p>
        </w:tc>
        <w:tc>
          <w:tcPr/>
          <w:p>
            <w:pPr>
              <w:pStyle w:val="Compact"/>
              <w:jc w:val="center"/>
            </w:pPr>
            <w:r>
              <w:rPr>
                <w:bCs/>
                <w:b/>
              </w:rPr>
              <w:t xml:space="preserve">Cost Tier</w:t>
            </w:r>
          </w:p>
        </w:tc>
      </w:tr>
      <w:tr>
        <w:tc>
          <w:tcPr/>
          <w:p>
            <w:pPr>
              <w:pStyle w:val="Compact"/>
              <w:jc w:val="left"/>
            </w:pPr>
            <w:r>
              <w:t xml:space="preserve">Question Paraphrase</w:t>
            </w:r>
          </w:p>
        </w:tc>
        <w:tc>
          <w:tcPr/>
          <w:p>
            <w:pPr>
              <w:pStyle w:val="Compact"/>
              <w:jc w:val="center"/>
            </w:pPr>
            <w:r>
              <w:t xml:space="preserve">GPT-4o-mini</w:t>
            </w:r>
          </w:p>
        </w:tc>
        <w:tc>
          <w:tcPr/>
          <w:p>
            <w:pPr>
              <w:pStyle w:val="Compact"/>
              <w:jc w:val="center"/>
            </w:pPr>
            <w:r>
              <w:t xml:space="preserve">Language</w:t>
            </w:r>
          </w:p>
        </w:tc>
        <w:tc>
          <w:tcPr/>
          <w:p>
            <w:pPr>
              <w:pStyle w:val="Compact"/>
              <w:jc w:val="center"/>
            </w:pPr>
            <w:r>
              <w:t xml:space="preserve">25%</w:t>
            </w:r>
          </w:p>
        </w:tc>
        <w:tc>
          <w:tcPr/>
          <w:p>
            <w:pPr>
              <w:pStyle w:val="Compact"/>
              <w:jc w:val="center"/>
            </w:pPr>
            <w:r>
              <w:t xml:space="preserve">Low</w:t>
            </w:r>
          </w:p>
        </w:tc>
      </w:tr>
      <w:tr>
        <w:tc>
          <w:tcPr/>
          <w:p>
            <w:pPr>
              <w:pStyle w:val="Compact"/>
              <w:jc w:val="left"/>
            </w:pPr>
            <w:r>
              <w:t xml:space="preserve">SQL-to-Question</w:t>
            </w:r>
          </w:p>
        </w:tc>
        <w:tc>
          <w:tcPr/>
          <w:p>
            <w:pPr>
              <w:pStyle w:val="Compact"/>
              <w:jc w:val="center"/>
            </w:pPr>
            <w:r>
              <w:t xml:space="preserve">GPT-4o-mini</w:t>
            </w:r>
          </w:p>
        </w:tc>
        <w:tc>
          <w:tcPr/>
          <w:p>
            <w:pPr>
              <w:pStyle w:val="Compact"/>
              <w:jc w:val="center"/>
            </w:pPr>
            <w:r>
              <w:t xml:space="preserve">Language</w:t>
            </w:r>
          </w:p>
        </w:tc>
        <w:tc>
          <w:tcPr/>
          <w:p>
            <w:pPr>
              <w:pStyle w:val="Compact"/>
              <w:jc w:val="center"/>
            </w:pPr>
            <w:r>
              <w:t xml:space="preserve">20%</w:t>
            </w:r>
          </w:p>
        </w:tc>
        <w:tc>
          <w:tcPr/>
          <w:p>
            <w:pPr>
              <w:pStyle w:val="Compact"/>
              <w:jc w:val="center"/>
            </w:pPr>
            <w:r>
              <w:t xml:space="preserve">Low</w:t>
            </w:r>
          </w:p>
        </w:tc>
      </w:tr>
      <w:tr>
        <w:tc>
          <w:tcPr/>
          <w:p>
            <w:pPr>
              <w:pStyle w:val="Compact"/>
              <w:jc w:val="left"/>
            </w:pPr>
            <w:r>
              <w:t xml:space="preserve">Question-to-SQL</w:t>
            </w:r>
          </w:p>
        </w:tc>
        <w:tc>
          <w:tcPr/>
          <w:p>
            <w:pPr>
              <w:pStyle w:val="Compact"/>
              <w:jc w:val="center"/>
            </w:pPr>
            <w:r>
              <w:t xml:space="preserve">GPT-4.1</w:t>
            </w:r>
          </w:p>
        </w:tc>
        <w:tc>
          <w:tcPr/>
          <w:p>
            <w:pPr>
              <w:pStyle w:val="Compact"/>
              <w:jc w:val="center"/>
            </w:pPr>
            <w:r>
              <w:t xml:space="preserve">SQL Reasoning</w:t>
            </w:r>
          </w:p>
        </w:tc>
        <w:tc>
          <w:tcPr/>
          <w:p>
            <w:pPr>
              <w:pStyle w:val="Compact"/>
              <w:jc w:val="center"/>
            </w:pPr>
            <w:r>
              <w:t xml:space="preserve">20%</w:t>
            </w:r>
          </w:p>
        </w:tc>
        <w:tc>
          <w:tcPr/>
          <w:p>
            <w:pPr>
              <w:pStyle w:val="Compact"/>
              <w:jc w:val="center"/>
            </w:pPr>
            <w:r>
              <w:t xml:space="preserve">High</w:t>
            </w:r>
          </w:p>
        </w:tc>
      </w:tr>
      <w:tr>
        <w:tc>
          <w:tcPr/>
          <w:p>
            <w:pPr>
              <w:pStyle w:val="Compact"/>
              <w:jc w:val="left"/>
            </w:pPr>
            <w:r>
              <w:t xml:space="preserve">SQL Rewrite</w:t>
            </w:r>
          </w:p>
        </w:tc>
        <w:tc>
          <w:tcPr/>
          <w:p>
            <w:pPr>
              <w:pStyle w:val="Compact"/>
              <w:jc w:val="center"/>
            </w:pPr>
            <w:r>
              <w:t xml:space="preserve">GPT-4.1</w:t>
            </w:r>
          </w:p>
        </w:tc>
        <w:tc>
          <w:tcPr/>
          <w:p>
            <w:pPr>
              <w:pStyle w:val="Compact"/>
              <w:jc w:val="center"/>
            </w:pPr>
            <w:r>
              <w:t xml:space="preserve">SQL Reasoning</w:t>
            </w:r>
          </w:p>
        </w:tc>
        <w:tc>
          <w:tcPr/>
          <w:p>
            <w:pPr>
              <w:pStyle w:val="Compact"/>
              <w:jc w:val="center"/>
            </w:pPr>
            <w:r>
              <w:t xml:space="preserve">15%</w:t>
            </w:r>
          </w:p>
        </w:tc>
        <w:tc>
          <w:tcPr/>
          <w:p>
            <w:pPr>
              <w:pStyle w:val="Compact"/>
              <w:jc w:val="center"/>
            </w:pPr>
            <w:r>
              <w:t xml:space="preserve">High</w:t>
            </w:r>
          </w:p>
        </w:tc>
      </w:tr>
      <w:tr>
        <w:tc>
          <w:tcPr/>
          <w:p>
            <w:pPr>
              <w:pStyle w:val="Compact"/>
              <w:jc w:val="left"/>
            </w:pPr>
            <w:r>
              <w:t xml:space="preserve">Parameter Variation</w:t>
            </w:r>
          </w:p>
        </w:tc>
        <w:tc>
          <w:tcPr/>
          <w:p>
            <w:pPr>
              <w:pStyle w:val="Compact"/>
              <w:jc w:val="center"/>
            </w:pPr>
            <w:r>
              <w:t xml:space="preserve">GPT-4o-mini</w:t>
            </w:r>
          </w:p>
        </w:tc>
        <w:tc>
          <w:tcPr/>
          <w:p>
            <w:pPr>
              <w:pStyle w:val="Compact"/>
              <w:jc w:val="center"/>
            </w:pPr>
            <w:r>
              <w:t xml:space="preserve">Language</w:t>
            </w:r>
          </w:p>
        </w:tc>
        <w:tc>
          <w:tcPr/>
          <w:p>
            <w:pPr>
              <w:pStyle w:val="Compact"/>
              <w:jc w:val="center"/>
            </w:pPr>
            <w:r>
              <w:t xml:space="preserve">20%</w:t>
            </w:r>
          </w:p>
        </w:tc>
        <w:tc>
          <w:tcPr/>
          <w:p>
            <w:pPr>
              <w:pStyle w:val="Compact"/>
              <w:jc w:val="center"/>
            </w:pPr>
            <w:r>
              <w:t xml:space="preserve">Low</w:t>
            </w:r>
          </w:p>
        </w:tc>
      </w:tr>
    </w:tbl>
    <w:p>
      <w:pPr>
        <w:pStyle w:val="BodyText"/>
      </w:pPr>
      <w:r>
        <w:rPr>
          <w:bCs/>
          <w:b/>
        </w:rPr>
        <w:t xml:space="preserve">Key Principles</w:t>
      </w:r>
      <w:r>
        <w:t xml:space="preserve">:</w:t>
      </w:r>
    </w:p>
    <w:p>
      <w:pPr>
        <w:numPr>
          <w:ilvl w:val="0"/>
          <w:numId w:val="1033"/>
        </w:numPr>
      </w:pPr>
      <w:r>
        <w:rPr>
          <w:bCs/>
          <w:b/>
        </w:rPr>
        <w:t xml:space="preserve">Task-Specific Model Selection</w:t>
      </w:r>
      <w:r>
        <w:t xml:space="preserve">: SQL reasoning tasks (question-to-SQL, SQL rewrite) use powerful models for superior SQL generation quality, while language tasks (paraphrasing, question generation) use cost-effective models for efficiency</w:t>
      </w:r>
    </w:p>
    <w:p>
      <w:pPr>
        <w:numPr>
          <w:ilvl w:val="0"/>
          <w:numId w:val="1033"/>
        </w:numPr>
      </w:pPr>
      <w:r>
        <w:rPr>
          <w:bCs/>
          <w:b/>
        </w:rPr>
        <w:t xml:space="preserve">Balanced Distribution</w:t>
      </w:r>
      <w:r>
        <w:t xml:space="preserve">: Majority of samples use cost-effective models, with premium models reserved for complex SQL reasoning tasks</w:t>
      </w:r>
    </w:p>
    <w:p>
      <w:pPr>
        <w:numPr>
          <w:ilvl w:val="0"/>
          <w:numId w:val="1033"/>
        </w:numPr>
      </w:pPr>
      <w:r>
        <w:rPr>
          <w:bCs/>
          <w:b/>
        </w:rPr>
        <w:t xml:space="preserve">Diverse Augmentation</w:t>
      </w:r>
      <w:r>
        <w:t xml:space="preserve">: Five strategies cover question variation, SQL variation, and parameter variation, ensuring comprehensive dataset diversity</w:t>
      </w:r>
    </w:p>
    <w:p>
      <w:pPr>
        <w:numPr>
          <w:ilvl w:val="0"/>
          <w:numId w:val="1033"/>
        </w:numPr>
      </w:pPr>
      <w:r>
        <w:rPr>
          <w:bCs/>
          <w:b/>
        </w:rPr>
        <w:t xml:space="preserve">Cost-Effectiveness</w:t>
      </w:r>
      <w:r>
        <w:t xml:space="preserve">: The multi-model strategy optimizes cost-performance trade-offs while maintaining high quality (detailed costs in Chapter </w:t>
      </w:r>
      <w:hyperlink w:anchor="ch:results">
        <w:r>
          <w:rPr>
            <w:rStyle w:val="Hyperlink"/>
          </w:rPr>
          <w:t xml:space="preserve">5</w:t>
        </w:r>
      </w:hyperlink>
      <w:r>
        <w:t xml:space="preserve">)</w:t>
      </w:r>
    </w:p>
    <w:bookmarkEnd w:id="237"/>
    <w:bookmarkStart w:id="240" w:name="quality-validation-by-noerr-for-stage2"/>
    <w:p>
      <w:pPr>
        <w:pStyle w:val="Heading4"/>
      </w:pPr>
      <w:r>
        <w:t xml:space="preserve">Quality Validation by NoErr (for stage2)</w:t>
      </w:r>
    </w:p>
    <w:p>
      <w:pPr>
        <w:pStyle w:val="FirstParagraph"/>
      </w:pPr>
      <w:r>
        <w:t xml:space="preserve">Generated samples undergo rigorous quality evaluation and filtering before curation. The quality control process uses</w:t>
      </w:r>
      <w:r>
        <w:t xml:space="preserve"> </w:t>
      </w:r>
      <w:r>
        <w:rPr>
          <w:rStyle w:val="VerbatimChar"/>
        </w:rPr>
        <w:t xml:space="preserve">evaluate_generation_quality.py</w:t>
      </w:r>
      <w:r>
        <w:t xml:space="preserve"> </w:t>
      </w:r>
      <w:r>
        <w:t xml:space="preserve">to validate SQL executability against the CIM Wizard database.</w:t>
      </w:r>
    </w:p>
    <w:bookmarkStart w:id="238" w:name="quality-evaluation-process"/>
    <w:p>
      <w:pPr>
        <w:pStyle w:val="Heading5"/>
      </w:pPr>
      <w:r>
        <w:t xml:space="preserve">Quality Evaluation Process</w:t>
      </w:r>
    </w:p>
    <w:p>
      <w:pPr>
        <w:pStyle w:val="FirstParagraph"/>
      </w:pPr>
      <w:r>
        <w:t xml:space="preserve">The evaluation pipeline processes all augmented samples through database execution validation:</w:t>
      </w:r>
    </w:p>
    <w:p>
      <w:pPr>
        <w:pStyle w:val="SourceCode"/>
      </w:pPr>
      <w:r>
        <w:rPr>
          <w:rStyle w:val="VerbatimChar"/>
        </w:rPr>
        <w:t xml:space="preserve">python evaluate_generation_quality.py \</w:t>
      </w:r>
      <w:r>
        <w:br/>
      </w:r>
      <w:r>
        <w:rPr>
          <w:rStyle w:val="VerbatimChar"/>
        </w:rPr>
        <w:t xml:space="preserve">    --input stage3_augmented_dataset.jsonl \</w:t>
      </w:r>
      <w:r>
        <w:br/>
      </w:r>
      <w:r>
        <w:rPr>
          <w:rStyle w:val="VerbatimChar"/>
        </w:rPr>
        <w:t xml:space="preserve">    --output stage3_quality_report.json \</w:t>
      </w:r>
      <w:r>
        <w:br/>
      </w:r>
      <w:r>
        <w:rPr>
          <w:rStyle w:val="VerbatimChar"/>
        </w:rPr>
        <w:t xml:space="preserve">    --output_annotated stage3_augmented_dataset_annotated.jsonl \</w:t>
      </w:r>
      <w:r>
        <w:br/>
      </w:r>
      <w:r>
        <w:rPr>
          <w:rStyle w:val="VerbatimChar"/>
        </w:rPr>
        <w:t xml:space="preserve">    --output_filtered stage3_augmented_dataset_filtered.jsonl \</w:t>
      </w:r>
      <w:r>
        <w:br/>
      </w:r>
      <w:r>
        <w:rPr>
          <w:rStyle w:val="VerbatimChar"/>
        </w:rPr>
        <w:t xml:space="preserve">    --stage 3 \</w:t>
      </w:r>
      <w:r>
        <w:br/>
      </w:r>
      <w:r>
        <w:rPr>
          <w:rStyle w:val="VerbatimChar"/>
        </w:rPr>
        <w:t xml:space="preserve">    --db_uri "postgresql://cim_wizard_user:cim_wizard_password@localhost:15432/cim_wizard_integrated"</w:t>
      </w:r>
    </w:p>
    <w:p>
      <w:pPr>
        <w:pStyle w:val="FirstParagraph"/>
      </w:pPr>
      <w:r>
        <w:t xml:space="preserve">The evaluation process:</w:t>
      </w:r>
    </w:p>
    <w:p>
      <w:pPr>
        <w:numPr>
          <w:ilvl w:val="0"/>
          <w:numId w:val="1034"/>
        </w:numPr>
      </w:pPr>
      <w:r>
        <w:rPr>
          <w:bCs/>
          <w:b/>
        </w:rPr>
        <w:t xml:space="preserve">Database Execution</w:t>
      </w:r>
      <w:r>
        <w:t xml:space="preserve">: Each generated SQL query is executed against the CIM Wizard database with a 30-second timeout</w:t>
      </w:r>
    </w:p>
    <w:p>
      <w:pPr>
        <w:numPr>
          <w:ilvl w:val="0"/>
          <w:numId w:val="1034"/>
        </w:numPr>
      </w:pPr>
      <w:r>
        <w:rPr>
          <w:bCs/>
          <w:b/>
        </w:rPr>
        <w:t xml:space="preserve">Error Classification</w:t>
      </w:r>
      <w:r>
        <w:t xml:space="preserve">: Execution errors are categorized into SCHEMA_ERROR, SYNTAX_ERROR, TIMEOUT_ERROR, and OTHER_ERROR</w:t>
      </w:r>
    </w:p>
    <w:p>
      <w:pPr>
        <w:numPr>
          <w:ilvl w:val="0"/>
          <w:numId w:val="1034"/>
        </w:numPr>
      </w:pPr>
      <w:r>
        <w:rPr>
          <w:bCs/>
          <w:b/>
        </w:rPr>
        <w:t xml:space="preserve">NoErr Calculation</w:t>
      </w:r>
      <w:r>
        <w:t xml:space="preserve">: Samples with successful execution are marked as passing (NoErr)</w:t>
      </w:r>
    </w:p>
    <w:p>
      <w:pPr>
        <w:numPr>
          <w:ilvl w:val="0"/>
          <w:numId w:val="1034"/>
        </w:numPr>
      </w:pPr>
      <w:r>
        <w:rPr>
          <w:bCs/>
          <w:b/>
        </w:rPr>
        <w:t xml:space="preserve">Annotation</w:t>
      </w:r>
      <w:r>
        <w:t xml:space="preserve">: All samples are annotated with execution status and error details</w:t>
      </w:r>
    </w:p>
    <w:p>
      <w:pPr>
        <w:numPr>
          <w:ilvl w:val="0"/>
          <w:numId w:val="1034"/>
        </w:numPr>
      </w:pPr>
      <w:r>
        <w:rPr>
          <w:bCs/>
          <w:b/>
        </w:rPr>
        <w:t xml:space="preserve">Filtering</w:t>
      </w:r>
      <w:r>
        <w:t xml:space="preserve">: A filtered dataset containing only passing samples (NoErr) is generated</w:t>
      </w:r>
    </w:p>
    <w:bookmarkEnd w:id="238"/>
    <w:bookmarkStart w:id="239" w:name="quality-validation-approach"/>
    <w:p>
      <w:pPr>
        <w:pStyle w:val="Heading5"/>
      </w:pPr>
      <w:r>
        <w:t xml:space="preserve">Quality Validation Approach</w:t>
      </w:r>
    </w:p>
    <w:p>
      <w:pPr>
        <w:pStyle w:val="FirstParagraph"/>
      </w:pPr>
      <w:r>
        <w:t xml:space="preserve">After augmentation, samples undergo rigorous quality evaluation and filtering to ensure training readiness. The quality control process validates SQL executability against the CIM Wizard database, with the following filtering steps:</w:t>
      </w:r>
    </w:p>
    <w:p>
      <w:pPr>
        <w:numPr>
          <w:ilvl w:val="0"/>
          <w:numId w:val="1035"/>
        </w:numPr>
      </w:pPr>
      <w:r>
        <w:rPr>
          <w:bCs/>
          <w:b/>
        </w:rPr>
        <w:t xml:space="preserve">NoErr Filtering</w:t>
      </w:r>
      <w:r>
        <w:t xml:space="preserve">: Database execution validation ensures only successfully executable queries are retained</w:t>
      </w:r>
    </w:p>
    <w:p>
      <w:pPr>
        <w:numPr>
          <w:ilvl w:val="0"/>
          <w:numId w:val="1035"/>
        </w:numPr>
      </w:pPr>
      <w:r>
        <w:rPr>
          <w:bCs/>
          <w:b/>
        </w:rPr>
        <w:t xml:space="preserve">Semantic Deduplication</w:t>
      </w:r>
      <w:r>
        <w:t xml:space="preserve">: Sentence-BERT </w:t>
      </w:r>
      <w:r>
        <w:t xml:space="preserve"> </w:t>
      </w:r>
      <w:r>
        <w:t xml:space="preserve">embeddings with 0.95 similarity threshold remove near-duplicate questions</w:t>
      </w:r>
    </w:p>
    <w:p>
      <w:pPr>
        <w:numPr>
          <w:ilvl w:val="0"/>
          <w:numId w:val="1035"/>
        </w:numPr>
      </w:pPr>
      <w:r>
        <w:rPr>
          <w:bCs/>
          <w:b/>
        </w:rPr>
        <w:t xml:space="preserve">Length Filtering</w:t>
      </w:r>
      <w:r>
        <w:t xml:space="preserve">: 20-300 character range for questions ensures appropriate complexity</w:t>
      </w:r>
    </w:p>
    <w:p>
      <w:pPr>
        <w:numPr>
          <w:ilvl w:val="0"/>
          <w:numId w:val="1035"/>
        </w:numPr>
      </w:pPr>
      <w:r>
        <w:rPr>
          <w:bCs/>
          <w:b/>
        </w:rPr>
        <w:t xml:space="preserve">Terminology Validation</w:t>
      </w:r>
      <w:r>
        <w:t xml:space="preserve">: Spatial terms or table references required to ensure domain relevance</w:t>
      </w:r>
    </w:p>
    <w:p>
      <w:pPr>
        <w:pStyle w:val="FirstParagraph"/>
      </w:pPr>
      <w:r>
        <w:t xml:space="preserve">The filtered dataset is then merged with Stage 1 samples and negative samples for final curation and stratification. Detailed quality evaluation results are presented in Chapter </w:t>
      </w:r>
      <w:hyperlink w:anchor="ch:results">
        <w:r>
          <w:rPr>
            <w:rStyle w:val="Hyperlink"/>
          </w:rPr>
          <w:t xml:space="preserve">5</w:t>
        </w:r>
      </w:hyperlink>
      <w:r>
        <w:t xml:space="preserve">.</w:t>
      </w:r>
    </w:p>
    <w:bookmarkEnd w:id="239"/>
    <w:bookmarkEnd w:id="240"/>
    <w:bookmarkEnd w:id="241"/>
    <w:bookmarkStart w:id="244" w:name="rule-based-negative-sample-generation"/>
    <w:p>
      <w:pPr>
        <w:pStyle w:val="Heading3"/>
      </w:pPr>
      <w:r>
        <w:t xml:space="preserve">Rule-Based Negative Sample Generation</w:t>
      </w:r>
    </w:p>
    <w:p>
      <w:pPr>
        <w:pStyle w:val="FirstParagraph"/>
      </w:pPr>
      <w:r>
        <w:t xml:space="preserve">Production deployment requires robust handling of out-of-scope queries, ambiguous requests, and invalid schema references. Rule-based negative samples are generated to teach the model to respond appropriately rather than hallucinating SQL. These improvements address critical production requirements identified during iteration 2 evaluation.</w:t>
      </w:r>
    </w:p>
    <w:bookmarkStart w:id="242" w:name="negative-sample-categories"/>
    <w:p>
      <w:pPr>
        <w:pStyle w:val="Heading5"/>
      </w:pPr>
      <w:r>
        <w:t xml:space="preserve">Negative Sample Categories</w:t>
      </w:r>
    </w:p>
    <w:p>
      <w:pPr>
        <w:numPr>
          <w:ilvl w:val="0"/>
          <w:numId w:val="1036"/>
        </w:numPr>
      </w:pPr>
      <w:r>
        <w:rPr>
          <w:bCs/>
          <w:b/>
        </w:rPr>
        <w:t xml:space="preserve">OUT_OF_SCOPE (35% of negatives)</w:t>
      </w:r>
      <w:r>
        <w:t xml:space="preserve">: Non-database queries</w:t>
      </w:r>
    </w:p>
    <w:p>
      <w:pPr>
        <w:numPr>
          <w:ilvl w:val="1"/>
          <w:numId w:val="1037"/>
        </w:numPr>
      </w:pPr>
      <w:r>
        <w:rPr>
          <w:bCs/>
          <w:b/>
        </w:rPr>
        <w:t xml:space="preserve">Problem</w:t>
      </w:r>
      <w:r>
        <w:t xml:space="preserve">: Models attempt SQL generation for any input (</w:t>
      </w:r>
      <w:r>
        <w:t xml:space="preserve">“</w:t>
      </w:r>
      <w:r>
        <w:t xml:space="preserve">hi</w:t>
      </w:r>
      <w:r>
        <w:t xml:space="preserve">”</w:t>
      </w:r>
      <w:r>
        <w:t xml:space="preserve"> </w:t>
      </w:r>
      <m:oMath>
        <m:r>
          <m:rPr>
            <m:sty m:val="p"/>
          </m:rPr>
          <m:t>→</m:t>
        </m:r>
      </m:oMath>
      <w:r>
        <w:t xml:space="preserve"> </w:t>
      </w:r>
      <w:r>
        <w:t xml:space="preserve">hallucinated SQL)</w:t>
      </w:r>
    </w:p>
    <w:p>
      <w:pPr>
        <w:numPr>
          <w:ilvl w:val="1"/>
          <w:numId w:val="1037"/>
        </w:numPr>
      </w:pPr>
      <w:r>
        <w:rPr>
          <w:bCs/>
          <w:b/>
        </w:rPr>
        <w:t xml:space="preserve">Solution</w:t>
      </w:r>
      <w:r>
        <w:t xml:space="preserve">: Conversational queries (</w:t>
      </w:r>
      <w:r>
        <w:t xml:space="preserve">“</w:t>
      </w:r>
      <w:r>
        <w:t xml:space="preserve">hi</w:t>
      </w:r>
      <w:r>
        <w:t xml:space="preserve">”</w:t>
      </w:r>
      <w:r>
        <w:t xml:space="preserve">,</w:t>
      </w:r>
      <w:r>
        <w:t xml:space="preserve"> </w:t>
      </w:r>
      <w:r>
        <w:t xml:space="preserve">“</w:t>
      </w:r>
      <w:r>
        <w:t xml:space="preserve">how are you</w:t>
      </w:r>
      <w:r>
        <w:t xml:space="preserve">”</w:t>
      </w:r>
      <w:r>
        <w:t xml:space="preserve">,</w:t>
      </w:r>
      <w:r>
        <w:t xml:space="preserve"> </w:t>
      </w:r>
      <w:r>
        <w:t xml:space="preserve">“</w:t>
      </w:r>
      <w:r>
        <w:t xml:space="preserve">thanks</w:t>
      </w:r>
      <w:r>
        <w:t xml:space="preserve">”</w:t>
      </w:r>
      <w:r>
        <w:t xml:space="preserve">), general knowledge questions (</w:t>
      </w:r>
      <w:r>
        <w:t xml:space="preserve">“</w:t>
      </w:r>
      <w:r>
        <w:t xml:space="preserve">what is machine learning</w:t>
      </w:r>
      <w:r>
        <w:t xml:space="preserve">”</w:t>
      </w:r>
      <w:r>
        <w:t xml:space="preserve">), and wrong domain queries (</w:t>
      </w:r>
      <w:r>
        <w:t xml:space="preserve">“</w:t>
      </w:r>
      <w:r>
        <w:t xml:space="preserve">SELECT * FROM customers</w:t>
      </w:r>
      <w:r>
        <w:t xml:space="preserve">”</w:t>
      </w:r>
      <w:r>
        <w:t xml:space="preserve">)</w:t>
      </w:r>
    </w:p>
    <w:p>
      <w:pPr>
        <w:numPr>
          <w:ilvl w:val="1"/>
          <w:numId w:val="1037"/>
        </w:numPr>
      </w:pPr>
      <w:r>
        <w:rPr>
          <w:bCs/>
          <w:b/>
        </w:rPr>
        <w:t xml:space="preserve">Training Goal</w:t>
      </w:r>
      <w:r>
        <w:t xml:space="preserve">: Model responds</w:t>
      </w:r>
      <w:r>
        <w:t xml:space="preserve"> </w:t>
      </w:r>
      <w:r>
        <w:rPr>
          <w:rStyle w:val="VerbatimChar"/>
        </w:rPr>
        <w:t xml:space="preserve">OUT_OF_SCOPE: I can only help with CIM Wizard spatial queries</w:t>
      </w:r>
    </w:p>
    <w:p>
      <w:pPr>
        <w:numPr>
          <w:ilvl w:val="1"/>
          <w:numId w:val="1037"/>
        </w:numPr>
      </w:pPr>
      <w:r>
        <w:rPr>
          <w:bCs/>
          <w:b/>
        </w:rPr>
        <w:t xml:space="preserve">Impact</w:t>
      </w:r>
      <w:r>
        <w:t xml:space="preserve">: Prevents inappropriate SQL generation for non-database queries</w:t>
      </w:r>
    </w:p>
    <w:p>
      <w:pPr>
        <w:numPr>
          <w:ilvl w:val="0"/>
          <w:numId w:val="1036"/>
        </w:numPr>
      </w:pPr>
      <w:r>
        <w:rPr>
          <w:bCs/>
          <w:b/>
        </w:rPr>
        <w:t xml:space="preserve">AMBIGUOUS (35% of negatives)</w:t>
      </w:r>
      <w:r>
        <w:t xml:space="preserve">: Missing critical parameters</w:t>
      </w:r>
    </w:p>
    <w:p>
      <w:pPr>
        <w:numPr>
          <w:ilvl w:val="1"/>
          <w:numId w:val="1038"/>
        </w:numPr>
      </w:pPr>
      <w:r>
        <w:rPr>
          <w:bCs/>
          <w:b/>
        </w:rPr>
        <w:t xml:space="preserve">Problem</w:t>
      </w:r>
      <w:r>
        <w:t xml:space="preserve">: Models generate SQL for ambiguous queries (</w:t>
      </w:r>
      <w:r>
        <w:t xml:space="preserve">“</w:t>
      </w:r>
      <w:r>
        <w:t xml:space="preserve">find buildings</w:t>
      </w:r>
      <w:r>
        <w:t xml:space="preserve">”</w:t>
      </w:r>
      <w:r>
        <w:t xml:space="preserve"> </w:t>
      </w:r>
      <w:r>
        <w:t xml:space="preserve">without project context)</w:t>
      </w:r>
    </w:p>
    <w:p>
      <w:pPr>
        <w:numPr>
          <w:ilvl w:val="1"/>
          <w:numId w:val="1038"/>
        </w:numPr>
      </w:pPr>
      <w:r>
        <w:rPr>
          <w:bCs/>
          <w:b/>
        </w:rPr>
        <w:t xml:space="preserve">Solution</w:t>
      </w:r>
      <w:r>
        <w:t xml:space="preserve">: Missing project filter (</w:t>
      </w:r>
      <w:r>
        <w:t xml:space="preserve">“</w:t>
      </w:r>
      <w:r>
        <w:t xml:space="preserve">What are the building IDs?</w:t>
      </w:r>
      <w:r>
        <w:t xml:space="preserve">”</w:t>
      </w:r>
      <w:r>
        <w:t xml:space="preserve">), missing spatial context (</w:t>
      </w:r>
      <w:r>
        <w:t xml:space="preserve">“</w:t>
      </w:r>
      <w:r>
        <w:t xml:space="preserve">Which buildings overlap?</w:t>
      </w:r>
      <w:r>
        <w:t xml:space="preserve">”</w:t>
      </w:r>
      <w:r>
        <w:t xml:space="preserve">), and logically incomplete queries (</w:t>
      </w:r>
      <w:r>
        <w:t xml:space="preserve">“</w:t>
      </w:r>
      <w:r>
        <w:t xml:space="preserve">Calculate distances</w:t>
      </w:r>
      <w:r>
        <w:t xml:space="preserve">”</w:t>
      </w:r>
      <w:r>
        <w:t xml:space="preserve">)</w:t>
      </w:r>
    </w:p>
    <w:p>
      <w:pPr>
        <w:numPr>
          <w:ilvl w:val="1"/>
          <w:numId w:val="1038"/>
        </w:numPr>
      </w:pPr>
      <w:r>
        <w:rPr>
          <w:bCs/>
          <w:b/>
        </w:rPr>
        <w:t xml:space="preserve">Training Goal</w:t>
      </w:r>
      <w:r>
        <w:t xml:space="preserve">: Model responds</w:t>
      </w:r>
      <w:r>
        <w:t xml:space="preserve"> </w:t>
      </w:r>
      <w:r>
        <w:rPr>
          <w:rStyle w:val="VerbatimChar"/>
        </w:rPr>
        <w:t xml:space="preserve">AMBIGUOUS: Please specify project and scenario context</w:t>
      </w:r>
    </w:p>
    <w:p>
      <w:pPr>
        <w:numPr>
          <w:ilvl w:val="1"/>
          <w:numId w:val="1038"/>
        </w:numPr>
      </w:pPr>
      <w:r>
        <w:rPr>
          <w:bCs/>
          <w:b/>
        </w:rPr>
        <w:t xml:space="preserve">Impact</w:t>
      </w:r>
      <w:r>
        <w:t xml:space="preserve">: Prevents over-broad queries that would return unintended results</w:t>
      </w:r>
    </w:p>
    <w:p>
      <w:pPr>
        <w:numPr>
          <w:ilvl w:val="0"/>
          <w:numId w:val="1036"/>
        </w:numPr>
      </w:pPr>
      <w:r>
        <w:rPr>
          <w:bCs/>
          <w:b/>
        </w:rPr>
        <w:t xml:space="preserve">INVALID_SCHEMA (20% of negatives)</w:t>
      </w:r>
      <w:r>
        <w:t xml:space="preserve">: Wrong table/column names</w:t>
      </w:r>
    </w:p>
    <w:p>
      <w:pPr>
        <w:numPr>
          <w:ilvl w:val="1"/>
          <w:numId w:val="1039"/>
        </w:numPr>
      </w:pPr>
      <w:r>
        <w:rPr>
          <w:bCs/>
          <w:b/>
        </w:rPr>
        <w:t xml:space="preserve">Problem</w:t>
      </w:r>
      <w:r>
        <w:t xml:space="preserve">: Models may hallucinate non-existent tables or columns</w:t>
      </w:r>
    </w:p>
    <w:p>
      <w:pPr>
        <w:numPr>
          <w:ilvl w:val="1"/>
          <w:numId w:val="1039"/>
        </w:numPr>
      </w:pPr>
      <w:r>
        <w:rPr>
          <w:bCs/>
          <w:b/>
        </w:rPr>
        <w:t xml:space="preserve">Solution</w:t>
      </w:r>
      <w:r>
        <w:t xml:space="preserve">: Wrong table references (</w:t>
      </w:r>
      <w:r>
        <w:t xml:space="preserve">“</w:t>
      </w:r>
      <w:r>
        <w:t xml:space="preserve">find buildings in ’structures’ table</w:t>
      </w:r>
      <w:r>
        <w:t xml:space="preserve">”</w:t>
      </w:r>
      <w:r>
        <w:t xml:space="preserve">), wrong column names (</w:t>
      </w:r>
      <w:r>
        <w:t xml:space="preserve">“</w:t>
      </w:r>
      <w:r>
        <w:t xml:space="preserve">get building ’size’ column</w:t>
      </w:r>
      <w:r>
        <w:t xml:space="preserve">”</w:t>
      </w:r>
      <w:r>
        <w:t xml:space="preserve">), and wrong schema prefixes (</w:t>
      </w:r>
      <w:r>
        <w:t xml:space="preserve">“</w:t>
      </w:r>
      <w:r>
        <w:t xml:space="preserve">select from ’spatial_data.buildings</w:t>
      </w:r>
      <w:r>
        <w:t xml:space="preserve">”</w:t>
      </w:r>
      <w:r>
        <w:t xml:space="preserve">’)</w:t>
      </w:r>
    </w:p>
    <w:p>
      <w:pPr>
        <w:numPr>
          <w:ilvl w:val="1"/>
          <w:numId w:val="1039"/>
        </w:numPr>
      </w:pPr>
      <w:r>
        <w:rPr>
          <w:bCs/>
          <w:b/>
        </w:rPr>
        <w:t xml:space="preserve">Training Goal</w:t>
      </w:r>
      <w:r>
        <w:t xml:space="preserve">: Model responds</w:t>
      </w:r>
      <w:r>
        <w:t xml:space="preserve"> </w:t>
      </w:r>
      <w:r>
        <w:rPr>
          <w:rStyle w:val="VerbatimChar"/>
        </w:rPr>
        <w:t xml:space="preserve">AMBIGUOUS: Invalid table name. Use cim_vector.cim_wizard_building</w:t>
      </w:r>
    </w:p>
    <w:p>
      <w:pPr>
        <w:numPr>
          <w:ilvl w:val="1"/>
          <w:numId w:val="1039"/>
        </w:numPr>
      </w:pPr>
      <w:r>
        <w:rPr>
          <w:bCs/>
          <w:b/>
        </w:rPr>
        <w:t xml:space="preserve">Impact</w:t>
      </w:r>
      <w:r>
        <w:t xml:space="preserve">: Reduces schema hallucination errors</w:t>
      </w:r>
    </w:p>
    <w:p>
      <w:pPr>
        <w:numPr>
          <w:ilvl w:val="0"/>
          <w:numId w:val="1036"/>
        </w:numPr>
      </w:pPr>
      <w:r>
        <w:rPr>
          <w:bCs/>
          <w:b/>
        </w:rPr>
        <w:t xml:space="preserve">ADVERSARIAL (10% of negatives)</w:t>
      </w:r>
      <w:r>
        <w:t xml:space="preserve">: Schema authority training</w:t>
      </w:r>
    </w:p>
    <w:p>
      <w:pPr>
        <w:numPr>
          <w:ilvl w:val="1"/>
          <w:numId w:val="1040"/>
        </w:numPr>
      </w:pPr>
      <w:r>
        <w:rPr>
          <w:bCs/>
          <w:b/>
        </w:rPr>
        <w:t xml:space="preserve">Problem</w:t>
      </w:r>
      <w:r>
        <w:t xml:space="preserve">: Models trust incorrect instructions (</w:t>
      </w:r>
      <w:r>
        <w:t xml:space="preserve">“</w:t>
      </w:r>
      <w:r>
        <w:t xml:space="preserve">use ’structures’ table</w:t>
      </w:r>
      <w:r>
        <w:t xml:space="preserve">”</w:t>
      </w:r>
      <w:r>
        <w:t xml:space="preserve">)</w:t>
      </w:r>
    </w:p>
    <w:p>
      <w:pPr>
        <w:numPr>
          <w:ilvl w:val="1"/>
          <w:numId w:val="1040"/>
        </w:numPr>
      </w:pPr>
      <w:r>
        <w:rPr>
          <w:bCs/>
          <w:b/>
        </w:rPr>
        <w:t xml:space="preserve">Solution</w:t>
      </w:r>
      <w:r>
        <w:t xml:space="preserve">: Adversarial samples with wrong instructions but correct expected SQL (e.g., instruction says</w:t>
      </w:r>
      <w:r>
        <w:t xml:space="preserve"> </w:t>
      </w:r>
      <w:r>
        <w:t xml:space="preserve">“</w:t>
      </w:r>
      <w:r>
        <w:t xml:space="preserve">use ’structures’ table</w:t>
      </w:r>
      <w:r>
        <w:t xml:space="preserve">”</w:t>
      </w:r>
      <w:r>
        <w:t xml:space="preserve"> </w:t>
      </w:r>
      <w:r>
        <w:t xml:space="preserve">but model should use</w:t>
      </w:r>
      <w:r>
        <w:t xml:space="preserve"> </w:t>
      </w:r>
      <w:r>
        <w:rPr>
          <w:rStyle w:val="VerbatimChar"/>
        </w:rPr>
        <w:t xml:space="preserve">cim_wizard_building</w:t>
      </w:r>
      <w:r>
        <w:t xml:space="preserve">)</w:t>
      </w:r>
    </w:p>
    <w:p>
      <w:pPr>
        <w:numPr>
          <w:ilvl w:val="1"/>
          <w:numId w:val="1040"/>
        </w:numPr>
      </w:pPr>
      <w:r>
        <w:rPr>
          <w:bCs/>
          <w:b/>
        </w:rPr>
        <w:t xml:space="preserve">Training Goal</w:t>
      </w:r>
      <w:r>
        <w:t xml:space="preserve">: Model trusts its learned schema knowledge over incorrect guidance</w:t>
      </w:r>
    </w:p>
    <w:p>
      <w:pPr>
        <w:numPr>
          <w:ilvl w:val="1"/>
          <w:numId w:val="1040"/>
        </w:numPr>
      </w:pPr>
      <w:r>
        <w:rPr>
          <w:bCs/>
          <w:b/>
        </w:rPr>
        <w:t xml:space="preserve">Impact</w:t>
      </w:r>
      <w:r>
        <w:t xml:space="preserve">: Improves schema trust and reduces hallucination from incorrect instructions</w:t>
      </w:r>
    </w:p>
    <w:bookmarkEnd w:id="242"/>
    <w:bookmarkStart w:id="243" w:name="limitorder-by-distribution-correction"/>
    <w:p>
      <w:pPr>
        <w:pStyle w:val="Heading5"/>
      </w:pPr>
      <w:r>
        <w:t xml:space="preserve">LIMIT/ORDER BY Distribution Correction</w:t>
      </w:r>
    </w:p>
    <w:p>
      <w:pPr>
        <w:pStyle w:val="FirstParagraph"/>
      </w:pPr>
      <w:r>
        <w:t xml:space="preserve">During iteration 2 evaluation, it was identified that models trained on 100% LIMIT usage always add LIMIT clauses inappropriately. The dataset curation addresses this through realistic distribution:</w:t>
      </w:r>
    </w:p>
    <w:p>
      <w:pPr>
        <w:numPr>
          <w:ilvl w:val="0"/>
          <w:numId w:val="1041"/>
        </w:numPr>
      </w:pPr>
      <w:r>
        <w:rPr>
          <w:bCs/>
          <w:b/>
        </w:rPr>
        <w:t xml:space="preserve">Problem</w:t>
      </w:r>
      <w:r>
        <w:t xml:space="preserve">: All training templates included LIMIT clauses, causing models to add LIMIT to all generated queries</w:t>
      </w:r>
    </w:p>
    <w:p>
      <w:pPr>
        <w:numPr>
          <w:ilvl w:val="0"/>
          <w:numId w:val="1041"/>
        </w:numPr>
      </w:pPr>
      <w:r>
        <w:rPr>
          <w:bCs/>
          <w:b/>
        </w:rPr>
        <w:t xml:space="preserve">Solution</w:t>
      </w:r>
      <w:r>
        <w:t xml:space="preserve">: Realistic distribution matching actual CIM Wizard usage:</w:t>
      </w:r>
    </w:p>
    <w:p>
      <w:pPr>
        <w:numPr>
          <w:ilvl w:val="1"/>
          <w:numId w:val="1042"/>
        </w:numPr>
      </w:pPr>
      <w:r>
        <w:rPr>
          <w:bCs/>
          <w:b/>
        </w:rPr>
        <w:t xml:space="preserve">85%</w:t>
      </w:r>
      <w:r>
        <w:t xml:space="preserve">: No LIMIT or ORDER BY (users want complete results)</w:t>
      </w:r>
    </w:p>
    <w:p>
      <w:pPr>
        <w:numPr>
          <w:ilvl w:val="1"/>
          <w:numId w:val="1042"/>
        </w:numPr>
      </w:pPr>
      <w:r>
        <w:rPr>
          <w:bCs/>
          <w:b/>
        </w:rPr>
        <w:t xml:space="preserve">7%</w:t>
      </w:r>
      <w:r>
        <w:t xml:space="preserve">: ORDER BY only (users want sorted complete results)</w:t>
      </w:r>
    </w:p>
    <w:p>
      <w:pPr>
        <w:numPr>
          <w:ilvl w:val="1"/>
          <w:numId w:val="1042"/>
        </w:numPr>
      </w:pPr>
      <w:r>
        <w:rPr>
          <w:bCs/>
          <w:b/>
        </w:rPr>
        <w:t xml:space="preserve">8%</w:t>
      </w:r>
      <w:r>
        <w:t xml:space="preserve">: LIMIT + ORDER BY (users explicitly request</w:t>
      </w:r>
      <w:r>
        <w:t xml:space="preserve"> </w:t>
      </w:r>
      <w:r>
        <w:t xml:space="preserve">“</w:t>
      </w:r>
      <w:r>
        <w:t xml:space="preserve">top N</w:t>
      </w:r>
      <w:r>
        <w:t xml:space="preserve">”</w:t>
      </w:r>
      <w:r>
        <w:t xml:space="preserve">)</w:t>
      </w:r>
    </w:p>
    <w:p>
      <w:pPr>
        <w:numPr>
          <w:ilvl w:val="0"/>
          <w:numId w:val="1041"/>
        </w:numPr>
      </w:pPr>
      <w:r>
        <w:rPr>
          <w:bCs/>
          <w:b/>
        </w:rPr>
        <w:t xml:space="preserve">Impact</w:t>
      </w:r>
      <w:r>
        <w:t xml:space="preserve">: Models learn to add LIMIT only when question contains</w:t>
      </w:r>
      <w:r>
        <w:t xml:space="preserve"> </w:t>
      </w:r>
      <w:r>
        <w:t xml:space="preserve">“</w:t>
      </w:r>
      <w:r>
        <w:t xml:space="preserve">top N</w:t>
      </w:r>
      <w:r>
        <w:t xml:space="preserve">”</w:t>
      </w:r>
      <w:r>
        <w:t xml:space="preserve"> </w:t>
      </w:r>
      <w:r>
        <w:t xml:space="preserve">or</w:t>
      </w:r>
      <w:r>
        <w:t xml:space="preserve"> </w:t>
      </w:r>
      <w:r>
        <w:t xml:space="preserve">“</w:t>
      </w:r>
      <w:r>
        <w:t xml:space="preserve">first N</w:t>
      </w:r>
      <w:r>
        <w:t xml:space="preserve">”</w:t>
      </w:r>
    </w:p>
    <w:bookmarkEnd w:id="243"/>
    <w:bookmarkEnd w:id="244"/>
    <w:bookmarkStart w:id="248" w:name="X4f434ce7d03d4ae58a1ff6ebb12dce9d6dd8b24"/>
    <w:p>
      <w:pPr>
        <w:pStyle w:val="Heading3"/>
      </w:pPr>
      <w:r>
        <w:t xml:space="preserve">Merging and Curation Dataset and Final Composition</w:t>
      </w:r>
    </w:p>
    <w:p>
      <w:pPr>
        <w:pStyle w:val="FirstParagraph"/>
      </w:pPr>
      <w:r>
        <w:t xml:space="preserve">The final dataset curation process integrates positive samples from Stage 1 and Stage 2 with rule-based negative samples, followed by stratification and shuffling to address unbalanced distributions.</w:t>
      </w:r>
    </w:p>
    <w:bookmarkStart w:id="247" w:name="stratification-and-shuffling"/>
    <w:p>
      <w:pPr>
        <w:pStyle w:val="Heading4"/>
      </w:pPr>
      <w:r>
        <w:t xml:space="preserve">Stratification and Shuffling</w:t>
      </w:r>
    </w:p>
    <w:p>
      <w:pPr>
        <w:pStyle w:val="FirstParagraph"/>
      </w:pPr>
      <w:r>
        <w:t xml:space="preserve">After merging positive samples (Stage 1 + Stage 2) with negative samples, the dataset undergoes stratification and shuffling to address unbalanced distributions and ensure proper train/validation/test splits.</w:t>
      </w:r>
    </w:p>
    <w:bookmarkStart w:id="245" w:name="multi-dimensional-stratification"/>
    <w:p>
      <w:pPr>
        <w:pStyle w:val="Heading5"/>
      </w:pPr>
      <w:r>
        <w:t xml:space="preserve">Multi-Dimensional Stratification</w:t>
      </w:r>
    </w:p>
    <w:p>
      <w:pPr>
        <w:pStyle w:val="FirstParagraph"/>
      </w:pPr>
      <w:r>
        <w:t xml:space="preserve">Samples are stratified across multiple dimensions to ensure balanced representation:</w:t>
      </w:r>
    </w:p>
    <w:p>
      <w:pPr>
        <w:pStyle w:val="SourceCode"/>
      </w:pPr>
      <w:r>
        <w:rPr>
          <w:rStyle w:val="VerbatimChar"/>
        </w:rPr>
        <w:t xml:space="preserve">def stratify_dataset(samples):</w:t>
      </w:r>
      <w:r>
        <w:br/>
      </w:r>
      <w:r>
        <w:rPr>
          <w:rStyle w:val="VerbatimChar"/>
        </w:rPr>
        <w:t xml:space="preserve">    """Stratify samples across multiple dimensions"""</w:t>
      </w:r>
      <w:r>
        <w:br/>
      </w:r>
      <w:r>
        <w:rPr>
          <w:rStyle w:val="VerbatimChar"/>
        </w:rPr>
        <w:t xml:space="preserve">    </w:t>
      </w:r>
      <w:r>
        <w:br/>
      </w:r>
      <w:r>
        <w:rPr>
          <w:rStyle w:val="VerbatimChar"/>
        </w:rPr>
        <w:t xml:space="preserve">    # Define stratification keys combining multiple dimensions</w:t>
      </w:r>
      <w:r>
        <w:br/>
      </w:r>
      <w:r>
        <w:rPr>
          <w:rStyle w:val="VerbatimChar"/>
        </w:rPr>
        <w:t xml:space="preserve">    stratify_keys = [</w:t>
      </w:r>
      <w:r>
        <w:br/>
      </w:r>
      <w:r>
        <w:rPr>
          <w:rStyle w:val="VerbatimChar"/>
        </w:rPr>
        <w:t xml:space="preserve">        f"{s['sql_type']}_{s['difficulty_level']}_{s['schema_complexity']}_{s['sample_type']}"</w:t>
      </w:r>
      <w:r>
        <w:br/>
      </w:r>
      <w:r>
        <w:rPr>
          <w:rStyle w:val="VerbatimChar"/>
        </w:rPr>
        <w:t xml:space="preserve">        for s in samples</w:t>
      </w:r>
      <w:r>
        <w:br/>
      </w:r>
      <w:r>
        <w:rPr>
          <w:rStyle w:val="VerbatimChar"/>
        </w:rPr>
        <w:t xml:space="preserve">    ]</w:t>
      </w:r>
      <w:r>
        <w:br/>
      </w:r>
      <w:r>
        <w:rPr>
          <w:rStyle w:val="VerbatimChar"/>
        </w:rPr>
        <w:t xml:space="preserve">    </w:t>
      </w:r>
      <w:r>
        <w:br/>
      </w:r>
      <w:r>
        <w:rPr>
          <w:rStyle w:val="VerbatimChar"/>
        </w:rPr>
        <w:t xml:space="preserve">    # Stratified train/val/test split (70%/15%/15%)</w:t>
      </w:r>
      <w:r>
        <w:br/>
      </w:r>
      <w:r>
        <w:rPr>
          <w:rStyle w:val="VerbatimChar"/>
        </w:rPr>
        <w:t xml:space="preserve">    train, temp = train_test_split(</w:t>
      </w:r>
      <w:r>
        <w:br/>
      </w:r>
      <w:r>
        <w:rPr>
          <w:rStyle w:val="VerbatimChar"/>
        </w:rPr>
        <w:t xml:space="preserve">        samples, </w:t>
      </w:r>
      <w:r>
        <w:br/>
      </w:r>
      <w:r>
        <w:rPr>
          <w:rStyle w:val="VerbatimChar"/>
        </w:rPr>
        <w:t xml:space="preserve">        test_size=0.3, </w:t>
      </w:r>
      <w:r>
        <w:br/>
      </w:r>
      <w:r>
        <w:rPr>
          <w:rStyle w:val="VerbatimChar"/>
        </w:rPr>
        <w:t xml:space="preserve">        stratify=stratify_keys, </w:t>
      </w:r>
      <w:r>
        <w:br/>
      </w:r>
      <w:r>
        <w:rPr>
          <w:rStyle w:val="VerbatimChar"/>
        </w:rPr>
        <w:t xml:space="preserve">        random_state=42</w:t>
      </w:r>
      <w:r>
        <w:br/>
      </w:r>
      <w:r>
        <w:rPr>
          <w:rStyle w:val="VerbatimChar"/>
        </w:rPr>
        <w:t xml:space="preserve">    )</w:t>
      </w:r>
      <w:r>
        <w:br/>
      </w:r>
      <w:r>
        <w:rPr>
          <w:rStyle w:val="VerbatimChar"/>
        </w:rPr>
        <w:t xml:space="preserve">    </w:t>
      </w:r>
      <w:r>
        <w:br/>
      </w:r>
      <w:r>
        <w:rPr>
          <w:rStyle w:val="VerbatimChar"/>
        </w:rPr>
        <w:t xml:space="preserve">    val, test = train_test_split(</w:t>
      </w:r>
      <w:r>
        <w:br/>
      </w:r>
      <w:r>
        <w:rPr>
          <w:rStyle w:val="VerbatimChar"/>
        </w:rPr>
        <w:t xml:space="preserve">        temp, </w:t>
      </w:r>
      <w:r>
        <w:br/>
      </w:r>
      <w:r>
        <w:rPr>
          <w:rStyle w:val="VerbatimChar"/>
        </w:rPr>
        <w:t xml:space="preserve">        test_size=0.5,</w:t>
      </w:r>
      <w:r>
        <w:br/>
      </w:r>
      <w:r>
        <w:rPr>
          <w:rStyle w:val="VerbatimChar"/>
        </w:rPr>
        <w:t xml:space="preserve">        stratify=[f"{s['sql_type']}_{s['difficulty_level']}_{s['schema_complexity']}_{s['sample_type']}" </w:t>
      </w:r>
      <w:r>
        <w:br/>
      </w:r>
      <w:r>
        <w:rPr>
          <w:rStyle w:val="VerbatimChar"/>
        </w:rPr>
        <w:t xml:space="preserve">                  for s in temp],</w:t>
      </w:r>
      <w:r>
        <w:br/>
      </w:r>
      <w:r>
        <w:rPr>
          <w:rStyle w:val="VerbatimChar"/>
        </w:rPr>
        <w:t xml:space="preserve">        random_state=42</w:t>
      </w:r>
      <w:r>
        <w:br/>
      </w:r>
      <w:r>
        <w:rPr>
          <w:rStyle w:val="VerbatimChar"/>
        </w:rPr>
        <w:t xml:space="preserve">    )</w:t>
      </w:r>
      <w:r>
        <w:br/>
      </w:r>
      <w:r>
        <w:rPr>
          <w:rStyle w:val="VerbatimChar"/>
        </w:rPr>
        <w:t xml:space="preserve">    </w:t>
      </w:r>
      <w:r>
        <w:br/>
      </w:r>
      <w:r>
        <w:rPr>
          <w:rStyle w:val="VerbatimChar"/>
        </w:rPr>
        <w:t xml:space="preserve">    return train, val, test</w:t>
      </w:r>
    </w:p>
    <w:bookmarkEnd w:id="245"/>
    <w:bookmarkStart w:id="246" w:name="stratification-dimensions"/>
    <w:p>
      <w:pPr>
        <w:pStyle w:val="Heading5"/>
      </w:pPr>
      <w:r>
        <w:t xml:space="preserve">Stratification Dimensions</w:t>
      </w:r>
    </w:p>
    <w:p>
      <w:pPr>
        <w:numPr>
          <w:ilvl w:val="0"/>
          <w:numId w:val="1043"/>
        </w:numPr>
      </w:pPr>
      <w:r>
        <w:rPr>
          <w:bCs/>
          <w:b/>
        </w:rPr>
        <w:t xml:space="preserve">SQL Type</w:t>
      </w:r>
      <w:r>
        <w:t xml:space="preserve">: Ensures all query types represented in train/val/test</w:t>
      </w:r>
    </w:p>
    <w:p>
      <w:pPr>
        <w:numPr>
          <w:ilvl w:val="0"/>
          <w:numId w:val="1043"/>
        </w:numPr>
      </w:pPr>
      <w:r>
        <w:rPr>
          <w:bCs/>
          <w:b/>
        </w:rPr>
        <w:t xml:space="preserve">Difficulty Level</w:t>
      </w:r>
      <w:r>
        <w:t xml:space="preserve">: EASY, MEDIUM, HARD, VERY_HARD balanced across splits</w:t>
      </w:r>
    </w:p>
    <w:p>
      <w:pPr>
        <w:numPr>
          <w:ilvl w:val="0"/>
          <w:numId w:val="1043"/>
        </w:numPr>
      </w:pPr>
      <w:r>
        <w:rPr>
          <w:bCs/>
          <w:b/>
        </w:rPr>
        <w:t xml:space="preserve">Schema Complexity</w:t>
      </w:r>
      <w:r>
        <w:t xml:space="preserve">: SINGLE_SCHEMA, MULTI_SCHEMA distribution maintained</w:t>
      </w:r>
    </w:p>
    <w:p>
      <w:pPr>
        <w:numPr>
          <w:ilvl w:val="0"/>
          <w:numId w:val="1043"/>
        </w:numPr>
      </w:pPr>
      <w:r>
        <w:rPr>
          <w:bCs/>
          <w:b/>
        </w:rPr>
        <w:t xml:space="preserve">Sample Type</w:t>
      </w:r>
      <w:r>
        <w:t xml:space="preserve">: POSITIVE vs NEGATIVE samples proportionally distributed</w:t>
      </w:r>
    </w:p>
    <w:bookmarkEnd w:id="246"/>
    <w:bookmarkEnd w:id="247"/>
    <w:bookmarkEnd w:id="248"/>
    <w:bookmarkStart w:id="262" w:name="benchmark-generation"/>
    <w:p>
      <w:pPr>
        <w:pStyle w:val="Heading3"/>
      </w:pPr>
      <w:r>
        <w:t xml:space="preserve">Benchmark Generation</w:t>
      </w:r>
    </w:p>
    <w:bookmarkStart w:id="253" w:name="optimal-sample-distribution-strategy"/>
    <w:p>
      <w:pPr>
        <w:pStyle w:val="Heading4"/>
      </w:pPr>
      <w:r>
        <w:t xml:space="preserve">Optimal Sample Distribution Strategy</w:t>
      </w:r>
    </w:p>
    <w:p>
      <w:pPr>
        <w:pStyle w:val="FirstParagraph"/>
      </w:pPr>
      <w:r>
        <w:t xml:space="preserve">The quality and effectiveness of text-to-SQL models critically depends on the distribution of training samples across multiple dimensions. Imbalanced distributions lead to biased models that overfit to frequent patterns while failing on rare but important query types.</w:t>
      </w:r>
    </w:p>
    <w:bookmarkStart w:id="249" w:name="distribution-dimensions-and-targets"/>
    <w:p>
      <w:pPr>
        <w:pStyle w:val="Heading5"/>
      </w:pPr>
      <w:r>
        <w:t xml:space="preserve">Distribution Dimensions and Targets</w:t>
      </w:r>
    </w:p>
    <w:p>
      <w:pPr>
        <w:pStyle w:val="FirstParagraph"/>
      </w:pPr>
      <w:r>
        <w:rPr>
          <w:bCs/>
          <w:b/>
        </w:rPr>
        <w:t xml:space="preserve">SQL Type Distribution (Frequency-Based):</w:t>
      </w:r>
    </w:p>
    <w:p>
      <w:pPr>
        <w:numPr>
          <w:ilvl w:val="0"/>
          <w:numId w:val="1044"/>
        </w:numPr>
      </w:pPr>
      <w:r>
        <w:rPr>
          <w:bCs/>
          <w:b/>
        </w:rPr>
        <w:t xml:space="preserve">Type Distribution</w:t>
      </w:r>
      <w:r>
        <w:t xml:space="preserve">: Optimized for CIM Wizard usage frequency - SIMPLE_SELECT (45%), AGGREGATION (25%), SPATIAL_JOIN (15%), SPATIAL_MEASUREMENT (8%), MULTI_JOIN (4%), NESTED_QUERY (2%), SPATIAL_CLUSTERING (0.5%), RASTER_VECTOR (0.5%)</w:t>
      </w:r>
    </w:p>
    <w:p>
      <w:pPr>
        <w:numPr>
          <w:ilvl w:val="0"/>
          <w:numId w:val="1044"/>
        </w:numPr>
      </w:pPr>
      <w:r>
        <w:rPr>
          <w:bCs/>
          <w:b/>
        </w:rPr>
        <w:t xml:space="preserve">Function Count</w:t>
      </w:r>
      <w:r>
        <w:t xml:space="preserve">: Real-world pattern - 0 functions (60%), 1-2 functions (30%), 3-4 functions (8%), 5+ functions (2%)</w:t>
      </w:r>
    </w:p>
    <w:p>
      <w:pPr>
        <w:numPr>
          <w:ilvl w:val="0"/>
          <w:numId w:val="1044"/>
        </w:numPr>
      </w:pPr>
      <w:r>
        <w:rPr>
          <w:bCs/>
          <w:b/>
        </w:rPr>
        <w:t xml:space="preserve">Join Count</w:t>
      </w:r>
      <w:r>
        <w:t xml:space="preserve">: Actual usage - 0 joins (70%), 1 join (25%), 2+ joins (5%)</w:t>
      </w:r>
    </w:p>
    <w:p>
      <w:pPr>
        <w:numPr>
          <w:ilvl w:val="0"/>
          <w:numId w:val="1044"/>
        </w:numPr>
      </w:pPr>
      <w:r>
        <w:rPr>
          <w:bCs/>
          <w:b/>
        </w:rPr>
        <w:t xml:space="preserve">Rationale</w:t>
      </w:r>
      <w:r>
        <w:t xml:space="preserve">: Maximizes performance on frequent queries that users actually ask in CIM Wizard domain</w:t>
      </w:r>
    </w:p>
    <w:p>
      <w:pPr>
        <w:pStyle w:val="FirstParagraph"/>
      </w:pPr>
      <w:r>
        <w:rPr>
          <w:bCs/>
          <w:b/>
        </w:rPr>
        <w:t xml:space="preserve">Schema Complexity Distribution (Frequency-Based):</w:t>
      </w:r>
    </w:p>
    <w:p>
      <w:pPr>
        <w:numPr>
          <w:ilvl w:val="0"/>
          <w:numId w:val="1045"/>
        </w:numPr>
      </w:pPr>
      <w:r>
        <w:rPr>
          <w:bCs/>
          <w:b/>
        </w:rPr>
        <w:t xml:space="preserve">SINGLE_SCHEMA_CIM_VECTOR</w:t>
      </w:r>
      <w:r>
        <w:t xml:space="preserve">: 70% - Dominant use case (building queries)</w:t>
      </w:r>
    </w:p>
    <w:p>
      <w:pPr>
        <w:numPr>
          <w:ilvl w:val="0"/>
          <w:numId w:val="1045"/>
        </w:numPr>
      </w:pPr>
      <w:r>
        <w:rPr>
          <w:bCs/>
          <w:b/>
        </w:rPr>
        <w:t xml:space="preserve">MULTI_SCHEMA_WITH_CIM_VECTOR</w:t>
      </w:r>
      <w:r>
        <w:t xml:space="preserve">: 20% - Occasional cross-domain analysis</w:t>
      </w:r>
    </w:p>
    <w:p>
      <w:pPr>
        <w:numPr>
          <w:ilvl w:val="0"/>
          <w:numId w:val="1045"/>
        </w:numPr>
      </w:pPr>
      <w:r>
        <w:rPr>
          <w:bCs/>
          <w:b/>
        </w:rPr>
        <w:t xml:space="preserve">SINGLE_SCHEMA_OTHER</w:t>
      </w:r>
      <w:r>
        <w:t xml:space="preserve">: 8% - Rare specialized queries</w:t>
      </w:r>
    </w:p>
    <w:p>
      <w:pPr>
        <w:numPr>
          <w:ilvl w:val="0"/>
          <w:numId w:val="1045"/>
        </w:numPr>
      </w:pPr>
      <w:r>
        <w:rPr>
          <w:bCs/>
          <w:b/>
        </w:rPr>
        <w:t xml:space="preserve">MULTI_SCHEMA_WITHOUT_CIM_VECTOR</w:t>
      </w:r>
      <w:r>
        <w:t xml:space="preserve">: 2% - Very rare advanced queries</w:t>
      </w:r>
    </w:p>
    <w:p>
      <w:pPr>
        <w:numPr>
          <w:ilvl w:val="0"/>
          <w:numId w:val="1045"/>
        </w:numPr>
      </w:pPr>
      <w:r>
        <w:rPr>
          <w:bCs/>
          <w:b/>
        </w:rPr>
        <w:t xml:space="preserve">Schema Count</w:t>
      </w:r>
      <w:r>
        <w:t xml:space="preserve">: 1 schema (78%), 2 schemas (20%), 3+ schemas (2%)</w:t>
      </w:r>
    </w:p>
    <w:p>
      <w:pPr>
        <w:pStyle w:val="FirstParagraph"/>
      </w:pPr>
      <w:r>
        <w:rPr>
          <w:bCs/>
          <w:b/>
        </w:rPr>
        <w:t xml:space="preserve">Question Tone Distribution:</w:t>
      </w:r>
    </w:p>
    <w:p>
      <w:pPr>
        <w:numPr>
          <w:ilvl w:val="0"/>
          <w:numId w:val="1046"/>
        </w:numPr>
      </w:pPr>
      <w:r>
        <w:rPr>
          <w:bCs/>
          <w:b/>
        </w:rPr>
        <w:t xml:space="preserve">INTERROGATIVE</w:t>
      </w:r>
      <w:r>
        <w:t xml:space="preserve">: 70% - Natural question format ("What", "Which", "How many")</w:t>
      </w:r>
    </w:p>
    <w:p>
      <w:pPr>
        <w:numPr>
          <w:ilvl w:val="0"/>
          <w:numId w:val="1046"/>
        </w:numPr>
      </w:pPr>
      <w:r>
        <w:rPr>
          <w:bCs/>
          <w:b/>
        </w:rPr>
        <w:t xml:space="preserve">DIRECT</w:t>
      </w:r>
      <w:r>
        <w:t xml:space="preserve">: 20% - Command format ("Find", "Get", "Show")</w:t>
      </w:r>
    </w:p>
    <w:p>
      <w:pPr>
        <w:numPr>
          <w:ilvl w:val="0"/>
          <w:numId w:val="1046"/>
        </w:numPr>
      </w:pPr>
      <w:r>
        <w:rPr>
          <w:bCs/>
          <w:b/>
        </w:rPr>
        <w:t xml:space="preserve">DESCRIPTIVE</w:t>
      </w:r>
      <w:r>
        <w:t xml:space="preserve">: 10% - Narrative format ("I need", "We want to analyze")</w:t>
      </w:r>
    </w:p>
    <w:p>
      <w:pPr>
        <w:pStyle w:val="FirstParagraph"/>
      </w:pPr>
      <w:r>
        <w:rPr>
          <w:bCs/>
          <w:b/>
        </w:rPr>
        <w:t xml:space="preserve">Sample Quality Distribution:</w:t>
      </w:r>
    </w:p>
    <w:p>
      <w:pPr>
        <w:numPr>
          <w:ilvl w:val="0"/>
          <w:numId w:val="1047"/>
        </w:numPr>
      </w:pPr>
      <w:r>
        <w:rPr>
          <w:bCs/>
          <w:b/>
        </w:rPr>
        <w:t xml:space="preserve">Positive Samples</w:t>
      </w:r>
      <w:r>
        <w:t xml:space="preserve">: 80% - Valid spatial SQL queries</w:t>
      </w:r>
    </w:p>
    <w:p>
      <w:pPr>
        <w:numPr>
          <w:ilvl w:val="0"/>
          <w:numId w:val="1047"/>
        </w:numPr>
      </w:pPr>
      <w:r>
        <w:rPr>
          <w:bCs/>
          <w:b/>
        </w:rPr>
        <w:t xml:space="preserve">Negative Samples</w:t>
      </w:r>
      <w:r>
        <w:t xml:space="preserve">: 20% - Out-of-scope, ambiguous, invalid schema</w:t>
      </w:r>
    </w:p>
    <w:p>
      <w:pPr>
        <w:numPr>
          <w:ilvl w:val="0"/>
          <w:numId w:val="1047"/>
        </w:numPr>
      </w:pPr>
      <w:r>
        <w:rPr>
          <w:bCs/>
          <w:b/>
        </w:rPr>
        <w:t xml:space="preserve">Quality Score</w:t>
      </w:r>
      <w:r>
        <w:t xml:space="preserve">: Minimum 0.75 for inclusion, target mean 0.85+</w:t>
      </w:r>
    </w:p>
    <w:p>
      <w:pPr>
        <w:numPr>
          <w:ilvl w:val="0"/>
          <w:numId w:val="1047"/>
        </w:numPr>
      </w:pPr>
      <w:r>
        <w:rPr>
          <w:bCs/>
          <w:b/>
        </w:rPr>
        <w:t xml:space="preserve">NoErr Rate</w:t>
      </w:r>
      <w:r>
        <w:t xml:space="preserve">: Stage 1 (100%), Stage 2 (85%+), Stage 3 (90%+)</w:t>
      </w:r>
    </w:p>
    <w:bookmarkEnd w:id="249"/>
    <w:bookmarkStart w:id="250" w:name="distribution-rationale"/>
    <w:p>
      <w:pPr>
        <w:pStyle w:val="Heading5"/>
      </w:pPr>
      <w:r>
        <w:t xml:space="preserve">Distribution Rationale</w:t>
      </w:r>
    </w:p>
    <w:p>
      <w:pPr>
        <w:pStyle w:val="FirstParagraph"/>
      </w:pPr>
      <w:r>
        <w:t xml:space="preserve">The frequency-based distribution strategy prioritizes domain-specific performance:</w:t>
      </w:r>
    </w:p>
    <w:p>
      <w:pPr>
        <w:numPr>
          <w:ilvl w:val="0"/>
          <w:numId w:val="1048"/>
        </w:numPr>
      </w:pPr>
      <w:r>
        <w:rPr>
          <w:bCs/>
          <w:b/>
        </w:rPr>
        <w:t xml:space="preserve">Domain Optimization</w:t>
      </w:r>
      <w:r>
        <w:t xml:space="preserve">: Training distribution matches actual CIM Wizard usage patterns, ensuring excellent performance on queries users actually ask (70% single-schema building queries)</w:t>
      </w:r>
    </w:p>
    <w:p>
      <w:pPr>
        <w:numPr>
          <w:ilvl w:val="0"/>
          <w:numId w:val="1048"/>
        </w:numPr>
      </w:pPr>
      <w:r>
        <w:rPr>
          <w:bCs/>
          <w:b/>
        </w:rPr>
        <w:t xml:space="preserve">Task-Specific Focus</w:t>
      </w:r>
      <w:r>
        <w:t xml:space="preserve">: Rather than general SQL competence, the model excels at the specific spatial SQL patterns needed for urban energy analysis</w:t>
      </w:r>
    </w:p>
    <w:p>
      <w:pPr>
        <w:numPr>
          <w:ilvl w:val="0"/>
          <w:numId w:val="1048"/>
        </w:numPr>
      </w:pPr>
      <w:r>
        <w:rPr>
          <w:bCs/>
          <w:b/>
        </w:rPr>
        <w:t xml:space="preserve">Frequency-Weighted Training</w:t>
      </w:r>
      <w:r>
        <w:t xml:space="preserve">: Common queries (SIMPLE_SELECT 45%, AGGREGATION 25%) receive proportionally more training samples, maximizing real-world accuracy</w:t>
      </w:r>
    </w:p>
    <w:p>
      <w:pPr>
        <w:numPr>
          <w:ilvl w:val="0"/>
          <w:numId w:val="1048"/>
        </w:numPr>
      </w:pPr>
      <w:r>
        <w:rPr>
          <w:bCs/>
          <w:b/>
        </w:rPr>
        <w:t xml:space="preserve">Minimal Complex Query Support</w:t>
      </w:r>
      <w:r>
        <w:t xml:space="preserve">: Rare patterns (SPATIAL_CLUSTERING 0.5%, 3+ schemas 2%) receive just enough samples to avoid complete failure, without compromising common query performance</w:t>
      </w:r>
    </w:p>
    <w:p>
      <w:pPr>
        <w:numPr>
          <w:ilvl w:val="0"/>
          <w:numId w:val="1048"/>
        </w:numPr>
      </w:pPr>
      <w:r>
        <w:rPr>
          <w:bCs/>
          <w:b/>
        </w:rPr>
        <w:t xml:space="preserve">Robustness Training</w:t>
      </w:r>
      <w:r>
        <w:t xml:space="preserve">: The 80/20 positive/negative split enables models to recognize and reject invalid queries rather than hallucinating SQL</w:t>
      </w:r>
    </w:p>
    <w:p>
      <w:pPr>
        <w:numPr>
          <w:ilvl w:val="0"/>
          <w:numId w:val="1048"/>
        </w:numPr>
      </w:pPr>
      <w:r>
        <w:rPr>
          <w:bCs/>
          <w:b/>
        </w:rPr>
        <w:t xml:space="preserve">Natural Language Diversity</w:t>
      </w:r>
      <w:r>
        <w:t xml:space="preserve">: The 70/20/10 question tone distribution matches how CIM Wizard users actually phrase queries</w:t>
      </w:r>
    </w:p>
    <w:bookmarkEnd w:id="250"/>
    <w:bookmarkStart w:id="251" w:name="X3e076f75432f201410b5c13c33fdad8428f18cd"/>
    <w:p>
      <w:pPr>
        <w:pStyle w:val="Heading5"/>
      </w:pPr>
      <w:r>
        <w:t xml:space="preserve">Frequency-Based vs Balanced Distribution</w:t>
      </w:r>
    </w:p>
    <w:p>
      <w:pPr>
        <w:pStyle w:val="FirstParagraph"/>
      </w:pPr>
      <w:r>
        <w:t xml:space="preserve">The choice between frequency-based and balanced distribution fundamentally depends on the model’s purpose:</w:t>
      </w:r>
    </w:p>
    <w:p>
      <w:pPr>
        <w:pStyle w:val="BodyText"/>
      </w:pPr>
      <w:r>
        <w:rPr>
          <w:bCs/>
          <w:b/>
        </w:rPr>
        <w:t xml:space="preserve">General-Purpose SQL Models (Balanced Distribution):</w:t>
      </w:r>
    </w:p>
    <w:p>
      <w:pPr>
        <w:numPr>
          <w:ilvl w:val="0"/>
          <w:numId w:val="1049"/>
        </w:numPr>
      </w:pPr>
      <w:r>
        <w:t xml:space="preserve">Target: Uniform performance across all SQL patterns</w:t>
      </w:r>
    </w:p>
    <w:p>
      <w:pPr>
        <w:numPr>
          <w:ilvl w:val="0"/>
          <w:numId w:val="1049"/>
        </w:numPr>
      </w:pPr>
      <w:r>
        <w:t xml:space="preserve">Use case: General SQL assistants, database courses, benchmarks</w:t>
      </w:r>
    </w:p>
    <w:p>
      <w:pPr>
        <w:numPr>
          <w:ilvl w:val="0"/>
          <w:numId w:val="1049"/>
        </w:numPr>
      </w:pPr>
      <w:r>
        <w:t xml:space="preserve">Trade-off: Mediocre performance on common queries for better rare query handling</w:t>
      </w:r>
    </w:p>
    <w:p>
      <w:pPr>
        <w:numPr>
          <w:ilvl w:val="0"/>
          <w:numId w:val="1049"/>
        </w:numPr>
      </w:pPr>
      <w:r>
        <w:t xml:space="preserve">Example: Text2SQL benchmarks like Spider, BIRD prioritize complexity coverage</w:t>
      </w:r>
    </w:p>
    <w:p>
      <w:pPr>
        <w:pStyle w:val="FirstParagraph"/>
      </w:pPr>
      <w:r>
        <w:rPr>
          <w:bCs/>
          <w:b/>
        </w:rPr>
        <w:t xml:space="preserve">Domain-Specific Models (Frequency-Based Distribution):</w:t>
      </w:r>
    </w:p>
    <w:p>
      <w:pPr>
        <w:numPr>
          <w:ilvl w:val="0"/>
          <w:numId w:val="1050"/>
        </w:numPr>
      </w:pPr>
      <w:r>
        <w:t xml:space="preserve">Target: Excellent performance on actual usage patterns</w:t>
      </w:r>
    </w:p>
    <w:p>
      <w:pPr>
        <w:numPr>
          <w:ilvl w:val="0"/>
          <w:numId w:val="1050"/>
        </w:numPr>
      </w:pPr>
      <w:r>
        <w:t xml:space="preserve">Use case: CIM Wizard where 70% of queries are single-schema building searches</w:t>
      </w:r>
    </w:p>
    <w:p>
      <w:pPr>
        <w:numPr>
          <w:ilvl w:val="0"/>
          <w:numId w:val="1050"/>
        </w:numPr>
      </w:pPr>
      <w:r>
        <w:t xml:space="preserve">Benefit: 86.4% weighted accuracy vs 76.8% with balanced distribution</w:t>
      </w:r>
    </w:p>
    <w:p>
      <w:pPr>
        <w:numPr>
          <w:ilvl w:val="0"/>
          <w:numId w:val="1050"/>
        </w:numPr>
      </w:pPr>
      <w:r>
        <w:t xml:space="preserve">Philosophy: Better to excel at what users need than be mediocre at everything</w:t>
      </w:r>
    </w:p>
    <w:p>
      <w:pPr>
        <w:pStyle w:val="FirstParagraph"/>
      </w:pPr>
      <w:r>
        <w:t xml:space="preserve">The frequency-based approach increases weighted accuracy by 9.6 percentage points (76.8% → 86.4%) by accepting lower performance on rare patterns (SPATIAL_CLUSTERING: 65% → 45%) to achieve excellence on common queries (SIMPLE_SELECT: 85% → 92%, AGGREGATION: 78% → 88%).</w:t>
      </w:r>
    </w:p>
    <w:bookmarkEnd w:id="251"/>
    <w:bookmarkStart w:id="252" w:name="distribution-validation"/>
    <w:p>
      <w:pPr>
        <w:pStyle w:val="Heading5"/>
      </w:pPr>
      <w:r>
        <w:t xml:space="preserve">Distribution Validation</w:t>
      </w:r>
    </w:p>
    <w:p>
      <w:pPr>
        <w:pStyle w:val="FirstParagraph"/>
      </w:pPr>
      <w:r>
        <w:t xml:space="preserve">Each pipeline stage validates distribution targets:</w:t>
      </w:r>
    </w:p>
    <w:p>
      <w:pPr>
        <w:pStyle w:val="SourceCode"/>
      </w:pPr>
      <w:r>
        <w:rPr>
          <w:rStyle w:val="VerbatimChar"/>
        </w:rPr>
        <w:t xml:space="preserve">def validate_distribution(samples, targets):</w:t>
      </w:r>
      <w:r>
        <w:br/>
      </w:r>
      <w:r>
        <w:rPr>
          <w:rStyle w:val="VerbatimChar"/>
        </w:rPr>
        <w:t xml:space="preserve">    """Validate sample distribution meets targets"""</w:t>
      </w:r>
      <w:r>
        <w:br/>
      </w:r>
      <w:r>
        <w:rPr>
          <w:rStyle w:val="VerbatimChar"/>
        </w:rPr>
        <w:t xml:space="preserve">    stats = {</w:t>
      </w:r>
      <w:r>
        <w:br/>
      </w:r>
      <w:r>
        <w:rPr>
          <w:rStyle w:val="VerbatimChar"/>
        </w:rPr>
        <w:t xml:space="preserve">        'sql_type': Counter(s['sql_type'] for s in samples),</w:t>
      </w:r>
      <w:r>
        <w:br/>
      </w:r>
      <w:r>
        <w:rPr>
          <w:rStyle w:val="VerbatimChar"/>
        </w:rPr>
        <w:t xml:space="preserve">        'schema_complexity': Counter(s['schema_complexity'] for s in samples),</w:t>
      </w:r>
      <w:r>
        <w:br/>
      </w:r>
      <w:r>
        <w:rPr>
          <w:rStyle w:val="VerbatimChar"/>
        </w:rPr>
        <w:t xml:space="preserve">        'question_tone': Counter(s['question_tone'] for s in samples),</w:t>
      </w:r>
      <w:r>
        <w:br/>
      </w:r>
      <w:r>
        <w:rPr>
          <w:rStyle w:val="VerbatimChar"/>
        </w:rPr>
        <w:t xml:space="preserve">        'sample_type': Counter(s['sample_type'] for s in samples)</w:t>
      </w:r>
      <w:r>
        <w:br/>
      </w:r>
      <w:r>
        <w:rPr>
          <w:rStyle w:val="VerbatimChar"/>
        </w:rPr>
        <w:t xml:space="preserve">    }</w:t>
      </w:r>
      <w:r>
        <w:br/>
      </w:r>
      <w:r>
        <w:rPr>
          <w:rStyle w:val="VerbatimChar"/>
        </w:rPr>
        <w:t xml:space="preserve">    </w:t>
      </w:r>
      <w:r>
        <w:br/>
      </w:r>
      <w:r>
        <w:rPr>
          <w:rStyle w:val="VerbatimChar"/>
        </w:rPr>
        <w:t xml:space="preserve">    # Check each dimension</w:t>
      </w:r>
      <w:r>
        <w:br/>
      </w:r>
      <w:r>
        <w:rPr>
          <w:rStyle w:val="VerbatimChar"/>
        </w:rPr>
        <w:t xml:space="preserve">    for dimension, expected in targets.items():</w:t>
      </w:r>
      <w:r>
        <w:br/>
      </w:r>
      <w:r>
        <w:rPr>
          <w:rStyle w:val="VerbatimChar"/>
        </w:rPr>
        <w:t xml:space="preserve">        actual = stats[dimension]</w:t>
      </w:r>
      <w:r>
        <w:br/>
      </w:r>
      <w:r>
        <w:rPr>
          <w:rStyle w:val="VerbatimChar"/>
        </w:rPr>
        <w:t xml:space="preserve">        for category, target_ratio in expected.items():</w:t>
      </w:r>
      <w:r>
        <w:br/>
      </w:r>
      <w:r>
        <w:rPr>
          <w:rStyle w:val="VerbatimChar"/>
        </w:rPr>
        <w:t xml:space="preserve">            actual_ratio = actual[category] / len(samples)</w:t>
      </w:r>
      <w:r>
        <w:br/>
      </w:r>
      <w:r>
        <w:rPr>
          <w:rStyle w:val="VerbatimChar"/>
        </w:rPr>
        <w:t xml:space="preserve">            if abs(actual_ratio - target_ratio) &gt; 0.05:  # 5% tolerance</w:t>
      </w:r>
      <w:r>
        <w:br/>
      </w:r>
      <w:r>
        <w:rPr>
          <w:rStyle w:val="VerbatimChar"/>
        </w:rPr>
        <w:t xml:space="preserve">                print(f"Warning: {dimension}.{category} = {actual_ratio:.2%} "</w:t>
      </w:r>
      <w:r>
        <w:br/>
      </w:r>
      <w:r>
        <w:rPr>
          <w:rStyle w:val="VerbatimChar"/>
        </w:rPr>
        <w:t xml:space="preserve">                      f"(target: {target_ratio:.2%})")</w:t>
      </w:r>
      <w:r>
        <w:br/>
      </w:r>
      <w:r>
        <w:rPr>
          <w:rStyle w:val="VerbatimChar"/>
        </w:rPr>
        <w:t xml:space="preserve">    </w:t>
      </w:r>
      <w:r>
        <w:br/>
      </w:r>
      <w:r>
        <w:rPr>
          <w:rStyle w:val="VerbatimChar"/>
        </w:rPr>
        <w:t xml:space="preserve">    return all(check_tolerance(stats, targets))</w:t>
      </w:r>
    </w:p>
    <w:bookmarkEnd w:id="252"/>
    <w:bookmarkEnd w:id="253"/>
    <w:bookmarkStart w:id="261" w:name="Xf69da8df622ac2ee7638384dd86435bbbd37400"/>
    <w:p>
      <w:pPr>
        <w:pStyle w:val="Heading4"/>
      </w:pPr>
      <w:r>
        <w:t xml:space="preserve">Taxonomy-Based Benchmark Generation (benchmark_generator_v2.py)</w:t>
      </w:r>
    </w:p>
    <w:p>
      <w:pPr>
        <w:pStyle w:val="FirstParagraph"/>
      </w:pPr>
      <w:r>
        <w:t xml:space="preserve">Evaluation benchmarks are generated using</w:t>
      </w:r>
      <w:r>
        <w:t xml:space="preserve"> </w:t>
      </w:r>
      <w:r>
        <w:rPr>
          <w:rStyle w:val="VerbatimChar"/>
        </w:rPr>
        <w:t xml:space="preserve">benchmark_generator_v2.py</w:t>
      </w:r>
      <w:r>
        <w:t xml:space="preserve">, which implements taxonomy-based stratified sampling with automatic classification and ground truth execution. The generator uses the same taxonomy system as</w:t>
      </w:r>
      <w:r>
        <w:t xml:space="preserve"> </w:t>
      </w:r>
      <w:r>
        <w:rPr>
          <w:rStyle w:val="VerbatimChar"/>
        </w:rPr>
        <w:t xml:space="preserve">evaluator_v2.py</w:t>
      </w:r>
      <w:r>
        <w:t xml:space="preserve">, ensuring consistency between benchmark creation and evaluation.</w:t>
      </w:r>
    </w:p>
    <w:bookmarkStart w:id="254" w:name="automatic-taxonomy-classification"/>
    <w:p>
      <w:pPr>
        <w:pStyle w:val="Heading5"/>
      </w:pPr>
      <w:r>
        <w:t xml:space="preserve">Automatic Taxonomy Classification</w:t>
      </w:r>
    </w:p>
    <w:p>
      <w:pPr>
        <w:pStyle w:val="FirstParagraph"/>
      </w:pPr>
      <w:r>
        <w:t xml:space="preserve">The benchmark generator automatically classifies each sample using the taxonomy system:</w:t>
      </w:r>
    </w:p>
    <w:p>
      <w:pPr>
        <w:pStyle w:val="SourceCode"/>
      </w:pPr>
      <w:r>
        <w:rPr>
          <w:rStyle w:val="VerbatimChar"/>
        </w:rPr>
        <w:t xml:space="preserve">def classify_sample(sample: Dict[str, Any]) -&gt; Dict[str, Any]:</w:t>
      </w:r>
      <w:r>
        <w:br/>
      </w:r>
      <w:r>
        <w:rPr>
          <w:rStyle w:val="VerbatimChar"/>
        </w:rPr>
        <w:t xml:space="preserve">    """Classify sample with full taxonomy"""</w:t>
      </w:r>
      <w:r>
        <w:br/>
      </w:r>
      <w:r>
        <w:rPr>
          <w:rStyle w:val="VerbatimChar"/>
        </w:rPr>
        <w:t xml:space="preserve">    sql = sample.get('sql_postgis', '')</w:t>
      </w:r>
      <w:r>
        <w:br/>
      </w:r>
      <w:r>
        <w:rPr>
          <w:rStyle w:val="VerbatimChar"/>
        </w:rPr>
        <w:t xml:space="preserve">    question = sample.get('question', '')</w:t>
      </w:r>
      <w:r>
        <w:br/>
      </w:r>
      <w:r>
        <w:rPr>
          <w:rStyle w:val="VerbatimChar"/>
        </w:rPr>
        <w:t xml:space="preserve">    </w:t>
      </w:r>
      <w:r>
        <w:br/>
      </w:r>
      <w:r>
        <w:rPr>
          <w:rStyle w:val="VerbatimChar"/>
        </w:rPr>
        <w:t xml:space="preserve">    # Classify task type (SQL operation type)</w:t>
      </w:r>
      <w:r>
        <w:br/>
      </w:r>
      <w:r>
        <w:rPr>
          <w:rStyle w:val="VerbatimChar"/>
        </w:rPr>
        <w:t xml:space="preserve">    task_type, task_meta = classify_task_type(sql)</w:t>
      </w:r>
      <w:r>
        <w:br/>
      </w:r>
      <w:r>
        <w:rPr>
          <w:rStyle w:val="VerbatimChar"/>
        </w:rPr>
        <w:t xml:space="preserve">    </w:t>
      </w:r>
      <w:r>
        <w:br/>
      </w:r>
      <w:r>
        <w:rPr>
          <w:rStyle w:val="VerbatimChar"/>
        </w:rPr>
        <w:t xml:space="preserve">    # Classify domain type (schema usage pattern)</w:t>
      </w:r>
      <w:r>
        <w:br/>
      </w:r>
      <w:r>
        <w:rPr>
          <w:rStyle w:val="VerbatimChar"/>
        </w:rPr>
        <w:t xml:space="preserve">    domain_type, domain_meta = classify_domain_type(sql)</w:t>
      </w:r>
      <w:r>
        <w:br/>
      </w:r>
      <w:r>
        <w:rPr>
          <w:rStyle w:val="VerbatimChar"/>
        </w:rPr>
        <w:t xml:space="preserve">    </w:t>
      </w:r>
      <w:r>
        <w:br/>
      </w:r>
      <w:r>
        <w:rPr>
          <w:rStyle w:val="VerbatimChar"/>
        </w:rPr>
        <w:t xml:space="preserve">    # Classify question tone</w:t>
      </w:r>
      <w:r>
        <w:br/>
      </w:r>
      <w:r>
        <w:rPr>
          <w:rStyle w:val="VerbatimChar"/>
        </w:rPr>
        <w:t xml:space="preserve">    question_tone = classify_question_tone(question)</w:t>
      </w:r>
      <w:r>
        <w:br/>
      </w:r>
      <w:r>
        <w:rPr>
          <w:rStyle w:val="VerbatimChar"/>
        </w:rPr>
        <w:t xml:space="preserve">    </w:t>
      </w:r>
      <w:r>
        <w:br/>
      </w:r>
      <w:r>
        <w:rPr>
          <w:rStyle w:val="VerbatimChar"/>
        </w:rPr>
        <w:t xml:space="preserve">    # Extract spatial functions</w:t>
      </w:r>
      <w:r>
        <w:br/>
      </w:r>
      <w:r>
        <w:rPr>
          <w:rStyle w:val="VerbatimChar"/>
        </w:rPr>
        <w:t xml:space="preserve">    spatial_funcs = get_spatial_functions(sql)</w:t>
      </w:r>
      <w:r>
        <w:br/>
      </w:r>
      <w:r>
        <w:rPr>
          <w:rStyle w:val="VerbatimChar"/>
        </w:rPr>
        <w:t xml:space="preserve">    </w:t>
      </w:r>
      <w:r>
        <w:br/>
      </w:r>
      <w:r>
        <w:rPr>
          <w:rStyle w:val="VerbatimChar"/>
        </w:rPr>
        <w:t xml:space="preserve">    return {</w:t>
      </w:r>
      <w:r>
        <w:br/>
      </w:r>
      <w:r>
        <w:rPr>
          <w:rStyle w:val="VerbatimChar"/>
        </w:rPr>
        <w:t xml:space="preserve">        'task_type': task_type,</w:t>
      </w:r>
      <w:r>
        <w:br/>
      </w:r>
      <w:r>
        <w:rPr>
          <w:rStyle w:val="VerbatimChar"/>
        </w:rPr>
        <w:t xml:space="preserve">        'task_complexity': task_meta['complexity'],</w:t>
      </w:r>
      <w:r>
        <w:br/>
      </w:r>
      <w:r>
        <w:rPr>
          <w:rStyle w:val="VerbatimChar"/>
        </w:rPr>
        <w:t xml:space="preserve">        'task_frequency': task_meta['frequency'],</w:t>
      </w:r>
      <w:r>
        <w:br/>
      </w:r>
      <w:r>
        <w:rPr>
          <w:rStyle w:val="VerbatimChar"/>
        </w:rPr>
        <w:t xml:space="preserve">        'domain_type': domain_type,</w:t>
      </w:r>
      <w:r>
        <w:br/>
      </w:r>
      <w:r>
        <w:rPr>
          <w:rStyle w:val="VerbatimChar"/>
        </w:rPr>
        <w:t xml:space="preserve">        'domain_complexity': domain_meta['complexity'],</w:t>
      </w:r>
      <w:r>
        <w:br/>
      </w:r>
      <w:r>
        <w:rPr>
          <w:rStyle w:val="VerbatimChar"/>
        </w:rPr>
        <w:t xml:space="preserve">        'domain_frequency': domain_meta['frequency'],</w:t>
      </w:r>
      <w:r>
        <w:br/>
      </w:r>
      <w:r>
        <w:rPr>
          <w:rStyle w:val="VerbatimChar"/>
        </w:rPr>
        <w:t xml:space="preserve">        'question_tone': question_tone,</w:t>
      </w:r>
      <w:r>
        <w:br/>
      </w:r>
      <w:r>
        <w:rPr>
          <w:rStyle w:val="VerbatimChar"/>
        </w:rPr>
        <w:t xml:space="preserve">        'spatial_functions': spatial_funcs,</w:t>
      </w:r>
      <w:r>
        <w:br/>
      </w:r>
      <w:r>
        <w:rPr>
          <w:rStyle w:val="VerbatimChar"/>
        </w:rPr>
        <w:t xml:space="preserve">        'spatial_function_count': len(spatial_funcs)</w:t>
      </w:r>
      <w:r>
        <w:br/>
      </w:r>
      <w:r>
        <w:rPr>
          <w:rStyle w:val="VerbatimChar"/>
        </w:rPr>
        <w:t xml:space="preserve">    }</w:t>
      </w:r>
    </w:p>
    <w:bookmarkEnd w:id="254"/>
    <w:bookmarkStart w:id="255" w:name="target-based-stratified-sampling"/>
    <w:p>
      <w:pPr>
        <w:pStyle w:val="Heading5"/>
      </w:pPr>
      <w:r>
        <w:t xml:space="preserve">Target-Based Stratified Sampling</w:t>
      </w:r>
    </w:p>
    <w:p>
      <w:pPr>
        <w:pStyle w:val="FirstParagraph"/>
      </w:pPr>
      <w:r>
        <w:t xml:space="preserve">The generator uses target distributions for task types and domain types, sampling to achieve specific ratios:</w:t>
      </w:r>
    </w:p>
    <w:p>
      <w:pPr>
        <w:pStyle w:val="SourceCode"/>
      </w:pPr>
      <w:r>
        <w:rPr>
          <w:rStyle w:val="VerbatimChar"/>
        </w:rPr>
        <w:t xml:space="preserve">def stratified_sample_by_targets(</w:t>
      </w:r>
      <w:r>
        <w:br/>
      </w:r>
      <w:r>
        <w:rPr>
          <w:rStyle w:val="VerbatimChar"/>
        </w:rPr>
        <w:t xml:space="preserve">    samples: List[Dict],</w:t>
      </w:r>
      <w:r>
        <w:br/>
      </w:r>
      <w:r>
        <w:rPr>
          <w:rStyle w:val="VerbatimChar"/>
        </w:rPr>
        <w:t xml:space="preserve">    task_targets: Dict[str, float],  # e.g., {'SIMPLE_SELECT': 0.60, ...}</w:t>
      </w:r>
      <w:r>
        <w:br/>
      </w:r>
      <w:r>
        <w:rPr>
          <w:rStyle w:val="VerbatimChar"/>
        </w:rPr>
        <w:t xml:space="preserve">    domain_targets: Dict[str, float],  # e.g., {'SINGLE_SCHEMA_CIM_VECTOR': 0.70, ...}</w:t>
      </w:r>
      <w:r>
        <w:br/>
      </w:r>
      <w:r>
        <w:rPr>
          <w:rStyle w:val="VerbatimChar"/>
        </w:rPr>
        <w:t xml:space="preserve">    total_size: int,</w:t>
      </w:r>
      <w:r>
        <w:br/>
      </w:r>
      <w:r>
        <w:rPr>
          <w:rStyle w:val="VerbatimChar"/>
        </w:rPr>
        <w:t xml:space="preserve">    seed: int = 42</w:t>
      </w:r>
      <w:r>
        <w:br/>
      </w:r>
      <w:r>
        <w:rPr>
          <w:rStyle w:val="VerbatimChar"/>
        </w:rPr>
        <w:t xml:space="preserve">) -&gt; List[Dict]:</w:t>
      </w:r>
      <w:r>
        <w:br/>
      </w:r>
      <w:r>
        <w:rPr>
          <w:rStyle w:val="VerbatimChar"/>
        </w:rPr>
        <w:t xml:space="preserve">    """</w:t>
      </w:r>
      <w:r>
        <w:br/>
      </w:r>
      <w:r>
        <w:rPr>
          <w:rStyle w:val="VerbatimChar"/>
        </w:rPr>
        <w:t xml:space="preserve">    Sample to achieve target distributions.</w:t>
      </w:r>
      <w:r>
        <w:br/>
      </w:r>
      <w:r>
        <w:rPr>
          <w:rStyle w:val="VerbatimChar"/>
        </w:rPr>
        <w:t xml:space="preserve">    Priority: task_type &gt; domain_type</w:t>
      </w:r>
      <w:r>
        <w:br/>
      </w:r>
      <w:r>
        <w:rPr>
          <w:rStyle w:val="VerbatimChar"/>
        </w:rPr>
        <w:t xml:space="preserve">    """</w:t>
      </w:r>
      <w:r>
        <w:br/>
      </w:r>
      <w:r>
        <w:rPr>
          <w:rStyle w:val="VerbatimChar"/>
        </w:rPr>
        <w:t xml:space="preserve">    # Group by task type</w:t>
      </w:r>
      <w:r>
        <w:br/>
      </w:r>
      <w:r>
        <w:rPr>
          <w:rStyle w:val="VerbatimChar"/>
        </w:rPr>
        <w:t xml:space="preserve">    task_groups = defaultdict(list)</w:t>
      </w:r>
      <w:r>
        <w:br/>
      </w:r>
      <w:r>
        <w:rPr>
          <w:rStyle w:val="VerbatimChar"/>
        </w:rPr>
        <w:t xml:space="preserve">    for sample in samples:</w:t>
      </w:r>
      <w:r>
        <w:br/>
      </w:r>
      <w:r>
        <w:rPr>
          <w:rStyle w:val="VerbatimChar"/>
        </w:rPr>
        <w:t xml:space="preserve">        task_type = sample['taxonomy']['task_type']</w:t>
      </w:r>
      <w:r>
        <w:br/>
      </w:r>
      <w:r>
        <w:rPr>
          <w:rStyle w:val="VerbatimChar"/>
        </w:rPr>
        <w:t xml:space="preserve">        task_groups[task_type].append(sample)</w:t>
      </w:r>
      <w:r>
        <w:br/>
      </w:r>
      <w:r>
        <w:rPr>
          <w:rStyle w:val="VerbatimChar"/>
        </w:rPr>
        <w:t xml:space="preserve">    </w:t>
      </w:r>
      <w:r>
        <w:br/>
      </w:r>
      <w:r>
        <w:rPr>
          <w:rStyle w:val="VerbatimChar"/>
        </w:rPr>
        <w:t xml:space="preserve">    # Calculate allocations per task type</w:t>
      </w:r>
      <w:r>
        <w:br/>
      </w:r>
      <w:r>
        <w:rPr>
          <w:rStyle w:val="VerbatimChar"/>
        </w:rPr>
        <w:t xml:space="preserve">    task_allocations = {</w:t>
      </w:r>
      <w:r>
        <w:br/>
      </w:r>
      <w:r>
        <w:rPr>
          <w:rStyle w:val="VerbatimChar"/>
        </w:rPr>
        <w:t xml:space="preserve">        task_type: int(total_size * ratio)</w:t>
      </w:r>
      <w:r>
        <w:br/>
      </w:r>
      <w:r>
        <w:rPr>
          <w:rStyle w:val="VerbatimChar"/>
        </w:rPr>
        <w:t xml:space="preserve">        for task_type, ratio in task_targets.items()</w:t>
      </w:r>
      <w:r>
        <w:br/>
      </w:r>
      <w:r>
        <w:rPr>
          <w:rStyle w:val="VerbatimChar"/>
        </w:rPr>
        <w:t xml:space="preserve">    }</w:t>
      </w:r>
      <w:r>
        <w:br/>
      </w:r>
      <w:r>
        <w:rPr>
          <w:rStyle w:val="VerbatimChar"/>
        </w:rPr>
        <w:t xml:space="preserve">    </w:t>
      </w:r>
      <w:r>
        <w:br/>
      </w:r>
      <w:r>
        <w:rPr>
          <w:rStyle w:val="VerbatimChar"/>
        </w:rPr>
        <w:t xml:space="preserve">    # Sample from each task group, considering domain distribution</w:t>
      </w:r>
      <w:r>
        <w:br/>
      </w:r>
      <w:r>
        <w:rPr>
          <w:rStyle w:val="VerbatimChar"/>
        </w:rPr>
        <w:t xml:space="preserve">    selected = []</w:t>
      </w:r>
      <w:r>
        <w:br/>
      </w:r>
      <w:r>
        <w:rPr>
          <w:rStyle w:val="VerbatimChar"/>
        </w:rPr>
        <w:t xml:space="preserve">    for task_type, target_count in task_allocations.items():</w:t>
      </w:r>
      <w:r>
        <w:br/>
      </w:r>
      <w:r>
        <w:rPr>
          <w:rStyle w:val="VerbatimChar"/>
        </w:rPr>
        <w:t xml:space="preserve">        candidates = task_groups.get(task_type, [])</w:t>
      </w:r>
      <w:r>
        <w:br/>
      </w:r>
      <w:r>
        <w:rPr>
          <w:rStyle w:val="VerbatimChar"/>
        </w:rPr>
        <w:t xml:space="preserve">        </w:t>
      </w:r>
      <w:r>
        <w:br/>
      </w:r>
      <w:r>
        <w:rPr>
          <w:rStyle w:val="VerbatimChar"/>
        </w:rPr>
        <w:t xml:space="preserve">        # Within task type, match domain distribution</w:t>
      </w:r>
      <w:r>
        <w:br/>
      </w:r>
      <w:r>
        <w:rPr>
          <w:rStyle w:val="VerbatimChar"/>
        </w:rPr>
        <w:t xml:space="preserve">        domain_groups = defaultdict(list)</w:t>
      </w:r>
      <w:r>
        <w:br/>
      </w:r>
      <w:r>
        <w:rPr>
          <w:rStyle w:val="VerbatimChar"/>
        </w:rPr>
        <w:t xml:space="preserve">        for sample in candidates:</w:t>
      </w:r>
      <w:r>
        <w:br/>
      </w:r>
      <w:r>
        <w:rPr>
          <w:rStyle w:val="VerbatimChar"/>
        </w:rPr>
        <w:t xml:space="preserve">            domain_type = sample['taxonomy']['domain_type']</w:t>
      </w:r>
      <w:r>
        <w:br/>
      </w:r>
      <w:r>
        <w:rPr>
          <w:rStyle w:val="VerbatimChar"/>
        </w:rPr>
        <w:t xml:space="preserve">            domain_groups[domain_type].append(sample)</w:t>
      </w:r>
      <w:r>
        <w:br/>
      </w:r>
      <w:r>
        <w:rPr>
          <w:rStyle w:val="VerbatimChar"/>
        </w:rPr>
        <w:t xml:space="preserve">        </w:t>
      </w:r>
      <w:r>
        <w:br/>
      </w:r>
      <w:r>
        <w:rPr>
          <w:rStyle w:val="VerbatimChar"/>
        </w:rPr>
        <w:t xml:space="preserve">        # Sample from domain groups according to targets</w:t>
      </w:r>
      <w:r>
        <w:br/>
      </w:r>
      <w:r>
        <w:rPr>
          <w:rStyle w:val="VerbatimChar"/>
        </w:rPr>
        <w:t xml:space="preserve">        task_selected = []</w:t>
      </w:r>
      <w:r>
        <w:br/>
      </w:r>
      <w:r>
        <w:rPr>
          <w:rStyle w:val="VerbatimChar"/>
        </w:rPr>
        <w:t xml:space="preserve">        for domain_type, domain_ratio in domain_targets.items():</w:t>
      </w:r>
      <w:r>
        <w:br/>
      </w:r>
      <w:r>
        <w:rPr>
          <w:rStyle w:val="VerbatimChar"/>
        </w:rPr>
        <w:t xml:space="preserve">            domain_target = int(target_count * domain_ratio)</w:t>
      </w:r>
      <w:r>
        <w:br/>
      </w:r>
      <w:r>
        <w:rPr>
          <w:rStyle w:val="VerbatimChar"/>
        </w:rPr>
        <w:t xml:space="preserve">            sampled = random.sample(domain_groups[domain_type], domain_target)</w:t>
      </w:r>
      <w:r>
        <w:br/>
      </w:r>
      <w:r>
        <w:rPr>
          <w:rStyle w:val="VerbatimChar"/>
        </w:rPr>
        <w:t xml:space="preserve">            task_selected.extend(sampled)</w:t>
      </w:r>
      <w:r>
        <w:br/>
      </w:r>
      <w:r>
        <w:rPr>
          <w:rStyle w:val="VerbatimChar"/>
        </w:rPr>
        <w:t xml:space="preserve">        </w:t>
      </w:r>
      <w:r>
        <w:br/>
      </w:r>
      <w:r>
        <w:rPr>
          <w:rStyle w:val="VerbatimChar"/>
        </w:rPr>
        <w:t xml:space="preserve">        selected.extend(task_selected)</w:t>
      </w:r>
      <w:r>
        <w:br/>
      </w:r>
      <w:r>
        <w:rPr>
          <w:rStyle w:val="VerbatimChar"/>
        </w:rPr>
        <w:t xml:space="preserve">    </w:t>
      </w:r>
      <w:r>
        <w:br/>
      </w:r>
      <w:r>
        <w:rPr>
          <w:rStyle w:val="VerbatimChar"/>
        </w:rPr>
        <w:t xml:space="preserve">    return selected</w:t>
      </w:r>
    </w:p>
    <w:bookmarkEnd w:id="255"/>
    <w:bookmarkStart w:id="256" w:name="ground-truth-execution"/>
    <w:p>
      <w:pPr>
        <w:pStyle w:val="Heading5"/>
      </w:pPr>
      <w:r>
        <w:t xml:space="preserve">Ground Truth Execution</w:t>
      </w:r>
    </w:p>
    <w:p>
      <w:pPr>
        <w:pStyle w:val="FirstParagraph"/>
      </w:pPr>
      <w:r>
        <w:t xml:space="preserve">Each selected sample is executed against the CIM Wizard database to capture ground truth results:</w:t>
      </w:r>
    </w:p>
    <w:p>
      <w:pPr>
        <w:pStyle w:val="SourceCode"/>
      </w:pPr>
      <w:r>
        <w:rPr>
          <w:rStyle w:val="VerbatimChar"/>
        </w:rPr>
        <w:t xml:space="preserve">def create_benchmark_with_execution(</w:t>
      </w:r>
      <w:r>
        <w:br/>
      </w:r>
      <w:r>
        <w:rPr>
          <w:rStyle w:val="VerbatimChar"/>
        </w:rPr>
        <w:t xml:space="preserve">    samples: List[Dict],</w:t>
      </w:r>
      <w:r>
        <w:br/>
      </w:r>
      <w:r>
        <w:rPr>
          <w:rStyle w:val="VerbatimChar"/>
        </w:rPr>
        <w:t xml:space="preserve">    db_uri: str</w:t>
      </w:r>
      <w:r>
        <w:br/>
      </w:r>
      <w:r>
        <w:rPr>
          <w:rStyle w:val="VerbatimChar"/>
        </w:rPr>
        <w:t xml:space="preserve">) -&gt; List[Dict]:</w:t>
      </w:r>
      <w:r>
        <w:br/>
      </w:r>
      <w:r>
        <w:rPr>
          <w:rStyle w:val="VerbatimChar"/>
        </w:rPr>
        <w:t xml:space="preserve">    """Create benchmark with ground truth execution results"""</w:t>
      </w:r>
      <w:r>
        <w:br/>
      </w:r>
      <w:r>
        <w:rPr>
          <w:rStyle w:val="VerbatimChar"/>
        </w:rPr>
        <w:t xml:space="preserve">    engine = create_engine(db_uri, poolclass=NullPool)</w:t>
      </w:r>
      <w:r>
        <w:br/>
      </w:r>
      <w:r>
        <w:rPr>
          <w:rStyle w:val="VerbatimChar"/>
        </w:rPr>
        <w:t xml:space="preserve">    benchmark = []</w:t>
      </w:r>
      <w:r>
        <w:br/>
      </w:r>
      <w:r>
        <w:rPr>
          <w:rStyle w:val="VerbatimChar"/>
        </w:rPr>
        <w:t xml:space="preserve">    </w:t>
      </w:r>
      <w:r>
        <w:br/>
      </w:r>
      <w:r>
        <w:rPr>
          <w:rStyle w:val="VerbatimChar"/>
        </w:rPr>
        <w:t xml:space="preserve">    for sample in samples:</w:t>
      </w:r>
      <w:r>
        <w:br/>
      </w:r>
      <w:r>
        <w:rPr>
          <w:rStyle w:val="VerbatimChar"/>
        </w:rPr>
        <w:t xml:space="preserve">        sql = sample.get('sql_postgis', '')</w:t>
      </w:r>
      <w:r>
        <w:br/>
      </w:r>
      <w:r>
        <w:rPr>
          <w:rStyle w:val="VerbatimChar"/>
        </w:rPr>
        <w:t xml:space="preserve">        </w:t>
      </w:r>
      <w:r>
        <w:br/>
      </w:r>
      <w:r>
        <w:rPr>
          <w:rStyle w:val="VerbatimChar"/>
        </w:rPr>
        <w:t xml:space="preserve">        # Execute query</w:t>
      </w:r>
      <w:r>
        <w:br/>
      </w:r>
      <w:r>
        <w:rPr>
          <w:rStyle w:val="VerbatimChar"/>
        </w:rPr>
        <w:t xml:space="preserve">        exec_result = execute_query(sql, engine, timeout=30)</w:t>
      </w:r>
      <w:r>
        <w:br/>
      </w:r>
      <w:r>
        <w:rPr>
          <w:rStyle w:val="VerbatimChar"/>
        </w:rPr>
        <w:t xml:space="preserve">        </w:t>
      </w:r>
      <w:r>
        <w:br/>
      </w:r>
      <w:r>
        <w:rPr>
          <w:rStyle w:val="VerbatimChar"/>
        </w:rPr>
        <w:t xml:space="preserve">        # Create benchmark item with taxonomy and execution results</w:t>
      </w:r>
      <w:r>
        <w:br/>
      </w:r>
      <w:r>
        <w:rPr>
          <w:rStyle w:val="VerbatimChar"/>
        </w:rPr>
        <w:t xml:space="preserve">        benchmark_item = {</w:t>
      </w:r>
      <w:r>
        <w:br/>
      </w:r>
      <w:r>
        <w:rPr>
          <w:rStyle w:val="VerbatimChar"/>
        </w:rPr>
        <w:t xml:space="preserve">            'benchmark_id': len(benchmark) + 1,</w:t>
      </w:r>
      <w:r>
        <w:br/>
      </w:r>
      <w:r>
        <w:rPr>
          <w:rStyle w:val="VerbatimChar"/>
        </w:rPr>
        <w:t xml:space="preserve">            'question': sample['question'],</w:t>
      </w:r>
      <w:r>
        <w:br/>
      </w:r>
      <w:r>
        <w:rPr>
          <w:rStyle w:val="VerbatimChar"/>
        </w:rPr>
        <w:t xml:space="preserve">            'sql_postgis': sql,</w:t>
      </w:r>
      <w:r>
        <w:br/>
      </w:r>
      <w:r>
        <w:rPr>
          <w:rStyle w:val="VerbatimChar"/>
        </w:rPr>
        <w:t xml:space="preserve">            </w:t>
      </w:r>
      <w:r>
        <w:br/>
      </w:r>
      <w:r>
        <w:rPr>
          <w:rStyle w:val="VerbatimChar"/>
        </w:rPr>
        <w:t xml:space="preserve">            # Taxonomy classification</w:t>
      </w:r>
      <w:r>
        <w:br/>
      </w:r>
      <w:r>
        <w:rPr>
          <w:rStyle w:val="VerbatimChar"/>
        </w:rPr>
        <w:t xml:space="preserve">            'task_type': sample['taxonomy']['task_type'],</w:t>
      </w:r>
      <w:r>
        <w:br/>
      </w:r>
      <w:r>
        <w:rPr>
          <w:rStyle w:val="VerbatimChar"/>
        </w:rPr>
        <w:t xml:space="preserve">            'task_complexity': sample['taxonomy']['task_complexity'],</w:t>
      </w:r>
      <w:r>
        <w:br/>
      </w:r>
      <w:r>
        <w:rPr>
          <w:rStyle w:val="VerbatimChar"/>
        </w:rPr>
        <w:t xml:space="preserve">            'task_frequency': sample['taxonomy']['task_frequency'],</w:t>
      </w:r>
      <w:r>
        <w:br/>
      </w:r>
      <w:r>
        <w:rPr>
          <w:rStyle w:val="VerbatimChar"/>
        </w:rPr>
        <w:t xml:space="preserve">            'domain_type': sample['taxonomy']['domain_type'],</w:t>
      </w:r>
      <w:r>
        <w:br/>
      </w:r>
      <w:r>
        <w:rPr>
          <w:rStyle w:val="VerbatimChar"/>
        </w:rPr>
        <w:t xml:space="preserve">            'domain_complexity': sample['taxonomy']['domain_complexity'],</w:t>
      </w:r>
      <w:r>
        <w:br/>
      </w:r>
      <w:r>
        <w:rPr>
          <w:rStyle w:val="VerbatimChar"/>
        </w:rPr>
        <w:t xml:space="preserve">            'domain_frequency': sample['taxonomy']['domain_frequency'],</w:t>
      </w:r>
      <w:r>
        <w:br/>
      </w:r>
      <w:r>
        <w:rPr>
          <w:rStyle w:val="VerbatimChar"/>
        </w:rPr>
        <w:t xml:space="preserve">            'question_tone': sample['taxonomy']['question_tone'],</w:t>
      </w:r>
      <w:r>
        <w:br/>
      </w:r>
      <w:r>
        <w:rPr>
          <w:rStyle w:val="VerbatimChar"/>
        </w:rPr>
        <w:t xml:space="preserve">            'sample_dirtiness': sample['taxonomy'].get('sample_dirtiness', 'CLEAN'),</w:t>
      </w:r>
      <w:r>
        <w:br/>
      </w:r>
      <w:r>
        <w:rPr>
          <w:rStyle w:val="VerbatimChar"/>
        </w:rPr>
        <w:t xml:space="preserve">            </w:t>
      </w:r>
      <w:r>
        <w:br/>
      </w:r>
      <w:r>
        <w:rPr>
          <w:rStyle w:val="VerbatimChar"/>
        </w:rPr>
        <w:t xml:space="preserve">            # Spatial metadata</w:t>
      </w:r>
      <w:r>
        <w:br/>
      </w:r>
      <w:r>
        <w:rPr>
          <w:rStyle w:val="VerbatimChar"/>
        </w:rPr>
        <w:t xml:space="preserve">            'spatial_functions': sample['taxonomy']['spatial_functions'],</w:t>
      </w:r>
      <w:r>
        <w:br/>
      </w:r>
      <w:r>
        <w:rPr>
          <w:rStyle w:val="VerbatimChar"/>
        </w:rPr>
        <w:t xml:space="preserve">            'spatial_function_count': sample['taxonomy']['spatial_function_count'],</w:t>
      </w:r>
      <w:r>
        <w:br/>
      </w:r>
      <w:r>
        <w:rPr>
          <w:rStyle w:val="VerbatimChar"/>
        </w:rPr>
        <w:t xml:space="preserve">            </w:t>
      </w:r>
      <w:r>
        <w:br/>
      </w:r>
      <w:r>
        <w:rPr>
          <w:rStyle w:val="VerbatimChar"/>
        </w:rPr>
        <w:t xml:space="preserve">            # Ground truth execution results</w:t>
      </w:r>
      <w:r>
        <w:br/>
      </w:r>
      <w:r>
        <w:rPr>
          <w:rStyle w:val="VerbatimChar"/>
        </w:rPr>
        <w:t xml:space="preserve">            'expected_result': exec_result['result'],</w:t>
      </w:r>
      <w:r>
        <w:br/>
      </w:r>
      <w:r>
        <w:rPr>
          <w:rStyle w:val="VerbatimChar"/>
        </w:rPr>
        <w:t xml:space="preserve">            'expected_rowcount': exec_result['rowcount'],</w:t>
      </w:r>
      <w:r>
        <w:br/>
      </w:r>
      <w:r>
        <w:rPr>
          <w:rStyle w:val="VerbatimChar"/>
        </w:rPr>
        <w:t xml:space="preserve">            'executable': exec_result['success'],</w:t>
      </w:r>
      <w:r>
        <w:br/>
      </w:r>
      <w:r>
        <w:rPr>
          <w:rStyle w:val="VerbatimChar"/>
        </w:rPr>
        <w:t xml:space="preserve">            'execution_time': exec_result['execution_time'],</w:t>
      </w:r>
      <w:r>
        <w:br/>
      </w:r>
      <w:r>
        <w:rPr>
          <w:rStyle w:val="VerbatimChar"/>
        </w:rPr>
        <w:t xml:space="preserve">            'execution_error': exec_result['error']</w:t>
      </w:r>
      <w:r>
        <w:br/>
      </w:r>
      <w:r>
        <w:rPr>
          <w:rStyle w:val="VerbatimChar"/>
        </w:rPr>
        <w:t xml:space="preserve">        }</w:t>
      </w:r>
      <w:r>
        <w:br/>
      </w:r>
      <w:r>
        <w:rPr>
          <w:rStyle w:val="VerbatimChar"/>
        </w:rPr>
        <w:t xml:space="preserve">        </w:t>
      </w:r>
      <w:r>
        <w:br/>
      </w:r>
      <w:r>
        <w:rPr>
          <w:rStyle w:val="VerbatimChar"/>
        </w:rPr>
        <w:t xml:space="preserve">        benchmark.append(benchmark_item)</w:t>
      </w:r>
      <w:r>
        <w:br/>
      </w:r>
      <w:r>
        <w:rPr>
          <w:rStyle w:val="VerbatimChar"/>
        </w:rPr>
        <w:t xml:space="preserve">    </w:t>
      </w:r>
      <w:r>
        <w:br/>
      </w:r>
      <w:r>
        <w:rPr>
          <w:rStyle w:val="VerbatimChar"/>
        </w:rPr>
        <w:t xml:space="preserve">    return benchmark</w:t>
      </w:r>
    </w:p>
    <w:bookmarkEnd w:id="256"/>
    <w:bookmarkStart w:id="257" w:name="default-target-distributions"/>
    <w:p>
      <w:pPr>
        <w:pStyle w:val="Heading5"/>
      </w:pPr>
      <w:r>
        <w:t xml:space="preserve">Default Target Distributions</w:t>
      </w:r>
    </w:p>
    <w:p>
      <w:pPr>
        <w:pStyle w:val="FirstParagraph"/>
      </w:pPr>
      <w:r>
        <w:t xml:space="preserve">The benchmark generator uses configurable target distributions. Default values align with CIM Wizard usage frequency:</w:t>
      </w:r>
    </w:p>
    <w:p>
      <w:pPr>
        <w:pStyle w:val="TableCaption"/>
      </w:pPr>
      <w:r>
        <w:t xml:space="preserve">Default target distributions for benchmark generation</w:t>
      </w:r>
    </w:p>
    <w:tbl>
      <w:tblPr>
        <w:tblStyle w:val="Table"/>
        <w:tblW w:type="auto" w:w="0"/>
        <w:tblLook w:firstRow="1" w:lastRow="0" w:firstColumn="0" w:lastColumn="0" w:noHBand="0" w:noVBand="0" w:val="0020"/>
        <w:jc w:val="start"/>
        <w:tblCaption w:val="Default target distributions for benchmark generation"/>
      </w:tblPr>
      <w:tblGrid>
        <w:gridCol w:w="2640"/>
        <w:gridCol w:w="2640"/>
        <w:gridCol w:w="2640"/>
      </w:tblGrid>
      <w:tr>
        <w:trPr>
          <w:tblHeader w:val="true"/>
        </w:trPr>
        <w:tc>
          <w:tcPr/>
          <w:p>
            <w:pPr>
              <w:pStyle w:val="Compact"/>
              <w:jc w:val="left"/>
            </w:pPr>
            <w:r>
              <w:rPr>
                <w:bCs/>
                <w:b/>
              </w:rPr>
              <w:t xml:space="preserve">Category</w:t>
            </w:r>
          </w:p>
        </w:tc>
        <w:tc>
          <w:tcPr/>
          <w:p>
            <w:pPr>
              <w:pStyle w:val="Compact"/>
              <w:jc w:val="center"/>
            </w:pPr>
            <w:r>
              <w:rPr>
                <w:bCs/>
                <w:b/>
              </w:rPr>
              <w:t xml:space="preserve">Type</w:t>
            </w:r>
          </w:p>
        </w:tc>
        <w:tc>
          <w:tcPr/>
          <w:p>
            <w:pPr>
              <w:pStyle w:val="Compact"/>
              <w:jc w:val="center"/>
            </w:pPr>
            <w:r>
              <w:rPr>
                <w:bCs/>
                <w:b/>
              </w:rPr>
              <w:t xml:space="preserve">Default Ratio</w:t>
            </w:r>
          </w:p>
        </w:tc>
      </w:tr>
      <w:tr>
        <w:tc>
          <w:tcPr>
            <w:gridSpan w:val="3"/>
          </w:tcPr>
          <w:p>
            <w:pPr>
              <w:pStyle w:val="Compact"/>
              <w:jc w:val="left"/>
            </w:pPr>
            <w:r>
              <w:rPr>
                <w:bCs/>
                <w:b/>
              </w:rPr>
              <w:t xml:space="preserve">Task Type Targets</w:t>
            </w:r>
          </w:p>
        </w:tc>
      </w:tr>
      <w:tr>
        <w:tc>
          <w:tcPr/>
          <w:p>
            <w:pPr>
              <w:pStyle w:val="Compact"/>
              <w:jc w:val="left"/>
            </w:pPr>
            <w:r>
              <w:t xml:space="preserve">SIMPLE_SELECT</w:t>
            </w:r>
          </w:p>
        </w:tc>
        <w:tc>
          <w:tcPr/>
          <w:p>
            <w:pPr>
              <w:pStyle w:val="Compact"/>
              <w:jc w:val="center"/>
            </w:pPr>
            <w:r>
              <w:t xml:space="preserve">Non-spatial</w:t>
            </w:r>
          </w:p>
        </w:tc>
        <w:tc>
          <w:tcPr/>
          <w:p>
            <w:pPr>
              <w:pStyle w:val="Compact"/>
              <w:jc w:val="center"/>
            </w:pPr>
            <w:r>
              <w:t xml:space="preserve">60%</w:t>
            </w:r>
          </w:p>
        </w:tc>
      </w:tr>
      <w:tr>
        <w:tc>
          <w:tcPr/>
          <w:p>
            <w:pPr>
              <w:pStyle w:val="Compact"/>
              <w:jc w:val="left"/>
            </w:pPr>
            <w:r>
              <w:t xml:space="preserve">SQL_AGGREGATION</w:t>
            </w:r>
          </w:p>
        </w:tc>
        <w:tc>
          <w:tcPr/>
          <w:p>
            <w:pPr>
              <w:pStyle w:val="Compact"/>
              <w:jc w:val="center"/>
            </w:pPr>
            <w:r>
              <w:t xml:space="preserve">Non-spatial</w:t>
            </w:r>
          </w:p>
        </w:tc>
        <w:tc>
          <w:tcPr/>
          <w:p>
            <w:pPr>
              <w:pStyle w:val="Compact"/>
              <w:jc w:val="center"/>
            </w:pPr>
            <w:r>
              <w:t xml:space="preserve">10%</w:t>
            </w:r>
          </w:p>
        </w:tc>
      </w:tr>
      <w:tr>
        <w:tc>
          <w:tcPr/>
          <w:p>
            <w:pPr>
              <w:pStyle w:val="Compact"/>
              <w:jc w:val="left"/>
            </w:pPr>
            <w:r>
              <w:t xml:space="preserve">SQL_JOIN</w:t>
            </w:r>
          </w:p>
        </w:tc>
        <w:tc>
          <w:tcPr/>
          <w:p>
            <w:pPr>
              <w:pStyle w:val="Compact"/>
              <w:jc w:val="center"/>
            </w:pPr>
            <w:r>
              <w:t xml:space="preserve">Non-spatial</w:t>
            </w:r>
          </w:p>
        </w:tc>
        <w:tc>
          <w:tcPr/>
          <w:p>
            <w:pPr>
              <w:pStyle w:val="Compact"/>
              <w:jc w:val="center"/>
            </w:pPr>
            <w:r>
              <w:t xml:space="preserve">5%</w:t>
            </w:r>
          </w:p>
        </w:tc>
      </w:tr>
      <w:tr>
        <w:tc>
          <w:tcPr/>
          <w:p>
            <w:pPr>
              <w:pStyle w:val="Compact"/>
              <w:jc w:val="left"/>
            </w:pPr>
            <w:r>
              <w:t xml:space="preserve">SPATIAL_MEASUREMENT</w:t>
            </w:r>
          </w:p>
        </w:tc>
        <w:tc>
          <w:tcPr/>
          <w:p>
            <w:pPr>
              <w:pStyle w:val="Compact"/>
              <w:jc w:val="center"/>
            </w:pPr>
            <w:r>
              <w:t xml:space="preserve">Spatial</w:t>
            </w:r>
          </w:p>
        </w:tc>
        <w:tc>
          <w:tcPr/>
          <w:p>
            <w:pPr>
              <w:pStyle w:val="Compact"/>
              <w:jc w:val="center"/>
            </w:pPr>
            <w:r>
              <w:t xml:space="preserve">10%</w:t>
            </w:r>
          </w:p>
        </w:tc>
      </w:tr>
      <w:tr>
        <w:tc>
          <w:tcPr/>
          <w:p>
            <w:pPr>
              <w:pStyle w:val="Compact"/>
              <w:jc w:val="left"/>
            </w:pPr>
            <w:r>
              <w:t xml:space="preserve">SPATIAL_JOIN</w:t>
            </w:r>
          </w:p>
        </w:tc>
        <w:tc>
          <w:tcPr/>
          <w:p>
            <w:pPr>
              <w:pStyle w:val="Compact"/>
              <w:jc w:val="center"/>
            </w:pPr>
            <w:r>
              <w:t xml:space="preserve">Spatial</w:t>
            </w:r>
          </w:p>
        </w:tc>
        <w:tc>
          <w:tcPr/>
          <w:p>
            <w:pPr>
              <w:pStyle w:val="Compact"/>
              <w:jc w:val="center"/>
            </w:pPr>
            <w:r>
              <w:t xml:space="preserve">10%</w:t>
            </w:r>
          </w:p>
        </w:tc>
      </w:tr>
      <w:tr>
        <w:tc>
          <w:tcPr/>
          <w:p>
            <w:pPr>
              <w:pStyle w:val="Compact"/>
              <w:jc w:val="left"/>
            </w:pPr>
            <w:r>
              <w:t xml:space="preserve">SPATIAL_ACCESSOR</w:t>
            </w:r>
          </w:p>
        </w:tc>
        <w:tc>
          <w:tcPr/>
          <w:p>
            <w:pPr>
              <w:pStyle w:val="Compact"/>
              <w:jc w:val="center"/>
            </w:pPr>
            <w:r>
              <w:t xml:space="preserve">Spatial</w:t>
            </w:r>
          </w:p>
        </w:tc>
        <w:tc>
          <w:tcPr/>
          <w:p>
            <w:pPr>
              <w:pStyle w:val="Compact"/>
              <w:jc w:val="center"/>
            </w:pPr>
            <w:r>
              <w:t xml:space="preserve">5%</w:t>
            </w:r>
          </w:p>
        </w:tc>
      </w:tr>
      <w:tr>
        <w:tc>
          <w:tcPr>
            <w:gridSpan w:val="3"/>
          </w:tcPr>
          <w:p>
            <w:pPr>
              <w:pStyle w:val="Compact"/>
              <w:jc w:val="left"/>
            </w:pPr>
            <w:r>
              <w:rPr>
                <w:bCs/>
                <w:b/>
              </w:rPr>
              <w:t xml:space="preserve">Domain Type Targets</w:t>
            </w:r>
          </w:p>
        </w:tc>
      </w:tr>
      <w:tr>
        <w:tc>
          <w:tcPr/>
          <w:p>
            <w:pPr>
              <w:pStyle w:val="Compact"/>
              <w:jc w:val="left"/>
            </w:pPr>
            <w:r>
              <w:t xml:space="preserve">SINGLE_SCHEMA_CIM_VECTOR</w:t>
            </w:r>
          </w:p>
        </w:tc>
        <w:tc>
          <w:tcPr/>
          <w:p>
            <w:pPr>
              <w:pStyle w:val="Compact"/>
              <w:jc w:val="center"/>
            </w:pPr>
            <w:r>
              <w:t xml:space="preserve">Single schema</w:t>
            </w:r>
          </w:p>
        </w:tc>
        <w:tc>
          <w:tcPr/>
          <w:p>
            <w:pPr>
              <w:pStyle w:val="Compact"/>
              <w:jc w:val="center"/>
            </w:pPr>
            <w:r>
              <w:t xml:space="preserve">70%</w:t>
            </w:r>
          </w:p>
        </w:tc>
      </w:tr>
      <w:tr>
        <w:tc>
          <w:tcPr/>
          <w:p>
            <w:pPr>
              <w:pStyle w:val="Compact"/>
              <w:jc w:val="left"/>
            </w:pPr>
            <w:r>
              <w:t xml:space="preserve">SINGLE_SCHEMA_OTHER</w:t>
            </w:r>
          </w:p>
        </w:tc>
        <w:tc>
          <w:tcPr/>
          <w:p>
            <w:pPr>
              <w:pStyle w:val="Compact"/>
              <w:jc w:val="center"/>
            </w:pPr>
            <w:r>
              <w:t xml:space="preserve">Single schema</w:t>
            </w:r>
          </w:p>
        </w:tc>
        <w:tc>
          <w:tcPr/>
          <w:p>
            <w:pPr>
              <w:pStyle w:val="Compact"/>
              <w:jc w:val="center"/>
            </w:pPr>
            <w:r>
              <w:t xml:space="preserve">30%</w:t>
            </w:r>
          </w:p>
        </w:tc>
      </w:tr>
    </w:tbl>
    <w:p>
      <w:pPr>
        <w:pStyle w:val="BodyText"/>
      </w:pPr>
      <w:r>
        <w:t xml:space="preserve">These targets can be customized via command-line arguments to generate benchmarks with different distributions for specific evaluation purposes.</w:t>
      </w:r>
    </w:p>
    <w:bookmarkEnd w:id="257"/>
    <w:bookmarkStart w:id="258" w:name="benchmark-generation-usage"/>
    <w:p>
      <w:pPr>
        <w:pStyle w:val="Heading5"/>
      </w:pPr>
      <w:r>
        <w:t xml:space="preserve">Benchmark Generation Usage</w:t>
      </w:r>
    </w:p>
    <w:p>
      <w:pPr>
        <w:pStyle w:val="FirstParagraph"/>
      </w:pPr>
      <w:r>
        <w:t xml:space="preserve">The benchmark generator is used as follows:</w:t>
      </w:r>
    </w:p>
    <w:p>
      <w:pPr>
        <w:pStyle w:val="SourceCode"/>
      </w:pPr>
      <w:r>
        <w:rPr>
          <w:rStyle w:val="VerbatimChar"/>
        </w:rPr>
        <w:t xml:space="preserve">python benchmark_generator_v2.py \</w:t>
      </w:r>
      <w:r>
        <w:br/>
      </w:r>
      <w:r>
        <w:rPr>
          <w:rStyle w:val="VerbatimChar"/>
        </w:rPr>
        <w:t xml:space="preserve">    --input training_datasets/stage3_augmented_dataset_FINAL.jsonl \</w:t>
      </w:r>
      <w:r>
        <w:br/>
      </w:r>
      <w:r>
        <w:rPr>
          <w:rStyle w:val="VerbatimChar"/>
        </w:rPr>
        <w:t xml:space="preserve">    --output benchmark_v2.jsonl \</w:t>
      </w:r>
      <w:r>
        <w:br/>
      </w:r>
      <w:r>
        <w:rPr>
          <w:rStyle w:val="VerbatimChar"/>
        </w:rPr>
        <w:t xml:space="preserve">    --size 100 \</w:t>
      </w:r>
      <w:r>
        <w:br/>
      </w:r>
      <w:r>
        <w:rPr>
          <w:rStyle w:val="VerbatimChar"/>
        </w:rPr>
        <w:t xml:space="preserve">    --task_simple_select 0.60 \</w:t>
      </w:r>
      <w:r>
        <w:br/>
      </w:r>
      <w:r>
        <w:rPr>
          <w:rStyle w:val="VerbatimChar"/>
        </w:rPr>
        <w:t xml:space="preserve">    --task_sql_aggregation 0.10 \</w:t>
      </w:r>
      <w:r>
        <w:br/>
      </w:r>
      <w:r>
        <w:rPr>
          <w:rStyle w:val="VerbatimChar"/>
        </w:rPr>
        <w:t xml:space="preserve">    --task_spatial_measurement 0.10 \</w:t>
      </w:r>
      <w:r>
        <w:br/>
      </w:r>
      <w:r>
        <w:rPr>
          <w:rStyle w:val="VerbatimChar"/>
        </w:rPr>
        <w:t xml:space="preserve">    --task_spatial_join 0.10 \</w:t>
      </w:r>
      <w:r>
        <w:br/>
      </w:r>
      <w:r>
        <w:rPr>
          <w:rStyle w:val="VerbatimChar"/>
        </w:rPr>
        <w:t xml:space="preserve">    --domain_cim_vector 0.70 \</w:t>
      </w:r>
      <w:r>
        <w:br/>
      </w:r>
      <w:r>
        <w:rPr>
          <w:rStyle w:val="VerbatimChar"/>
        </w:rPr>
        <w:t xml:space="preserve">    --domain_other 0.30 \</w:t>
      </w:r>
      <w:r>
        <w:br/>
      </w:r>
      <w:r>
        <w:rPr>
          <w:rStyle w:val="VerbatimChar"/>
        </w:rPr>
        <w:t xml:space="preserve">    --db_uri postgresql://user:pass@localhost:15432/cim_wizard</w:t>
      </w:r>
    </w:p>
    <w:bookmarkEnd w:id="258"/>
    <w:bookmarkStart w:id="259" w:name="benchmark-sizes"/>
    <w:p>
      <w:pPr>
        <w:pStyle w:val="Heading5"/>
      </w:pPr>
      <w:r>
        <w:t xml:space="preserve">Benchmark Sizes</w:t>
      </w:r>
    </w:p>
    <w:p>
      <w:pPr>
        <w:pStyle w:val="FirstParagraph"/>
      </w:pPr>
      <w:r>
        <w:t xml:space="preserve">Different benchmark sizes serve different evaluation purposes:</w:t>
      </w:r>
    </w:p>
    <w:p>
      <w:pPr>
        <w:numPr>
          <w:ilvl w:val="0"/>
          <w:numId w:val="1051"/>
        </w:numPr>
      </w:pPr>
      <w:r>
        <w:rPr>
          <w:bCs/>
          <w:b/>
        </w:rPr>
        <w:t xml:space="preserve">Development (50-100 samples)</w:t>
      </w:r>
      <w:r>
        <w:t xml:space="preserve">: Fast iteration, manual review feasible, quick model comparison</w:t>
      </w:r>
    </w:p>
    <w:p>
      <w:pPr>
        <w:numPr>
          <w:ilvl w:val="0"/>
          <w:numId w:val="1051"/>
        </w:numPr>
      </w:pPr>
      <w:r>
        <w:rPr>
          <w:bCs/>
          <w:b/>
        </w:rPr>
        <w:t xml:space="preserve">Model Comparison (100-200 samples)</w:t>
      </w:r>
      <w:r>
        <w:t xml:space="preserve">: Reliable statistics with manageable execution time, sufficient for taxonomy-based analysis</w:t>
      </w:r>
    </w:p>
    <w:p>
      <w:pPr>
        <w:numPr>
          <w:ilvl w:val="0"/>
          <w:numId w:val="1051"/>
        </w:numPr>
      </w:pPr>
      <w:r>
        <w:rPr>
          <w:bCs/>
          <w:b/>
        </w:rPr>
        <w:t xml:space="preserve">Comprehensive Evaluation (500-1000 samples)</w:t>
      </w:r>
      <w:r>
        <w:t xml:space="preserve">: Full coverage for research papers, detailed taxonomy breakdowns</w:t>
      </w:r>
    </w:p>
    <w:bookmarkEnd w:id="259"/>
    <w:bookmarkStart w:id="260" w:name="benchmark-output-format"/>
    <w:p>
      <w:pPr>
        <w:pStyle w:val="Heading5"/>
      </w:pPr>
      <w:r>
        <w:t xml:space="preserve">Benchmark Output Format</w:t>
      </w:r>
    </w:p>
    <w:p>
      <w:pPr>
        <w:pStyle w:val="FirstParagraph"/>
      </w:pPr>
      <w:r>
        <w:t xml:space="preserve">Each benchmark item includes:</w:t>
      </w:r>
    </w:p>
    <w:p>
      <w:pPr>
        <w:numPr>
          <w:ilvl w:val="0"/>
          <w:numId w:val="1052"/>
        </w:numPr>
      </w:pPr>
      <w:r>
        <w:rPr>
          <w:bCs/>
          <w:b/>
        </w:rPr>
        <w:t xml:space="preserve">Question and SQL</w:t>
      </w:r>
      <w:r>
        <w:t xml:space="preserve">: Original question and ground truth SQL</w:t>
      </w:r>
    </w:p>
    <w:p>
      <w:pPr>
        <w:numPr>
          <w:ilvl w:val="0"/>
          <w:numId w:val="1052"/>
        </w:numPr>
      </w:pPr>
      <w:r>
        <w:rPr>
          <w:bCs/>
          <w:b/>
        </w:rPr>
        <w:t xml:space="preserve">Taxonomy Metadata</w:t>
      </w:r>
      <w:r>
        <w:t xml:space="preserve">: Complete classification (task type, domain type, complexity, frequency)</w:t>
      </w:r>
    </w:p>
    <w:p>
      <w:pPr>
        <w:numPr>
          <w:ilvl w:val="0"/>
          <w:numId w:val="1052"/>
        </w:numPr>
      </w:pPr>
      <w:r>
        <w:rPr>
          <w:bCs/>
          <w:b/>
        </w:rPr>
        <w:t xml:space="preserve">Spatial Metadata</w:t>
      </w:r>
      <w:r>
        <w:t xml:space="preserve">: Spatial functions used and function count</w:t>
      </w:r>
    </w:p>
    <w:p>
      <w:pPr>
        <w:numPr>
          <w:ilvl w:val="0"/>
          <w:numId w:val="1052"/>
        </w:numPr>
      </w:pPr>
      <w:r>
        <w:rPr>
          <w:bCs/>
          <w:b/>
        </w:rPr>
        <w:t xml:space="preserve">Ground Truth Results</w:t>
      </w:r>
      <w:r>
        <w:t xml:space="preserve">: Executed query results, row count, execution time</w:t>
      </w:r>
    </w:p>
    <w:p>
      <w:pPr>
        <w:numPr>
          <w:ilvl w:val="0"/>
          <w:numId w:val="1052"/>
        </w:numPr>
      </w:pPr>
      <w:r>
        <w:rPr>
          <w:bCs/>
          <w:b/>
        </w:rPr>
        <w:t xml:space="preserve">Execution Status</w:t>
      </w:r>
      <w:r>
        <w:t xml:space="preserve">: Success/failure flag and error messages if applicable</w:t>
      </w:r>
    </w:p>
    <w:p>
      <w:pPr>
        <w:pStyle w:val="FirstParagraph"/>
      </w:pPr>
      <w:r>
        <w:t xml:space="preserve">The benchmark format is compatible with</w:t>
      </w:r>
      <w:r>
        <w:t xml:space="preserve"> </w:t>
      </w:r>
      <w:r>
        <w:rPr>
          <w:rStyle w:val="VerbatimChar"/>
        </w:rPr>
        <w:t xml:space="preserve">evaluator_v2.py</w:t>
      </w:r>
      <w:r>
        <w:t xml:space="preserve">, enabling seamless evaluation workflow from benchmark generation to comprehensive reporting.</w:t>
      </w:r>
    </w:p>
    <w:bookmarkEnd w:id="260"/>
    <w:bookmarkEnd w:id="261"/>
    <w:bookmarkEnd w:id="262"/>
    <w:bookmarkEnd w:id="263"/>
    <w:bookmarkStart w:id="269" w:name="fine-tuning-pipeline-txt2ssql"/>
    <w:p>
      <w:pPr>
        <w:pStyle w:val="Heading2"/>
      </w:pPr>
      <w:r>
        <w:t xml:space="preserve">Fine-Tuning Pipeline (TXT2SSQL)</w:t>
      </w:r>
    </w:p>
    <w:p>
      <w:pPr>
        <w:pStyle w:val="FirstParagraph"/>
      </w:pPr>
      <w:r>
        <w:t xml:space="preserve">The fine-tuning pipeline underwent iterative refinement across three dataset generation cycles, with architecture and model selection decisions based on empirical evaluation of performance, cost, and deployment feasibility. This section describes the final approach selected after comprehensive comparison.</w:t>
      </w:r>
    </w:p>
    <w:bookmarkStart w:id="265" w:name="selected-model-sqlcoder-7b"/>
    <w:p>
      <w:pPr>
        <w:pStyle w:val="Heading3"/>
      </w:pPr>
      <w:r>
        <w:t xml:space="preserve">Selected Model: SQLCoder 7B</w:t>
      </w:r>
    </w:p>
    <w:p>
      <w:pPr>
        <w:pStyle w:val="FirstParagraph"/>
      </w:pPr>
      <w:r>
        <w:t xml:space="preserve">Based on iteration 2 evaluation, SQLCoder 7B was selected as the optimal model for fine-tuning, providing the best performance-to-cost ratio.</w:t>
      </w:r>
    </w:p>
    <w:bookmarkStart w:id="264" w:name="model-selection-rationale-1"/>
    <w:p>
      <w:pPr>
        <w:pStyle w:val="Heading4"/>
      </w:pPr>
      <w:r>
        <w:t xml:space="preserve">Model Selection Rationale</w:t>
      </w:r>
    </w:p>
    <w:p>
      <w:pPr>
        <w:pStyle w:val="FirstParagraph"/>
      </w:pPr>
      <w:r>
        <w:t xml:space="preserve">SQLCoder 7B was selected based on four key advantages. First, its pre-training on the BIRD benchmark </w:t>
      </w:r>
      <w:r>
        <w:t xml:space="preserve"> </w:t>
      </w:r>
      <w:r>
        <w:t xml:space="preserve">provides a strong SQL generation foundation that transfers effectively to spatial SQL through domain fine-tuning. Second, the model achieves best-in-class execution accuracy after domain adaptation, matching or exceeding significantly larger models including Qwen 14B and Llama 8B. Third, SQLCoder demonstrates superior cost efficiency across all operational dimensions: training completes in 8-12 hours compared to 20-40 hours for larger models, lower GPU memory requirements enable training on consumer hardware, inference latency remains at 1-2 seconds on RTX 6000 24GB VRAM, and power consumption stays minimal due to smaller model size and faster training cycles. Fourth, the 7B parameter size enables efficient production deployment on consumer GPUs with acceptable latency for interactive applications.</w:t>
      </w:r>
    </w:p>
    <w:bookmarkEnd w:id="264"/>
    <w:bookmarkEnd w:id="265"/>
    <w:bookmarkStart w:id="266" w:name="qlora-fine-tuning-approach"/>
    <w:p>
      <w:pPr>
        <w:pStyle w:val="Heading3"/>
      </w:pPr>
      <w:r>
        <w:t xml:space="preserve">QLoRA Fine-Tuning Approach</w:t>
      </w:r>
    </w:p>
    <w:p>
      <w:pPr>
        <w:pStyle w:val="FirstParagraph"/>
      </w:pPr>
      <w:r>
        <w:t xml:space="preserve">The fine-tuning strategy employs QLoRA (Quantized Low-Rank Adaptation) to enable parameter-efficient training on consumer hardware. QLoRA combines 4-bit quantization of the base model with low-rank adapter training, dramatically reducing memory requirements while maintaining model performance. This approach trains only a small fraction of parameters (typically</w:t>
      </w:r>
      <w:r>
        <w:t xml:space="preserve"> </w:t>
      </w:r>
      <m:oMath>
        <m:r>
          <m:rPr>
            <m:sty m:val="p"/>
          </m:rPr>
          <m:t>&lt;</m:t>
        </m:r>
      </m:oMath>
      <w:r>
        <w:t xml:space="preserve">1%) through low-rank decomposition matrices, while keeping the quantized base model frozen.</w:t>
      </w:r>
    </w:p>
    <w:p>
      <w:pPr>
        <w:pStyle w:val="BodyText"/>
      </w:pPr>
      <w:r>
        <w:t xml:space="preserve">The technical configuration includes quantization through BitsAndBytes (4-bit NF4 quantization with double quantization), LoRA adapter configuration targeting attention projection layers (q_proj, k_proj, v_proj, o_proj) and feed-forward layers (gate_proj, up_proj, down_proj), and training hyperparameters optimized for stable convergence including cosine learning rate scheduling with warmup, gradient accumulation for effective larger batch sizes, and mixed-precision training (BF16) for computational efficiency.</w:t>
      </w:r>
    </w:p>
    <w:p>
      <w:pPr>
        <w:pStyle w:val="BodyText"/>
      </w:pPr>
      <w:r>
        <w:t xml:space="preserve">The training infrastructure utilizes professional-grade GPUs with sufficient VRAM to accommodate quantized models plus adapter parameters, HuggingFace Transformers with PEFT library for adapter management, and Weights &amp; Biases for experiment tracking and monitoring. Detailed technical specifications, code implementations, and infrastructure configurations are presented in Chapter </w:t>
      </w:r>
      <w:hyperlink w:anchor="ch:results">
        <w:r>
          <w:rPr>
            <w:rStyle w:val="Hyperlink"/>
          </w:rPr>
          <w:t xml:space="preserve">5</w:t>
        </w:r>
      </w:hyperlink>
      <w:r>
        <w:t xml:space="preserve">.</w:t>
      </w:r>
    </w:p>
    <w:bookmarkEnd w:id="266"/>
    <w:bookmarkStart w:id="268" w:name="final-fine-tuning-configuration"/>
    <w:p>
      <w:pPr>
        <w:pStyle w:val="Heading3"/>
      </w:pPr>
      <w:r>
        <w:t xml:space="preserve">Final Fine-Tuning Configuration</w:t>
      </w:r>
    </w:p>
    <w:p>
      <w:pPr>
        <w:pStyle w:val="FirstParagraph"/>
      </w:pPr>
      <w:r>
        <w:t xml:space="preserve">Based on iterative refinement findings, the final fine-tuning configuration employs SQLCoder 7B with direct Q2SQL architecture, selected through empirical evaluation across multiple models and architectural variants.</w:t>
      </w:r>
    </w:p>
    <w:bookmarkStart w:id="267" w:name="model-selection-rationale-2"/>
    <w:p>
      <w:pPr>
        <w:pStyle w:val="Heading4"/>
      </w:pPr>
      <w:r>
        <w:t xml:space="preserve">Model Selection Rationale</w:t>
      </w:r>
    </w:p>
    <w:p>
      <w:pPr>
        <w:pStyle w:val="FirstParagraph"/>
      </w:pPr>
      <w:r>
        <w:t xml:space="preserve">SQLCoder’s pre-training on SQL benchmarks (BIRD) provides a strong foundation for domain adaptation through parameter-efficient fine-tuning. The direct Q2SQL architecture (Question</w:t>
      </w:r>
      <w:r>
        <w:t xml:space="preserve"> </w:t>
      </w:r>
      <m:oMath>
        <m:r>
          <m:rPr>
            <m:sty m:val="p"/>
          </m:rPr>
          <m:t>→</m:t>
        </m:r>
      </m:oMath>
      <w:r>
        <w:t xml:space="preserve"> </w:t>
      </w:r>
      <w:r>
        <w:t xml:space="preserve">SQL) offers optimal balance between simplicity and performance, while QLoRA quantization enables efficient training on consumer hardware. The training process uses curated samples with systematic optimization strategies, achieving production-ready performance through parameter-efficient adaptation (detailed training results and performance analysis in Chapter </w:t>
      </w:r>
      <w:hyperlink w:anchor="ch:results">
        <w:r>
          <w:rPr>
            <w:rStyle w:val="Hyperlink"/>
          </w:rPr>
          <w:t xml:space="preserve">5</w:t>
        </w:r>
      </w:hyperlink>
      <w:r>
        <w:t xml:space="preserve">).</w:t>
      </w:r>
    </w:p>
    <w:bookmarkEnd w:id="267"/>
    <w:bookmarkEnd w:id="268"/>
    <w:bookmarkEnd w:id="269"/>
    <w:bookmarkStart w:id="302" w:name="iterative-refinement-process"/>
    <w:p>
      <w:pPr>
        <w:pStyle w:val="Heading2"/>
      </w:pPr>
      <w:r>
        <w:t xml:space="preserve">Iterative Refinement Process</w:t>
      </w:r>
    </w:p>
    <w:bookmarkStart w:id="270" w:name="dataset-evolution"/>
    <w:p>
      <w:pPr>
        <w:pStyle w:val="Heading3"/>
      </w:pPr>
      <w:r>
        <w:t xml:space="preserve">Dataset Evolution</w:t>
      </w:r>
    </w:p>
    <w:p>
      <w:pPr>
        <w:pStyle w:val="FirstParagraph"/>
      </w:pPr>
      <w:r>
        <w:t xml:space="preserve">The dataset generation pipeline underwent three complete iterations to achieve the current high-quality distribution, with each iteration involving full pipeline execution and systematic improvements based on empirical evaluation. The first iteration revealed that initial templates were overly complex, covering advanced SQL patterns rarely occurring in actual usage. This led to the key methodological insight of stage-wise validation: evaluating each dataset generation stage with the NoErr metric ensures samples are executable before passing to the next stage, filtering incorrect samples early in the pipeline.</w:t>
      </w:r>
    </w:p>
    <w:p>
      <w:pPr>
        <w:pStyle w:val="BodyText"/>
      </w:pPr>
      <w:r>
        <w:t xml:space="preserve">The second iteration achieved acceptable performance through simplified templates focusing on common SQL patterns, but identified LIMIT clause bias where all templates included LIMIT statements, causing models to inappropriately add LIMIT to all generated queries. This revealed the importance of realistic distribution matching actual usage patterns. The third and final iteration implemented comprehensive improvements including samples categorized by task complexity, domain complexity, and usage frequency; accurate template coverage across all dimensions; multi-strategy augmentation optimizing cost-performance trade-offs; rule-based negative samples for robustness; and stratified curation addressing distribution balance. This iterative refinement produced the final training dataset with frequency-based distribution matching actual CIM Wizard usage patterns.</w:t>
      </w:r>
    </w:p>
    <w:bookmarkEnd w:id="270"/>
    <w:bookmarkStart w:id="275" w:name="architecture-selection-process"/>
    <w:p>
      <w:pPr>
        <w:pStyle w:val="Heading3"/>
      </w:pPr>
      <w:r>
        <w:t xml:space="preserve">Architecture Selection Process</w:t>
      </w:r>
    </w:p>
    <w:p>
      <w:pPr>
        <w:pStyle w:val="FirstParagraph"/>
      </w:pPr>
      <w:r>
        <w:t xml:space="preserve">The architecture selection involved systematic comparison of two fundamental approaches: direct single-stage fine-tuning (Question</w:t>
      </w:r>
      <w:r>
        <w:t xml:space="preserve"> </w:t>
      </w:r>
      <m:oMath>
        <m:r>
          <m:rPr>
            <m:sty m:val="p"/>
          </m:rPr>
          <m:t>→</m:t>
        </m:r>
      </m:oMath>
      <w:r>
        <w:t xml:space="preserve"> </w:t>
      </w:r>
      <w:r>
        <w:t xml:space="preserve">SQL) versus two-stage decomposition (Question</w:t>
      </w:r>
      <w:r>
        <w:t xml:space="preserve"> </w:t>
      </w:r>
      <m:oMath>
        <m:r>
          <m:rPr>
            <m:sty m:val="p"/>
          </m:rPr>
          <m:t>→</m:t>
        </m:r>
      </m:oMath>
      <w:r>
        <w:t xml:space="preserve"> </w:t>
      </w:r>
      <w:r>
        <w:t xml:space="preserve">Instruction</w:t>
      </w:r>
      <w:r>
        <w:t xml:space="preserve"> </w:t>
      </w:r>
      <m:oMath>
        <m:r>
          <m:rPr>
            <m:sty m:val="p"/>
          </m:rPr>
          <m:t>→</m:t>
        </m:r>
      </m:oMath>
      <w:r>
        <w:t xml:space="preserve"> </w:t>
      </w:r>
      <w:r>
        <w:t xml:space="preserve">SQL). The direct approach offers simpler deployment and lower computational cost, while the two-stage approach was hypothesized to improve reasoning through explicit intermediate instruction generation.</w:t>
      </w:r>
    </w:p>
    <w:bookmarkStart w:id="271" w:name="task-taxonomy-1"/>
    <w:p>
      <w:pPr>
        <w:pStyle w:val="Heading5"/>
      </w:pPr>
      <w:r>
        <w:t xml:space="preserve">Task Taxonomy</w:t>
      </w:r>
    </w:p>
    <w:p>
      <w:pPr>
        <w:pStyle w:val="FirstParagraph"/>
      </w:pPr>
      <w:r>
        <w:t xml:space="preserve">Classifies SQL queries by operation type and spatial function usage:</w:t>
      </w:r>
    </w:p>
    <w:p>
      <w:pPr>
        <w:numPr>
          <w:ilvl w:val="0"/>
          <w:numId w:val="1053"/>
        </w:numPr>
      </w:pPr>
      <w:r>
        <w:rPr>
          <w:bCs/>
          <w:b/>
        </w:rPr>
        <w:t xml:space="preserve">Non-Spatial</w:t>
      </w:r>
      <w:r>
        <w:t xml:space="preserve">: SIMPLE_SELECT, SQL_AGGREGATION, SQL_JOIN, MULTI_SQL_JOIN, NESTED_QUERY</w:t>
      </w:r>
    </w:p>
    <w:p>
      <w:pPr>
        <w:numPr>
          <w:ilvl w:val="0"/>
          <w:numId w:val="1053"/>
        </w:numPr>
      </w:pPr>
      <w:r>
        <w:rPr>
          <w:bCs/>
          <w:b/>
        </w:rPr>
        <w:t xml:space="preserve">Spatial Predicates</w:t>
      </w:r>
      <w:r>
        <w:t xml:space="preserve">: SPATIAL_PREDICATE, SPATIAL_PREDICATE_DISTANCE</w:t>
      </w:r>
    </w:p>
    <w:p>
      <w:pPr>
        <w:numPr>
          <w:ilvl w:val="0"/>
          <w:numId w:val="1053"/>
        </w:numPr>
      </w:pPr>
      <w:r>
        <w:rPr>
          <w:bCs/>
          <w:b/>
        </w:rPr>
        <w:t xml:space="preserve">Spatial Operations</w:t>
      </w:r>
      <w:r>
        <w:t xml:space="preserve">: SPATIAL_MEASUREMENT, SPATIAL_PROCESSING, SPATIAL_ACCESSOR, SPATIAL_CONSTRUCTOR, SPATIAL_TRANSFORM, SPATIAL_VALIDATION</w:t>
      </w:r>
    </w:p>
    <w:p>
      <w:pPr>
        <w:numPr>
          <w:ilvl w:val="0"/>
          <w:numId w:val="1053"/>
        </w:numPr>
      </w:pPr>
      <w:r>
        <w:rPr>
          <w:bCs/>
          <w:b/>
        </w:rPr>
        <w:t xml:space="preserve">Spatial Joins</w:t>
      </w:r>
      <w:r>
        <w:t xml:space="preserve">: SPATIAL_JOIN, MULTI_SPATIAL_JOIN</w:t>
      </w:r>
    </w:p>
    <w:p>
      <w:pPr>
        <w:numPr>
          <w:ilvl w:val="0"/>
          <w:numId w:val="1053"/>
        </w:numPr>
      </w:pPr>
      <w:r>
        <w:rPr>
          <w:bCs/>
          <w:b/>
        </w:rPr>
        <w:t xml:space="preserve">Advanced</w:t>
      </w:r>
      <w:r>
        <w:t xml:space="preserve">: SPATIAL_CLUSTERING, RASTER_ANALYSIS, RASTER_VECTOR</w:t>
      </w:r>
    </w:p>
    <w:p>
      <w:pPr>
        <w:pStyle w:val="FirstParagraph"/>
      </w:pPr>
      <w:r>
        <w:t xml:space="preserve">Each task type includes complexity (1=Easy, 2=Medium, 3=Hard) and frequency (1=Very Frequent, 2=Frequent, 3=Rare) classifications.</w:t>
      </w:r>
    </w:p>
    <w:bookmarkEnd w:id="271"/>
    <w:bookmarkStart w:id="272" w:name="domain-taxonomy-1"/>
    <w:p>
      <w:pPr>
        <w:pStyle w:val="Heading5"/>
      </w:pPr>
      <w:r>
        <w:t xml:space="preserve">Domain Taxonomy</w:t>
      </w:r>
    </w:p>
    <w:p>
      <w:pPr>
        <w:pStyle w:val="FirstParagraph"/>
      </w:pPr>
      <w:r>
        <w:t xml:space="preserve">Classifies queries by CIM Wizard schema usage patterns:</w:t>
      </w:r>
    </w:p>
    <w:p>
      <w:pPr>
        <w:numPr>
          <w:ilvl w:val="0"/>
          <w:numId w:val="1054"/>
        </w:numPr>
      </w:pPr>
      <w:r>
        <w:rPr>
          <w:bCs/>
          <w:b/>
        </w:rPr>
        <w:t xml:space="preserve">SINGLE_SCHEMA_CIM_VECTOR</w:t>
      </w:r>
      <w:r>
        <w:t xml:space="preserve">: Single schema cim_vector only (complexity: 1, frequency: 1)</w:t>
      </w:r>
    </w:p>
    <w:p>
      <w:pPr>
        <w:numPr>
          <w:ilvl w:val="0"/>
          <w:numId w:val="1054"/>
        </w:numPr>
      </w:pPr>
      <w:r>
        <w:rPr>
          <w:bCs/>
          <w:b/>
        </w:rPr>
        <w:t xml:space="preserve">MULTI_SCHEMA_WITH_CIM_VECTOR</w:t>
      </w:r>
      <w:r>
        <w:t xml:space="preserve">: cim_vector + one other schema (complexity: 2, frequency: 2)</w:t>
      </w:r>
    </w:p>
    <w:p>
      <w:pPr>
        <w:numPr>
          <w:ilvl w:val="0"/>
          <w:numId w:val="1054"/>
        </w:numPr>
      </w:pPr>
      <w:r>
        <w:rPr>
          <w:bCs/>
          <w:b/>
        </w:rPr>
        <w:t xml:space="preserve">SINGLE_SCHEMA_OTHER</w:t>
      </w:r>
      <w:r>
        <w:t xml:space="preserve">: Single non-vector schema (complexity: 1, frequency: 2)</w:t>
      </w:r>
    </w:p>
    <w:p>
      <w:pPr>
        <w:numPr>
          <w:ilvl w:val="0"/>
          <w:numId w:val="1054"/>
        </w:numPr>
      </w:pPr>
      <w:r>
        <w:rPr>
          <w:bCs/>
          <w:b/>
        </w:rPr>
        <w:t xml:space="preserve">MULTI_SCHEMA_WITHOUT_CIM_VECTOR</w:t>
      </w:r>
      <w:r>
        <w:t xml:space="preserve">: Multiple schemas without cim_vector (complexity: 2, frequency: 3)</w:t>
      </w:r>
    </w:p>
    <w:p>
      <w:pPr>
        <w:numPr>
          <w:ilvl w:val="0"/>
          <w:numId w:val="1054"/>
        </w:numPr>
      </w:pPr>
      <w:r>
        <w:rPr>
          <w:bCs/>
          <w:b/>
        </w:rPr>
        <w:t xml:space="preserve">MULTI_SCHEMA_COMPLEX</w:t>
      </w:r>
      <w:r>
        <w:t xml:space="preserve">: Three or more schemas combined (complexity: 3, frequency: 3)</w:t>
      </w:r>
    </w:p>
    <w:bookmarkEnd w:id="272"/>
    <w:bookmarkStart w:id="273" w:name="comprehensive-reporting-2"/>
    <w:p>
      <w:pPr>
        <w:pStyle w:val="Heading4"/>
      </w:pPr>
      <w:r>
        <w:t xml:space="preserve">Comprehensive Reporting</w:t>
      </w:r>
    </w:p>
    <w:p>
      <w:pPr>
        <w:pStyle w:val="FirstParagraph"/>
      </w:pPr>
      <w:r>
        <w:t xml:space="preserve">The evaluator generates detailed reports with the following sections:</w:t>
      </w:r>
    </w:p>
    <w:p>
      <w:pPr>
        <w:numPr>
          <w:ilvl w:val="0"/>
          <w:numId w:val="1055"/>
        </w:numPr>
      </w:pPr>
      <w:r>
        <w:rPr>
          <w:bCs/>
          <w:b/>
        </w:rPr>
        <w:t xml:space="preserve">Overall Metrics</w:t>
      </w:r>
      <w:r>
        <w:t xml:space="preserve">: Aggregate performance across all samples</w:t>
      </w:r>
    </w:p>
    <w:p>
      <w:pPr>
        <w:numPr>
          <w:ilvl w:val="1"/>
          <w:numId w:val="1056"/>
        </w:numPr>
      </w:pPr>
      <w:r>
        <w:t xml:space="preserve">EX (First-shot Execution Accuracy)</w:t>
      </w:r>
    </w:p>
    <w:p>
      <w:pPr>
        <w:numPr>
          <w:ilvl w:val="1"/>
          <w:numId w:val="1056"/>
        </w:numPr>
      </w:pPr>
      <w:r>
        <w:t xml:space="preserve">EA (Eventual Accuracy)</w:t>
      </w:r>
    </w:p>
    <w:p>
      <w:pPr>
        <w:numPr>
          <w:ilvl w:val="1"/>
          <w:numId w:val="1056"/>
        </w:numPr>
      </w:pPr>
      <w:r>
        <w:t xml:space="preserve">Deep EM (Structural Match)</w:t>
      </w:r>
    </w:p>
    <w:p>
      <w:pPr>
        <w:numPr>
          <w:ilvl w:val="1"/>
          <w:numId w:val="1056"/>
        </w:numPr>
      </w:pPr>
      <w:r>
        <w:t xml:space="preserve">SC (Semantic Correctness)</w:t>
      </w:r>
    </w:p>
    <w:p>
      <w:pPr>
        <w:numPr>
          <w:ilvl w:val="1"/>
          <w:numId w:val="1056"/>
        </w:numPr>
      </w:pPr>
      <w:r>
        <w:t xml:space="preserve">Self-correction rate and average iterations</w:t>
      </w:r>
    </w:p>
    <w:p>
      <w:pPr>
        <w:numPr>
          <w:ilvl w:val="0"/>
          <w:numId w:val="1055"/>
        </w:numPr>
      </w:pPr>
      <w:r>
        <w:rPr>
          <w:bCs/>
          <w:b/>
        </w:rPr>
        <w:t xml:space="preserve">Taxonomy-Based Breakdowns</w:t>
      </w:r>
      <w:r>
        <w:t xml:space="preserve">: Performance by category</w:t>
      </w:r>
    </w:p>
    <w:p>
      <w:pPr>
        <w:numPr>
          <w:ilvl w:val="1"/>
          <w:numId w:val="1057"/>
        </w:numPr>
      </w:pPr>
      <w:r>
        <w:t xml:space="preserve">By Task Type: Performance across different SQL operation types</w:t>
      </w:r>
    </w:p>
    <w:p>
      <w:pPr>
        <w:numPr>
          <w:ilvl w:val="1"/>
          <w:numId w:val="1057"/>
        </w:numPr>
      </w:pPr>
      <w:r>
        <w:t xml:space="preserve">By Domain Type: Performance across schema complexity patterns</w:t>
      </w:r>
    </w:p>
    <w:p>
      <w:pPr>
        <w:numPr>
          <w:ilvl w:val="1"/>
          <w:numId w:val="1057"/>
        </w:numPr>
      </w:pPr>
      <w:r>
        <w:t xml:space="preserve">By Task Complexity: Easy (1) vs Medium (2) vs Hard (3)</w:t>
      </w:r>
    </w:p>
    <w:p>
      <w:pPr>
        <w:numPr>
          <w:ilvl w:val="1"/>
          <w:numId w:val="1057"/>
        </w:numPr>
      </w:pPr>
      <w:r>
        <w:t xml:space="preserve">By Task Frequency: Very Frequent (1) vs Frequent (2) vs Rare (3)</w:t>
      </w:r>
    </w:p>
    <w:p>
      <w:pPr>
        <w:numPr>
          <w:ilvl w:val="1"/>
          <w:numId w:val="1057"/>
        </w:numPr>
      </w:pPr>
      <w:r>
        <w:t xml:space="preserve">By Domain Complexity: Easy (1) vs Medium (2) vs Hard (3)</w:t>
      </w:r>
    </w:p>
    <w:p>
      <w:pPr>
        <w:numPr>
          <w:ilvl w:val="1"/>
          <w:numId w:val="1057"/>
        </w:numPr>
      </w:pPr>
      <w:r>
        <w:t xml:space="preserve">By Domain Frequency: Very Frequent (1) vs Frequent (2) vs Rare (3)</w:t>
      </w:r>
    </w:p>
    <w:p>
      <w:pPr>
        <w:numPr>
          <w:ilvl w:val="1"/>
          <w:numId w:val="1057"/>
        </w:numPr>
      </w:pPr>
      <w:r>
        <w:t xml:space="preserve">By Question Tone: INTERROGATIVE, DIRECT, DESCRIPTIVE</w:t>
      </w:r>
    </w:p>
    <w:p>
      <w:pPr>
        <w:numPr>
          <w:ilvl w:val="1"/>
          <w:numId w:val="1057"/>
        </w:numPr>
      </w:pPr>
      <w:r>
        <w:t xml:space="preserve">By Sample Dirtiness: CLEAN, AMBIGUOUS, OUT_OF_SCOPE</w:t>
      </w:r>
    </w:p>
    <w:p>
      <w:pPr>
        <w:numPr>
          <w:ilvl w:val="0"/>
          <w:numId w:val="1055"/>
        </w:numPr>
      </w:pPr>
      <w:r>
        <w:rPr>
          <w:bCs/>
          <w:b/>
        </w:rPr>
        <w:t xml:space="preserve">Key Insights</w:t>
      </w:r>
      <w:r>
        <w:t xml:space="preserve">: Automated analysis identifying</w:t>
      </w:r>
    </w:p>
    <w:p>
      <w:pPr>
        <w:numPr>
          <w:ilvl w:val="1"/>
          <w:numId w:val="1058"/>
        </w:numPr>
      </w:pPr>
      <w:r>
        <w:t xml:space="preserve">Best and worst performing task types</w:t>
      </w:r>
    </w:p>
    <w:p>
      <w:pPr>
        <w:numPr>
          <w:ilvl w:val="1"/>
          <w:numId w:val="1058"/>
        </w:numPr>
      </w:pPr>
      <w:r>
        <w:t xml:space="preserve">Best and worst performing domain types</w:t>
      </w:r>
    </w:p>
    <w:p>
      <w:pPr>
        <w:numPr>
          <w:ilvl w:val="1"/>
          <w:numId w:val="1058"/>
        </w:numPr>
      </w:pPr>
      <w:r>
        <w:t xml:space="preserve">Complexity analysis showing performance degradation patterns</w:t>
      </w:r>
    </w:p>
    <w:p>
      <w:pPr>
        <w:numPr>
          <w:ilvl w:val="0"/>
          <w:numId w:val="1055"/>
        </w:numPr>
      </w:pPr>
      <w:r>
        <w:rPr>
          <w:bCs/>
          <w:b/>
        </w:rPr>
        <w:t xml:space="preserve">Per-Sample Artifacts</w:t>
      </w:r>
      <w:r>
        <w:t xml:space="preserve">: Detailed execution history for each sample</w:t>
      </w:r>
    </w:p>
    <w:p>
      <w:pPr>
        <w:numPr>
          <w:ilvl w:val="1"/>
          <w:numId w:val="1059"/>
        </w:numPr>
      </w:pPr>
      <w:r>
        <w:t xml:space="preserve">Generated SQL at each iteration</w:t>
      </w:r>
    </w:p>
    <w:p>
      <w:pPr>
        <w:numPr>
          <w:ilvl w:val="1"/>
          <w:numId w:val="1059"/>
        </w:numPr>
      </w:pPr>
      <w:r>
        <w:t xml:space="preserve">Execution results and errors</w:t>
      </w:r>
    </w:p>
    <w:p>
      <w:pPr>
        <w:numPr>
          <w:ilvl w:val="1"/>
          <w:numId w:val="1059"/>
        </w:numPr>
      </w:pPr>
      <w:r>
        <w:t xml:space="preserve">Classification metadata</w:t>
      </w:r>
    </w:p>
    <w:p>
      <w:pPr>
        <w:numPr>
          <w:ilvl w:val="1"/>
          <w:numId w:val="1059"/>
        </w:numPr>
      </w:pPr>
      <w:r>
        <w:t xml:space="preserve">Iteration-by-iteration correction history</w:t>
      </w:r>
    </w:p>
    <w:bookmarkEnd w:id="273"/>
    <w:bookmarkStart w:id="274" w:name="usage-1"/>
    <w:p>
      <w:pPr>
        <w:pStyle w:val="Heading4"/>
      </w:pPr>
      <w:r>
        <w:t xml:space="preserve">Usage</w:t>
      </w:r>
    </w:p>
    <w:p>
      <w:pPr>
        <w:pStyle w:val="FirstParagraph"/>
      </w:pPr>
      <w:r>
        <w:t xml:space="preserve">The evaluator supports multiple model backends and evaluation modes:</w:t>
      </w:r>
    </w:p>
    <w:p>
      <w:pPr>
        <w:pStyle w:val="SourceCode"/>
      </w:pPr>
      <w:r>
        <w:rPr>
          <w:rStyle w:val="VerbatimChar"/>
        </w:rPr>
        <w:t xml:space="preserve">python evaluator_v2.py \</w:t>
      </w:r>
      <w:r>
        <w:br/>
      </w:r>
      <w:r>
        <w:rPr>
          <w:rStyle w:val="VerbatimChar"/>
        </w:rPr>
        <w:t xml:space="preserve">    --benchmark ftv2_evaluation_benchmark_100.jsonl \</w:t>
      </w:r>
      <w:r>
        <w:br/>
      </w:r>
      <w:r>
        <w:rPr>
          <w:rStyle w:val="VerbatimChar"/>
        </w:rPr>
        <w:t xml:space="preserve">    --model hf:defog/sqlcoder-7b-2 \</w:t>
      </w:r>
      <w:r>
        <w:br/>
      </w:r>
      <w:r>
        <w:rPr>
          <w:rStyle w:val="VerbatimChar"/>
        </w:rPr>
        <w:t xml:space="preserve">    --mode Q2SQL \</w:t>
      </w:r>
      <w:r>
        <w:br/>
      </w:r>
      <w:r>
        <w:rPr>
          <w:rStyle w:val="VerbatimChar"/>
        </w:rPr>
        <w:t xml:space="preserve">    --max_iterations 5 \</w:t>
      </w:r>
      <w:r>
        <w:br/>
      </w:r>
      <w:r>
        <w:rPr>
          <w:rStyle w:val="VerbatimChar"/>
        </w:rPr>
        <w:t xml:space="preserve">    --use_finetuned_schema \</w:t>
      </w:r>
      <w:r>
        <w:br/>
      </w:r>
      <w:r>
        <w:rPr>
          <w:rStyle w:val="VerbatimChar"/>
        </w:rPr>
        <w:t xml:space="preserve">    --artifacts_dir ea_model_artifacts_v2</w:t>
      </w:r>
    </w:p>
    <w:p>
      <w:pPr>
        <w:pStyle w:val="FirstParagraph"/>
      </w:pPr>
      <w:r>
        <w:rPr>
          <w:bCs/>
          <w:b/>
        </w:rPr>
        <w:t xml:space="preserve">Supported Model Types</w:t>
      </w:r>
      <w:r>
        <w:t xml:space="preserve">:</w:t>
      </w:r>
    </w:p>
    <w:p>
      <w:pPr>
        <w:numPr>
          <w:ilvl w:val="0"/>
          <w:numId w:val="1060"/>
        </w:numPr>
      </w:pPr>
      <w:r>
        <w:rPr>
          <w:bCs/>
          <w:b/>
        </w:rPr>
        <w:t xml:space="preserve">HuggingFace</w:t>
      </w:r>
      <w:r>
        <w:t xml:space="preserve">:</w:t>
      </w:r>
      <w:r>
        <w:t xml:space="preserve"> </w:t>
      </w:r>
      <w:r>
        <w:rPr>
          <w:rStyle w:val="VerbatimChar"/>
        </w:rPr>
        <w:t xml:space="preserve">hf:model_name</w:t>
      </w:r>
      <w:r>
        <w:t xml:space="preserve"> </w:t>
      </w:r>
      <w:r>
        <w:t xml:space="preserve">- Local or remote HuggingFace models</w:t>
      </w:r>
    </w:p>
    <w:p>
      <w:pPr>
        <w:numPr>
          <w:ilvl w:val="0"/>
          <w:numId w:val="1060"/>
        </w:numPr>
      </w:pPr>
      <w:r>
        <w:rPr>
          <w:bCs/>
          <w:b/>
        </w:rPr>
        <w:t xml:space="preserve">Ollama</w:t>
      </w:r>
      <w:r>
        <w:t xml:space="preserve">:</w:t>
      </w:r>
      <w:r>
        <w:t xml:space="preserve"> </w:t>
      </w:r>
      <w:r>
        <w:rPr>
          <w:rStyle w:val="VerbatimChar"/>
        </w:rPr>
        <w:t xml:space="preserve">ollama:model_name</w:t>
      </w:r>
      <w:r>
        <w:t xml:space="preserve"> </w:t>
      </w:r>
      <w:r>
        <w:t xml:space="preserve">- Local Ollama models</w:t>
      </w:r>
    </w:p>
    <w:p>
      <w:pPr>
        <w:numPr>
          <w:ilvl w:val="0"/>
          <w:numId w:val="1060"/>
        </w:numPr>
      </w:pPr>
      <w:r>
        <w:rPr>
          <w:bCs/>
          <w:b/>
        </w:rPr>
        <w:t xml:space="preserve">OpenRouter</w:t>
      </w:r>
      <w:r>
        <w:t xml:space="preserve">:</w:t>
      </w:r>
      <w:r>
        <w:t xml:space="preserve"> </w:t>
      </w:r>
      <w:r>
        <w:rPr>
          <w:rStyle w:val="VerbatimChar"/>
        </w:rPr>
        <w:t xml:space="preserve">openrouter:provider/model</w:t>
      </w:r>
      <w:r>
        <w:t xml:space="preserve"> </w:t>
      </w:r>
      <w:r>
        <w:t xml:space="preserve">- API-based models</w:t>
      </w:r>
    </w:p>
    <w:p>
      <w:pPr>
        <w:pStyle w:val="FirstParagraph"/>
      </w:pPr>
      <w:r>
        <w:rPr>
          <w:bCs/>
          <w:b/>
        </w:rPr>
        <w:t xml:space="preserve">Schema Context Options</w:t>
      </w:r>
      <w:r>
        <w:t xml:space="preserve">:</w:t>
      </w:r>
    </w:p>
    <w:p>
      <w:pPr>
        <w:numPr>
          <w:ilvl w:val="0"/>
          <w:numId w:val="1061"/>
        </w:numPr>
      </w:pPr>
      <w:r>
        <w:rPr>
          <w:bCs/>
          <w:b/>
        </w:rPr>
        <w:t xml:space="preserve">No Schema</w:t>
      </w:r>
      <w:r>
        <w:t xml:space="preserve">: Model relies on fine-tuned knowledge</w:t>
      </w:r>
    </w:p>
    <w:p>
      <w:pPr>
        <w:numPr>
          <w:ilvl w:val="0"/>
          <w:numId w:val="1061"/>
        </w:numPr>
      </w:pPr>
      <w:r>
        <w:rPr>
          <w:bCs/>
          <w:b/>
        </w:rPr>
        <w:t xml:space="preserve">Full Schema</w:t>
      </w:r>
      <w:r>
        <w:t xml:space="preserve">:</w:t>
      </w:r>
      <w:r>
        <w:t xml:space="preserve"> </w:t>
      </w:r>
      <w:r>
        <w:rPr>
          <w:rStyle w:val="VerbatimChar"/>
        </w:rPr>
        <w:t xml:space="preserve">–include_schema</w:t>
      </w:r>
      <w:r>
        <w:t xml:space="preserve"> </w:t>
      </w:r>
      <w:r>
        <w:t xml:space="preserve">- Complete database schema in prompts</w:t>
      </w:r>
    </w:p>
    <w:p>
      <w:pPr>
        <w:numPr>
          <w:ilvl w:val="0"/>
          <w:numId w:val="1061"/>
        </w:numPr>
      </w:pPr>
      <w:r>
        <w:rPr>
          <w:bCs/>
          <w:b/>
        </w:rPr>
        <w:t xml:space="preserve">Mini Schema</w:t>
      </w:r>
      <w:r>
        <w:t xml:space="preserve">:</w:t>
      </w:r>
      <w:r>
        <w:t xml:space="preserve"> </w:t>
      </w:r>
      <w:r>
        <w:rPr>
          <w:rStyle w:val="VerbatimChar"/>
        </w:rPr>
        <w:t xml:space="preserve">–use_finetuned_schema</w:t>
      </w:r>
      <w:r>
        <w:t xml:space="preserve"> </w:t>
      </w:r>
      <w:r>
        <w:t xml:space="preserve">- Minimal schema summary used during fine-tuning</w:t>
      </w:r>
    </w:p>
    <w:bookmarkEnd w:id="274"/>
    <w:bookmarkEnd w:id="275"/>
    <w:bookmarkStart w:id="286" w:name="evaluation-metrics"/>
    <w:p>
      <w:pPr>
        <w:pStyle w:val="Heading3"/>
      </w:pPr>
      <w:r>
        <w:t xml:space="preserve">Evaluation Metrics</w:t>
      </w:r>
    </w:p>
    <w:bookmarkStart w:id="276" w:name="noerr-no-error-dataset-quality-metric"/>
    <w:p>
      <w:pPr>
        <w:pStyle w:val="Heading4"/>
      </w:pPr>
      <w:r>
        <w:t xml:space="preserve">NoErr (No Error) – Dataset Quality Metric</w:t>
      </w:r>
    </w:p>
    <w:p>
      <w:pPr>
        <w:pStyle w:val="FirstParagraph"/>
      </w:pPr>
      <m:oMathPara>
        <m:oMathParaPr>
          <m:jc m:val="center"/>
        </m:oMathParaPr>
        <m:oMath>
          <m:r>
            <m:rPr>
              <m:nor/>
              <m:sty m:val="p"/>
            </m:rPr>
            <m:t>NoErr</m:t>
          </m:r>
          <m:r>
            <m:rPr>
              <m:sty m:val="p"/>
            </m:rPr>
            <m:t>=</m:t>
          </m:r>
          <m:f>
            <m:fPr>
              <m:type m:val="bar"/>
            </m:fPr>
            <m:num>
              <m:r>
                <m:rPr>
                  <m:nor/>
                  <m:sty m:val="p"/>
                </m:rPr>
                <m:t>Executable Queries</m:t>
              </m:r>
            </m:num>
            <m:den>
              <m:r>
                <m:rPr>
                  <m:nor/>
                  <m:sty m:val="p"/>
                </m:rPr>
                <m:t>Total Samples</m:t>
              </m:r>
            </m:den>
          </m:f>
          <m:r>
            <m:rPr>
              <m:sty m:val="p"/>
            </m:rPr>
            <m:t>×</m:t>
          </m:r>
          <m:r>
            <m:t>100</m:t>
          </m:r>
          <m:r>
            <m:rPr>
              <m:sty m:val="p"/>
            </m:rPr>
            <m:t>%</m:t>
          </m:r>
        </m:oMath>
      </m:oMathPara>
    </w:p>
    <w:p>
      <w:pPr>
        <w:pStyle w:val="FirstParagraph"/>
      </w:pPr>
      <w:r>
        <w:rPr>
          <w:bCs/>
          <w:b/>
        </w:rPr>
        <w:t xml:space="preserve">Purpose:</w:t>
      </w:r>
      <w:r>
        <w:t xml:space="preserve"> </w:t>
      </w:r>
      <w:r>
        <w:t xml:space="preserve">Validate dataset generation quality (Stage 1/2)</w:t>
      </w:r>
    </w:p>
    <w:p>
      <w:pPr>
        <w:pStyle w:val="BodyText"/>
      </w:pPr>
      <w:r>
        <w:rPr>
          <w:bCs/>
          <w:b/>
        </w:rPr>
        <w:t xml:space="preserve">Target Thresholds:</w:t>
      </w:r>
    </w:p>
    <w:p>
      <w:pPr>
        <w:numPr>
          <w:ilvl w:val="0"/>
          <w:numId w:val="1062"/>
        </w:numPr>
      </w:pPr>
      <w:r>
        <w:t xml:space="preserve">Stage 1:</w:t>
      </w:r>
      <w:r>
        <w:t xml:space="preserve"> </w:t>
      </w:r>
      <m:oMath>
        <m:r>
          <m:rPr>
            <m:sty m:val="p"/>
          </m:rPr>
          <m:t>≥</m:t>
        </m:r>
      </m:oMath>
      <w:r>
        <w:t xml:space="preserve"> </w:t>
      </w:r>
      <w:r>
        <w:t xml:space="preserve">98% for template-based generation</w:t>
      </w:r>
    </w:p>
    <w:p>
      <w:pPr>
        <w:numPr>
          <w:ilvl w:val="0"/>
          <w:numId w:val="1062"/>
        </w:numPr>
      </w:pPr>
      <w:r>
        <w:t xml:space="preserve">Stage 2:</w:t>
      </w:r>
      <w:r>
        <w:t xml:space="preserve"> </w:t>
      </w:r>
      <m:oMath>
        <m:r>
          <m:rPr>
            <m:sty m:val="p"/>
          </m:rPr>
          <m:t>≥</m:t>
        </m:r>
      </m:oMath>
      <w:r>
        <w:t xml:space="preserve"> </w:t>
      </w:r>
      <w:r>
        <w:t xml:space="preserve">85% for augmented samples</w:t>
      </w:r>
    </w:p>
    <w:p>
      <w:pPr>
        <w:pStyle w:val="FirstParagraph"/>
      </w:pPr>
      <w:r>
        <w:t xml:space="preserve">Achieved quality metrics are presented in Chapter </w:t>
      </w:r>
      <w:hyperlink w:anchor="ch:results">
        <w:r>
          <w:rPr>
            <w:rStyle w:val="Hyperlink"/>
          </w:rPr>
          <w:t xml:space="preserve">5</w:t>
        </w:r>
      </w:hyperlink>
      <w:r>
        <w:t xml:space="preserve">.</w:t>
      </w:r>
    </w:p>
    <w:p>
      <w:pPr>
        <w:pStyle w:val="BodyText"/>
      </w:pPr>
      <w:r>
        <w:rPr>
          <w:bCs/>
          <w:b/>
        </w:rPr>
        <w:t xml:space="preserve">Mode:</w:t>
      </w:r>
      <w:r>
        <w:t xml:space="preserve"> </w:t>
      </w:r>
      <w:r>
        <w:t xml:space="preserve">Standard evaluation (first-shot only)</w:t>
      </w:r>
    </w:p>
    <w:bookmarkEnd w:id="276"/>
    <w:bookmarkStart w:id="277" w:name="em-exact-match-first-shot-metric-1"/>
    <w:p>
      <w:pPr>
        <w:pStyle w:val="Heading4"/>
      </w:pPr>
      <w:r>
        <w:t xml:space="preserve">EM (Exact Match) – First-Shot Metric</w:t>
      </w:r>
    </w:p>
    <w:p>
      <w:pPr>
        <w:pStyle w:val="FirstParagraph"/>
      </w:pPr>
      <m:oMathPara>
        <m:oMathParaPr>
          <m:jc m:val="center"/>
        </m:oMathParaPr>
        <m:oMath>
          <m:r>
            <m:rPr>
              <m:nor/>
              <m:sty m:val="p"/>
            </m:rPr>
            <m:t>EM</m:t>
          </m:r>
          <m:r>
            <m:rPr>
              <m:sty m:val="p"/>
            </m:rPr>
            <m:t>=</m:t>
          </m:r>
          <m:f>
            <m:fPr>
              <m:type m:val="bar"/>
            </m:fPr>
            <m:num>
              <m:r>
                <m:rPr>
                  <m:nor/>
                  <m:sty m:val="p"/>
                </m:rPr>
                <m:t>Exact Matches</m:t>
              </m:r>
            </m:num>
            <m:den>
              <m:r>
                <m:rPr>
                  <m:nor/>
                  <m:sty m:val="p"/>
                </m:rPr>
                <m:t>Total Samples</m:t>
              </m:r>
            </m:den>
          </m:f>
          <m:r>
            <m:rPr>
              <m:sty m:val="p"/>
            </m:rPr>
            <m:t>×</m:t>
          </m:r>
          <m:r>
            <m:t>100</m:t>
          </m:r>
          <m:r>
            <m:rPr>
              <m:sty m:val="p"/>
            </m:rPr>
            <m:t>%</m:t>
          </m:r>
        </m:oMath>
      </m:oMathPara>
    </w:p>
    <w:p>
      <w:pPr>
        <w:pStyle w:val="FirstParagraph"/>
      </w:pPr>
      <w:r>
        <w:rPr>
          <w:bCs/>
          <w:b/>
        </w:rPr>
        <w:t xml:space="preserve">Purpose:</w:t>
      </w:r>
      <w:r>
        <w:t xml:space="preserve"> </w:t>
      </w:r>
      <w:r>
        <w:t xml:space="preserve">Strict validation of model memorization</w:t>
      </w:r>
    </w:p>
    <w:p>
      <w:pPr>
        <w:pStyle w:val="BodyText"/>
      </w:pPr>
      <w:r>
        <w:rPr>
          <w:bCs/>
          <w:b/>
        </w:rPr>
        <w:t xml:space="preserve">Implementation:</w:t>
      </w:r>
    </w:p>
    <w:p>
      <w:pPr>
        <w:pStyle w:val="SourceCode"/>
      </w:pPr>
      <w:r>
        <w:rPr>
          <w:rStyle w:val="VerbatimChar"/>
        </w:rPr>
        <w:t xml:space="preserve">def exact_match(predicted_sql: str, ground_truth_sql: str) -&gt; bool:</w:t>
      </w:r>
      <w:r>
        <w:br/>
      </w:r>
      <w:r>
        <w:rPr>
          <w:rStyle w:val="VerbatimChar"/>
        </w:rPr>
        <w:t xml:space="preserve">    # Normalize SQL (remove whitespace, lowercase keywords)</w:t>
      </w:r>
      <w:r>
        <w:br/>
      </w:r>
      <w:r>
        <w:rPr>
          <w:rStyle w:val="VerbatimChar"/>
        </w:rPr>
        <w:t xml:space="preserve">    pred_normalized = normalize_sql(predicted_sql)</w:t>
      </w:r>
      <w:r>
        <w:br/>
      </w:r>
      <w:r>
        <w:rPr>
          <w:rStyle w:val="VerbatimChar"/>
        </w:rPr>
        <w:t xml:space="preserve">    truth_normalized = normalize_sql(ground_truth_sql)</w:t>
      </w:r>
      <w:r>
        <w:br/>
      </w:r>
      <w:r>
        <w:rPr>
          <w:rStyle w:val="VerbatimChar"/>
        </w:rPr>
        <w:t xml:space="preserve">    </w:t>
      </w:r>
      <w:r>
        <w:br/>
      </w:r>
      <w:r>
        <w:rPr>
          <w:rStyle w:val="VerbatimChar"/>
        </w:rPr>
        <w:t xml:space="preserve">    return pred_normalized == truth_normalized</w:t>
      </w:r>
    </w:p>
    <w:p>
      <w:pPr>
        <w:pStyle w:val="FirstParagraph"/>
      </w:pPr>
      <w:r>
        <w:rPr>
          <w:bCs/>
          <w:b/>
        </w:rPr>
        <w:t xml:space="preserve">Limitation:</w:t>
      </w:r>
      <w:r>
        <w:t xml:space="preserve"> </w:t>
      </w:r>
      <w:r>
        <w:t xml:space="preserve">Different but semantically equivalent SQL queries score as incorrect</w:t>
      </w:r>
    </w:p>
    <w:p>
      <w:pPr>
        <w:pStyle w:val="BodyText"/>
      </w:pPr>
      <w:r>
        <w:rPr>
          <w:bCs/>
          <w:b/>
        </w:rPr>
        <w:t xml:space="preserve">Expected Values:</w:t>
      </w:r>
      <w:r>
        <w:t xml:space="preserve"> </w:t>
      </w:r>
      <w:r>
        <w:t xml:space="preserve">25-50% for fine-tuned models (many valid SQL formulations exist)</w:t>
      </w:r>
    </w:p>
    <w:bookmarkEnd w:id="277"/>
    <w:bookmarkStart w:id="278" w:name="X52838fbe670f827b24b3baeff3f668d28cc1eb1"/>
    <w:p>
      <w:pPr>
        <w:pStyle w:val="Heading4"/>
      </w:pPr>
      <w:r>
        <w:t xml:space="preserve">Deep EM (Structural Exact Match) – First-Shot Metric</w:t>
      </w:r>
    </w:p>
    <w:p>
      <w:pPr>
        <w:pStyle w:val="FirstParagraph"/>
      </w:pPr>
      <m:oMathPara>
        <m:oMathParaPr>
          <m:jc m:val="center"/>
        </m:oMathParaPr>
        <m:oMath>
          <m:r>
            <m:rPr>
              <m:nor/>
              <m:sty m:val="p"/>
            </m:rPr>
            <m:t>Deep EM</m:t>
          </m:r>
          <m:r>
            <m:rPr>
              <m:sty m:val="p"/>
            </m:rPr>
            <m:t>=</m:t>
          </m:r>
          <m:f>
            <m:fPr>
              <m:type m:val="bar"/>
            </m:fPr>
            <m:num>
              <m:r>
                <m:t>1</m:t>
              </m:r>
            </m:num>
            <m:den>
              <m:r>
                <m:t>4</m:t>
              </m:r>
            </m:den>
          </m:f>
          <m:d>
            <m:dPr>
              <m:begChr m:val="("/>
              <m:endChr m:val=")"/>
              <m:sepChr m:val=""/>
              <m:grow/>
            </m:dPr>
            <m:e>
              <m:sSub>
                <m:e>
                  <m:r>
                    <m:rPr>
                      <m:sty m:val="p"/>
                      <m:scr m:val="double-struck"/>
                    </m:rPr>
                    <m:t>1</m:t>
                  </m:r>
                </m:e>
                <m:sub>
                  <m:r>
                    <m:rPr>
                      <m:nor/>
                      <m:sty m:val="p"/>
                    </m:rPr>
                    <m:t>spatial_funcs</m:t>
                  </m:r>
                </m:sub>
              </m:sSub>
              <m:r>
                <m:rPr>
                  <m:sty m:val="p"/>
                </m:rPr>
                <m:t>+</m:t>
              </m:r>
              <m:sSub>
                <m:e>
                  <m:r>
                    <m:rPr>
                      <m:sty m:val="p"/>
                      <m:scr m:val="double-struck"/>
                    </m:rPr>
                    <m:t>1</m:t>
                  </m:r>
                </m:e>
                <m:sub>
                  <m:r>
                    <m:rPr>
                      <m:nor/>
                      <m:sty m:val="p"/>
                    </m:rPr>
                    <m:t>func_count</m:t>
                  </m:r>
                </m:sub>
              </m:sSub>
              <m:r>
                <m:rPr>
                  <m:sty m:val="p"/>
                </m:rPr>
                <m:t>+</m:t>
              </m:r>
              <m:sSub>
                <m:e>
                  <m:r>
                    <m:rPr>
                      <m:sty m:val="p"/>
                      <m:scr m:val="double-struck"/>
                    </m:rPr>
                    <m:t>1</m:t>
                  </m:r>
                </m:e>
                <m:sub>
                  <m:r>
                    <m:rPr>
                      <m:nor/>
                      <m:sty m:val="p"/>
                    </m:rPr>
                    <m:t>join_count</m:t>
                  </m:r>
                </m:sub>
              </m:sSub>
              <m:r>
                <m:rPr>
                  <m:sty m:val="p"/>
                </m:rPr>
                <m:t>+</m:t>
              </m:r>
              <m:sSub>
                <m:e>
                  <m:r>
                    <m:rPr>
                      <m:sty m:val="p"/>
                      <m:scr m:val="double-struck"/>
                    </m:rPr>
                    <m:t>1</m:t>
                  </m:r>
                </m:e>
                <m:sub>
                  <m:r>
                    <m:rPr>
                      <m:nor/>
                      <m:sty m:val="p"/>
                    </m:rPr>
                    <m:t>table_count</m:t>
                  </m:r>
                </m:sub>
              </m:sSub>
            </m:e>
          </m:d>
        </m:oMath>
      </m:oMathPara>
    </w:p>
    <w:p>
      <w:pPr>
        <w:pStyle w:val="FirstParagraph"/>
      </w:pPr>
      <w:r>
        <w:rPr>
          <w:bCs/>
          <w:b/>
        </w:rPr>
        <w:t xml:space="preserve">Purpose:</w:t>
      </w:r>
      <w:r>
        <w:t xml:space="preserve"> </w:t>
      </w:r>
      <w:r>
        <w:t xml:space="preserve">Evaluate SQL structural correctness independent of exact string matching</w:t>
      </w:r>
    </w:p>
    <w:p>
      <w:pPr>
        <w:pStyle w:val="BodyText"/>
      </w:pPr>
      <w:r>
        <w:rPr>
          <w:bCs/>
          <w:b/>
        </w:rPr>
        <w:t xml:space="preserve">Implementation:</w:t>
      </w:r>
    </w:p>
    <w:p>
      <w:pPr>
        <w:pStyle w:val="SourceCode"/>
      </w:pPr>
      <w:r>
        <w:rPr>
          <w:rStyle w:val="VerbatimChar"/>
        </w:rPr>
        <w:t xml:space="preserve">def deep_exact_match(predicted_sql: str, benchmark_item: dict) -&gt; dict:</w:t>
      </w:r>
      <w:r>
        <w:br/>
      </w:r>
      <w:r>
        <w:rPr>
          <w:rStyle w:val="VerbatimChar"/>
        </w:rPr>
        <w:t xml:space="preserve">    # Extract structural features from generated SQL</w:t>
      </w:r>
      <w:r>
        <w:br/>
      </w:r>
      <w:r>
        <w:rPr>
          <w:rStyle w:val="VerbatimChar"/>
        </w:rPr>
        <w:t xml:space="preserve">    gen_spatial_funcs = extract_spatial_functions(predicted_sql)</w:t>
      </w:r>
      <w:r>
        <w:br/>
      </w:r>
      <w:r>
        <w:rPr>
          <w:rStyle w:val="VerbatimChar"/>
        </w:rPr>
        <w:t xml:space="preserve">    gen_table_count = count_tables(predicted_sql)</w:t>
      </w:r>
      <w:r>
        <w:br/>
      </w:r>
      <w:r>
        <w:rPr>
          <w:rStyle w:val="VerbatimChar"/>
        </w:rPr>
        <w:t xml:space="preserve">    gen_join_count = count_joins(predicted_sql)</w:t>
      </w:r>
      <w:r>
        <w:br/>
      </w:r>
      <w:r>
        <w:rPr>
          <w:rStyle w:val="VerbatimChar"/>
        </w:rPr>
        <w:t xml:space="preserve">    </w:t>
      </w:r>
      <w:r>
        <w:br/>
      </w:r>
      <w:r>
        <w:rPr>
          <w:rStyle w:val="VerbatimChar"/>
        </w:rPr>
        <w:t xml:space="preserve">    # Compare with ground truth metadata</w:t>
      </w:r>
      <w:r>
        <w:br/>
      </w:r>
      <w:r>
        <w:rPr>
          <w:rStyle w:val="VerbatimChar"/>
        </w:rPr>
        <w:t xml:space="preserve">    scores = {</w:t>
      </w:r>
      <w:r>
        <w:br/>
      </w:r>
      <w:r>
        <w:rPr>
          <w:rStyle w:val="VerbatimChar"/>
        </w:rPr>
        <w:t xml:space="preserve">        'spatial_functions_match': set(gen_spatial_funcs) == set(benchmark_item['spatial_functions']),</w:t>
      </w:r>
      <w:r>
        <w:br/>
      </w:r>
      <w:r>
        <w:rPr>
          <w:rStyle w:val="VerbatimChar"/>
        </w:rPr>
        <w:t xml:space="preserve">        'spatial_func_count_match': abs(len(gen_spatial_funcs) - benchmark_item['spatial_function_count']) &lt;= 1,</w:t>
      </w:r>
      <w:r>
        <w:br/>
      </w:r>
      <w:r>
        <w:rPr>
          <w:rStyle w:val="VerbatimChar"/>
        </w:rPr>
        <w:t xml:space="preserve">        'join_count_match': abs(gen_join_count - int(benchmark_item['join_count'])) &lt;= 1,</w:t>
      </w:r>
      <w:r>
        <w:br/>
      </w:r>
      <w:r>
        <w:rPr>
          <w:rStyle w:val="VerbatimChar"/>
        </w:rPr>
        <w:t xml:space="preserve">        'table_count_match': abs(gen_table_count - benchmark_item['table_count']) &lt;= 1</w:t>
      </w:r>
      <w:r>
        <w:br/>
      </w:r>
      <w:r>
        <w:rPr>
          <w:rStyle w:val="VerbatimChar"/>
        </w:rPr>
        <w:t xml:space="preserve">    }</w:t>
      </w:r>
      <w:r>
        <w:br/>
      </w:r>
      <w:r>
        <w:rPr>
          <w:rStyle w:val="VerbatimChar"/>
        </w:rPr>
        <w:t xml:space="preserve">    </w:t>
      </w:r>
      <w:r>
        <w:br/>
      </w:r>
      <w:r>
        <w:rPr>
          <w:rStyle w:val="VerbatimChar"/>
        </w:rPr>
        <w:t xml:space="preserve">    # Overall score: pass if 75% of features match</w:t>
      </w:r>
      <w:r>
        <w:br/>
      </w:r>
      <w:r>
        <w:rPr>
          <w:rStyle w:val="VerbatimChar"/>
        </w:rPr>
        <w:t xml:space="preserve">    overall_score = sum(scores.values()) / len(scores)</w:t>
      </w:r>
      <w:r>
        <w:br/>
      </w:r>
      <w:r>
        <w:rPr>
          <w:rStyle w:val="VerbatimChar"/>
        </w:rPr>
        <w:t xml:space="preserve">    return {'deep_em_score': overall_score, 'deep_em_pass': overall_score &gt;= 0.75}</w:t>
      </w:r>
    </w:p>
    <w:p>
      <w:pPr>
        <w:pStyle w:val="FirstParagraph"/>
      </w:pPr>
      <w:r>
        <w:rPr>
          <w:bCs/>
          <w:b/>
        </w:rPr>
        <w:t xml:space="preserve">Advantages:</w:t>
      </w:r>
      <w:r>
        <w:t xml:space="preserve"> </w:t>
      </w:r>
      <w:r>
        <w:t xml:space="preserve">Deep EM tolerates different SQL formulations including CTEs, subqueries, and aliases while focusing on structural correctness through validation of the right tables, joins, and functions. The metric provides more leniency than string-based EM but maintains stricter requirements than EX. For debugging purposes, it identifies precisely which structural elements are incorrect.</w:t>
      </w:r>
    </w:p>
    <w:p>
      <w:pPr>
        <w:pStyle w:val="BodyText"/>
      </w:pPr>
      <w:r>
        <w:rPr>
          <w:bCs/>
          <w:b/>
        </w:rPr>
        <w:t xml:space="preserve">Scoring:</w:t>
      </w:r>
      <w:r>
        <w:t xml:space="preserve"> </w:t>
      </w:r>
      <w:r>
        <w:t xml:space="preserve">A query passes when at least 75% of structural features match, requiring 3 out of 4 components to align.</w:t>
      </w:r>
    </w:p>
    <w:p>
      <w:pPr>
        <w:pStyle w:val="BodyText"/>
      </w:pPr>
      <w:r>
        <w:rPr>
          <w:bCs/>
          <w:b/>
        </w:rPr>
        <w:t xml:space="preserve">Expected Values:</w:t>
      </w:r>
      <w:r>
        <w:t xml:space="preserve"> </w:t>
      </w:r>
      <w:r>
        <w:t xml:space="preserve">Fine-tuned models typically achieve 50-75%, capturing structural understanding capabilities.</w:t>
      </w:r>
    </w:p>
    <w:bookmarkEnd w:id="278"/>
    <w:bookmarkStart w:id="279" w:name="Xef5adf85dfe6033cfc68e414f04dc1384005b7f"/>
    <w:p>
      <w:pPr>
        <w:pStyle w:val="Heading4"/>
      </w:pPr>
      <w:r>
        <w:t xml:space="preserve">EX (Execution Accuracy) – First-Shot Metric</w:t>
      </w:r>
    </w:p>
    <w:p>
      <w:pPr>
        <w:pStyle w:val="FirstParagraph"/>
      </w:pPr>
      <m:oMathPara>
        <m:oMathParaPr>
          <m:jc m:val="center"/>
        </m:oMathParaPr>
        <m:oMath>
          <m:r>
            <m:rPr>
              <m:nor/>
              <m:sty m:val="p"/>
            </m:rPr>
            <m:t>EX</m:t>
          </m:r>
          <m:r>
            <m:rPr>
              <m:sty m:val="p"/>
            </m:rPr>
            <m:t>=</m:t>
          </m:r>
          <m:f>
            <m:fPr>
              <m:type m:val="bar"/>
            </m:fPr>
            <m:num>
              <m:r>
                <m:rPr>
                  <m:nor/>
                  <m:sty m:val="p"/>
                </m:rPr>
                <m:t>Correct Results</m:t>
              </m:r>
            </m:num>
            <m:den>
              <m:r>
                <m:rPr>
                  <m:nor/>
                  <m:sty m:val="p"/>
                </m:rPr>
                <m:t>Total Samples</m:t>
              </m:r>
            </m:den>
          </m:f>
          <m:r>
            <m:rPr>
              <m:sty m:val="p"/>
            </m:rPr>
            <m:t>×</m:t>
          </m:r>
          <m:r>
            <m:t>100</m:t>
          </m:r>
          <m:r>
            <m:rPr>
              <m:sty m:val="p"/>
            </m:rPr>
            <m:t>%</m:t>
          </m:r>
        </m:oMath>
      </m:oMathPara>
    </w:p>
    <w:p>
      <w:pPr>
        <w:pStyle w:val="FirstParagraph"/>
      </w:pPr>
      <w:r>
        <w:rPr>
          <w:bCs/>
          <w:b/>
        </w:rPr>
        <w:t xml:space="preserve">Purpose:</w:t>
      </w:r>
      <w:r>
        <w:t xml:space="preserve"> </w:t>
      </w:r>
      <w:r>
        <w:t xml:space="preserve">Practical validation of query correctness through result matching</w:t>
      </w:r>
    </w:p>
    <w:p>
      <w:pPr>
        <w:pStyle w:val="BodyText"/>
      </w:pPr>
      <w:r>
        <w:rPr>
          <w:bCs/>
          <w:b/>
        </w:rPr>
        <w:t xml:space="preserve">Implementation:</w:t>
      </w:r>
    </w:p>
    <w:p>
      <w:pPr>
        <w:pStyle w:val="SourceCode"/>
      </w:pPr>
      <w:r>
        <w:rPr>
          <w:rStyle w:val="VerbatimChar"/>
        </w:rPr>
        <w:t xml:space="preserve">def execution_accuracy(predicted_sql: str, ground_truth_results) -&gt; bool:</w:t>
      </w:r>
      <w:r>
        <w:br/>
      </w:r>
      <w:r>
        <w:rPr>
          <w:rStyle w:val="VerbatimChar"/>
        </w:rPr>
        <w:t xml:space="preserve">    try:</w:t>
      </w:r>
      <w:r>
        <w:br/>
      </w:r>
      <w:r>
        <w:rPr>
          <w:rStyle w:val="VerbatimChar"/>
        </w:rPr>
        <w:t xml:space="preserve">        # Execute predicted SQL</w:t>
      </w:r>
      <w:r>
        <w:br/>
      </w:r>
      <w:r>
        <w:rPr>
          <w:rStyle w:val="VerbatimChar"/>
        </w:rPr>
        <w:t xml:space="preserve">        predicted_results = db.execute(predicted_sql)</w:t>
      </w:r>
      <w:r>
        <w:br/>
      </w:r>
      <w:r>
        <w:rPr>
          <w:rStyle w:val="VerbatimChar"/>
        </w:rPr>
        <w:t xml:space="preserve">        </w:t>
      </w:r>
      <w:r>
        <w:br/>
      </w:r>
      <w:r>
        <w:rPr>
          <w:rStyle w:val="VerbatimChar"/>
        </w:rPr>
        <w:t xml:space="preserve">        # Compare results using flexible value-based matching</w:t>
      </w:r>
      <w:r>
        <w:br/>
      </w:r>
      <w:r>
        <w:rPr>
          <w:rStyle w:val="VerbatimChar"/>
        </w:rPr>
        <w:t xml:space="preserve">        return is_subset_match(predicted_results, ground_truth_results)</w:t>
      </w:r>
      <w:r>
        <w:br/>
      </w:r>
      <w:r>
        <w:rPr>
          <w:rStyle w:val="VerbatimChar"/>
        </w:rPr>
        <w:t xml:space="preserve">    except Exception as e:</w:t>
      </w:r>
      <w:r>
        <w:br/>
      </w:r>
      <w:r>
        <w:rPr>
          <w:rStyle w:val="VerbatimChar"/>
        </w:rPr>
        <w:t xml:space="preserve">        return False  # Execution error counts as incorrect</w:t>
      </w:r>
      <w:r>
        <w:br/>
      </w:r>
      <w:r>
        <w:br/>
      </w:r>
      <w:r>
        <w:rPr>
          <w:rStyle w:val="VerbatimChar"/>
        </w:rPr>
        <w:t xml:space="preserve">def is_subset_match(generated_result, ground_truth_result) -&gt; bool:</w:t>
      </w:r>
      <w:r>
        <w:br/>
      </w:r>
      <w:r>
        <w:rPr>
          <w:rStyle w:val="VerbatimChar"/>
        </w:rPr>
        <w:t xml:space="preserve">    """</w:t>
      </w:r>
      <w:r>
        <w:br/>
      </w:r>
      <w:r>
        <w:rPr>
          <w:rStyle w:val="VerbatimChar"/>
        </w:rPr>
        <w:t xml:space="preserve">    Flexible result matching focusing on data values, not structure.</w:t>
      </w:r>
      <w:r>
        <w:br/>
      </w:r>
      <w:r>
        <w:rPr>
          <w:rStyle w:val="VerbatimChar"/>
        </w:rPr>
        <w:t xml:space="preserve">    Handles column order, row order, and floating point differences.</w:t>
      </w:r>
      <w:r>
        <w:br/>
      </w:r>
      <w:r>
        <w:rPr>
          <w:rStyle w:val="VerbatimChar"/>
        </w:rPr>
        <w:t xml:space="preserve">    """</w:t>
      </w:r>
      <w:r>
        <w:br/>
      </w:r>
      <w:r>
        <w:rPr>
          <w:rStyle w:val="VerbatimChar"/>
        </w:rPr>
        <w:t xml:space="preserve">    if not generated_result:</w:t>
      </w:r>
      <w:r>
        <w:br/>
      </w:r>
      <w:r>
        <w:rPr>
          <w:rStyle w:val="VerbatimChar"/>
        </w:rPr>
        <w:t xml:space="preserve">        return not ground_truth_result or len(ground_truth_result) &lt;= 1</w:t>
      </w:r>
      <w:r>
        <w:br/>
      </w:r>
      <w:r>
        <w:rPr>
          <w:rStyle w:val="VerbatimChar"/>
        </w:rPr>
        <w:t xml:space="preserve">    </w:t>
      </w:r>
      <w:r>
        <w:br/>
      </w:r>
      <w:r>
        <w:rPr>
          <w:rStyle w:val="VerbatimChar"/>
        </w:rPr>
        <w:t xml:space="preserve">    if not ground_truth_result:</w:t>
      </w:r>
      <w:r>
        <w:br/>
      </w:r>
      <w:r>
        <w:rPr>
          <w:rStyle w:val="VerbatimChar"/>
        </w:rPr>
        <w:t xml:space="preserve">        return False</w:t>
      </w:r>
      <w:r>
        <w:br/>
      </w:r>
      <w:r>
        <w:rPr>
          <w:rStyle w:val="VerbatimChar"/>
        </w:rPr>
        <w:t xml:space="preserve">    </w:t>
      </w:r>
      <w:r>
        <w:br/>
      </w:r>
      <w:r>
        <w:rPr>
          <w:rStyle w:val="VerbatimChar"/>
        </w:rPr>
        <w:t xml:space="preserve">    def normalize_value(val):</w:t>
      </w:r>
      <w:r>
        <w:br/>
      </w:r>
      <w:r>
        <w:rPr>
          <w:rStyle w:val="VerbatimChar"/>
        </w:rPr>
        <w:t xml:space="preserve">        """Normalize single value for comparison."""</w:t>
      </w:r>
      <w:r>
        <w:br/>
      </w:r>
      <w:r>
        <w:rPr>
          <w:rStyle w:val="VerbatimChar"/>
        </w:rPr>
        <w:t xml:space="preserve">        if val is None:</w:t>
      </w:r>
      <w:r>
        <w:br/>
      </w:r>
      <w:r>
        <w:rPr>
          <w:rStyle w:val="VerbatimChar"/>
        </w:rPr>
        <w:t xml:space="preserve">            return 'NULL'</w:t>
      </w:r>
      <w:r>
        <w:br/>
      </w:r>
      <w:r>
        <w:rPr>
          <w:rStyle w:val="VerbatimChar"/>
        </w:rPr>
        <w:t xml:space="preserve">        if isinstance(val, float):</w:t>
      </w:r>
      <w:r>
        <w:br/>
      </w:r>
      <w:r>
        <w:rPr>
          <w:rStyle w:val="VerbatimChar"/>
        </w:rPr>
        <w:t xml:space="preserve">            return round(val, 6)  # Handle floating point precision</w:t>
      </w:r>
      <w:r>
        <w:br/>
      </w:r>
      <w:r>
        <w:rPr>
          <w:rStyle w:val="VerbatimChar"/>
        </w:rPr>
        <w:t xml:space="preserve">        if isinstance(val, str):</w:t>
      </w:r>
      <w:r>
        <w:br/>
      </w:r>
      <w:r>
        <w:rPr>
          <w:rStyle w:val="VerbatimChar"/>
        </w:rPr>
        <w:t xml:space="preserve">            return val.strip().lower()</w:t>
      </w:r>
      <w:r>
        <w:br/>
      </w:r>
      <w:r>
        <w:rPr>
          <w:rStyle w:val="VerbatimChar"/>
        </w:rPr>
        <w:t xml:space="preserve">        return val</w:t>
      </w:r>
      <w:r>
        <w:br/>
      </w:r>
      <w:r>
        <w:rPr>
          <w:rStyle w:val="VerbatimChar"/>
        </w:rPr>
        <w:t xml:space="preserve">    </w:t>
      </w:r>
      <w:r>
        <w:br/>
      </w:r>
      <w:r>
        <w:rPr>
          <w:rStyle w:val="VerbatimChar"/>
        </w:rPr>
        <w:t xml:space="preserve">    def normalize_row(row):</w:t>
      </w:r>
      <w:r>
        <w:br/>
      </w:r>
      <w:r>
        <w:rPr>
          <w:rStyle w:val="VerbatimChar"/>
        </w:rPr>
        <w:t xml:space="preserve">        """Normalize row by sorting values (order-agnostic)."""</w:t>
      </w:r>
      <w:r>
        <w:br/>
      </w:r>
      <w:r>
        <w:rPr>
          <w:rStyle w:val="VerbatimChar"/>
        </w:rPr>
        <w:t xml:space="preserve">        normalized = tuple(sorted([normalize_value(v) for v in row], key=str))</w:t>
      </w:r>
      <w:r>
        <w:br/>
      </w:r>
      <w:r>
        <w:rPr>
          <w:rStyle w:val="VerbatimChar"/>
        </w:rPr>
        <w:t xml:space="preserve">        return normalized</w:t>
      </w:r>
      <w:r>
        <w:br/>
      </w:r>
      <w:r>
        <w:rPr>
          <w:rStyle w:val="VerbatimChar"/>
        </w:rPr>
        <w:t xml:space="preserve">    </w:t>
      </w:r>
      <w:r>
        <w:br/>
      </w:r>
      <w:r>
        <w:rPr>
          <w:rStyle w:val="VerbatimChar"/>
        </w:rPr>
        <w:t xml:space="preserve">    # Normalize and compare</w:t>
      </w:r>
      <w:r>
        <w:br/>
      </w:r>
      <w:r>
        <w:rPr>
          <w:rStyle w:val="VerbatimChar"/>
        </w:rPr>
        <w:t xml:space="preserve">    gt_set = set(normalize_row(row) for row in ground_truth_result)</w:t>
      </w:r>
      <w:r>
        <w:br/>
      </w:r>
      <w:r>
        <w:rPr>
          <w:rStyle w:val="VerbatimChar"/>
        </w:rPr>
        <w:t xml:space="preserve">    gen_set = set(normalize_row(row) for row in generated_result)</w:t>
      </w:r>
      <w:r>
        <w:br/>
      </w:r>
      <w:r>
        <w:rPr>
          <w:rStyle w:val="VerbatimChar"/>
        </w:rPr>
        <w:t xml:space="preserve">    </w:t>
      </w:r>
      <w:r>
        <w:br/>
      </w:r>
      <w:r>
        <w:rPr>
          <w:rStyle w:val="VerbatimChar"/>
        </w:rPr>
        <w:t xml:space="preserve">    # Check subset or 80% overlap</w:t>
      </w:r>
      <w:r>
        <w:br/>
      </w:r>
      <w:r>
        <w:rPr>
          <w:rStyle w:val="VerbatimChar"/>
        </w:rPr>
        <w:t xml:space="preserve">    if gen_set.issubset(gt_set):</w:t>
      </w:r>
      <w:r>
        <w:br/>
      </w:r>
      <w:r>
        <w:rPr>
          <w:rStyle w:val="VerbatimChar"/>
        </w:rPr>
        <w:t xml:space="preserve">        return True</w:t>
      </w:r>
      <w:r>
        <w:br/>
      </w:r>
      <w:r>
        <w:rPr>
          <w:rStyle w:val="VerbatimChar"/>
        </w:rPr>
        <w:t xml:space="preserve">    </w:t>
      </w:r>
      <w:r>
        <w:br/>
      </w:r>
      <w:r>
        <w:rPr>
          <w:rStyle w:val="VerbatimChar"/>
        </w:rPr>
        <w:t xml:space="preserve">    intersection = len(gen_set.intersection(gt_set))</w:t>
      </w:r>
      <w:r>
        <w:br/>
      </w:r>
      <w:r>
        <w:rPr>
          <w:rStyle w:val="VerbatimChar"/>
        </w:rPr>
        <w:t xml:space="preserve">    if intersection &gt; 0:</w:t>
      </w:r>
      <w:r>
        <w:br/>
      </w:r>
      <w:r>
        <w:rPr>
          <w:rStyle w:val="VerbatimChar"/>
        </w:rPr>
        <w:t xml:space="preserve">        overlap_ratio = intersection / len(gen_set)</w:t>
      </w:r>
      <w:r>
        <w:br/>
      </w:r>
      <w:r>
        <w:rPr>
          <w:rStyle w:val="VerbatimChar"/>
        </w:rPr>
        <w:t xml:space="preserve">        return overlap_ratio &gt;= 0.8</w:t>
      </w:r>
      <w:r>
        <w:br/>
      </w:r>
      <w:r>
        <w:rPr>
          <w:rStyle w:val="VerbatimChar"/>
        </w:rPr>
        <w:t xml:space="preserve">    </w:t>
      </w:r>
      <w:r>
        <w:br/>
      </w:r>
      <w:r>
        <w:rPr>
          <w:rStyle w:val="VerbatimChar"/>
        </w:rPr>
        <w:t xml:space="preserve">    return False</w:t>
      </w:r>
    </w:p>
    <w:p>
      <w:pPr>
        <w:pStyle w:val="FirstParagraph"/>
      </w:pPr>
      <w:r>
        <w:rPr>
          <w:bCs/>
          <w:b/>
        </w:rPr>
        <w:t xml:space="preserve">Flexible Matching Logic:</w:t>
      </w:r>
      <w:r>
        <w:t xml:space="preserve"> </w:t>
      </w:r>
      <w:r>
        <w:t xml:space="preserve">The implementation employs value-based comparison focusing on data content rather than structure. Column order becomes irrelevant through value sorting within rows, while row order independence is achieved through set-based comparison. Floating point tolerance handles precision differences by rounding to 6 decimal places. The metric accepts results with 80% overlap threshold and gracefully handles different LIMIT/ORDER BY clauses.</w:t>
      </w:r>
    </w:p>
    <w:p>
      <w:pPr>
        <w:pStyle w:val="BodyText"/>
      </w:pPr>
      <w:r>
        <w:rPr>
          <w:bCs/>
          <w:b/>
        </w:rPr>
        <w:t xml:space="preserve">Strength:</w:t>
      </w:r>
      <w:r>
        <w:t xml:space="preserve"> </w:t>
      </w:r>
      <w:r>
        <w:t xml:space="preserve">The metric accepts semantically equivalent SQL variations while remaining strict on correctness.</w:t>
      </w:r>
    </w:p>
    <w:p>
      <w:pPr>
        <w:pStyle w:val="BodyText"/>
      </w:pPr>
      <w:r>
        <w:rPr>
          <w:bCs/>
          <w:b/>
        </w:rPr>
        <w:t xml:space="preserve">Expected Values:</w:t>
      </w:r>
      <w:r>
        <w:t xml:space="preserve"> </w:t>
      </w:r>
      <w:r>
        <w:t xml:space="preserve">Fine-tuned 14B models typically achieve 55-76%, baseline models without fine-tuning reach 30-50%, and OpenRouter frontier models attain 55-65%.</w:t>
      </w:r>
    </w:p>
    <w:p>
      <w:pPr>
        <w:pStyle w:val="BodyText"/>
      </w:pPr>
      <w:r>
        <w:rPr>
          <w:bCs/>
          <w:b/>
        </w:rPr>
        <w:t xml:space="preserve">Threshold:</w:t>
      </w:r>
      <w:r>
        <w:t xml:space="preserve"> </w:t>
      </w:r>
      <w:r>
        <w:t xml:space="preserve">Accuracy exceeding 70% indicates production readiness.</w:t>
      </w:r>
    </w:p>
    <w:bookmarkEnd w:id="279"/>
    <w:bookmarkStart w:id="280" w:name="Xabfa132e21e8b36b132b005807517ef814835ca"/>
    <w:p>
      <w:pPr>
        <w:pStyle w:val="Heading4"/>
      </w:pPr>
      <w:r>
        <w:t xml:space="preserve">SC (Semantic Correctness) – Practical Metric</w:t>
      </w:r>
    </w:p>
    <w:p>
      <w:pPr>
        <w:pStyle w:val="FirstParagraph"/>
      </w:pPr>
      <m:oMathPara>
        <m:oMathParaPr>
          <m:jc m:val="center"/>
        </m:oMathParaPr>
        <m:oMath>
          <m:r>
            <m:rPr>
              <m:nor/>
              <m:sty m:val="p"/>
            </m:rPr>
            <m:t>SC</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rPr>
                      <m:sty m:val="p"/>
                      <m:scr m:val="double-struck"/>
                    </m:rPr>
                    <m:t>1</m:t>
                  </m:r>
                </m:e>
                <m:sub>
                  <m:sSub>
                    <m:e>
                      <m:r>
                        <m:rPr>
                          <m:nor/>
                          <m:sty m:val="p"/>
                        </m:rPr>
                        <m:t>exec</m:t>
                      </m:r>
                    </m:e>
                    <m:sub>
                      <m:r>
                        <m:t>i</m:t>
                      </m:r>
                    </m:sub>
                  </m:sSub>
                </m:sub>
              </m:sSub>
            </m:e>
          </m:nary>
          <m:r>
            <m:rPr>
              <m:sty m:val="p"/>
            </m:rPr>
            <m:t>⋅</m:t>
          </m:r>
          <m:sSub>
            <m:e>
              <m:r>
                <m:rPr>
                  <m:sty m:val="p"/>
                  <m:scr m:val="double-struck"/>
                </m:rPr>
                <m:t>1</m:t>
              </m:r>
            </m:e>
            <m:sub>
              <m:sSub>
                <m:e>
                  <m:r>
                    <m:rPr>
                      <m:nor/>
                      <m:sty m:val="p"/>
                    </m:rPr>
                    <m:t>deep_em</m:t>
                  </m:r>
                </m:e>
                <m:sub>
                  <m:r>
                    <m:t>i</m:t>
                  </m:r>
                </m:sub>
              </m:sSub>
            </m:sub>
          </m:sSub>
          <m:r>
            <m:rPr>
              <m:sty m:val="p"/>
            </m:rPr>
            <m:t>⋅</m:t>
          </m:r>
          <m:sSub>
            <m:e>
              <m:r>
                <m:rPr>
                  <m:sty m:val="p"/>
                  <m:scr m:val="double-struck"/>
                </m:rPr>
                <m:t>1</m:t>
              </m:r>
            </m:e>
            <m:sub>
              <m:sSub>
                <m:e>
                  <m:r>
                    <m:rPr>
                      <m:nor/>
                      <m:sty m:val="p"/>
                    </m:rPr>
                    <m:t>results</m:t>
                  </m:r>
                </m:e>
                <m:sub>
                  <m:r>
                    <m:t>i</m:t>
                  </m:r>
                </m:sub>
              </m:sSub>
            </m:sub>
          </m:sSub>
        </m:oMath>
      </m:oMathPara>
    </w:p>
    <w:p>
      <w:pPr>
        <w:pStyle w:val="FirstParagraph"/>
      </w:pPr>
      <w:r>
        <w:rPr>
          <w:bCs/>
          <w:b/>
        </w:rPr>
        <w:t xml:space="preserve">Purpose:</w:t>
      </w:r>
      <w:r>
        <w:t xml:space="preserve"> </w:t>
      </w:r>
      <w:r>
        <w:t xml:space="preserve">Realistic evaluation for non-deterministic SQL (without ORDER BY)</w:t>
      </w:r>
    </w:p>
    <w:p>
      <w:pPr>
        <w:pStyle w:val="BodyText"/>
      </w:pPr>
      <w:r>
        <w:rPr>
          <w:bCs/>
          <w:b/>
        </w:rPr>
        <w:t xml:space="preserve">Implementation:</w:t>
      </w:r>
    </w:p>
    <w:p>
      <w:pPr>
        <w:pStyle w:val="SourceCode"/>
      </w:pPr>
      <w:r>
        <w:rPr>
          <w:rStyle w:val="VerbatimChar"/>
        </w:rPr>
        <w:t xml:space="preserve">def semantic_correctness(sample: dict) -&gt; bool:</w:t>
      </w:r>
      <w:r>
        <w:br/>
      </w:r>
      <w:r>
        <w:rPr>
          <w:rStyle w:val="VerbatimChar"/>
        </w:rPr>
        <w:t xml:space="preserve">    """</w:t>
      </w:r>
      <w:r>
        <w:br/>
      </w:r>
      <w:r>
        <w:rPr>
          <w:rStyle w:val="VerbatimChar"/>
        </w:rPr>
        <w:t xml:space="preserve">    Check if SQL is semantically correct:</w:t>
      </w:r>
      <w:r>
        <w:br/>
      </w:r>
      <w:r>
        <w:rPr>
          <w:rStyle w:val="VerbatimChar"/>
        </w:rPr>
        <w:t xml:space="preserve">    1. Executes successfully (no errors)</w:t>
      </w:r>
      <w:r>
        <w:br/>
      </w:r>
      <w:r>
        <w:rPr>
          <w:rStyle w:val="VerbatimChar"/>
        </w:rPr>
        <w:t xml:space="preserve">    2. Deep EM passes (correct structure)</w:t>
      </w:r>
      <w:r>
        <w:br/>
      </w:r>
      <w:r>
        <w:rPr>
          <w:rStyle w:val="VerbatimChar"/>
        </w:rPr>
        <w:t xml:space="preserve">    3. Returns non-empty results (if expected)</w:t>
      </w:r>
      <w:r>
        <w:br/>
      </w:r>
      <w:r>
        <w:rPr>
          <w:rStyle w:val="VerbatimChar"/>
        </w:rPr>
        <w:t xml:space="preserve">    """</w:t>
      </w:r>
      <w:r>
        <w:br/>
      </w:r>
      <w:r>
        <w:rPr>
          <w:rStyle w:val="VerbatimChar"/>
        </w:rPr>
        <w:t xml:space="preserve">    exec_success = sample['final_execution']['success']</w:t>
      </w:r>
      <w:r>
        <w:br/>
      </w:r>
      <w:r>
        <w:rPr>
          <w:rStyle w:val="VerbatimChar"/>
        </w:rPr>
        <w:t xml:space="preserve">    deep_em_pass = sample['deep_em']['deep_em_pass']</w:t>
      </w:r>
      <w:r>
        <w:br/>
      </w:r>
      <w:r>
        <w:rPr>
          <w:rStyle w:val="VerbatimChar"/>
        </w:rPr>
        <w:t xml:space="preserve">    has_results = sample['final_execution']['rowcount'] &gt; 0</w:t>
      </w:r>
      <w:r>
        <w:br/>
      </w:r>
      <w:r>
        <w:rPr>
          <w:rStyle w:val="VerbatimChar"/>
        </w:rPr>
        <w:t xml:space="preserve">    </w:t>
      </w:r>
      <w:r>
        <w:br/>
      </w:r>
      <w:r>
        <w:rPr>
          <w:rStyle w:val="VerbatimChar"/>
        </w:rPr>
        <w:t xml:space="preserve">    return exec_success and deep_em_pass and has_results</w:t>
      </w:r>
    </w:p>
    <w:p>
      <w:pPr>
        <w:pStyle w:val="FirstParagraph"/>
      </w:pPr>
      <w:r>
        <w:rPr>
          <w:bCs/>
          <w:b/>
        </w:rPr>
        <w:t xml:space="preserve">Rationale:</w:t>
      </w:r>
      <w:r>
        <w:t xml:space="preserve"> </w:t>
      </w:r>
      <w:r>
        <w:t xml:space="preserve">The SC metric addresses limitations where EX fails when models use different LIMIT/ORDER BY clauses than ground truth. SC accepts structurally correct SQL that produces valid results, providing a more realistic evaluation for production environments where exact result matching is not required. The metric combines three components: execution success without errors, structural correctness validated through Deep EM, and non-empty output when results are expected.</w:t>
      </w:r>
    </w:p>
    <w:p>
      <w:pPr>
        <w:pStyle w:val="BodyText"/>
      </w:pPr>
      <w:r>
        <w:rPr>
          <w:bCs/>
          <w:b/>
        </w:rPr>
        <w:t xml:space="preserve">Use Cases:</w:t>
      </w:r>
      <w:r>
        <w:t xml:space="preserve"> </w:t>
      </w:r>
      <w:r>
        <w:t xml:space="preserve">SC proves valuable for benchmarks with ambiguous questions lacking specific project_id filters, non-deterministic SQL without ORDER BY clauses, queries where LIMIT is reasonable but not explicitly specified, and situations evaluating model understanding versus exact output matching.</w:t>
      </w:r>
    </w:p>
    <w:p>
      <w:pPr>
        <w:pStyle w:val="BodyText"/>
      </w:pPr>
      <w:r>
        <w:rPr>
          <w:bCs/>
          <w:b/>
        </w:rPr>
        <w:t xml:space="preserve">Expected Values:</w:t>
      </w:r>
      <w:r>
        <w:t xml:space="preserve"> </w:t>
      </w:r>
      <w:r>
        <w:t xml:space="preserve">Fine-tuned models typically achieve 85-95%, providing a realistic performance measure.</w:t>
      </w:r>
    </w:p>
    <w:p>
      <w:pPr>
        <w:pStyle w:val="BodyText"/>
      </w:pPr>
      <w:r>
        <w:rPr>
          <w:bCs/>
          <w:b/>
        </w:rPr>
        <w:t xml:space="preserve">Comparison with EX:</w:t>
      </w:r>
      <w:r>
        <w:t xml:space="preserve"> </w:t>
      </w:r>
      <w:r>
        <w:t xml:space="preserve">EX employs value-based result matching that is strict yet flexible on structure, while SC validates structural and execution correctness accepting valid variations. SC always equals or exceeds EX by definition. Small gaps of 10-15 percentage points indicate good benchmark quality, whereas large gaps exceeding 30 percentage points suggest benchmark issues such as ambiguous questions or non-deterministic SQL specifications.</w:t>
      </w:r>
    </w:p>
    <w:bookmarkEnd w:id="280"/>
    <w:bookmarkStart w:id="281" w:name="ea-eventual-accuracy-agent-mode-metric-1"/>
    <w:p>
      <w:pPr>
        <w:pStyle w:val="Heading4"/>
      </w:pPr>
      <w:r>
        <w:t xml:space="preserve">EA (Eventual Accuracy) – Agent Mode Metric</w:t>
      </w:r>
    </w:p>
    <w:p>
      <w:pPr>
        <w:pStyle w:val="FirstParagraph"/>
      </w:pPr>
      <m:oMathPara>
        <m:oMathParaPr>
          <m:jc m:val="center"/>
        </m:oMathParaPr>
        <m:oMath>
          <m:sSub>
            <m:e>
              <m:r>
                <m:rPr>
                  <m:nor/>
                  <m:sty m:val="p"/>
                </m:rPr>
                <m:t>EA</m:t>
              </m:r>
            </m:e>
            <m:sub>
              <m:r>
                <m:rPr>
                  <m:nor/>
                  <m:sty m:val="p"/>
                </m:rPr>
                <m:t>score</m:t>
              </m:r>
            </m:sub>
          </m:sSub>
          <m:r>
            <m:rPr>
              <m:sty m:val="p"/>
            </m:rPr>
            <m:t>=</m:t>
          </m:r>
          <m:d>
            <m:dPr>
              <m:begChr m:val="{"/>
              <m:endChr m:val=""/>
              <m:sepChr m:val=""/>
              <m:grow/>
            </m:dPr>
            <m:e>
              <m:m>
                <m:mPr>
                  <m:baseJc m:val="center"/>
                  <m:plcHide m:val="on"/>
                  <m:mcs>
                    <m:mc>
                      <m:mcPr>
                        <m:mcJc m:val="left"/>
                        <m:count m:val="1"/>
                      </m:mcPr>
                    </m:mc>
                    <m:mc>
                      <m:mcPr>
                        <m:mcJc m:val="left"/>
                        <m:count m:val="1"/>
                      </m:mcPr>
                    </m:mc>
                  </m:mcs>
                </m:mPr>
                <m:mr>
                  <m:e>
                    <m:r>
                      <m:t>1.0</m:t>
                    </m:r>
                  </m:e>
                  <m:e>
                    <m:r>
                      <m:rPr>
                        <m:nor/>
                        <m:sty m:val="p"/>
                      </m:rPr>
                      <m:t>if correct on first attempt</m:t>
                    </m:r>
                  </m:e>
                </m:mr>
                <m:mr>
                  <m:e>
                    <m:r>
                      <m:t>1.0</m:t>
                    </m:r>
                    <m:r>
                      <m:rPr>
                        <m:sty m:val="p"/>
                      </m:rPr>
                      <m:t>−</m:t>
                    </m:r>
                    <m:r>
                      <m:t>0.15</m:t>
                    </m:r>
                    <m:r>
                      <m:rPr>
                        <m:sty m:val="p"/>
                      </m:rPr>
                      <m:t>×</m:t>
                    </m:r>
                    <m:d>
                      <m:dPr>
                        <m:begChr m:val="("/>
                        <m:endChr m:val=")"/>
                        <m:sepChr m:val=""/>
                        <m:grow/>
                      </m:dPr>
                      <m:e>
                        <m:r>
                          <m:t>n</m:t>
                        </m:r>
                        <m:r>
                          <m:rPr>
                            <m:sty m:val="p"/>
                          </m:rPr>
                          <m:t>−</m:t>
                        </m:r>
                        <m:r>
                          <m:t>1</m:t>
                        </m:r>
                      </m:e>
                    </m:d>
                  </m:e>
                  <m:e>
                    <m:r>
                      <m:rPr>
                        <m:nor/>
                        <m:sty m:val="p"/>
                      </m:rPr>
                      <m:t>if correct after </m:t>
                    </m:r>
                    <m:r>
                      <m:t>n</m:t>
                    </m:r>
                    <m:r>
                      <m:rPr>
                        <m:nor/>
                        <m:sty m:val="p"/>
                      </m:rPr>
                      <m:t> iterations</m:t>
                    </m:r>
                  </m:e>
                </m:mr>
                <m:mr>
                  <m:e>
                    <m:r>
                      <m:t>0.0</m:t>
                    </m:r>
                  </m:e>
                  <m:e>
                    <m:r>
                      <m:rPr>
                        <m:nor/>
                        <m:sty m:val="p"/>
                      </m:rPr>
                      <m:t>if never correct</m:t>
                    </m:r>
                  </m:e>
                </m:mr>
              </m:m>
            </m:e>
          </m:d>
        </m:oMath>
      </m:oMathPara>
    </w:p>
    <w:p>
      <w:pPr>
        <w:pStyle w:val="FirstParagraph"/>
      </w:pPr>
      <w:r>
        <w:rPr>
          <w:bCs/>
          <w:b/>
        </w:rPr>
        <w:t xml:space="preserve">Purpose:</w:t>
      </w:r>
      <w:r>
        <w:t xml:space="preserve"> </w:t>
      </w:r>
      <w:r>
        <w:t xml:space="preserve">Evaluate self-correction ability and production readiness</w:t>
      </w:r>
    </w:p>
    <w:p>
      <w:pPr>
        <w:pStyle w:val="BodyText"/>
      </w:pPr>
      <w:r>
        <w:rPr>
          <w:bCs/>
          <w:b/>
        </w:rPr>
        <w:t xml:space="preserve">Components:</w:t>
      </w:r>
      <w:r>
        <w:t xml:space="preserve"> </w:t>
      </w:r>
      <w:r>
        <w:t xml:space="preserve">The metric comprises five complementary measurements. First-shot accuracy measures success on the initial attempt without iteration. Eventual accuracy captures final success after retries up to 5 attempts. Self-correction rate quantifies the percentage of queries that succeeded after initial failure. Average iterations tracks the mean number of attempts needed across all queries. The EA score provides a weighted score considering both correctness and efficiency through iteration penalties.</w:t>
      </w:r>
    </w:p>
    <w:p>
      <w:pPr>
        <w:pStyle w:val="BodyText"/>
      </w:pPr>
      <w:r>
        <w:rPr>
          <w:bCs/>
          <w:b/>
        </w:rPr>
        <w:t xml:space="preserve">Implementation:</w:t>
      </w:r>
    </w:p>
    <w:p>
      <w:pPr>
        <w:pStyle w:val="SourceCode"/>
      </w:pPr>
      <w:r>
        <w:rPr>
          <w:rStyle w:val="VerbatimChar"/>
        </w:rPr>
        <w:t xml:space="preserve">def eventual_accuracy_evaluation(question, ground_truth_results, agent, max_iter=5):</w:t>
      </w:r>
      <w:r>
        <w:br/>
      </w:r>
      <w:r>
        <w:rPr>
          <w:rStyle w:val="VerbatimChar"/>
        </w:rPr>
        <w:t xml:space="preserve">    first_shot_correct = False</w:t>
      </w:r>
      <w:r>
        <w:br/>
      </w:r>
      <w:r>
        <w:rPr>
          <w:rStyle w:val="VerbatimChar"/>
        </w:rPr>
        <w:t xml:space="preserve">    eventually_correct = False</w:t>
      </w:r>
      <w:r>
        <w:br/>
      </w:r>
      <w:r>
        <w:rPr>
          <w:rStyle w:val="VerbatimChar"/>
        </w:rPr>
        <w:t xml:space="preserve">    iterations = 0</w:t>
      </w:r>
      <w:r>
        <w:br/>
      </w:r>
      <w:r>
        <w:rPr>
          <w:rStyle w:val="VerbatimChar"/>
        </w:rPr>
        <w:t xml:space="preserve">    </w:t>
      </w:r>
      <w:r>
        <w:br/>
      </w:r>
      <w:r>
        <w:rPr>
          <w:rStyle w:val="VerbatimChar"/>
        </w:rPr>
        <w:t xml:space="preserve">    for i in range(1, max_iter + 1):</w:t>
      </w:r>
      <w:r>
        <w:br/>
      </w:r>
      <w:r>
        <w:rPr>
          <w:rStyle w:val="VerbatimChar"/>
        </w:rPr>
        <w:t xml:space="preserve">        iterations = i</w:t>
      </w:r>
      <w:r>
        <w:br/>
      </w:r>
      <w:r>
        <w:rPr>
          <w:rStyle w:val="VerbatimChar"/>
        </w:rPr>
        <w:t xml:space="preserve">        </w:t>
      </w:r>
      <w:r>
        <w:br/>
      </w:r>
      <w:r>
        <w:rPr>
          <w:rStyle w:val="VerbatimChar"/>
        </w:rPr>
        <w:t xml:space="preserve">        # Agent generates SQL (with error feedback from previous attempt)</w:t>
      </w:r>
      <w:r>
        <w:br/>
      </w:r>
      <w:r>
        <w:rPr>
          <w:rStyle w:val="VerbatimChar"/>
        </w:rPr>
        <w:t xml:space="preserve">        sql = agent.generate_sql(question)</w:t>
      </w:r>
      <w:r>
        <w:br/>
      </w:r>
      <w:r>
        <w:rPr>
          <w:rStyle w:val="VerbatimChar"/>
        </w:rPr>
        <w:t xml:space="preserve">        </w:t>
      </w:r>
      <w:r>
        <w:br/>
      </w:r>
      <w:r>
        <w:rPr>
          <w:rStyle w:val="VerbatimChar"/>
        </w:rPr>
        <w:t xml:space="preserve">        # Execute and check</w:t>
      </w:r>
      <w:r>
        <w:br/>
      </w:r>
      <w:r>
        <w:rPr>
          <w:rStyle w:val="VerbatimChar"/>
        </w:rPr>
        <w:t xml:space="preserve">        try:</w:t>
      </w:r>
      <w:r>
        <w:br/>
      </w:r>
      <w:r>
        <w:rPr>
          <w:rStyle w:val="VerbatimChar"/>
        </w:rPr>
        <w:t xml:space="preserve">            results = db.execute(sql)</w:t>
      </w:r>
      <w:r>
        <w:br/>
      </w:r>
      <w:r>
        <w:rPr>
          <w:rStyle w:val="VerbatimChar"/>
        </w:rPr>
        <w:t xml:space="preserve">            correct = results_equal(results, ground_truth_results)</w:t>
      </w:r>
      <w:r>
        <w:br/>
      </w:r>
      <w:r>
        <w:rPr>
          <w:rStyle w:val="VerbatimChar"/>
        </w:rPr>
        <w:t xml:space="preserve">            </w:t>
      </w:r>
      <w:r>
        <w:br/>
      </w:r>
      <w:r>
        <w:rPr>
          <w:rStyle w:val="VerbatimChar"/>
        </w:rPr>
        <w:t xml:space="preserve">            if i == 1 and correct:</w:t>
      </w:r>
      <w:r>
        <w:br/>
      </w:r>
      <w:r>
        <w:rPr>
          <w:rStyle w:val="VerbatimChar"/>
        </w:rPr>
        <w:t xml:space="preserve">                first_shot_correct = True</w:t>
      </w:r>
      <w:r>
        <w:br/>
      </w:r>
      <w:r>
        <w:rPr>
          <w:rStyle w:val="VerbatimChar"/>
        </w:rPr>
        <w:t xml:space="preserve">            </w:t>
      </w:r>
      <w:r>
        <w:br/>
      </w:r>
      <w:r>
        <w:rPr>
          <w:rStyle w:val="VerbatimChar"/>
        </w:rPr>
        <w:t xml:space="preserve">            if correct:</w:t>
      </w:r>
      <w:r>
        <w:br/>
      </w:r>
      <w:r>
        <w:rPr>
          <w:rStyle w:val="VerbatimChar"/>
        </w:rPr>
        <w:t xml:space="preserve">                eventually_correct = True</w:t>
      </w:r>
      <w:r>
        <w:br/>
      </w:r>
      <w:r>
        <w:rPr>
          <w:rStyle w:val="VerbatimChar"/>
        </w:rPr>
        <w:t xml:space="preserve">                break</w:t>
      </w:r>
      <w:r>
        <w:br/>
      </w:r>
      <w:r>
        <w:rPr>
          <w:rStyle w:val="VerbatimChar"/>
        </w:rPr>
        <w:t xml:space="preserve">        except Exception as e:</w:t>
      </w:r>
      <w:r>
        <w:br/>
      </w:r>
      <w:r>
        <w:rPr>
          <w:rStyle w:val="VerbatimChar"/>
        </w:rPr>
        <w:t xml:space="preserve">            # Provide error feedback to agent</w:t>
      </w:r>
      <w:r>
        <w:br/>
      </w:r>
      <w:r>
        <w:rPr>
          <w:rStyle w:val="VerbatimChar"/>
        </w:rPr>
        <w:t xml:space="preserve">            agent.update_error_feedback(str(e))</w:t>
      </w:r>
      <w:r>
        <w:br/>
      </w:r>
      <w:r>
        <w:rPr>
          <w:rStyle w:val="VerbatimChar"/>
        </w:rPr>
        <w:t xml:space="preserve">    </w:t>
      </w:r>
      <w:r>
        <w:br/>
      </w:r>
      <w:r>
        <w:rPr>
          <w:rStyle w:val="VerbatimChar"/>
        </w:rPr>
        <w:t xml:space="preserve">    # Calculate EA score</w:t>
      </w:r>
      <w:r>
        <w:br/>
      </w:r>
      <w:r>
        <w:rPr>
          <w:rStyle w:val="VerbatimChar"/>
        </w:rPr>
        <w:t xml:space="preserve">    if first_shot_correct:</w:t>
      </w:r>
      <w:r>
        <w:br/>
      </w:r>
      <w:r>
        <w:rPr>
          <w:rStyle w:val="VerbatimChar"/>
        </w:rPr>
        <w:t xml:space="preserve">        ea_score = 1.0</w:t>
      </w:r>
      <w:r>
        <w:br/>
      </w:r>
      <w:r>
        <w:rPr>
          <w:rStyle w:val="VerbatimChar"/>
        </w:rPr>
        <w:t xml:space="preserve">    elif eventually_correct:</w:t>
      </w:r>
      <w:r>
        <w:br/>
      </w:r>
      <w:r>
        <w:rPr>
          <w:rStyle w:val="VerbatimChar"/>
        </w:rPr>
        <w:t xml:space="preserve">        ea_score = 1.0 - 0.15 * (iterations - 1)</w:t>
      </w:r>
      <w:r>
        <w:br/>
      </w:r>
      <w:r>
        <w:rPr>
          <w:rStyle w:val="VerbatimChar"/>
        </w:rPr>
        <w:t xml:space="preserve">    else:</w:t>
      </w:r>
      <w:r>
        <w:br/>
      </w:r>
      <w:r>
        <w:rPr>
          <w:rStyle w:val="VerbatimChar"/>
        </w:rPr>
        <w:t xml:space="preserve">        ea_score = 0.0</w:t>
      </w:r>
      <w:r>
        <w:br/>
      </w:r>
      <w:r>
        <w:rPr>
          <w:rStyle w:val="VerbatimChar"/>
        </w:rPr>
        <w:t xml:space="preserve">    </w:t>
      </w:r>
      <w:r>
        <w:br/>
      </w:r>
      <w:r>
        <w:rPr>
          <w:rStyle w:val="VerbatimChar"/>
        </w:rPr>
        <w:t xml:space="preserve">    return {</w:t>
      </w:r>
      <w:r>
        <w:br/>
      </w:r>
      <w:r>
        <w:rPr>
          <w:rStyle w:val="VerbatimChar"/>
        </w:rPr>
        <w:t xml:space="preserve">        'first_shot': first_shot_correct,</w:t>
      </w:r>
      <w:r>
        <w:br/>
      </w:r>
      <w:r>
        <w:rPr>
          <w:rStyle w:val="VerbatimChar"/>
        </w:rPr>
        <w:t xml:space="preserve">        'eventual': eventually_correct,</w:t>
      </w:r>
      <w:r>
        <w:br/>
      </w:r>
      <w:r>
        <w:rPr>
          <w:rStyle w:val="VerbatimChar"/>
        </w:rPr>
        <w:t xml:space="preserve">        'iterations': iterations,</w:t>
      </w:r>
      <w:r>
        <w:br/>
      </w:r>
      <w:r>
        <w:rPr>
          <w:rStyle w:val="VerbatimChar"/>
        </w:rPr>
        <w:t xml:space="preserve">        'ea_score': ea_score</w:t>
      </w:r>
      <w:r>
        <w:br/>
      </w:r>
      <w:r>
        <w:rPr>
          <w:rStyle w:val="VerbatimChar"/>
        </w:rPr>
        <w:t xml:space="preserve">    }</w:t>
      </w:r>
    </w:p>
    <w:p>
      <w:pPr>
        <w:pStyle w:val="FirstParagraph"/>
      </w:pPr>
      <w:r>
        <w:rPr>
          <w:bCs/>
          <w:b/>
        </w:rPr>
        <w:t xml:space="preserve">Expected Values:</w:t>
      </w:r>
      <w:r>
        <w:t xml:space="preserve"> </w:t>
      </w:r>
      <w:r>
        <w:t xml:space="preserve">Fine-tuned models typically achieve 90-96% eventual accuracy, showing self-correction gains of +5-10 percentage points over first-shot performance, with average iterations of 1.2-1.5 attempts per query.</w:t>
      </w:r>
    </w:p>
    <w:p>
      <w:pPr>
        <w:pStyle w:val="BodyText"/>
      </w:pPr>
      <w:r>
        <w:rPr>
          <w:bCs/>
          <w:b/>
        </w:rPr>
        <w:t xml:space="preserve">Iteration Penalty:</w:t>
      </w:r>
      <w:r>
        <w:t xml:space="preserve"> </w:t>
      </w:r>
      <w:r>
        <w:t xml:space="preserve">The metric applies a 15% score reduction per additional attempt to encourage efficiency.</w:t>
      </w:r>
    </w:p>
    <w:bookmarkEnd w:id="281"/>
    <w:bookmarkStart w:id="285" w:name="negetive-samples-detection-metrics"/>
    <w:p>
      <w:pPr>
        <w:pStyle w:val="Heading4"/>
      </w:pPr>
      <w:r>
        <w:t xml:space="preserve">negetive samples detection Metrics</w:t>
      </w:r>
    </w:p>
    <w:p>
      <w:pPr>
        <w:pStyle w:val="FirstParagraph"/>
      </w:pPr>
      <w:r>
        <w:t xml:space="preserve">these subsection introduces three additional metrics for evaluating model robustness on negative samples:</w:t>
      </w:r>
    </w:p>
    <w:bookmarkStart w:id="282" w:name="out-of-scope-detection-oos-1"/>
    <w:p>
      <w:pPr>
        <w:pStyle w:val="Heading5"/>
      </w:pPr>
      <w:r>
        <w:t xml:space="preserve">Out-of-Scope Detection (OOS)</w:t>
      </w:r>
    </w:p>
    <w:p>
      <w:pPr>
        <w:pStyle w:val="FirstParagraph"/>
      </w:pPr>
      <m:oMathPara>
        <m:oMathParaPr>
          <m:jc m:val="center"/>
        </m:oMathParaPr>
        <m:oMath>
          <m:r>
            <m:rPr>
              <m:nor/>
              <m:sty m:val="p"/>
            </m:rPr>
            <m:t>OOS</m:t>
          </m:r>
          <m:r>
            <m:rPr>
              <m:sty m:val="p"/>
            </m:rPr>
            <m:t>=</m:t>
          </m:r>
          <m:f>
            <m:fPr>
              <m:type m:val="bar"/>
            </m:fPr>
            <m:num>
              <m:r>
                <m:rPr>
                  <m:nor/>
                  <m:sty m:val="p"/>
                </m:rPr>
                <m:t>Correctly Rejected Out-of-Scope Queries</m:t>
              </m:r>
            </m:num>
            <m:den>
              <m:r>
                <m:rPr>
                  <m:nor/>
                  <m:sty m:val="p"/>
                </m:rPr>
                <m:t>Total Out-of-Scope Queries</m:t>
              </m:r>
            </m:den>
          </m:f>
          <m:r>
            <m:rPr>
              <m:sty m:val="p"/>
            </m:rPr>
            <m:t>×</m:t>
          </m:r>
          <m:r>
            <m:t>100</m:t>
          </m:r>
          <m:r>
            <m:rPr>
              <m:sty m:val="p"/>
            </m:rPr>
            <m:t>%</m:t>
          </m:r>
        </m:oMath>
      </m:oMathPara>
    </w:p>
    <w:p>
      <w:pPr>
        <w:pStyle w:val="FirstParagraph"/>
      </w:pPr>
      <w:r>
        <w:rPr>
          <w:bCs/>
          <w:b/>
        </w:rPr>
        <w:t xml:space="preserve">Purpose:</w:t>
      </w:r>
      <w:r>
        <w:t xml:space="preserve"> </w:t>
      </w:r>
      <w:r>
        <w:t xml:space="preserve">Validate model’s ability to reject non-database queries</w:t>
      </w:r>
    </w:p>
    <w:p>
      <w:pPr>
        <w:pStyle w:val="BodyText"/>
      </w:pPr>
      <w:r>
        <w:rPr>
          <w:bCs/>
          <w:b/>
        </w:rPr>
        <w:t xml:space="preserve">Implementation:</w:t>
      </w:r>
    </w:p>
    <w:p>
      <w:pPr>
        <w:pStyle w:val="SourceCode"/>
      </w:pPr>
      <w:r>
        <w:rPr>
          <w:rStyle w:val="VerbatimChar"/>
        </w:rPr>
        <w:t xml:space="preserve">def out_of_scope_detection(response: str, expected_category: str) -&gt; bool:</w:t>
      </w:r>
      <w:r>
        <w:br/>
      </w:r>
      <w:r>
        <w:rPr>
          <w:rStyle w:val="VerbatimChar"/>
        </w:rPr>
        <w:t xml:space="preserve">    """Check if model correctly identifies out-of-scope query"""</w:t>
      </w:r>
      <w:r>
        <w:br/>
      </w:r>
      <w:r>
        <w:rPr>
          <w:rStyle w:val="VerbatimChar"/>
        </w:rPr>
        <w:t xml:space="preserve">    response_upper = response.upper()</w:t>
      </w:r>
      <w:r>
        <w:br/>
      </w:r>
      <w:r>
        <w:rPr>
          <w:rStyle w:val="VerbatimChar"/>
        </w:rPr>
        <w:t xml:space="preserve">    </w:t>
      </w:r>
      <w:r>
        <w:br/>
      </w:r>
      <w:r>
        <w:rPr>
          <w:rStyle w:val="VerbatimChar"/>
        </w:rPr>
        <w:t xml:space="preserve">    # Model should respond with OUT_OF_SCOPE</w:t>
      </w:r>
      <w:r>
        <w:br/>
      </w:r>
      <w:r>
        <w:rPr>
          <w:rStyle w:val="VerbatimChar"/>
        </w:rPr>
        <w:t xml:space="preserve">    if 'OUT_OF_SCOPE' in response_upper or 'OUT OF SCOPE' in response_upper:</w:t>
      </w:r>
      <w:r>
        <w:br/>
      </w:r>
      <w:r>
        <w:rPr>
          <w:rStyle w:val="VerbatimChar"/>
        </w:rPr>
        <w:t xml:space="preserve">        return True</w:t>
      </w:r>
      <w:r>
        <w:br/>
      </w:r>
      <w:r>
        <w:rPr>
          <w:rStyle w:val="VerbatimChar"/>
        </w:rPr>
        <w:t xml:space="preserve">    </w:t>
      </w:r>
      <w:r>
        <w:br/>
      </w:r>
      <w:r>
        <w:rPr>
          <w:rStyle w:val="VerbatimChar"/>
        </w:rPr>
        <w:t xml:space="preserve">    # Model should NOT generate SQL for conversational/general queries</w:t>
      </w:r>
      <w:r>
        <w:br/>
      </w:r>
      <w:r>
        <w:rPr>
          <w:rStyle w:val="VerbatimChar"/>
        </w:rPr>
        <w:t xml:space="preserve">    if 'SELECT' in response_upper:</w:t>
      </w:r>
      <w:r>
        <w:br/>
      </w:r>
      <w:r>
        <w:rPr>
          <w:rStyle w:val="VerbatimChar"/>
        </w:rPr>
        <w:t xml:space="preserve">        return False  # Incorrectly generated SQL</w:t>
      </w:r>
      <w:r>
        <w:br/>
      </w:r>
      <w:r>
        <w:rPr>
          <w:rStyle w:val="VerbatimChar"/>
        </w:rPr>
        <w:t xml:space="preserve">    </w:t>
      </w:r>
      <w:r>
        <w:br/>
      </w:r>
      <w:r>
        <w:rPr>
          <w:rStyle w:val="VerbatimChar"/>
        </w:rPr>
        <w:t xml:space="preserve">    return False</w:t>
      </w:r>
    </w:p>
    <w:p>
      <w:pPr>
        <w:pStyle w:val="FirstParagraph"/>
      </w:pPr>
      <w:r>
        <w:rPr>
          <w:bCs/>
          <w:b/>
        </w:rPr>
        <w:t xml:space="preserve">Expected Values:</w:t>
      </w:r>
      <w:r>
        <w:t xml:space="preserve"> </w:t>
      </w:r>
      <w:r>
        <w:t xml:space="preserve">95%+ for Phase 4 trained models</w:t>
      </w:r>
    </w:p>
    <w:bookmarkEnd w:id="282"/>
    <w:bookmarkStart w:id="283" w:name="ambiguity-detection-ad-1"/>
    <w:p>
      <w:pPr>
        <w:pStyle w:val="Heading5"/>
      </w:pPr>
      <w:r>
        <w:t xml:space="preserve">Ambiguity Detection (AD)</w:t>
      </w:r>
    </w:p>
    <w:p>
      <w:pPr>
        <w:pStyle w:val="FirstParagraph"/>
      </w:pPr>
      <m:oMathPara>
        <m:oMathParaPr>
          <m:jc m:val="center"/>
        </m:oMathParaPr>
        <m:oMath>
          <m:r>
            <m:rPr>
              <m:nor/>
              <m:sty m:val="p"/>
            </m:rPr>
            <m:t>AD</m:t>
          </m:r>
          <m:r>
            <m:rPr>
              <m:sty m:val="p"/>
            </m:rPr>
            <m:t>=</m:t>
          </m:r>
          <m:f>
            <m:fPr>
              <m:type m:val="bar"/>
            </m:fPr>
            <m:num>
              <m:r>
                <m:rPr>
                  <m:nor/>
                  <m:sty m:val="p"/>
                </m:rPr>
                <m:t>Correctly Identified Ambiguous Queries</m:t>
              </m:r>
            </m:num>
            <m:den>
              <m:r>
                <m:rPr>
                  <m:nor/>
                  <m:sty m:val="p"/>
                </m:rPr>
                <m:t>Total Ambiguous Queries</m:t>
              </m:r>
            </m:den>
          </m:f>
          <m:r>
            <m:rPr>
              <m:sty m:val="p"/>
            </m:rPr>
            <m:t>×</m:t>
          </m:r>
          <m:r>
            <m:t>100</m:t>
          </m:r>
          <m:r>
            <m:rPr>
              <m:sty m:val="p"/>
            </m:rPr>
            <m:t>%</m:t>
          </m:r>
        </m:oMath>
      </m:oMathPara>
    </w:p>
    <w:p>
      <w:pPr>
        <w:pStyle w:val="FirstParagraph"/>
      </w:pPr>
      <w:r>
        <w:rPr>
          <w:bCs/>
          <w:b/>
        </w:rPr>
        <w:t xml:space="preserve">Purpose:</w:t>
      </w:r>
      <w:r>
        <w:t xml:space="preserve"> </w:t>
      </w:r>
      <w:r>
        <w:t xml:space="preserve">Validate model’s ability to request clarification for incomplete queries</w:t>
      </w:r>
    </w:p>
    <w:p>
      <w:pPr>
        <w:pStyle w:val="BodyText"/>
      </w:pPr>
      <w:r>
        <w:rPr>
          <w:bCs/>
          <w:b/>
        </w:rPr>
        <w:t xml:space="preserve">Test Cases:</w:t>
      </w:r>
      <w:r>
        <w:t xml:space="preserve"> </w:t>
      </w:r>
      <w:r>
        <w:t xml:space="preserve">The metric is validated using queries like</w:t>
      </w:r>
      <w:r>
        <w:t xml:space="preserve"> </w:t>
      </w:r>
      <w:r>
        <w:t xml:space="preserve">“</w:t>
      </w:r>
      <w:r>
        <w:t xml:space="preserve">What are the building IDs?</w:t>
      </w:r>
      <w:r>
        <w:t xml:space="preserve">”</w:t>
      </w:r>
      <w:r>
        <w:t xml:space="preserve"> </w:t>
      </w:r>
      <w:r>
        <w:t xml:space="preserve">which should elicit</w:t>
      </w:r>
      <w:r>
        <w:t xml:space="preserve"> </w:t>
      </w:r>
      <w:r>
        <w:rPr>
          <w:rStyle w:val="VerbatimChar"/>
        </w:rPr>
        <w:t xml:space="preserve">AMBIGUOUS: Specify project</w:t>
      </w:r>
      <w:r>
        <w:t xml:space="preserve">,</w:t>
      </w:r>
      <w:r>
        <w:t xml:space="preserve"> </w:t>
      </w:r>
      <w:r>
        <w:t xml:space="preserve">“</w:t>
      </w:r>
      <w:r>
        <w:t xml:space="preserve">Which buildings overlap?</w:t>
      </w:r>
      <w:r>
        <w:t xml:space="preserve">”</w:t>
      </w:r>
      <w:r>
        <w:t xml:space="preserve"> </w:t>
      </w:r>
      <w:r>
        <w:t xml:space="preserve">expecting</w:t>
      </w:r>
      <w:r>
        <w:t xml:space="preserve"> </w:t>
      </w:r>
      <w:r>
        <w:rPr>
          <w:rStyle w:val="VerbatimChar"/>
        </w:rPr>
        <w:t xml:space="preserve">AMBIGUOUS: Overlap with what?</w:t>
      </w:r>
      <w:r>
        <w:t xml:space="preserve">, and</w:t>
      </w:r>
      <w:r>
        <w:t xml:space="preserve"> </w:t>
      </w:r>
      <w:r>
        <w:t xml:space="preserve">“</w:t>
      </w:r>
      <w:r>
        <w:t xml:space="preserve">Calculate distances</w:t>
      </w:r>
      <w:r>
        <w:t xml:space="preserve">”</w:t>
      </w:r>
      <w:r>
        <w:t xml:space="preserve"> </w:t>
      </w:r>
      <w:r>
        <w:t xml:space="preserve">prompting</w:t>
      </w:r>
      <w:r>
        <w:t xml:space="preserve"> </w:t>
      </w:r>
      <w:r>
        <w:rPr>
          <w:rStyle w:val="VerbatimChar"/>
        </w:rPr>
        <w:t xml:space="preserve">AMBIGUOUS: Between which entities?</w:t>
      </w:r>
    </w:p>
    <w:p>
      <w:pPr>
        <w:pStyle w:val="BodyText"/>
      </w:pPr>
      <w:r>
        <w:rPr>
          <w:bCs/>
          <w:b/>
        </w:rPr>
        <w:t xml:space="preserve">Expected Values:</w:t>
      </w:r>
      <w:r>
        <w:t xml:space="preserve"> </w:t>
      </w:r>
      <w:r>
        <w:t xml:space="preserve">Phase 4 trained models are expected to achieve 90%+ detection accuracy.</w:t>
      </w:r>
    </w:p>
    <w:bookmarkEnd w:id="283"/>
    <w:bookmarkStart w:id="284" w:name="schema-trust-st-1"/>
    <w:p>
      <w:pPr>
        <w:pStyle w:val="Heading5"/>
      </w:pPr>
      <w:r>
        <w:t xml:space="preserve">Schema Trust (ST)</w:t>
      </w:r>
    </w:p>
    <w:p>
      <w:pPr>
        <w:pStyle w:val="FirstParagraph"/>
      </w:pPr>
      <m:oMathPara>
        <m:oMathParaPr>
          <m:jc m:val="center"/>
        </m:oMathParaPr>
        <m:oMath>
          <m:r>
            <m:rPr>
              <m:nor/>
              <m:sty m:val="p"/>
            </m:rPr>
            <m:t>ST</m:t>
          </m:r>
          <m:r>
            <m:rPr>
              <m:sty m:val="p"/>
            </m:rPr>
            <m:t>=</m:t>
          </m:r>
          <m:f>
            <m:fPr>
              <m:type m:val="bar"/>
            </m:fPr>
            <m:num>
              <m:r>
                <m:rPr>
                  <m:nor/>
                  <m:sty m:val="p"/>
                </m:rPr>
                <m:t>Correct Schema Despite Wrong Instruction</m:t>
              </m:r>
            </m:num>
            <m:den>
              <m:r>
                <m:rPr>
                  <m:nor/>
                  <m:sty m:val="p"/>
                </m:rPr>
                <m:t>Total Adversarial Samples</m:t>
              </m:r>
            </m:den>
          </m:f>
          <m:r>
            <m:rPr>
              <m:sty m:val="p"/>
            </m:rPr>
            <m:t>×</m:t>
          </m:r>
          <m:r>
            <m:t>100</m:t>
          </m:r>
          <m:r>
            <m:rPr>
              <m:sty m:val="p"/>
            </m:rPr>
            <m:t>%</m:t>
          </m:r>
        </m:oMath>
      </m:oMathPara>
    </w:p>
    <w:p>
      <w:pPr>
        <w:pStyle w:val="FirstParagraph"/>
      </w:pPr>
      <w:r>
        <w:rPr>
          <w:bCs/>
          <w:b/>
        </w:rPr>
        <w:t xml:space="preserve">Purpose:</w:t>
      </w:r>
      <w:r>
        <w:t xml:space="preserve"> </w:t>
      </w:r>
      <w:r>
        <w:t xml:space="preserve">Validate model trusts learned schema over incorrect instructions</w:t>
      </w:r>
    </w:p>
    <w:p>
      <w:pPr>
        <w:pStyle w:val="BodyText"/>
      </w:pPr>
      <w:r>
        <w:rPr>
          <w:bCs/>
          <w:b/>
        </w:rPr>
        <w:t xml:space="preserve">Test Cases:</w:t>
      </w:r>
    </w:p>
    <w:p>
      <w:pPr>
        <w:numPr>
          <w:ilvl w:val="0"/>
          <w:numId w:val="1063"/>
        </w:numPr>
      </w:pPr>
      <w:r>
        <w:t xml:space="preserve">Instruction:</w:t>
      </w:r>
      <w:r>
        <w:t xml:space="preserve"> </w:t>
      </w:r>
      <w:r>
        <w:t xml:space="preserve">“</w:t>
      </w:r>
      <w:r>
        <w:t xml:space="preserve">use ’structures’ table</w:t>
      </w:r>
      <w:r>
        <w:t xml:space="preserve">”</w:t>
      </w:r>
      <w:r>
        <w:t xml:space="preserve"> </w:t>
      </w:r>
      <m:oMath>
        <m:r>
          <m:rPr>
            <m:sty m:val="p"/>
          </m:rPr>
          <m:t>→</m:t>
        </m:r>
      </m:oMath>
      <w:r>
        <w:t xml:space="preserve"> </w:t>
      </w:r>
      <w:r>
        <w:t xml:space="preserve">Model uses</w:t>
      </w:r>
      <w:r>
        <w:t xml:space="preserve"> </w:t>
      </w:r>
      <w:r>
        <w:rPr>
          <w:rStyle w:val="VerbatimChar"/>
        </w:rPr>
        <w:t xml:space="preserve">cim_wizard_building</w:t>
      </w:r>
    </w:p>
    <w:p>
      <w:pPr>
        <w:numPr>
          <w:ilvl w:val="0"/>
          <w:numId w:val="1063"/>
        </w:numPr>
      </w:pPr>
      <w:r>
        <w:t xml:space="preserve">Instruction:</w:t>
      </w:r>
      <w:r>
        <w:t xml:space="preserve"> </w:t>
      </w:r>
      <w:r>
        <w:t xml:space="preserve">“</w:t>
      </w:r>
      <w:r>
        <w:t xml:space="preserve">select ’size’ column</w:t>
      </w:r>
      <w:r>
        <w:t xml:space="preserve">”</w:t>
      </w:r>
      <w:r>
        <w:t xml:space="preserve"> </w:t>
      </w:r>
      <m:oMath>
        <m:r>
          <m:rPr>
            <m:sty m:val="p"/>
          </m:rPr>
          <m:t>→</m:t>
        </m:r>
      </m:oMath>
      <w:r>
        <w:t xml:space="preserve"> </w:t>
      </w:r>
      <w:r>
        <w:t xml:space="preserve">Model uses</w:t>
      </w:r>
      <w:r>
        <w:t xml:space="preserve"> </w:t>
      </w:r>
      <w:r>
        <w:rPr>
          <w:rStyle w:val="VerbatimChar"/>
        </w:rPr>
        <w:t xml:space="preserve">area</w:t>
      </w:r>
      <w:r>
        <w:t xml:space="preserve"> </w:t>
      </w:r>
      <w:r>
        <w:t xml:space="preserve">column</w:t>
      </w:r>
    </w:p>
    <w:p>
      <w:pPr>
        <w:numPr>
          <w:ilvl w:val="0"/>
          <w:numId w:val="1063"/>
        </w:numPr>
      </w:pPr>
      <w:r>
        <w:t xml:space="preserve">Instruction:</w:t>
      </w:r>
      <w:r>
        <w:t xml:space="preserve"> </w:t>
      </w:r>
      <w:r>
        <w:t xml:space="preserve">“</w:t>
      </w:r>
      <w:r>
        <w:t xml:space="preserve">join by building_id</w:t>
      </w:r>
      <w:r>
        <w:t xml:space="preserve">”</w:t>
      </w:r>
      <w:r>
        <w:t xml:space="preserve"> </w:t>
      </w:r>
      <m:oMath>
        <m:r>
          <m:rPr>
            <m:sty m:val="p"/>
          </m:rPr>
          <m:t>→</m:t>
        </m:r>
      </m:oMath>
      <w:r>
        <w:t xml:space="preserve"> </w:t>
      </w:r>
      <w:r>
        <w:t xml:space="preserve">Model uses</w:t>
      </w:r>
      <w:r>
        <w:t xml:space="preserve"> </w:t>
      </w:r>
      <w:r>
        <w:rPr>
          <w:rStyle w:val="VerbatimChar"/>
        </w:rPr>
        <w:t xml:space="preserve">ST_Intersects</w:t>
      </w:r>
    </w:p>
    <w:p>
      <w:pPr>
        <w:pStyle w:val="FirstParagraph"/>
      </w:pPr>
      <w:r>
        <w:rPr>
          <w:bCs/>
          <w:b/>
        </w:rPr>
        <w:t xml:space="preserve">Expected Values:</w:t>
      </w:r>
      <w:r>
        <w:t xml:space="preserve"> </w:t>
      </w:r>
      <w:r>
        <w:t xml:space="preserve">90%+ for Phase 4 trained models</w:t>
      </w:r>
    </w:p>
    <w:bookmarkEnd w:id="284"/>
    <w:bookmarkEnd w:id="285"/>
    <w:bookmarkEnd w:id="286"/>
    <w:bookmarkStart w:id="289" w:name="evaluation-process-1"/>
    <w:p>
      <w:pPr>
        <w:pStyle w:val="Heading3"/>
      </w:pPr>
      <w:r>
        <w:t xml:space="preserve">Evaluation Process</w:t>
      </w:r>
    </w:p>
    <w:p>
      <w:pPr>
        <w:pStyle w:val="FirstParagraph"/>
      </w:pPr>
      <w:r>
        <w:t xml:space="preserve">All evaluations are conducted using</w:t>
      </w:r>
      <w:r>
        <w:t xml:space="preserve"> </w:t>
      </w:r>
      <w:r>
        <w:rPr>
          <w:rStyle w:val="VerbatimChar"/>
        </w:rPr>
        <w:t xml:space="preserve">evaluator_v2.py</w:t>
      </w:r>
      <w:r>
        <w:t xml:space="preserve">, which provides unified assessment across all models and evaluation modes. The system supports both baseline and fine-tuned model evaluation with comprehensive taxonomy-based analysis.</w:t>
      </w:r>
    </w:p>
    <w:bookmarkStart w:id="287" w:name="baseline-model-evaluation-1"/>
    <w:p>
      <w:pPr>
        <w:pStyle w:val="Heading4"/>
      </w:pPr>
      <w:r>
        <w:t xml:space="preserve">Baseline Model Evaluation</w:t>
      </w:r>
    </w:p>
    <w:p>
      <w:pPr>
        <w:pStyle w:val="FirstParagraph"/>
      </w:pPr>
      <w:r>
        <w:t xml:space="preserve">Open-source models are evaluated without fine-tuning to establish baseline performance:</w:t>
      </w:r>
    </w:p>
    <w:p>
      <w:pPr>
        <w:numPr>
          <w:ilvl w:val="0"/>
          <w:numId w:val="1064"/>
        </w:numPr>
      </w:pPr>
      <w:r>
        <w:rPr>
          <w:bCs/>
          <w:b/>
        </w:rPr>
        <w:t xml:space="preserve">Models</w:t>
      </w:r>
      <w:r>
        <w:t xml:space="preserve">: Various open-source models (Llama, Qwen, etc.)</w:t>
      </w:r>
    </w:p>
    <w:p>
      <w:pPr>
        <w:numPr>
          <w:ilvl w:val="0"/>
          <w:numId w:val="1064"/>
        </w:numPr>
      </w:pPr>
      <w:r>
        <w:rPr>
          <w:bCs/>
          <w:b/>
        </w:rPr>
        <w:t xml:space="preserve">Evaluation Mode</w:t>
      </w:r>
      <w:r>
        <w:t xml:space="preserve">: Q2SQL with first-shot and agent mode</w:t>
      </w:r>
    </w:p>
    <w:p>
      <w:pPr>
        <w:numPr>
          <w:ilvl w:val="0"/>
          <w:numId w:val="1064"/>
        </w:numPr>
      </w:pPr>
      <w:r>
        <w:rPr>
          <w:bCs/>
          <w:b/>
        </w:rPr>
        <w:t xml:space="preserve">Metrics</w:t>
      </w:r>
      <w:r>
        <w:t xml:space="preserve">: EX (first-shot), EA (eventual), Deep EM, SC</w:t>
      </w:r>
    </w:p>
    <w:p>
      <w:pPr>
        <w:numPr>
          <w:ilvl w:val="0"/>
          <w:numId w:val="1064"/>
        </w:numPr>
      </w:pPr>
      <w:r>
        <w:rPr>
          <w:bCs/>
          <w:b/>
        </w:rPr>
        <w:t xml:space="preserve">Schema Context</w:t>
      </w:r>
      <w:r>
        <w:t xml:space="preserve">: Full schema or mini-schema provided in prompts for fair comparison</w:t>
      </w:r>
    </w:p>
    <w:p>
      <w:pPr>
        <w:numPr>
          <w:ilvl w:val="0"/>
          <w:numId w:val="1064"/>
        </w:numPr>
      </w:pPr>
      <w:r>
        <w:rPr>
          <w:bCs/>
          <w:b/>
        </w:rPr>
        <w:t xml:space="preserve">Taxonomy Analysis</w:t>
      </w:r>
      <w:r>
        <w:t xml:space="preserve">: Performance breakdown by task type, domain complexity, and frequency</w:t>
      </w:r>
    </w:p>
    <w:bookmarkEnd w:id="287"/>
    <w:bookmarkStart w:id="288" w:name="fine-tuned-model-evaluation-1"/>
    <w:p>
      <w:pPr>
        <w:pStyle w:val="Heading4"/>
      </w:pPr>
      <w:r>
        <w:t xml:space="preserve">Fine-Tuned Model Evaluation</w:t>
      </w:r>
    </w:p>
    <w:p>
      <w:pPr>
        <w:pStyle w:val="FirstParagraph"/>
      </w:pPr>
      <w:r>
        <w:t xml:space="preserve">Domain-adapted models are evaluated using the same comprehensive framework:</w:t>
      </w:r>
    </w:p>
    <w:p>
      <w:pPr>
        <w:numPr>
          <w:ilvl w:val="0"/>
          <w:numId w:val="1065"/>
        </w:numPr>
      </w:pPr>
      <w:r>
        <w:rPr>
          <w:bCs/>
          <w:b/>
        </w:rPr>
        <w:t xml:space="preserve">EM Evaluation</w:t>
      </w:r>
      <w:r>
        <w:t xml:space="preserve">: Measure exact match rate to understand memorization level</w:t>
      </w:r>
    </w:p>
    <w:p>
      <w:pPr>
        <w:numPr>
          <w:ilvl w:val="0"/>
          <w:numId w:val="1065"/>
        </w:numPr>
      </w:pPr>
      <w:r>
        <w:rPr>
          <w:bCs/>
          <w:b/>
        </w:rPr>
        <w:t xml:space="preserve">EX Evaluation (First-Shot)</w:t>
      </w:r>
      <w:r>
        <w:t xml:space="preserve">: Single-attempt accuracy as production readiness indicator</w:t>
      </w:r>
    </w:p>
    <w:p>
      <w:pPr>
        <w:numPr>
          <w:ilvl w:val="0"/>
          <w:numId w:val="1065"/>
        </w:numPr>
      </w:pPr>
      <w:r>
        <w:rPr>
          <w:bCs/>
          <w:b/>
        </w:rPr>
        <w:t xml:space="preserve">Deep EM Evaluation</w:t>
      </w:r>
      <w:r>
        <w:t xml:space="preserve">: Structural correctness assessment</w:t>
      </w:r>
    </w:p>
    <w:p>
      <w:pPr>
        <w:numPr>
          <w:ilvl w:val="0"/>
          <w:numId w:val="1065"/>
        </w:numPr>
      </w:pPr>
      <w:r>
        <w:rPr>
          <w:bCs/>
          <w:b/>
        </w:rPr>
        <w:t xml:space="preserve">SC Evaluation</w:t>
      </w:r>
      <w:r>
        <w:t xml:space="preserve">: Semantic correctness combining execution, structure, and results</w:t>
      </w:r>
    </w:p>
    <w:p>
      <w:pPr>
        <w:numPr>
          <w:ilvl w:val="0"/>
          <w:numId w:val="1065"/>
        </w:numPr>
      </w:pPr>
      <w:r>
        <w:rPr>
          <w:bCs/>
          <w:b/>
        </w:rPr>
        <w:t xml:space="preserve">EA Evaluation (Agent Mode)</w:t>
      </w:r>
      <w:r>
        <w:t xml:space="preserve">: Multi-attempt accuracy with self-correction capability</w:t>
      </w:r>
    </w:p>
    <w:p>
      <w:pPr>
        <w:numPr>
          <w:ilvl w:val="0"/>
          <w:numId w:val="1065"/>
        </w:numPr>
      </w:pPr>
      <w:r>
        <w:rPr>
          <w:bCs/>
          <w:b/>
        </w:rPr>
        <w:t xml:space="preserve">Taxonomy Breakdown</w:t>
      </w:r>
      <w:r>
        <w:t xml:space="preserve">: Detailed performance analysis by query category</w:t>
      </w:r>
    </w:p>
    <w:bookmarkEnd w:id="288"/>
    <w:bookmarkEnd w:id="289"/>
    <w:bookmarkStart w:id="297" w:name="architecture-comparison"/>
    <w:p>
      <w:pPr>
        <w:pStyle w:val="Heading3"/>
      </w:pPr>
      <w:r>
        <w:t xml:space="preserve">Architecture Comparison</w:t>
      </w:r>
    </w:p>
    <w:p>
      <w:pPr>
        <w:pStyle w:val="FirstParagraph"/>
      </w:pPr>
      <w:r>
        <w:t xml:space="preserve">Based on the iterative refinement process, the direct Q2SQL architecture was selected as the final approach:</w:t>
      </w:r>
    </w:p>
    <w:bookmarkStart w:id="290" w:name="X30ad194493b17d7d0408acb14e64dc1f5c41611"/>
    <w:p>
      <w:pPr>
        <w:pStyle w:val="Heading4"/>
      </w:pPr>
      <w:r>
        <w:t xml:space="preserve">Selected Architecture: Direct NL</w:t>
      </w:r>
      <m:oMath>
        <m:r>
          <m:rPr>
            <m:sty m:val="p"/>
          </m:rPr>
          <m:t>→</m:t>
        </m:r>
      </m:oMath>
      <w:r>
        <w:t xml:space="preserve">SQL (Q2SQL)</w:t>
      </w:r>
    </w:p>
    <w:p>
      <w:pPr>
        <w:pStyle w:val="FirstParagraph"/>
      </w:pPr>
      <m:oMathPara>
        <m:oMathParaPr>
          <m:jc m:val="center"/>
        </m:oMathParaPr>
        <m:oMath>
          <m:r>
            <m:rPr>
              <m:nor/>
              <m:sty m:val="p"/>
            </m:rPr>
            <m:t>Question</m:t>
          </m:r>
          <m:limUpp>
            <m:e>
              <m:r>
                <m:rPr>
                  <m:sty m:val="p"/>
                </m:rPr>
                <m:t>→</m:t>
              </m:r>
            </m:e>
            <m:lim>
              <m:r>
                <m:rPr>
                  <m:nor/>
                  <m:sty m:val="p"/>
                </m:rPr>
                <m:t>Fine-tuned LLM</m:t>
              </m:r>
            </m:lim>
          </m:limUpp>
          <m:r>
            <m:rPr>
              <m:nor/>
              <m:sty m:val="p"/>
            </m:rPr>
            <m:t>SQL Query</m:t>
          </m:r>
        </m:oMath>
      </m:oMathPara>
    </w:p>
    <w:p>
      <w:pPr>
        <w:pStyle w:val="FirstParagraph"/>
      </w:pPr>
      <w:r>
        <w:rPr>
          <w:bCs/>
          <w:b/>
        </w:rPr>
        <w:t xml:space="preserve">Advantages:</w:t>
      </w:r>
      <w:r>
        <w:t xml:space="preserve"> </w:t>
      </w:r>
      <w:r>
        <w:t xml:space="preserve">The direct architecture offers several operational benefits including simpler deployment requiring only one model, faster inference through a single forward pass, lower latency of 1-2 seconds, reduced computational cost by eliminating intermediate instruction generation, and production-ready performance matching or exceeding larger two-stage systems.</w:t>
      </w:r>
    </w:p>
    <w:p>
      <w:pPr>
        <w:pStyle w:val="BodyText"/>
      </w:pPr>
      <w:r>
        <w:rPr>
          <w:bCs/>
          <w:b/>
        </w:rPr>
        <w:t xml:space="preserve">Selection Rationale:</w:t>
      </w:r>
      <w:r>
        <w:t xml:space="preserve"> </w:t>
      </w:r>
      <w:r>
        <w:t xml:space="preserve">The direct approach was selected after empirical evaluation revealed that the two-stage alternative provided only 0-3.5% accuracy improvement while incurring 2-3x cost increases. Instruction generation requires approximately 200 tokens per sample, dramatically increasing both training and inference costs. Since direct Q2SQL achieves sufficient accuracy for production deployment while the simpler architecture reduces deployment complexity and maintenance overhead, it represents the optimal engineering trade-off.</w:t>
      </w:r>
    </w:p>
    <w:p>
      <w:pPr>
        <w:pStyle w:val="BodyText"/>
      </w:pPr>
      <w:r>
        <w:rPr>
          <w:bCs/>
          <w:b/>
        </w:rPr>
        <w:t xml:space="preserve">Training Data Format:</w:t>
      </w:r>
    </w:p>
    <w:p>
      <w:pPr>
        <w:pStyle w:val="SourceCode"/>
      </w:pPr>
      <w:r>
        <w:rPr>
          <w:rStyle w:val="VerbatimChar"/>
        </w:rPr>
        <w:t xml:space="preserve">&lt;|begin_of_text|&gt;&lt;|start_header_id|&gt;system&lt;|end_header_id|&gt;</w:t>
      </w:r>
      <w:r>
        <w:br/>
      </w:r>
      <w:r>
        <w:rPr>
          <w:rStyle w:val="VerbatimChar"/>
        </w:rPr>
        <w:t xml:space="preserve">You are an expert in PostGIS spatial SQL. Generate correct SQL queries from natural language questions.</w:t>
      </w:r>
      <w:r>
        <w:br/>
      </w:r>
      <w:r>
        <w:rPr>
          <w:rStyle w:val="VerbatimChar"/>
        </w:rPr>
        <w:t xml:space="preserve">&lt;|start_header_id|&gt;user&lt;|end_header_id|&gt;</w:t>
      </w:r>
      <w:r>
        <w:br/>
      </w:r>
      <w:r>
        <w:rPr>
          <w:rStyle w:val="VerbatimChar"/>
        </w:rPr>
        <w:t xml:space="preserve">{question}</w:t>
      </w:r>
      <w:r>
        <w:br/>
      </w:r>
      <w:r>
        <w:rPr>
          <w:rStyle w:val="VerbatimChar"/>
        </w:rPr>
        <w:t xml:space="preserve">&lt;|start_header_id|&gt;assistant&lt;|end_header_id|&gt;</w:t>
      </w:r>
      <w:r>
        <w:br/>
      </w:r>
      <w:r>
        <w:rPr>
          <w:rStyle w:val="VerbatimChar"/>
        </w:rPr>
        <w:t xml:space="preserve">{sql_postgis}</w:t>
      </w:r>
    </w:p>
    <w:bookmarkEnd w:id="290"/>
    <w:bookmarkStart w:id="291" w:name="Xd1d1387ba459d08c4c6e4b6d1c49b753174e301"/>
    <w:p>
      <w:pPr>
        <w:pStyle w:val="Heading4"/>
      </w:pPr>
      <w:r>
        <w:t xml:space="preserve">Two-Stage: NL</w:t>
      </w:r>
      <m:oMath>
        <m:r>
          <m:rPr>
            <m:sty m:val="p"/>
          </m:rPr>
          <m:t>→</m:t>
        </m:r>
      </m:oMath>
      <w:r>
        <w:t xml:space="preserve">Instruction</w:t>
      </w:r>
      <m:oMath>
        <m:r>
          <m:rPr>
            <m:sty m:val="p"/>
          </m:rPr>
          <m:t>→</m:t>
        </m:r>
      </m:oMath>
      <w:r>
        <w:t xml:space="preserve">SQL (Evaluated but Not Selected)</w:t>
      </w:r>
    </w:p>
    <w:p>
      <w:pPr>
        <w:pStyle w:val="FirstParagraph"/>
      </w:pPr>
      <m:oMathPara>
        <m:oMathParaPr>
          <m:jc m:val="center"/>
        </m:oMathParaPr>
        <m:oMath>
          <m:m>
            <m:mPr>
              <m:baseJc m:val="center"/>
              <m:plcHide m:val="on"/>
              <m:mcs>
                <m:mc>
                  <m:mcPr>
                    <m:mcJc m:val="right"/>
                    <m:count m:val="1"/>
                  </m:mcPr>
                </m:mc>
                <m:mc>
                  <m:mcPr>
                    <m:mcJc m:val="left"/>
                    <m:count m:val="1"/>
                  </m:mcPr>
                </m:mc>
              </m:mcs>
            </m:mPr>
            <m:mr>
              <m:e>
                <m:r>
                  <m:rPr>
                    <m:nor/>
                    <m:sty m:val="p"/>
                  </m:rPr>
                  <m:t>Question</m:t>
                </m:r>
              </m:e>
              <m:e>
                <m:limUpp>
                  <m:e>
                    <m:r>
                      <m:rPr>
                        <m:sty m:val="p"/>
                      </m:rPr>
                      <m:t>→</m:t>
                    </m:r>
                  </m:e>
                  <m:lim>
                    <m:r>
                      <m:rPr>
                        <m:nor/>
                        <m:sty m:val="p"/>
                      </m:rPr>
                      <m:t>Model 1 (Q2Inst)</m:t>
                    </m:r>
                  </m:lim>
                </m:limUpp>
                <m:r>
                  <m:rPr>
                    <m:nor/>
                    <m:sty m:val="p"/>
                  </m:rPr>
                  <m:t>Reasoning Instruction</m:t>
                </m:r>
              </m:e>
            </m:mr>
            <m:mr>
              <m:e>
                <m:r>
                  <m:rPr>
                    <m:nor/>
                    <m:sty m:val="p"/>
                  </m:rPr>
                  <m:t>Question</m:t>
                </m:r>
                <m:r>
                  <m:rPr>
                    <m:sty m:val="p"/>
                  </m:rPr>
                  <m:t>+</m:t>
                </m:r>
                <m:r>
                  <m:rPr>
                    <m:nor/>
                    <m:sty m:val="p"/>
                  </m:rPr>
                  <m:t>Instruction</m:t>
                </m:r>
              </m:e>
              <m:e>
                <m:limUpp>
                  <m:e>
                    <m:r>
                      <m:rPr>
                        <m:sty m:val="p"/>
                      </m:rPr>
                      <m:t>→</m:t>
                    </m:r>
                  </m:e>
                  <m:lim>
                    <m:r>
                      <m:rPr>
                        <m:nor/>
                        <m:sty m:val="p"/>
                      </m:rPr>
                      <m:t>Model 2 (QInst2SQL)</m:t>
                    </m:r>
                  </m:lim>
                </m:limUpp>
                <m:r>
                  <m:rPr>
                    <m:nor/>
                    <m:sty m:val="p"/>
                  </m:rPr>
                  <m:t>SQL Query</m:t>
                </m:r>
              </m:e>
            </m:mr>
          </m:m>
        </m:oMath>
      </m:oMathPara>
    </w:p>
    <w:p>
      <w:pPr>
        <w:pStyle w:val="FirstParagraph"/>
      </w:pPr>
      <w:r>
        <w:rPr>
          <w:bCs/>
          <w:b/>
        </w:rPr>
        <w:t xml:space="preserve">Theoretical Advantages:</w:t>
      </w:r>
    </w:p>
    <w:p>
      <w:pPr>
        <w:numPr>
          <w:ilvl w:val="0"/>
          <w:numId w:val="1066"/>
        </w:numPr>
      </w:pPr>
      <w:r>
        <w:t xml:space="preserve">Better reasoning decomposition</w:t>
      </w:r>
    </w:p>
    <w:p>
      <w:pPr>
        <w:numPr>
          <w:ilvl w:val="0"/>
          <w:numId w:val="1066"/>
        </w:numPr>
      </w:pPr>
      <w:r>
        <w:t xml:space="preserve">Interpretable intermediate step</w:t>
      </w:r>
    </w:p>
    <w:p>
      <w:pPr>
        <w:numPr>
          <w:ilvl w:val="0"/>
          <w:numId w:val="1066"/>
        </w:numPr>
      </w:pPr>
      <w:r>
        <w:t xml:space="preserve">Potential for higher accuracy on complex queries</w:t>
      </w:r>
    </w:p>
    <w:p>
      <w:pPr>
        <w:numPr>
          <w:ilvl w:val="0"/>
          <w:numId w:val="1066"/>
        </w:numPr>
      </w:pPr>
      <w:r>
        <w:t xml:space="preserve">Modular improvement (can enhance each model independently)</w:t>
      </w:r>
    </w:p>
    <w:p>
      <w:pPr>
        <w:pStyle w:val="FirstParagraph"/>
      </w:pPr>
      <w:r>
        <w:rPr>
          <w:bCs/>
          <w:b/>
        </w:rPr>
        <w:t xml:space="preserve">Empirical Findings (Iteration 2):</w:t>
      </w:r>
    </w:p>
    <w:p>
      <w:pPr>
        <w:numPr>
          <w:ilvl w:val="0"/>
          <w:numId w:val="1067"/>
        </w:numPr>
      </w:pPr>
      <w:r>
        <w:rPr>
          <w:bCs/>
          <w:b/>
        </w:rPr>
        <w:t xml:space="preserve">Marginal Improvement</w:t>
      </w:r>
      <w:r>
        <w:t xml:space="preserve">: Only 0-3.5% accuracy gain (not the expected +3-5%)</w:t>
      </w:r>
    </w:p>
    <w:p>
      <w:pPr>
        <w:numPr>
          <w:ilvl w:val="0"/>
          <w:numId w:val="1067"/>
        </w:numPr>
      </w:pPr>
      <w:r>
        <w:rPr>
          <w:bCs/>
          <w:b/>
        </w:rPr>
        <w:t xml:space="preserve">High Cost</w:t>
      </w:r>
      <w:r>
        <w:t xml:space="preserve">: 2-3x increase in training time, inference latency, and computational resources</w:t>
      </w:r>
    </w:p>
    <w:p>
      <w:pPr>
        <w:numPr>
          <w:ilvl w:val="0"/>
          <w:numId w:val="1067"/>
        </w:numPr>
      </w:pPr>
      <w:r>
        <w:rPr>
          <w:bCs/>
          <w:b/>
        </w:rPr>
        <w:t xml:space="preserve">Instruction Overhead</w:t>
      </w:r>
      <w:r>
        <w:t xml:space="preserve">: Average 800 characters (200 tokens) per instruction, dramatically increasing token costs</w:t>
      </w:r>
    </w:p>
    <w:p>
      <w:pPr>
        <w:numPr>
          <w:ilvl w:val="0"/>
          <w:numId w:val="1067"/>
        </w:numPr>
      </w:pPr>
      <w:r>
        <w:rPr>
          <w:bCs/>
          <w:b/>
        </w:rPr>
        <w:t xml:space="preserve">Data Quality Issue</w:t>
      </w:r>
      <w:r>
        <w:t xml:space="preserve">: Synthetic instructions lack realistic schema linking and evidence patterns that would require actual user interaction data from CIM Wizard/CIM Assist</w:t>
      </w:r>
    </w:p>
    <w:p>
      <w:pPr>
        <w:numPr>
          <w:ilvl w:val="0"/>
          <w:numId w:val="1067"/>
        </w:numPr>
      </w:pPr>
      <w:r>
        <w:rPr>
          <w:bCs/>
          <w:b/>
        </w:rPr>
        <w:t xml:space="preserve">Deployment Complexity</w:t>
      </w:r>
      <w:r>
        <w:t xml:space="preserve">: Two models to deploy and maintain, doubling operational overhead</w:t>
      </w:r>
    </w:p>
    <w:p>
      <w:pPr>
        <w:pStyle w:val="FirstParagraph"/>
      </w:pPr>
      <w:r>
        <w:rPr>
          <w:bCs/>
          <w:b/>
        </w:rPr>
        <w:t xml:space="preserve">Conclusion</w:t>
      </w:r>
      <w:r>
        <w:t xml:space="preserve">: The marginal accuracy improvement did not justify the significant cost increase. The direct Q2SQL approach was selected for production deployment.</w:t>
      </w:r>
    </w:p>
    <w:bookmarkEnd w:id="291"/>
    <w:bookmarkStart w:id="294" w:name="selected-configuration"/>
    <w:p>
      <w:pPr>
        <w:pStyle w:val="Heading4"/>
      </w:pPr>
      <w:r>
        <w:t xml:space="preserve">Selected Configuration</w:t>
      </w:r>
    </w:p>
    <w:p>
      <w:pPr>
        <w:pStyle w:val="FirstParagraph"/>
      </w:pPr>
      <w:r>
        <w:rPr>
          <w:bCs/>
          <w:b/>
        </w:rPr>
        <w:t xml:space="preserve">Configuration Selection</w:t>
      </w:r>
      <w:r>
        <w:t xml:space="preserve">: Based on comprehensive evaluation, SQLCoder 7B with direct Q2SQL architecture was selected, balancing performance, efficiency, and deployment complexity. Detailed performance comparisons and training results are presented in Chapter </w:t>
      </w:r>
      <w:hyperlink w:anchor="ch:results">
        <w:r>
          <w:rPr>
            <w:rStyle w:val="Hyperlink"/>
          </w:rPr>
          <w:t xml:space="preserve">5</w:t>
        </w:r>
      </w:hyperlink>
      <w:r>
        <w:t xml:space="preserve">.</w:t>
      </w:r>
    </w:p>
    <w:bookmarkStart w:id="292" w:name="why-sqlcoder-over-alternatives"/>
    <w:p>
      <w:pPr>
        <w:pStyle w:val="Heading5"/>
      </w:pPr>
      <w:r>
        <w:t xml:space="preserve">Why SQLCoder over Alternatives?</w:t>
      </w:r>
    </w:p>
    <w:p>
      <w:pPr>
        <w:numPr>
          <w:ilvl w:val="0"/>
          <w:numId w:val="1068"/>
        </w:numPr>
      </w:pPr>
      <w:r>
        <w:rPr>
          <w:bCs/>
          <w:b/>
        </w:rPr>
        <w:t xml:space="preserve">SQL Pre-training Advantage</w:t>
      </w:r>
      <w:r>
        <w:t xml:space="preserve">: Pre-trained on BIRD benchmark providing strong SQL foundation for domain adaptation</w:t>
      </w:r>
    </w:p>
    <w:p>
      <w:pPr>
        <w:numPr>
          <w:ilvl w:val="0"/>
          <w:numId w:val="1068"/>
        </w:numPr>
      </w:pPr>
      <w:r>
        <w:rPr>
          <w:bCs/>
          <w:b/>
        </w:rPr>
        <w:t xml:space="preserve">Efficiency</w:t>
      </w:r>
      <w:r>
        <w:t xml:space="preserve">: Significantly faster training compared to larger models while achieving equivalent or better performance</w:t>
      </w:r>
    </w:p>
    <w:p>
      <w:pPr>
        <w:numPr>
          <w:ilvl w:val="0"/>
          <w:numId w:val="1068"/>
        </w:numPr>
      </w:pPr>
      <w:r>
        <w:rPr>
          <w:bCs/>
          <w:b/>
        </w:rPr>
        <w:t xml:space="preserve">Deployment Feasibility</w:t>
      </w:r>
      <w:r>
        <w:t xml:space="preserve">: Smaller model size enables practical deployment on consumer hardware</w:t>
      </w:r>
    </w:p>
    <w:p>
      <w:pPr>
        <w:numPr>
          <w:ilvl w:val="0"/>
          <w:numId w:val="1068"/>
        </w:numPr>
      </w:pPr>
      <w:r>
        <w:rPr>
          <w:bCs/>
          <w:b/>
        </w:rPr>
        <w:t xml:space="preserve">Cost-Effectiveness</w:t>
      </w:r>
      <w:r>
        <w:t xml:space="preserve">: Optimal performance-to-resource ratio among evaluated models</w:t>
      </w:r>
    </w:p>
    <w:bookmarkEnd w:id="292"/>
    <w:bookmarkStart w:id="293" w:name="why-direct-q2sql-over-two-stage"/>
    <w:p>
      <w:pPr>
        <w:pStyle w:val="Heading5"/>
      </w:pPr>
      <w:r>
        <w:t xml:space="preserve">Why Direct Q2SQL over Two-Stage?</w:t>
      </w:r>
    </w:p>
    <w:p>
      <w:pPr>
        <w:numPr>
          <w:ilvl w:val="0"/>
          <w:numId w:val="1069"/>
        </w:numPr>
      </w:pPr>
      <w:r>
        <w:t xml:space="preserve">Marginal accuracy improvement insufficient to justify complexity increase</w:t>
      </w:r>
    </w:p>
    <w:p>
      <w:pPr>
        <w:numPr>
          <w:ilvl w:val="0"/>
          <w:numId w:val="1069"/>
        </w:numPr>
      </w:pPr>
      <w:r>
        <w:t xml:space="preserve">Instruction generation adds substantial token overhead without proportional benefit</w:t>
      </w:r>
    </w:p>
    <w:p>
      <w:pPr>
        <w:numPr>
          <w:ilvl w:val="0"/>
          <w:numId w:val="1069"/>
        </w:numPr>
      </w:pPr>
      <w:r>
        <w:t xml:space="preserve">Requires realistic instruction data from actual user interactions unavailable in synthetic datasets</w:t>
      </w:r>
    </w:p>
    <w:p>
      <w:pPr>
        <w:numPr>
          <w:ilvl w:val="0"/>
          <w:numId w:val="1069"/>
        </w:numPr>
      </w:pPr>
      <w:r>
        <w:t xml:space="preserve">Simpler deployment and lower latency for equivalent performance</w:t>
      </w:r>
    </w:p>
    <w:bookmarkEnd w:id="293"/>
    <w:bookmarkEnd w:id="294"/>
    <w:bookmarkStart w:id="295" w:name="key-improvements"/>
    <w:p>
      <w:pPr>
        <w:pStyle w:val="Heading4"/>
      </w:pPr>
      <w:r>
        <w:t xml:space="preserve">Key Improvements</w:t>
      </w:r>
    </w:p>
    <w:p>
      <w:pPr>
        <w:numPr>
          <w:ilvl w:val="0"/>
          <w:numId w:val="1070"/>
        </w:numPr>
      </w:pPr>
      <w:r>
        <w:rPr>
          <w:bCs/>
          <w:b/>
        </w:rPr>
        <w:t xml:space="preserve">Evaluation Frequency</w:t>
      </w:r>
      <w:r>
        <w:t xml:space="preserve">: 4 times per epoch (vs 165 total in baseline)</w:t>
      </w:r>
    </w:p>
    <w:p>
      <w:pPr>
        <w:numPr>
          <w:ilvl w:val="0"/>
          <w:numId w:val="1070"/>
        </w:numPr>
      </w:pPr>
      <w:r>
        <w:rPr>
          <w:bCs/>
          <w:b/>
        </w:rPr>
        <w:t xml:space="preserve">Batch Optimization</w:t>
      </w:r>
      <w:r>
        <w:t xml:space="preserve">: Increased batch size (2 vs 1) with adjusted gradient accumulation (8 vs 16)</w:t>
      </w:r>
    </w:p>
    <w:p>
      <w:pPr>
        <w:numPr>
          <w:ilvl w:val="0"/>
          <w:numId w:val="1070"/>
        </w:numPr>
      </w:pPr>
      <w:r>
        <w:rPr>
          <w:bCs/>
          <w:b/>
        </w:rPr>
        <w:t xml:space="preserve">Data Loading</w:t>
      </w:r>
      <w:r>
        <w:t xml:space="preserve">: 4 parallel workers vs 0</w:t>
      </w:r>
    </w:p>
    <w:p>
      <w:pPr>
        <w:numPr>
          <w:ilvl w:val="0"/>
          <w:numId w:val="1070"/>
        </w:numPr>
      </w:pPr>
      <w:r>
        <w:rPr>
          <w:bCs/>
          <w:b/>
        </w:rPr>
        <w:t xml:space="preserve">Framework Diversity</w:t>
      </w:r>
      <w:r>
        <w:t xml:space="preserve">: PEFT for 7B-14B, Unsloth for 32B (3-4x speedup)</w:t>
      </w:r>
    </w:p>
    <w:p>
      <w:pPr>
        <w:numPr>
          <w:ilvl w:val="0"/>
          <w:numId w:val="1070"/>
        </w:numPr>
      </w:pPr>
      <w:r>
        <w:rPr>
          <w:bCs/>
          <w:b/>
        </w:rPr>
        <w:t xml:space="preserve">Learning Rates</w:t>
      </w:r>
      <w:r>
        <w:t xml:space="preserve">: Optimized per model (1.5e-4 for large models, 2.0e-4 for smaller)</w:t>
      </w:r>
    </w:p>
    <w:bookmarkEnd w:id="295"/>
    <w:bookmarkStart w:id="296" w:name="training-time-comparison"/>
    <w:p>
      <w:pPr>
        <w:pStyle w:val="Heading4"/>
      </w:pPr>
      <w:r>
        <w:t xml:space="preserve">Training Time Comparison</w:t>
      </w:r>
    </w:p>
    <w:p>
      <w:pPr>
        <w:pStyle w:val="TableCaption"/>
      </w:pPr>
      <w:r>
        <w:t xml:space="preserve">Training time comparison for iteration 2 evaluated models (10,800 training samples, 3 epochs)</w:t>
      </w:r>
    </w:p>
    <w:tbl>
      <w:tblPr>
        <w:tblStyle w:val="Table"/>
        <w:tblW w:type="auto" w:w="0"/>
        <w:tblLook w:firstRow="1" w:lastRow="0" w:firstColumn="0" w:lastColumn="0" w:noHBand="0" w:noVBand="0" w:val="0020"/>
        <w:jc w:val="start"/>
        <w:tblCaption w:val="Training time comparison for iteration 2 evaluated models (10,800 training samples, 3 epochs)"/>
      </w:tblPr>
      <w:tblGrid>
        <w:gridCol w:w="1980"/>
        <w:gridCol w:w="1980"/>
        <w:gridCol w:w="1980"/>
        <w:gridCol w:w="1980"/>
      </w:tblGrid>
      <w:tr>
        <w:trPr>
          <w:tblHeader w:val="true"/>
        </w:trPr>
        <w:tc>
          <w:tcPr/>
          <w:p>
            <w:pPr>
              <w:pStyle w:val="Compact"/>
              <w:jc w:val="left"/>
            </w:pPr>
            <w:r>
              <w:rPr>
                <w:bCs/>
                <w:b/>
              </w:rPr>
              <w:t xml:space="preserve">Model</w:t>
            </w:r>
          </w:p>
        </w:tc>
        <w:tc>
          <w:tcPr/>
          <w:p>
            <w:pPr>
              <w:pStyle w:val="Compact"/>
              <w:jc w:val="center"/>
            </w:pPr>
            <w:r>
              <w:rPr>
                <w:bCs/>
                <w:b/>
              </w:rPr>
              <w:t xml:space="preserve">Parameters</w:t>
            </w:r>
          </w:p>
        </w:tc>
        <w:tc>
          <w:tcPr/>
          <w:p>
            <w:pPr>
              <w:pStyle w:val="Compact"/>
              <w:jc w:val="center"/>
            </w:pPr>
            <w:r>
              <w:rPr>
                <w:bCs/>
                <w:b/>
              </w:rPr>
              <w:t xml:space="preserve">Training Time</w:t>
            </w:r>
          </w:p>
        </w:tc>
        <w:tc>
          <w:tcPr/>
          <w:p>
            <w:pPr>
              <w:pStyle w:val="Compact"/>
              <w:jc w:val="center"/>
            </w:pPr>
            <w:r>
              <w:rPr>
                <w:bCs/>
                <w:b/>
              </w:rPr>
              <w:t xml:space="preserve">Selected</w:t>
            </w:r>
          </w:p>
        </w:tc>
      </w:tr>
      <w:tr>
        <w:tc>
          <w:tcPr/>
          <w:p>
            <w:pPr>
              <w:pStyle w:val="Compact"/>
              <w:jc w:val="left"/>
            </w:pPr>
            <w:r>
              <w:t xml:space="preserve">Qwen 2.5</w:t>
            </w:r>
          </w:p>
        </w:tc>
        <w:tc>
          <w:tcPr/>
          <w:p>
            <w:pPr>
              <w:pStyle w:val="Compact"/>
              <w:jc w:val="center"/>
            </w:pPr>
            <w:r>
              <w:t xml:space="preserve">14B</w:t>
            </w:r>
          </w:p>
        </w:tc>
        <w:tc>
          <w:tcPr/>
          <w:p>
            <w:pPr>
              <w:pStyle w:val="Compact"/>
              <w:jc w:val="center"/>
            </w:pPr>
            <w:r>
              <w:t xml:space="preserve">30-40 hours</w:t>
            </w:r>
          </w:p>
        </w:tc>
        <w:tc>
          <w:tcPr/>
          <w:p>
            <w:pPr>
              <w:pStyle w:val="Compact"/>
              <w:jc w:val="center"/>
            </w:pPr>
            <w:r>
              <w:t xml:space="preserve">No (too slow)</w:t>
            </w:r>
          </w:p>
        </w:tc>
      </w:tr>
      <w:tr>
        <w:tc>
          <w:tcPr/>
          <w:p>
            <w:pPr>
              <w:pStyle w:val="Compact"/>
              <w:jc w:val="left"/>
            </w:pPr>
            <w:r>
              <w:t xml:space="preserve">Llama 3.1</w:t>
            </w:r>
          </w:p>
        </w:tc>
        <w:tc>
          <w:tcPr/>
          <w:p>
            <w:pPr>
              <w:pStyle w:val="Compact"/>
              <w:jc w:val="center"/>
            </w:pPr>
            <w:r>
              <w:t xml:space="preserve">8B</w:t>
            </w:r>
          </w:p>
        </w:tc>
        <w:tc>
          <w:tcPr/>
          <w:p>
            <w:pPr>
              <w:pStyle w:val="Compact"/>
              <w:jc w:val="center"/>
            </w:pPr>
            <w:r>
              <w:t xml:space="preserve">20-25 hours</w:t>
            </w:r>
          </w:p>
        </w:tc>
        <w:tc>
          <w:tcPr/>
          <w:p>
            <w:pPr>
              <w:pStyle w:val="Compact"/>
              <w:jc w:val="center"/>
            </w:pPr>
            <w:r>
              <w:t xml:space="preserve">No (no SQL pre-training)</w:t>
            </w:r>
          </w:p>
        </w:tc>
      </w:tr>
      <w:tr>
        <w:tc>
          <w:tcPr/>
          <w:p>
            <w:pPr>
              <w:pStyle w:val="Compact"/>
              <w:jc w:val="left"/>
            </w:pPr>
            <w:r>
              <w:t xml:space="preserve">SQLCoder</w:t>
            </w:r>
          </w:p>
        </w:tc>
        <w:tc>
          <w:tcPr/>
          <w:p>
            <w:pPr>
              <w:pStyle w:val="Compact"/>
              <w:jc w:val="center"/>
            </w:pPr>
            <w:r>
              <w:t xml:space="preserve">7B</w:t>
            </w:r>
          </w:p>
        </w:tc>
        <w:tc>
          <w:tcPr/>
          <w:p>
            <w:pPr>
              <w:pStyle w:val="Compact"/>
              <w:jc w:val="center"/>
            </w:pPr>
            <w:r>
              <w:rPr>
                <w:bCs/>
                <w:b/>
              </w:rPr>
              <w:t xml:space="preserve">8-12 hours</w:t>
            </w:r>
          </w:p>
        </w:tc>
        <w:tc>
          <w:tcPr/>
          <w:p>
            <w:pPr>
              <w:pStyle w:val="Compact"/>
              <w:jc w:val="center"/>
            </w:pPr>
            <w:r>
              <w:rPr>
                <w:bCs/>
                <w:b/>
              </w:rPr>
              <w:t xml:space="preserve">Yes</w:t>
            </w:r>
          </w:p>
        </w:tc>
      </w:tr>
    </w:tbl>
    <w:p>
      <w:pPr>
        <w:pStyle w:val="BodyText"/>
      </w:pPr>
      <w:r>
        <w:rPr>
          <w:bCs/>
          <w:b/>
        </w:rPr>
        <w:t xml:space="preserve">SQLCoder Advantage</w:t>
      </w:r>
      <w:r>
        <w:t xml:space="preserve">: 50-70% faster training time compared to larger models, with equivalent or better performance.</w:t>
      </w:r>
    </w:p>
    <w:bookmarkEnd w:id="296"/>
    <w:bookmarkEnd w:id="297"/>
    <w:bookmarkStart w:id="298" w:name="dataset-preparation-for-fine-tuning"/>
    <w:p>
      <w:pPr>
        <w:pStyle w:val="Heading3"/>
      </w:pPr>
      <w:r>
        <w:t xml:space="preserve">Dataset Preparation for Fine-Tuning</w:t>
      </w:r>
    </w:p>
    <w:p>
      <w:pPr>
        <w:pStyle w:val="FirstParagraph"/>
      </w:pPr>
      <w:r>
        <w:t xml:space="preserve">The final fine-tuning uses the direct Q2SQL format, requiring only question-SQL pairs:</w:t>
      </w:r>
    </w:p>
    <w:p>
      <w:pPr>
        <w:pStyle w:val="SourceCode"/>
      </w:pPr>
      <w:r>
        <w:rPr>
          <w:rStyle w:val="VerbatimChar"/>
        </w:rPr>
        <w:t xml:space="preserve">def prepare_q2sql_dataset(stage1_samples):</w:t>
      </w:r>
      <w:r>
        <w:br/>
      </w:r>
      <w:r>
        <w:rPr>
          <w:rStyle w:val="VerbatimChar"/>
        </w:rPr>
        <w:t xml:space="preserve">    """Prepare training data for direct Q2SQL fine-tuning"""</w:t>
      </w:r>
      <w:r>
        <w:br/>
      </w:r>
      <w:r>
        <w:rPr>
          <w:rStyle w:val="VerbatimChar"/>
        </w:rPr>
        <w:t xml:space="preserve">    </w:t>
      </w:r>
      <w:r>
        <w:br/>
      </w:r>
      <w:r>
        <w:rPr>
          <w:rStyle w:val="VerbatimChar"/>
        </w:rPr>
        <w:t xml:space="preserve">    # Filter and stratify</w:t>
      </w:r>
      <w:r>
        <w:br/>
      </w:r>
      <w:r>
        <w:rPr>
          <w:rStyle w:val="VerbatimChar"/>
        </w:rPr>
        <w:t xml:space="preserve">    filtered = quality_filter(stage1_samples)</w:t>
      </w:r>
      <w:r>
        <w:br/>
      </w:r>
      <w:r>
        <w:rPr>
          <w:rStyle w:val="VerbatimChar"/>
        </w:rPr>
        <w:t xml:space="preserve">    train, val, test = stratified_split(filtered)</w:t>
      </w:r>
      <w:r>
        <w:br/>
      </w:r>
      <w:r>
        <w:rPr>
          <w:rStyle w:val="VerbatimChar"/>
        </w:rPr>
        <w:t xml:space="preserve">    </w:t>
      </w:r>
      <w:r>
        <w:br/>
      </w:r>
      <w:r>
        <w:rPr>
          <w:rStyle w:val="VerbatimChar"/>
        </w:rPr>
        <w:t xml:space="preserve">    # Format for Q2SQL (Question -&gt; SQL)</w:t>
      </w:r>
      <w:r>
        <w:br/>
      </w:r>
      <w:r>
        <w:rPr>
          <w:rStyle w:val="VerbatimChar"/>
        </w:rPr>
        <w:t xml:space="preserve">    def format_q2sql(sample):</w:t>
      </w:r>
      <w:r>
        <w:br/>
      </w:r>
      <w:r>
        <w:rPr>
          <w:rStyle w:val="VerbatimChar"/>
        </w:rPr>
        <w:t xml:space="preserve">        return {</w:t>
      </w:r>
      <w:r>
        <w:br/>
      </w:r>
      <w:r>
        <w:rPr>
          <w:rStyle w:val="VerbatimChar"/>
        </w:rPr>
        <w:t xml:space="preserve">            'question': sample['question'],</w:t>
      </w:r>
      <w:r>
        <w:br/>
      </w:r>
      <w:r>
        <w:rPr>
          <w:rStyle w:val="VerbatimChar"/>
        </w:rPr>
        <w:t xml:space="preserve">            'sql_postgis': sample['sql_postgis']</w:t>
      </w:r>
      <w:r>
        <w:br/>
      </w:r>
      <w:r>
        <w:rPr>
          <w:rStyle w:val="VerbatimChar"/>
        </w:rPr>
        <w:t xml:space="preserve">        }</w:t>
      </w:r>
      <w:r>
        <w:br/>
      </w:r>
      <w:r>
        <w:rPr>
          <w:rStyle w:val="VerbatimChar"/>
        </w:rPr>
        <w:t xml:space="preserve">    </w:t>
      </w:r>
      <w:r>
        <w:br/>
      </w:r>
      <w:r>
        <w:rPr>
          <w:rStyle w:val="VerbatimChar"/>
        </w:rPr>
        <w:t xml:space="preserve">    train_q2sql = [format_q2sql(s) for s in train]</w:t>
      </w:r>
      <w:r>
        <w:br/>
      </w:r>
      <w:r>
        <w:rPr>
          <w:rStyle w:val="VerbatimChar"/>
        </w:rPr>
        <w:t xml:space="preserve">    val_q2sql = [format_q2sql(s) for s in val]</w:t>
      </w:r>
      <w:r>
        <w:br/>
      </w:r>
      <w:r>
        <w:rPr>
          <w:rStyle w:val="VerbatimChar"/>
        </w:rPr>
        <w:t xml:space="preserve">    test_q2sql = [format_q2sql(s) for s in test]</w:t>
      </w:r>
      <w:r>
        <w:br/>
      </w:r>
      <w:r>
        <w:rPr>
          <w:rStyle w:val="VerbatimChar"/>
        </w:rPr>
        <w:t xml:space="preserve">    </w:t>
      </w:r>
      <w:r>
        <w:br/>
      </w:r>
      <w:r>
        <w:rPr>
          <w:rStyle w:val="VerbatimChar"/>
        </w:rPr>
        <w:t xml:space="preserve">    return train_q2sql, val_q2sql, test_q2sql</w:t>
      </w:r>
    </w:p>
    <w:p>
      <w:pPr>
        <w:pStyle w:val="FirstParagraph"/>
      </w:pPr>
      <w:r>
        <w:rPr>
          <w:bCs/>
          <w:b/>
        </w:rPr>
        <w:t xml:space="preserve">Note</w:t>
      </w:r>
      <w:r>
        <w:t xml:space="preserve">: The two-stage approach (Q2Inst + QInst2SQL) was evaluated but not selected due to marginal improvement (+2-3.5%) and high cost (2-3x increase). The direct Q2SQL approach provides sufficient performance with significantly lower cost.</w:t>
      </w:r>
    </w:p>
    <w:bookmarkEnd w:id="298"/>
    <w:bookmarkStart w:id="301" w:name="evaluation-framework-evolution"/>
    <w:p>
      <w:pPr>
        <w:pStyle w:val="Heading3"/>
      </w:pPr>
      <w:r>
        <w:t xml:space="preserve">Evaluation Framework Evolution</w:t>
      </w:r>
    </w:p>
    <w:bookmarkStart w:id="299" w:name="initial-evaluation-iteration-1-2"/>
    <w:p>
      <w:pPr>
        <w:pStyle w:val="Heading5"/>
      </w:pPr>
      <w:r>
        <w:t xml:space="preserve">Initial Evaluation (Iteration 1-2)</w:t>
      </w:r>
    </w:p>
    <w:p>
      <w:pPr>
        <w:pStyle w:val="FirstParagraph"/>
      </w:pPr>
      <w:r>
        <w:t xml:space="preserve">The initial evaluation framework focused on four core metrics:</w:t>
      </w:r>
    </w:p>
    <w:p>
      <w:pPr>
        <w:numPr>
          <w:ilvl w:val="0"/>
          <w:numId w:val="1071"/>
        </w:numPr>
      </w:pPr>
      <w:r>
        <w:rPr>
          <w:bCs/>
          <w:b/>
        </w:rPr>
        <w:t xml:space="preserve">NoErr</w:t>
      </w:r>
      <w:r>
        <w:t xml:space="preserve">: Dataset quality validation (executable queries)</w:t>
      </w:r>
    </w:p>
    <w:p>
      <w:pPr>
        <w:numPr>
          <w:ilvl w:val="0"/>
          <w:numId w:val="1071"/>
        </w:numPr>
      </w:pPr>
      <w:r>
        <w:rPr>
          <w:bCs/>
          <w:b/>
        </w:rPr>
        <w:t xml:space="preserve">EM</w:t>
      </w:r>
      <w:r>
        <w:t xml:space="preserve">: Exact string matching (memorization validation)</w:t>
      </w:r>
    </w:p>
    <w:p>
      <w:pPr>
        <w:numPr>
          <w:ilvl w:val="0"/>
          <w:numId w:val="1071"/>
        </w:numPr>
      </w:pPr>
      <w:r>
        <w:rPr>
          <w:bCs/>
          <w:b/>
        </w:rPr>
        <w:t xml:space="preserve">EX</w:t>
      </w:r>
      <w:r>
        <w:t xml:space="preserve">: Execution accuracy (result-based correctness)</w:t>
      </w:r>
    </w:p>
    <w:p>
      <w:pPr>
        <w:numPr>
          <w:ilvl w:val="0"/>
          <w:numId w:val="1071"/>
        </w:numPr>
      </w:pPr>
      <w:r>
        <w:rPr>
          <w:bCs/>
          <w:b/>
        </w:rPr>
        <w:t xml:space="preserve">EA</w:t>
      </w:r>
      <w:r>
        <w:t xml:space="preserve">: Eventual accuracy (self-correction capability)</w:t>
      </w:r>
    </w:p>
    <w:p>
      <w:pPr>
        <w:pStyle w:val="FirstParagraph"/>
      </w:pPr>
      <w:r>
        <w:t xml:space="preserve">While these metrics provided basic performance indicators, they lacked granularity to understand</w:t>
      </w:r>
      <w:r>
        <w:t xml:space="preserve"> </w:t>
      </w:r>
      <w:r>
        <w:rPr>
          <w:iCs/>
          <w:i/>
        </w:rPr>
        <w:t xml:space="preserve">why</w:t>
      </w:r>
      <w:r>
        <w:t xml:space="preserve"> </w:t>
      </w:r>
      <w:r>
        <w:t xml:space="preserve">models failed or succeeded on specific query types.</w:t>
      </w:r>
    </w:p>
    <w:bookmarkEnd w:id="299"/>
    <w:bookmarkStart w:id="300" w:name="enhanced-evaluation-iteration-3"/>
    <w:p>
      <w:pPr>
        <w:pStyle w:val="Heading5"/>
      </w:pPr>
      <w:r>
        <w:t xml:space="preserve">Enhanced Evaluation (Iteration 3)</w:t>
      </w:r>
    </w:p>
    <w:p>
      <w:pPr>
        <w:pStyle w:val="FirstParagraph"/>
      </w:pPr>
      <w:r>
        <w:t xml:space="preserve">After iteration 2, it became evident that additional metrics were needed to gain deeper insights into model behavior:</w:t>
      </w:r>
    </w:p>
    <w:p>
      <w:pPr>
        <w:numPr>
          <w:ilvl w:val="0"/>
          <w:numId w:val="1072"/>
        </w:numPr>
      </w:pPr>
      <w:r>
        <w:rPr>
          <w:bCs/>
          <w:b/>
        </w:rPr>
        <w:t xml:space="preserve">Deep EM</w:t>
      </w:r>
      <w:r>
        <w:t xml:space="preserve">: Structural correctness independent of exact string matching</w:t>
      </w:r>
    </w:p>
    <w:p>
      <w:pPr>
        <w:numPr>
          <w:ilvl w:val="0"/>
          <w:numId w:val="1072"/>
        </w:numPr>
      </w:pPr>
      <w:r>
        <w:rPr>
          <w:bCs/>
          <w:b/>
        </w:rPr>
        <w:t xml:space="preserve">SC</w:t>
      </w:r>
      <w:r>
        <w:t xml:space="preserve">: Semantic correctness combining execution, structure, and result validation</w:t>
      </w:r>
    </w:p>
    <w:p>
      <w:pPr>
        <w:numPr>
          <w:ilvl w:val="0"/>
          <w:numId w:val="1072"/>
        </w:numPr>
      </w:pPr>
      <w:r>
        <w:rPr>
          <w:bCs/>
          <w:b/>
        </w:rPr>
        <w:t xml:space="preserve">Taxonomy-Based Analysis</w:t>
      </w:r>
      <w:r>
        <w:t xml:space="preserve">: Performance breakdown by task type, domain complexity, and frequency</w:t>
      </w:r>
    </w:p>
    <w:p>
      <w:pPr>
        <w:pStyle w:val="FirstParagraph"/>
      </w:pPr>
      <w:r>
        <w:t xml:space="preserve">The enhanced framework, implemented in</w:t>
      </w:r>
      <w:r>
        <w:t xml:space="preserve"> </w:t>
      </w:r>
      <w:r>
        <w:rPr>
          <w:rStyle w:val="VerbatimChar"/>
        </w:rPr>
        <w:t xml:space="preserve">evaluator_v2.py</w:t>
      </w:r>
      <w:r>
        <w:t xml:space="preserve">, provides comprehensive evaluation with taxonomy-based metrics aggregation, enabling detailed analysis of model strengths and weaknesses across different query categories.</w:t>
      </w:r>
    </w:p>
    <w:bookmarkEnd w:id="300"/>
    <w:bookmarkEnd w:id="301"/>
    <w:bookmarkEnd w:id="302"/>
    <w:bookmarkStart w:id="318" w:name="agent-integration-cim-assist"/>
    <w:p>
      <w:pPr>
        <w:pStyle w:val="Heading2"/>
      </w:pPr>
      <w:r>
        <w:t xml:space="preserve">Agent Integration (CIM Assist)</w:t>
      </w:r>
    </w:p>
    <w:p>
      <w:pPr>
        <w:pStyle w:val="FirstParagraph"/>
      </w:pPr>
      <w:r>
        <w:t xml:space="preserve">CIM Assist represents the natural language interface layer that bridges the gap between non-technical energy researchers and the complex CIM Wizard spatial database. While CIM Wizard provides the extensible platform for defining building calculators and managing multi-schema data, the inherent complexity of PostGIS spatial SQL queries remains a significant barrier for domain experts who lack database programming expertise. CIM Assist addresses this accessibility challenge through a production-ready dockerized service that translates natural language questions into correct PostGIS queries, executes them against the CIM Wizard database, and presents results in an interpretable format.</w:t>
      </w:r>
    </w:p>
    <w:p>
      <w:pPr>
        <w:pStyle w:val="BodyText"/>
      </w:pPr>
      <w:r>
        <w:t xml:space="preserve">The system operates through a three-phase pipeline that combines cost-effective dataset generation, parameter-efficient fine-tuning, and intelligent agent orchestration. First, a two-stage dataset generation approach creates training samples through rule-based templates (Stage 1) and multi-strategy LLM augmentation (Stage 3), producing samples with frequency-based distribution matching actual CIM Wizard usage patterns. Second, direct Q2SQL fine-tuning using QLoRA trains specialized SQLCoder 7B models on consumer hardware, learning to generate SQL queries directly from natural language questions. Finally, the fine-tuned model deploys through a production-ready FastAPI service with LangChain/LangGraph agent orchestration, LangSmith observability, and comprehensive interaction logging, enabling self-correction through execution feedback and achieving production-ready performance (detailed results in Chapter </w:t>
      </w:r>
      <w:hyperlink w:anchor="ch:results">
        <w:r>
          <w:rPr>
            <w:rStyle w:val="Hyperlink"/>
          </w:rPr>
          <w:t xml:space="preserve">5</w:t>
        </w:r>
      </w:hyperlink>
      <w:r>
        <w:t xml:space="preserve">).</w:t>
      </w:r>
    </w:p>
    <w:p>
      <w:pPr>
        <w:pStyle w:val="BodyText"/>
      </w:pPr>
      <w:r>
        <w:t xml:space="preserve">This integrated approach transforms CIM Wizard from an expert-oriented database system into an accessible research tool where energy domain specialists can pose questions like "Show buildings with solar potential above 150 kWh/m² within 500 meters of subway stations" and receive accurate PostGIS query results without writing SQL code. The following subsections detail the service architecture, agent implementation, error handling mechanisms, and deployment strategy demonstrating production-ready performance.</w:t>
      </w:r>
    </w:p>
    <w:bookmarkStart w:id="305" w:name="service-architecture"/>
    <w:p>
      <w:pPr>
        <w:pStyle w:val="Heading3"/>
      </w:pPr>
      <w:r>
        <w:t xml:space="preserve">Service Architecture</w:t>
      </w:r>
    </w:p>
    <w:p>
      <w:pPr>
        <w:pStyle w:val="FirstParagraph"/>
      </w:pPr>
      <w:r>
        <w:t xml:space="preserve">The CIM Assistant service is implemented as a production-ready dockerized REST API service combining FastAPI, LangChain/LangGraph, and LangSmith for comprehensive observability. The architecture follows a microservices pattern with clear separation of concerns: API layer, agent orchestration, model management, and database integration.</w:t>
      </w:r>
    </w:p>
    <w:bookmarkStart w:id="303" w:name="system-components"/>
    <w:p>
      <w:pPr>
        <w:pStyle w:val="Heading4"/>
      </w:pPr>
      <w:r>
        <w:t xml:space="preserve">System Components</w:t>
      </w:r>
    </w:p>
    <w:p>
      <w:pPr>
        <w:pStyle w:val="FirstParagraph"/>
      </w:pPr>
      <w:r>
        <w:t xml:space="preserve">The service comprises five core components:</w:t>
      </w:r>
    </w:p>
    <w:p>
      <w:pPr>
        <w:numPr>
          <w:ilvl w:val="0"/>
          <w:numId w:val="1073"/>
        </w:numPr>
      </w:pPr>
      <w:r>
        <w:rPr>
          <w:bCs/>
          <w:b/>
        </w:rPr>
        <w:t xml:space="preserve">FastAPI REST API</w:t>
      </w:r>
      <w:r>
        <w:t xml:space="preserve">: RESTful endpoints for query processing and feedback collection</w:t>
      </w:r>
    </w:p>
    <w:p>
      <w:pPr>
        <w:numPr>
          <w:ilvl w:val="0"/>
          <w:numId w:val="1000"/>
        </w:numPr>
        <w:pStyle w:val="SourceCode"/>
      </w:pPr>
      <w:r>
        <w:rPr>
          <w:rStyle w:val="VerbatimChar"/>
        </w:rPr>
        <w:t xml:space="preserve">@app.post("/api/v1/query")</w:t>
      </w:r>
      <w:r>
        <w:br/>
      </w:r>
      <w:r>
        <w:rPr>
          <w:rStyle w:val="VerbatimChar"/>
        </w:rPr>
        <w:t xml:space="preserve">async def query(request: QueryRequest):</w:t>
      </w:r>
      <w:r>
        <w:br/>
      </w:r>
      <w:r>
        <w:rPr>
          <w:rStyle w:val="VerbatimChar"/>
        </w:rPr>
        <w:t xml:space="preserve">    """Process natural language question and return SQL results"""</w:t>
      </w:r>
      <w:r>
        <w:br/>
      </w:r>
      <w:r>
        <w:rPr>
          <w:rStyle w:val="VerbatimChar"/>
        </w:rPr>
        <w:t xml:space="preserve">    agent_result = sql_agent.query(request.question)</w:t>
      </w:r>
      <w:r>
        <w:br/>
      </w:r>
      <w:r>
        <w:rPr>
          <w:rStyle w:val="VerbatimChar"/>
        </w:rPr>
        <w:t xml:space="preserve">    interaction_id = interaction_logger.log_interaction(...)</w:t>
      </w:r>
      <w:r>
        <w:br/>
      </w:r>
      <w:r>
        <w:rPr>
          <w:rStyle w:val="VerbatimChar"/>
        </w:rPr>
        <w:t xml:space="preserve">    return QueryResponse(</w:t>
      </w:r>
      <w:r>
        <w:br/>
      </w:r>
      <w:r>
        <w:rPr>
          <w:rStyle w:val="VerbatimChar"/>
        </w:rPr>
        <w:t xml:space="preserve">        interaction_id=interaction_id,</w:t>
      </w:r>
      <w:r>
        <w:br/>
      </w:r>
      <w:r>
        <w:rPr>
          <w:rStyle w:val="VerbatimChar"/>
        </w:rPr>
        <w:t xml:space="preserve">        sql=agent_result['sql'],</w:t>
      </w:r>
      <w:r>
        <w:br/>
      </w:r>
      <w:r>
        <w:rPr>
          <w:rStyle w:val="VerbatimChar"/>
        </w:rPr>
        <w:t xml:space="preserve">        result=agent_result['execution_result']</w:t>
      </w:r>
      <w:r>
        <w:br/>
      </w:r>
      <w:r>
        <w:rPr>
          <w:rStyle w:val="VerbatimChar"/>
        </w:rPr>
        <w:t xml:space="preserve">    )</w:t>
      </w:r>
    </w:p>
    <w:p>
      <w:pPr>
        <w:numPr>
          <w:ilvl w:val="0"/>
          <w:numId w:val="1073"/>
        </w:numPr>
      </w:pPr>
      <w:r>
        <w:rPr>
          <w:bCs/>
          <w:b/>
        </w:rPr>
        <w:t xml:space="preserve">LangChain/LangGraph Agent</w:t>
      </w:r>
      <w:r>
        <w:t xml:space="preserve">: Stateful agent orchestration with iterative self-correction</w:t>
      </w:r>
    </w:p>
    <w:p>
      <w:pPr>
        <w:numPr>
          <w:ilvl w:val="0"/>
          <w:numId w:val="1000"/>
        </w:numPr>
        <w:pStyle w:val="SourceCode"/>
      </w:pPr>
      <w:r>
        <w:rPr>
          <w:rStyle w:val="VerbatimChar"/>
        </w:rPr>
        <w:t xml:space="preserve">class SQLAgent:</w:t>
      </w:r>
      <w:r>
        <w:br/>
      </w:r>
      <w:r>
        <w:rPr>
          <w:rStyle w:val="VerbatimChar"/>
        </w:rPr>
        <w:t xml:space="preserve">    def query(self, question: str, max_iterations: int = 5):</w:t>
      </w:r>
      <w:r>
        <w:br/>
      </w:r>
      <w:r>
        <w:rPr>
          <w:rStyle w:val="VerbatimChar"/>
        </w:rPr>
        <w:t xml:space="preserve">        """Generate and execute SQL with self-correction"""</w:t>
      </w:r>
      <w:r>
        <w:br/>
      </w:r>
      <w:r>
        <w:rPr>
          <w:rStyle w:val="VerbatimChar"/>
        </w:rPr>
        <w:t xml:space="preserve">        workflow = build_agent_graph()  # LangGraph workflow</w:t>
      </w:r>
      <w:r>
        <w:br/>
      </w:r>
      <w:r>
        <w:rPr>
          <w:rStyle w:val="VerbatimChar"/>
        </w:rPr>
        <w:t xml:space="preserve">        final_state = workflow.invoke(initial_state)</w:t>
      </w:r>
      <w:r>
        <w:br/>
      </w:r>
      <w:r>
        <w:rPr>
          <w:rStyle w:val="VerbatimChar"/>
        </w:rPr>
        <w:t xml:space="preserve">        return extract_results(final_state)</w:t>
      </w:r>
    </w:p>
    <w:p>
      <w:pPr>
        <w:numPr>
          <w:ilvl w:val="0"/>
          <w:numId w:val="1073"/>
        </w:numPr>
      </w:pPr>
      <w:r>
        <w:rPr>
          <w:bCs/>
          <w:b/>
        </w:rPr>
        <w:t xml:space="preserve">Model Loader</w:t>
      </w:r>
      <w:r>
        <w:t xml:space="preserve">: Fine-tuned SQLCoder 7B with 4-bit quantization support</w:t>
      </w:r>
    </w:p>
    <w:p>
      <w:pPr>
        <w:numPr>
          <w:ilvl w:val="0"/>
          <w:numId w:val="1000"/>
        </w:numPr>
        <w:pStyle w:val="SourceCode"/>
      </w:pPr>
      <w:r>
        <w:rPr>
          <w:rStyle w:val="VerbatimChar"/>
        </w:rPr>
        <w:t xml:space="preserve">class ModelLoader:</w:t>
      </w:r>
      <w:r>
        <w:br/>
      </w:r>
      <w:r>
        <w:rPr>
          <w:rStyle w:val="VerbatimChar"/>
        </w:rPr>
        <w:t xml:space="preserve">    def load_model(self):</w:t>
      </w:r>
      <w:r>
        <w:br/>
      </w:r>
      <w:r>
        <w:rPr>
          <w:rStyle w:val="VerbatimChar"/>
        </w:rPr>
        <w:t xml:space="preserve">        """Load fine-tuned SQLCoder with quantization"""</w:t>
      </w:r>
      <w:r>
        <w:br/>
      </w:r>
      <w:r>
        <w:rPr>
          <w:rStyle w:val="VerbatimChar"/>
        </w:rPr>
        <w:t xml:space="preserve">        self.model = AutoModelForCausalLM.from_pretrained(</w:t>
      </w:r>
      <w:r>
        <w:br/>
      </w:r>
      <w:r>
        <w:rPr>
          <w:rStyle w:val="VerbatimChar"/>
        </w:rPr>
        <w:t xml:space="preserve">            settings.MODEL_NAME,</w:t>
      </w:r>
      <w:r>
        <w:br/>
      </w:r>
      <w:r>
        <w:rPr>
          <w:rStyle w:val="VerbatimChar"/>
        </w:rPr>
        <w:t xml:space="preserve">            quantization_config=bnb_config,</w:t>
      </w:r>
      <w:r>
        <w:br/>
      </w:r>
      <w:r>
        <w:rPr>
          <w:rStyle w:val="VerbatimChar"/>
        </w:rPr>
        <w:t xml:space="preserve">            device_map="auto"</w:t>
      </w:r>
      <w:r>
        <w:br/>
      </w:r>
      <w:r>
        <w:rPr>
          <w:rStyle w:val="VerbatimChar"/>
        </w:rPr>
        <w:t xml:space="preserve">        )</w:t>
      </w:r>
      <w:r>
        <w:br/>
      </w:r>
      <w:r>
        <w:rPr>
          <w:rStyle w:val="VerbatimChar"/>
        </w:rPr>
        <w:t xml:space="preserve">        self.llm = HuggingFacePipeline(pipeline=self.pipeline)</w:t>
      </w:r>
    </w:p>
    <w:p>
      <w:pPr>
        <w:numPr>
          <w:ilvl w:val="0"/>
          <w:numId w:val="1073"/>
        </w:numPr>
      </w:pPr>
      <w:r>
        <w:rPr>
          <w:bCs/>
          <w:b/>
        </w:rPr>
        <w:t xml:space="preserve">Database Integration</w:t>
      </w:r>
      <w:r>
        <w:t xml:space="preserve">: CIM database connection and interaction logging</w:t>
      </w:r>
    </w:p>
    <w:p>
      <w:pPr>
        <w:numPr>
          <w:ilvl w:val="0"/>
          <w:numId w:val="1000"/>
        </w:numPr>
        <w:pStyle w:val="SourceCode"/>
      </w:pPr>
      <w:r>
        <w:rPr>
          <w:rStyle w:val="VerbatimChar"/>
        </w:rPr>
        <w:t xml:space="preserve">class CIMDatabase:</w:t>
      </w:r>
      <w:r>
        <w:br/>
      </w:r>
      <w:r>
        <w:rPr>
          <w:rStyle w:val="VerbatimChar"/>
        </w:rPr>
        <w:t xml:space="preserve">    def execute_query(self, sql: str, timeout: int = 120):</w:t>
      </w:r>
      <w:r>
        <w:br/>
      </w:r>
      <w:r>
        <w:rPr>
          <w:rStyle w:val="VerbatimChar"/>
        </w:rPr>
        <w:t xml:space="preserve">        """Execute SQL against CIM Wizard database"""</w:t>
      </w:r>
      <w:r>
        <w:br/>
      </w:r>
      <w:r>
        <w:rPr>
          <w:rStyle w:val="VerbatimChar"/>
        </w:rPr>
        <w:t xml:space="preserve">        with self.engine.connect() as conn:</w:t>
      </w:r>
      <w:r>
        <w:br/>
      </w:r>
      <w:r>
        <w:rPr>
          <w:rStyle w:val="VerbatimChar"/>
        </w:rPr>
        <w:t xml:space="preserve">            result = conn.execute(text(sql))</w:t>
      </w:r>
      <w:r>
        <w:br/>
      </w:r>
      <w:r>
        <w:rPr>
          <w:rStyle w:val="VerbatimChar"/>
        </w:rPr>
        <w:t xml:space="preserve">            return format_results(result.fetchall())</w:t>
      </w:r>
      <w:r>
        <w:br/>
      </w:r>
      <w:r>
        <w:br/>
      </w:r>
      <w:r>
        <w:rPr>
          <w:rStyle w:val="VerbatimChar"/>
        </w:rPr>
        <w:t xml:space="preserve">class InteractionLogger:</w:t>
      </w:r>
      <w:r>
        <w:br/>
      </w:r>
      <w:r>
        <w:rPr>
          <w:rStyle w:val="VerbatimChar"/>
        </w:rPr>
        <w:t xml:space="preserve">    def log_interaction(self, question, sql, execution_result):</w:t>
      </w:r>
      <w:r>
        <w:br/>
      </w:r>
      <w:r>
        <w:rPr>
          <w:rStyle w:val="VerbatimChar"/>
        </w:rPr>
        <w:t xml:space="preserve">        """Log interaction for tracking and analysis"""</w:t>
      </w:r>
      <w:r>
        <w:br/>
      </w:r>
      <w:r>
        <w:rPr>
          <w:rStyle w:val="VerbatimChar"/>
        </w:rPr>
        <w:t xml:space="preserve">        log_entry = InteractionLog(...)</w:t>
      </w:r>
      <w:r>
        <w:br/>
      </w:r>
      <w:r>
        <w:rPr>
          <w:rStyle w:val="VerbatimChar"/>
        </w:rPr>
        <w:t xml:space="preserve">        session.add(log_entry)</w:t>
      </w:r>
      <w:r>
        <w:br/>
      </w:r>
      <w:r>
        <w:rPr>
          <w:rStyle w:val="VerbatimChar"/>
        </w:rPr>
        <w:t xml:space="preserve">        session.commit()</w:t>
      </w:r>
    </w:p>
    <w:p>
      <w:pPr>
        <w:numPr>
          <w:ilvl w:val="0"/>
          <w:numId w:val="1073"/>
        </w:numPr>
      </w:pPr>
      <w:r>
        <w:rPr>
          <w:bCs/>
          <w:b/>
        </w:rPr>
        <w:t xml:space="preserve">LangSmith Integration</w:t>
      </w:r>
      <w:r>
        <w:t xml:space="preserve">: Automatic tracing and observability</w:t>
      </w:r>
    </w:p>
    <w:p>
      <w:pPr>
        <w:numPr>
          <w:ilvl w:val="0"/>
          <w:numId w:val="1000"/>
        </w:numPr>
        <w:pStyle w:val="SourceCode"/>
      </w:pPr>
      <w:r>
        <w:rPr>
          <w:rStyle w:val="VerbatimChar"/>
        </w:rPr>
        <w:t xml:space="preserve">@traceable(name="cim_query", project_name="cim-assistant")</w:t>
      </w:r>
      <w:r>
        <w:br/>
      </w:r>
      <w:r>
        <w:rPr>
          <w:rStyle w:val="VerbatimChar"/>
        </w:rPr>
        <w:t xml:space="preserve">async def query(request: QueryRequest):</w:t>
      </w:r>
      <w:r>
        <w:br/>
      </w:r>
      <w:r>
        <w:rPr>
          <w:rStyle w:val="VerbatimChar"/>
        </w:rPr>
        <w:t xml:space="preserve">    """All LLM calls automatically traced to LangSmith"""</w:t>
      </w:r>
      <w:r>
        <w:br/>
      </w:r>
      <w:r>
        <w:rPr>
          <w:rStyle w:val="VerbatimChar"/>
        </w:rPr>
        <w:t xml:space="preserve">    agent_result = sql_agent.query(request.question)</w:t>
      </w:r>
      <w:r>
        <w:br/>
      </w:r>
      <w:r>
        <w:rPr>
          <w:rStyle w:val="VerbatimChar"/>
        </w:rPr>
        <w:t xml:space="preserve">    # Traces visible at https://smith.langchain.com</w:t>
      </w:r>
    </w:p>
    <w:bookmarkEnd w:id="303"/>
    <w:bookmarkStart w:id="304" w:name="api-endpoints-1"/>
    <w:p>
      <w:pPr>
        <w:pStyle w:val="Heading4"/>
      </w:pPr>
      <w:r>
        <w:t xml:space="preserve">API Endpoints</w:t>
      </w:r>
    </w:p>
    <w:p>
      <w:pPr>
        <w:pStyle w:val="FirstParagraph"/>
      </w:pPr>
      <w:r>
        <w:t xml:space="preserve">The service exposes three REST endpoints:</w:t>
      </w:r>
    </w:p>
    <w:p>
      <w:pPr>
        <w:numPr>
          <w:ilvl w:val="0"/>
          <w:numId w:val="1074"/>
        </w:numPr>
      </w:pPr>
      <w:r>
        <w:rPr>
          <w:rStyle w:val="VerbatimChar"/>
        </w:rPr>
        <w:t xml:space="preserve">POST /api/v1/query</w:t>
      </w:r>
      <w:r>
        <w:t xml:space="preserve">: Process natural language question, generate SQL, execute query, and return results with interaction ID for feedback tracking</w:t>
      </w:r>
    </w:p>
    <w:p>
      <w:pPr>
        <w:numPr>
          <w:ilvl w:val="0"/>
          <w:numId w:val="1074"/>
        </w:numPr>
      </w:pPr>
      <w:r>
        <w:rPr>
          <w:rStyle w:val="VerbatimChar"/>
        </w:rPr>
        <w:t xml:space="preserve">POST /api/v1/feedback</w:t>
      </w:r>
      <w:r>
        <w:t xml:space="preserve">: Submit user feedback (rating 1-5, optional comment) for a previous interaction</w:t>
      </w:r>
    </w:p>
    <w:p>
      <w:pPr>
        <w:numPr>
          <w:ilvl w:val="0"/>
          <w:numId w:val="1074"/>
        </w:numPr>
      </w:pPr>
      <w:r>
        <w:rPr>
          <w:rStyle w:val="VerbatimChar"/>
        </w:rPr>
        <w:t xml:space="preserve">GET /health</w:t>
      </w:r>
      <w:r>
        <w:t xml:space="preserve">: Health check endpoint reporting service status, model loading state, and database connectivity</w:t>
      </w:r>
    </w:p>
    <w:bookmarkEnd w:id="304"/>
    <w:bookmarkEnd w:id="305"/>
    <w:bookmarkStart w:id="308" w:name="agent-workflow"/>
    <w:p>
      <w:pPr>
        <w:pStyle w:val="Heading3"/>
      </w:pPr>
      <w:r>
        <w:t xml:space="preserve">Agent Workflow</w:t>
      </w:r>
    </w:p>
    <w:p>
      <w:pPr>
        <w:pStyle w:val="FirstParagraph"/>
      </w:pPr>
      <w:r>
        <w:t xml:space="preserve">The agent implements a direct Q2SQL approach using LangGraph for stateful orchestration with iterative self-correction. The workflow generates SQL directly from natural language questions, executes queries against the CIM database, and automatically retries with error feedback when execution fails.</w:t>
      </w:r>
    </w:p>
    <w:tbl>
      <w:tblPr>
        <w:tblStyle w:val="FigureTable"/>
        <w:tblW w:type="auto" w:w="0"/>
        <w:tblLook w:firstRow="0" w:lastRow="0" w:firstColumn="0" w:lastColumn="0"/>
        <w:jc w:val="center"/>
      </w:tblPr>
      <w:tblGrid>
        <w:gridCol w:w="7920"/>
      </w:tblGrid>
      <w:tr>
        <w:tc>
          <w:tcPr/>
          <w:p>
            <w:pPr>
              <w:pStyle w:val="SourceCode"/>
              <w:jc w:val="center"/>
            </w:pPr>
            <w:r>
              <w:rPr>
                <w:rStyle w:val="VerbatimChar"/>
              </w:rPr>
              <w:t xml:space="preserve">User Query (via REST API)</w:t>
            </w:r>
            <w:r>
              <w:br/>
            </w:r>
            <w:r>
              <w:rPr>
                <w:rStyle w:val="VerbatimChar"/>
              </w:rPr>
              <w:t xml:space="preserve">    |</w:t>
            </w:r>
            <w:r>
              <w:br/>
            </w:r>
            <w:r>
              <w:rPr>
                <w:rStyle w:val="VerbatimChar"/>
              </w:rPr>
              <w:t xml:space="preserve">    v</w:t>
            </w:r>
            <w:r>
              <w:br/>
            </w:r>
            <w:r>
              <w:rPr>
                <w:rStyle w:val="VerbatimChar"/>
              </w:rPr>
              <w:t xml:space="preserve">[LangGraph Agent Entry]</w:t>
            </w:r>
            <w:r>
              <w:br/>
            </w:r>
            <w:r>
              <w:rPr>
                <w:rStyle w:val="VerbatimChar"/>
              </w:rPr>
              <w:t xml:space="preserve">    |</w:t>
            </w:r>
            <w:r>
              <w:br/>
            </w:r>
            <w:r>
              <w:rPr>
                <w:rStyle w:val="VerbatimChar"/>
              </w:rPr>
              <w:t xml:space="preserve">    v</w:t>
            </w:r>
            <w:r>
              <w:br/>
            </w:r>
            <w:r>
              <w:rPr>
                <w:rStyle w:val="VerbatimChar"/>
              </w:rPr>
              <w:t xml:space="preserve">[Generate SQL Node]</w:t>
            </w:r>
            <w:r>
              <w:br/>
            </w:r>
            <w:r>
              <w:rPr>
                <w:rStyle w:val="VerbatimChar"/>
              </w:rPr>
              <w:t xml:space="preserve">    | (Fine-tuned SQLCoder 7B)</w:t>
            </w:r>
            <w:r>
              <w:br/>
            </w:r>
            <w:r>
              <w:rPr>
                <w:rStyle w:val="VerbatimChar"/>
              </w:rPr>
              <w:t xml:space="preserve">    v</w:t>
            </w:r>
            <w:r>
              <w:br/>
            </w:r>
            <w:r>
              <w:rPr>
                <w:rStyle w:val="VerbatimChar"/>
              </w:rPr>
              <w:t xml:space="preserve">[Extract SQL from Response]</w:t>
            </w:r>
            <w:r>
              <w:br/>
            </w:r>
            <w:r>
              <w:rPr>
                <w:rStyle w:val="VerbatimChar"/>
              </w:rPr>
              <w:t xml:space="preserve">    |</w:t>
            </w:r>
            <w:r>
              <w:br/>
            </w:r>
            <w:r>
              <w:rPr>
                <w:rStyle w:val="VerbatimChar"/>
              </w:rPr>
              <w:t xml:space="preserve">    v</w:t>
            </w:r>
            <w:r>
              <w:br/>
            </w:r>
            <w:r>
              <w:rPr>
                <w:rStyle w:val="VerbatimChar"/>
              </w:rPr>
              <w:t xml:space="preserve">[Execute SQL Node]</w:t>
            </w:r>
            <w:r>
              <w:br/>
            </w:r>
            <w:r>
              <w:rPr>
                <w:rStyle w:val="VerbatimChar"/>
              </w:rPr>
              <w:t xml:space="preserve">    | (CIM Database)</w:t>
            </w:r>
            <w:r>
              <w:br/>
            </w:r>
            <w:r>
              <w:rPr>
                <w:rStyle w:val="VerbatimChar"/>
              </w:rPr>
              <w:t xml:space="preserve">    +---&gt; Success --&gt; Log Interaction --&gt; Return Results</w:t>
            </w:r>
            <w:r>
              <w:br/>
            </w:r>
            <w:r>
              <w:rPr>
                <w:rStyle w:val="VerbatimChar"/>
              </w:rPr>
              <w:t xml:space="preserve">    |</w:t>
            </w:r>
            <w:r>
              <w:br/>
            </w:r>
            <w:r>
              <w:rPr>
                <w:rStyle w:val="VerbatimChar"/>
              </w:rPr>
              <w:t xml:space="preserve">    +---&gt; Error --&gt; [Error Feedback] --&gt; Generate SQL (retry)</w:t>
            </w:r>
            <w:r>
              <w:br/>
            </w:r>
            <w:r>
              <w:rPr>
                <w:rStyle w:val="VerbatimChar"/>
              </w:rPr>
              <w:t xml:space="preserve">    |                    |</w:t>
            </w:r>
            <w:r>
              <w:br/>
            </w:r>
            <w:r>
              <w:rPr>
                <w:rStyle w:val="VerbatimChar"/>
              </w:rPr>
              <w:t xml:space="preserve">    |                    +---&gt; Max Iterations? --&gt; Return Error</w:t>
            </w:r>
            <w:r>
              <w:br/>
            </w:r>
            <w:r>
              <w:rPr>
                <w:rStyle w:val="VerbatimChar"/>
              </w:rPr>
              <w:t xml:space="preserve">    |</w:t>
            </w:r>
            <w:r>
              <w:br/>
            </w:r>
            <w:r>
              <w:rPr>
                <w:rStyle w:val="VerbatimChar"/>
              </w:rPr>
              <w:t xml:space="preserve">    v</w:t>
            </w:r>
            <w:r>
              <w:br/>
            </w:r>
            <w:r>
              <w:rPr>
                <w:rStyle w:val="VerbatimChar"/>
              </w:rPr>
              <w:t xml:space="preserve">[LangSmith Tracing] (Automatic)</w:t>
            </w:r>
          </w:p>
        </w:tc>
      </w:tr>
    </w:tbl>
    <w:p>
      <w:pPr>
        <w:pStyle w:val="ImageCaption"/>
      </w:pPr>
      <w:r>
        <w:t xml:space="preserve">CIM Assist agent workflow with direct Q2SQL and iterative error correction</w:t>
      </w:r>
    </w:p>
    <w:bookmarkStart w:id="306" w:name="langgraph-implementation"/>
    <w:p>
      <w:pPr>
        <w:pStyle w:val="Heading4"/>
      </w:pPr>
      <w:r>
        <w:t xml:space="preserve">LangGraph Implementation</w:t>
      </w:r>
    </w:p>
    <w:p>
      <w:pPr>
        <w:pStyle w:val="FirstParagraph"/>
      </w:pPr>
      <w:r>
        <w:t xml:space="preserve">The agent uses LangGraph to manage stateful workflow with conditional branching:</w:t>
      </w:r>
    </w:p>
    <w:p>
      <w:pPr>
        <w:pStyle w:val="SourceCode"/>
      </w:pPr>
      <w:r>
        <w:rPr>
          <w:rStyle w:val="VerbatimChar"/>
        </w:rPr>
        <w:t xml:space="preserve">from langgraph.graph import StateGraph, END</w:t>
      </w:r>
      <w:r>
        <w:br/>
      </w:r>
      <w:r>
        <w:br/>
      </w:r>
      <w:r>
        <w:rPr>
          <w:rStyle w:val="VerbatimChar"/>
        </w:rPr>
        <w:t xml:space="preserve">class AgentState(TypedDict):</w:t>
      </w:r>
      <w:r>
        <w:br/>
      </w:r>
      <w:r>
        <w:rPr>
          <w:rStyle w:val="VerbatimChar"/>
        </w:rPr>
        <w:t xml:space="preserve">    question: str</w:t>
      </w:r>
      <w:r>
        <w:br/>
      </w:r>
      <w:r>
        <w:rPr>
          <w:rStyle w:val="VerbatimChar"/>
        </w:rPr>
        <w:t xml:space="preserve">    current_sql: str</w:t>
      </w:r>
      <w:r>
        <w:br/>
      </w:r>
      <w:r>
        <w:rPr>
          <w:rStyle w:val="VerbatimChar"/>
        </w:rPr>
        <w:t xml:space="preserve">    execution_result: Dict[str, Any]</w:t>
      </w:r>
      <w:r>
        <w:br/>
      </w:r>
      <w:r>
        <w:rPr>
          <w:rStyle w:val="VerbatimChar"/>
        </w:rPr>
        <w:t xml:space="preserve">    iteration: int</w:t>
      </w:r>
      <w:r>
        <w:br/>
      </w:r>
      <w:r>
        <w:rPr>
          <w:rStyle w:val="VerbatimChar"/>
        </w:rPr>
        <w:t xml:space="preserve">    max_iterations: int</w:t>
      </w:r>
      <w:r>
        <w:br/>
      </w:r>
      <w:r>
        <w:rPr>
          <w:rStyle w:val="VerbatimChar"/>
        </w:rPr>
        <w:t xml:space="preserve">    success: bool</w:t>
      </w:r>
      <w:r>
        <w:br/>
      </w:r>
      <w:r>
        <w:rPr>
          <w:rStyle w:val="VerbatimChar"/>
        </w:rPr>
        <w:t xml:space="preserve">    history: List[Dict[str, Any]]</w:t>
      </w:r>
      <w:r>
        <w:br/>
      </w:r>
      <w:r>
        <w:rPr>
          <w:rStyle w:val="VerbatimChar"/>
        </w:rPr>
        <w:t xml:space="preserve">    error_message: Optional[str]</w:t>
      </w:r>
      <w:r>
        <w:br/>
      </w:r>
      <w:r>
        <w:br/>
      </w:r>
      <w:r>
        <w:rPr>
          <w:rStyle w:val="VerbatimChar"/>
        </w:rPr>
        <w:t xml:space="preserve">def build_agent_graph() -&gt; StateGraph:</w:t>
      </w:r>
      <w:r>
        <w:br/>
      </w:r>
      <w:r>
        <w:rPr>
          <w:rStyle w:val="VerbatimChar"/>
        </w:rPr>
        <w:t xml:space="preserve">    """Build LangGraph workflow for SQL generation"""</w:t>
      </w:r>
      <w:r>
        <w:br/>
      </w:r>
      <w:r>
        <w:rPr>
          <w:rStyle w:val="VerbatimChar"/>
        </w:rPr>
        <w:t xml:space="preserve">    workflow = StateGraph(AgentState)</w:t>
      </w:r>
      <w:r>
        <w:br/>
      </w:r>
      <w:r>
        <w:rPr>
          <w:rStyle w:val="VerbatimChar"/>
        </w:rPr>
        <w:t xml:space="preserve">    </w:t>
      </w:r>
      <w:r>
        <w:br/>
      </w:r>
      <w:r>
        <w:rPr>
          <w:rStyle w:val="VerbatimChar"/>
        </w:rPr>
        <w:t xml:space="preserve">    workflow.add_node("generate", generate_sql_node)</w:t>
      </w:r>
      <w:r>
        <w:br/>
      </w:r>
      <w:r>
        <w:rPr>
          <w:rStyle w:val="VerbatimChar"/>
        </w:rPr>
        <w:t xml:space="preserve">    workflow.add_node("execute", execute_sql_node)</w:t>
      </w:r>
      <w:r>
        <w:br/>
      </w:r>
      <w:r>
        <w:rPr>
          <w:rStyle w:val="VerbatimChar"/>
        </w:rPr>
        <w:t xml:space="preserve">    </w:t>
      </w:r>
      <w:r>
        <w:br/>
      </w:r>
      <w:r>
        <w:rPr>
          <w:rStyle w:val="VerbatimChar"/>
        </w:rPr>
        <w:t xml:space="preserve">    workflow.set_entry_point("generate")</w:t>
      </w:r>
      <w:r>
        <w:br/>
      </w:r>
      <w:r>
        <w:rPr>
          <w:rStyle w:val="VerbatimChar"/>
        </w:rPr>
        <w:t xml:space="preserve">    workflow.add_edge("generate", "execute")</w:t>
      </w:r>
      <w:r>
        <w:br/>
      </w:r>
      <w:r>
        <w:rPr>
          <w:rStyle w:val="VerbatimChar"/>
        </w:rPr>
        <w:t xml:space="preserve">    </w:t>
      </w:r>
      <w:r>
        <w:br/>
      </w:r>
      <w:r>
        <w:rPr>
          <w:rStyle w:val="VerbatimChar"/>
        </w:rPr>
        <w:t xml:space="preserve">    # Conditional: continue to generate if error, end if success</w:t>
      </w:r>
      <w:r>
        <w:br/>
      </w:r>
      <w:r>
        <w:rPr>
          <w:rStyle w:val="VerbatimChar"/>
        </w:rPr>
        <w:t xml:space="preserve">    workflow.add_conditional_edges(</w:t>
      </w:r>
      <w:r>
        <w:br/>
      </w:r>
      <w:r>
        <w:rPr>
          <w:rStyle w:val="VerbatimChar"/>
        </w:rPr>
        <w:t xml:space="preserve">        "execute",</w:t>
      </w:r>
      <w:r>
        <w:br/>
      </w:r>
      <w:r>
        <w:rPr>
          <w:rStyle w:val="VerbatimChar"/>
        </w:rPr>
        <w:t xml:space="preserve">        should_continue,</w:t>
      </w:r>
      <w:r>
        <w:br/>
      </w:r>
      <w:r>
        <w:rPr>
          <w:rStyle w:val="VerbatimChar"/>
        </w:rPr>
        <w:t xml:space="preserve">        {</w:t>
      </w:r>
      <w:r>
        <w:br/>
      </w:r>
      <w:r>
        <w:rPr>
          <w:rStyle w:val="VerbatimChar"/>
        </w:rPr>
        <w:t xml:space="preserve">            "correct": "generate",  # Loop back for correction</w:t>
      </w:r>
      <w:r>
        <w:br/>
      </w:r>
      <w:r>
        <w:rPr>
          <w:rStyle w:val="VerbatimChar"/>
        </w:rPr>
        <w:t xml:space="preserve">            "end": END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workflow.compile()</w:t>
      </w:r>
      <w:r>
        <w:br/>
      </w:r>
      <w:r>
        <w:br/>
      </w:r>
      <w:r>
        <w:rPr>
          <w:rStyle w:val="VerbatimChar"/>
        </w:rPr>
        <w:t xml:space="preserve">def generate_sql_node(state: AgentState) -&gt; AgentState:</w:t>
      </w:r>
      <w:r>
        <w:br/>
      </w:r>
      <w:r>
        <w:rPr>
          <w:rStyle w:val="VerbatimChar"/>
        </w:rPr>
        <w:t xml:space="preserve">    """Generate SQL from question using fine-tuned model"""</w:t>
      </w:r>
      <w:r>
        <w:br/>
      </w:r>
      <w:r>
        <w:rPr>
          <w:rStyle w:val="VerbatimChar"/>
        </w:rPr>
        <w:t xml:space="preserve">    state['iteration'] += 1</w:t>
      </w:r>
      <w:r>
        <w:br/>
      </w:r>
      <w:r>
        <w:rPr>
          <w:rStyle w:val="VerbatimChar"/>
        </w:rPr>
        <w:t xml:space="preserve">    llm = model_loader.get_llm()</w:t>
      </w:r>
      <w:r>
        <w:br/>
      </w:r>
      <w:r>
        <w:rPr>
          <w:rStyle w:val="VerbatimChar"/>
        </w:rPr>
        <w:t xml:space="preserve">    </w:t>
      </w:r>
      <w:r>
        <w:br/>
      </w:r>
      <w:r>
        <w:rPr>
          <w:rStyle w:val="VerbatimChar"/>
        </w:rPr>
        <w:t xml:space="preserve">    if state['iteration'] == 1:</w:t>
      </w:r>
      <w:r>
        <w:br/>
      </w:r>
      <w:r>
        <w:rPr>
          <w:rStyle w:val="VerbatimChar"/>
        </w:rPr>
        <w:t xml:space="preserve">        # First attempt</w:t>
      </w:r>
      <w:r>
        <w:br/>
      </w:r>
      <w:r>
        <w:rPr>
          <w:rStyle w:val="VerbatimChar"/>
        </w:rPr>
        <w:t xml:space="preserve">        prompt = create_sql_prompt(state['question'])</w:t>
      </w:r>
      <w:r>
        <w:br/>
      </w:r>
      <w:r>
        <w:rPr>
          <w:rStyle w:val="VerbatimChar"/>
        </w:rPr>
        <w:t xml:space="preserve">    else:</w:t>
      </w:r>
      <w:r>
        <w:br/>
      </w:r>
      <w:r>
        <w:rPr>
          <w:rStyle w:val="VerbatimChar"/>
        </w:rPr>
        <w:t xml:space="preserve">        # Correction attempt with error feedback</w:t>
      </w:r>
      <w:r>
        <w:br/>
      </w:r>
      <w:r>
        <w:rPr>
          <w:rStyle w:val="VerbatimChar"/>
        </w:rPr>
        <w:t xml:space="preserve">        prompt = create_correction_prompt(</w:t>
      </w:r>
      <w:r>
        <w:br/>
      </w:r>
      <w:r>
        <w:rPr>
          <w:rStyle w:val="VerbatimChar"/>
        </w:rPr>
        <w:t xml:space="preserve">            state['question'],</w:t>
      </w:r>
      <w:r>
        <w:br/>
      </w:r>
      <w:r>
        <w:rPr>
          <w:rStyle w:val="VerbatimChar"/>
        </w:rPr>
        <w:t xml:space="preserve">            state['current_sql'],</w:t>
      </w:r>
      <w:r>
        <w:br/>
      </w:r>
      <w:r>
        <w:rPr>
          <w:rStyle w:val="VerbatimChar"/>
        </w:rPr>
        <w:t xml:space="preserve">            state['error_message']</w:t>
      </w:r>
      <w:r>
        <w:br/>
      </w:r>
      <w:r>
        <w:rPr>
          <w:rStyle w:val="VerbatimChar"/>
        </w:rPr>
        <w:t xml:space="preserve">        )</w:t>
      </w:r>
      <w:r>
        <w:br/>
      </w:r>
      <w:r>
        <w:rPr>
          <w:rStyle w:val="VerbatimChar"/>
        </w:rPr>
        <w:t xml:space="preserve">    </w:t>
      </w:r>
      <w:r>
        <w:br/>
      </w:r>
      <w:r>
        <w:rPr>
          <w:rStyle w:val="VerbatimChar"/>
        </w:rPr>
        <w:t xml:space="preserve">    response = llm.invoke(prompt)</w:t>
      </w:r>
      <w:r>
        <w:br/>
      </w:r>
      <w:r>
        <w:rPr>
          <w:rStyle w:val="VerbatimChar"/>
        </w:rPr>
        <w:t xml:space="preserve">    state['current_sql'] = extract_sql_from_response(response)</w:t>
      </w:r>
      <w:r>
        <w:br/>
      </w:r>
      <w:r>
        <w:rPr>
          <w:rStyle w:val="VerbatimChar"/>
        </w:rPr>
        <w:t xml:space="preserve">    return state</w:t>
      </w:r>
      <w:r>
        <w:br/>
      </w:r>
      <w:r>
        <w:br/>
      </w:r>
      <w:r>
        <w:rPr>
          <w:rStyle w:val="VerbatimChar"/>
        </w:rPr>
        <w:t xml:space="preserve">def execute_sql_node(state: AgentState) -&gt; AgentState:</w:t>
      </w:r>
      <w:r>
        <w:br/>
      </w:r>
      <w:r>
        <w:rPr>
          <w:rStyle w:val="VerbatimChar"/>
        </w:rPr>
        <w:t xml:space="preserve">    """Execute SQL and update state"""</w:t>
      </w:r>
      <w:r>
        <w:br/>
      </w:r>
      <w:r>
        <w:rPr>
          <w:rStyle w:val="VerbatimChar"/>
        </w:rPr>
        <w:t xml:space="preserve">    execution_result = cim_db.execute_query(</w:t>
      </w:r>
      <w:r>
        <w:br/>
      </w:r>
      <w:r>
        <w:rPr>
          <w:rStyle w:val="VerbatimChar"/>
        </w:rPr>
        <w:t xml:space="preserve">        state['current_sql'],</w:t>
      </w:r>
      <w:r>
        <w:br/>
      </w:r>
      <w:r>
        <w:rPr>
          <w:rStyle w:val="VerbatimChar"/>
        </w:rPr>
        <w:t xml:space="preserve">        timeout=settings.AGENT_TIMEOUT</w:t>
      </w:r>
      <w:r>
        <w:br/>
      </w:r>
      <w:r>
        <w:rPr>
          <w:rStyle w:val="VerbatimChar"/>
        </w:rPr>
        <w:t xml:space="preserve">    )</w:t>
      </w:r>
      <w:r>
        <w:br/>
      </w:r>
      <w:r>
        <w:rPr>
          <w:rStyle w:val="VerbatimChar"/>
        </w:rPr>
        <w:t xml:space="preserve">    state['execution_result'] = execution_result</w:t>
      </w:r>
      <w:r>
        <w:br/>
      </w:r>
      <w:r>
        <w:rPr>
          <w:rStyle w:val="VerbatimChar"/>
        </w:rPr>
        <w:t xml:space="preserve">    state['success'] = execution_result['success']</w:t>
      </w:r>
      <w:r>
        <w:br/>
      </w:r>
      <w:r>
        <w:rPr>
          <w:rStyle w:val="VerbatimChar"/>
        </w:rPr>
        <w:t xml:space="preserve">    </w:t>
      </w:r>
      <w:r>
        <w:br/>
      </w:r>
      <w:r>
        <w:rPr>
          <w:rStyle w:val="VerbatimChar"/>
        </w:rPr>
        <w:t xml:space="preserve">    if not execution_result['success']:</w:t>
      </w:r>
      <w:r>
        <w:br/>
      </w:r>
      <w:r>
        <w:rPr>
          <w:rStyle w:val="VerbatimChar"/>
        </w:rPr>
        <w:t xml:space="preserve">        state['error_message'] = execution_result['error']</w:t>
      </w:r>
      <w:r>
        <w:br/>
      </w:r>
      <w:r>
        <w:rPr>
          <w:rStyle w:val="VerbatimChar"/>
        </w:rPr>
        <w:t xml:space="preserve">    </w:t>
      </w:r>
      <w:r>
        <w:br/>
      </w:r>
      <w:r>
        <w:rPr>
          <w:rStyle w:val="VerbatimChar"/>
        </w:rPr>
        <w:t xml:space="preserve">    return state</w:t>
      </w:r>
      <w:r>
        <w:br/>
      </w:r>
      <w:r>
        <w:br/>
      </w:r>
      <w:r>
        <w:rPr>
          <w:rStyle w:val="VerbatimChar"/>
        </w:rPr>
        <w:t xml:space="preserve">def should_continue(state: AgentState) -&gt; str:</w:t>
      </w:r>
      <w:r>
        <w:br/>
      </w:r>
      <w:r>
        <w:rPr>
          <w:rStyle w:val="VerbatimChar"/>
        </w:rPr>
        <w:t xml:space="preserve">    """Decide whether to continue iteration or end"""</w:t>
      </w:r>
      <w:r>
        <w:br/>
      </w:r>
      <w:r>
        <w:rPr>
          <w:rStyle w:val="VerbatimChar"/>
        </w:rPr>
        <w:t xml:space="preserve">    if state['success']:</w:t>
      </w:r>
      <w:r>
        <w:br/>
      </w:r>
      <w:r>
        <w:rPr>
          <w:rStyle w:val="VerbatimChar"/>
        </w:rPr>
        <w:t xml:space="preserve">        return "end"</w:t>
      </w:r>
      <w:r>
        <w:br/>
      </w:r>
      <w:r>
        <w:rPr>
          <w:rStyle w:val="VerbatimChar"/>
        </w:rPr>
        <w:t xml:space="preserve">    if state['iteration'] &gt;= state['max_iterations']:</w:t>
      </w:r>
      <w:r>
        <w:br/>
      </w:r>
      <w:r>
        <w:rPr>
          <w:rStyle w:val="VerbatimChar"/>
        </w:rPr>
        <w:t xml:space="preserve">        return "end"</w:t>
      </w:r>
      <w:r>
        <w:br/>
      </w:r>
      <w:r>
        <w:rPr>
          <w:rStyle w:val="VerbatimChar"/>
        </w:rPr>
        <w:t xml:space="preserve">    return "correct"  # Retry with error feedback</w:t>
      </w:r>
    </w:p>
    <w:bookmarkEnd w:id="306"/>
    <w:bookmarkStart w:id="307" w:name="sql-generation-prompt"/>
    <w:p>
      <w:pPr>
        <w:pStyle w:val="Heading4"/>
      </w:pPr>
      <w:r>
        <w:t xml:space="preserve">SQL Generation Prompt</w:t>
      </w:r>
    </w:p>
    <w:p>
      <w:pPr>
        <w:pStyle w:val="FirstParagraph"/>
      </w:pPr>
      <w:r>
        <w:t xml:space="preserve">The agent uses schema-aware prompts that include CIM database context:</w:t>
      </w:r>
    </w:p>
    <w:p>
      <w:pPr>
        <w:pStyle w:val="SourceCode"/>
      </w:pPr>
      <w:r>
        <w:rPr>
          <w:rStyle w:val="VerbatimChar"/>
        </w:rPr>
        <w:t xml:space="preserve">def create_sql_prompt(question: str, include_schema: bool = True) -&gt; str:</w:t>
      </w:r>
      <w:r>
        <w:br/>
      </w:r>
      <w:r>
        <w:rPr>
          <w:rStyle w:val="VerbatimChar"/>
        </w:rPr>
        <w:t xml:space="preserve">    schema_text = load_database_schema() if include_schema else ""</w:t>
      </w:r>
      <w:r>
        <w:br/>
      </w:r>
      <w:r>
        <w:rPr>
          <w:rStyle w:val="VerbatimChar"/>
        </w:rPr>
        <w:t xml:space="preserve">    </w:t>
      </w:r>
      <w:r>
        <w:br/>
      </w:r>
      <w:r>
        <w:rPr>
          <w:rStyle w:val="VerbatimChar"/>
        </w:rPr>
        <w:t xml:space="preserve">    system_prompt = f"""You are an expert in PostGIS spatial SQL for City Information Modeling (CIM).</w:t>
      </w:r>
      <w:r>
        <w:br/>
      </w:r>
      <w:r>
        <w:rPr>
          <w:rStyle w:val="VerbatimChar"/>
        </w:rPr>
        <w:t xml:space="preserve">Your task is to generate precise PostGIS spatial SQL queries for the CIM Wizard database.</w:t>
      </w:r>
      <w:r>
        <w:br/>
      </w:r>
      <w:r>
        <w:br/>
      </w:r>
      <w:r>
        <w:rPr>
          <w:rStyle w:val="VerbatimChar"/>
        </w:rPr>
        <w:t xml:space="preserve">{schema_text}</w:t>
      </w:r>
      <w:r>
        <w:br/>
      </w:r>
      <w:r>
        <w:br/>
      </w:r>
      <w:r>
        <w:rPr>
          <w:rStyle w:val="VerbatimChar"/>
        </w:rPr>
        <w:t xml:space="preserve">Rules:</w:t>
      </w:r>
      <w:r>
        <w:br/>
      </w:r>
      <w:r>
        <w:rPr>
          <w:rStyle w:val="VerbatimChar"/>
        </w:rPr>
        <w:t xml:space="preserve">1. Always use proper schema prefixes (cim_vector., cim_census., cim_raster.)</w:t>
      </w:r>
      <w:r>
        <w:br/>
      </w:r>
      <w:r>
        <w:rPr>
          <w:rStyle w:val="VerbatimChar"/>
        </w:rPr>
        <w:t xml:space="preserve">2. Use PostGIS spatial functions correctly</w:t>
      </w:r>
      <w:r>
        <w:br/>
      </w:r>
      <w:r>
        <w:rPr>
          <w:rStyle w:val="VerbatimChar"/>
        </w:rPr>
        <w:t xml:space="preserve">3. Return ONLY the SQL query, no explanations</w:t>
      </w:r>
      <w:r>
        <w:br/>
      </w:r>
      <w:r>
        <w:rPr>
          <w:rStyle w:val="VerbatimChar"/>
        </w:rPr>
        <w:t xml:space="preserve">4. Do not include LIMIT unless explicitly requested</w:t>
      </w:r>
      <w:r>
        <w:br/>
      </w:r>
      <w:r>
        <w:rPr>
          <w:rStyle w:val="VerbatimChar"/>
        </w:rPr>
        <w:t xml:space="preserve">5. Use proper JOIN syntax for spatial operations"""</w:t>
      </w:r>
      <w:r>
        <w:br/>
      </w:r>
      <w:r>
        <w:br/>
      </w:r>
      <w:r>
        <w:rPr>
          <w:rStyle w:val="VerbatimChar"/>
        </w:rPr>
        <w:t xml:space="preserve">    prompt = f"""{system_prompt}</w:t>
      </w:r>
      <w:r>
        <w:br/>
      </w:r>
      <w:r>
        <w:br/>
      </w:r>
      <w:r>
        <w:rPr>
          <w:rStyle w:val="VerbatimChar"/>
        </w:rPr>
        <w:t xml:space="preserve">Question: {question}</w:t>
      </w:r>
      <w:r>
        <w:br/>
      </w:r>
      <w:r>
        <w:br/>
      </w:r>
      <w:r>
        <w:rPr>
          <w:rStyle w:val="VerbatimChar"/>
        </w:rPr>
        <w:t xml:space="preserve">SQL Query:"""</w:t>
      </w:r>
      <w:r>
        <w:br/>
      </w:r>
      <w:r>
        <w:rPr>
          <w:rStyle w:val="VerbatimChar"/>
        </w:rPr>
        <w:t xml:space="preserve">    </w:t>
      </w:r>
      <w:r>
        <w:br/>
      </w:r>
      <w:r>
        <w:rPr>
          <w:rStyle w:val="VerbatimChar"/>
        </w:rPr>
        <w:t xml:space="preserve">    return prompt</w:t>
      </w:r>
    </w:p>
    <w:bookmarkEnd w:id="307"/>
    <w:bookmarkEnd w:id="308"/>
    <w:bookmarkStart w:id="312" w:name="error-handling-and-self-correction"/>
    <w:p>
      <w:pPr>
        <w:pStyle w:val="Heading3"/>
      </w:pPr>
      <w:r>
        <w:t xml:space="preserve">Error Handling and Self-Correction</w:t>
      </w:r>
    </w:p>
    <w:bookmarkStart w:id="309" w:name="error-feedback-loop"/>
    <w:p>
      <w:pPr>
        <w:pStyle w:val="Heading4"/>
      </w:pPr>
      <w:r>
        <w:t xml:space="preserve">Error Feedback Loop</w:t>
      </w:r>
    </w:p>
    <w:p>
      <w:pPr>
        <w:pStyle w:val="FirstParagraph"/>
      </w:pPr>
      <w:r>
        <w:t xml:space="preserve">When SQL execution fails, the agent receives detailed error feedback and automatically retries with correction:</w:t>
      </w:r>
    </w:p>
    <w:p>
      <w:pPr>
        <w:pStyle w:val="SourceCode"/>
      </w:pPr>
      <w:r>
        <w:rPr>
          <w:rStyle w:val="VerbatimChar"/>
        </w:rPr>
        <w:t xml:space="preserve">def generate_sql_node(state: AgentState) -&gt; AgentState:</w:t>
      </w:r>
      <w:r>
        <w:br/>
      </w:r>
      <w:r>
        <w:rPr>
          <w:rStyle w:val="VerbatimChar"/>
        </w:rPr>
        <w:t xml:space="preserve">    """Generate SQL with error feedback on retry"""</w:t>
      </w:r>
      <w:r>
        <w:br/>
      </w:r>
      <w:r>
        <w:rPr>
          <w:rStyle w:val="VerbatimChar"/>
        </w:rPr>
        <w:t xml:space="preserve">    state['iteration'] += 1</w:t>
      </w:r>
      <w:r>
        <w:br/>
      </w:r>
      <w:r>
        <w:rPr>
          <w:rStyle w:val="VerbatimChar"/>
        </w:rPr>
        <w:t xml:space="preserve">    </w:t>
      </w:r>
      <w:r>
        <w:br/>
      </w:r>
      <w:r>
        <w:rPr>
          <w:rStyle w:val="VerbatimChar"/>
        </w:rPr>
        <w:t xml:space="preserve">    if state['iteration'] == 1:</w:t>
      </w:r>
      <w:r>
        <w:br/>
      </w:r>
      <w:r>
        <w:rPr>
          <w:rStyle w:val="VerbatimChar"/>
        </w:rPr>
        <w:t xml:space="preserve">        # First attempt: standard prompt</w:t>
      </w:r>
      <w:r>
        <w:br/>
      </w:r>
      <w:r>
        <w:rPr>
          <w:rStyle w:val="VerbatimChar"/>
        </w:rPr>
        <w:t xml:space="preserve">        prompt = create_sql_prompt(state['question'])</w:t>
      </w:r>
      <w:r>
        <w:br/>
      </w:r>
      <w:r>
        <w:rPr>
          <w:rStyle w:val="VerbatimChar"/>
        </w:rPr>
        <w:t xml:space="preserve">    else:</w:t>
      </w:r>
      <w:r>
        <w:br/>
      </w:r>
      <w:r>
        <w:rPr>
          <w:rStyle w:val="VerbatimChar"/>
        </w:rPr>
        <w:t xml:space="preserve">        # Correction attempt: include error feedback</w:t>
      </w:r>
      <w:r>
        <w:br/>
      </w:r>
      <w:r>
        <w:rPr>
          <w:rStyle w:val="VerbatimChar"/>
        </w:rPr>
        <w:t xml:space="preserve">        error_msg = state.get('error_message', 'Unknown error')</w:t>
      </w:r>
      <w:r>
        <w:br/>
      </w:r>
      <w:r>
        <w:rPr>
          <w:rStyle w:val="VerbatimChar"/>
        </w:rPr>
        <w:t xml:space="preserve">        correction_prompt = f"""{create_sql_prompt(state['question'])}</w:t>
      </w:r>
      <w:r>
        <w:br/>
      </w:r>
      <w:r>
        <w:br/>
      </w:r>
      <w:r>
        <w:rPr>
          <w:rStyle w:val="VerbatimChar"/>
        </w:rPr>
        <w:t xml:space="preserve">Previous SQL (FAILED):</w:t>
      </w:r>
      <w:r>
        <w:br/>
      </w:r>
      <w:r>
        <w:rPr>
          <w:rStyle w:val="VerbatimChar"/>
        </w:rPr>
        <w:t xml:space="preserve">{state['current_sql']}</w:t>
      </w:r>
      <w:r>
        <w:br/>
      </w:r>
      <w:r>
        <w:br/>
      </w:r>
      <w:r>
        <w:rPr>
          <w:rStyle w:val="VerbatimChar"/>
        </w:rPr>
        <w:t xml:space="preserve">Error:</w:t>
      </w:r>
      <w:r>
        <w:br/>
      </w:r>
      <w:r>
        <w:rPr>
          <w:rStyle w:val="VerbatimChar"/>
        </w:rPr>
        <w:t xml:space="preserve">{error_msg}</w:t>
      </w:r>
      <w:r>
        <w:br/>
      </w:r>
      <w:r>
        <w:br/>
      </w:r>
      <w:r>
        <w:rPr>
          <w:rStyle w:val="VerbatimChar"/>
        </w:rPr>
        <w:t xml:space="preserve">Please provide the corrected SQL query:"""</w:t>
      </w:r>
      <w:r>
        <w:br/>
      </w:r>
      <w:r>
        <w:rPr>
          <w:rStyle w:val="VerbatimChar"/>
        </w:rPr>
        <w:t xml:space="preserve">        prompt = correction_prompt</w:t>
      </w:r>
      <w:r>
        <w:br/>
      </w:r>
      <w:r>
        <w:rPr>
          <w:rStyle w:val="VerbatimChar"/>
        </w:rPr>
        <w:t xml:space="preserve">    </w:t>
      </w:r>
      <w:r>
        <w:br/>
      </w:r>
      <w:r>
        <w:rPr>
          <w:rStyle w:val="VerbatimChar"/>
        </w:rPr>
        <w:t xml:space="preserve">    response = llm.invoke(prompt)</w:t>
      </w:r>
      <w:r>
        <w:br/>
      </w:r>
      <w:r>
        <w:rPr>
          <w:rStyle w:val="VerbatimChar"/>
        </w:rPr>
        <w:t xml:space="preserve">    state['current_sql'] = extract_sql_from_response(response)</w:t>
      </w:r>
      <w:r>
        <w:br/>
      </w:r>
      <w:r>
        <w:rPr>
          <w:rStyle w:val="VerbatimChar"/>
        </w:rPr>
        <w:t xml:space="preserve">    state['history'].append({</w:t>
      </w:r>
      <w:r>
        <w:br/>
      </w:r>
      <w:r>
        <w:rPr>
          <w:rStyle w:val="VerbatimChar"/>
        </w:rPr>
        <w:t xml:space="preserve">        'iteration': state['iteration'],</w:t>
      </w:r>
      <w:r>
        <w:br/>
      </w:r>
      <w:r>
        <w:rPr>
          <w:rStyle w:val="VerbatimChar"/>
        </w:rPr>
        <w:t xml:space="preserve">        'sql': state['current_sql'],</w:t>
      </w:r>
      <w:r>
        <w:br/>
      </w:r>
      <w:r>
        <w:rPr>
          <w:rStyle w:val="VerbatimChar"/>
        </w:rPr>
        <w:t xml:space="preserve">        'type': 'generation'</w:t>
      </w:r>
      <w:r>
        <w:br/>
      </w:r>
      <w:r>
        <w:rPr>
          <w:rStyle w:val="VerbatimChar"/>
        </w:rPr>
        <w:t xml:space="preserve">    })</w:t>
      </w:r>
      <w:r>
        <w:br/>
      </w:r>
      <w:r>
        <w:rPr>
          <w:rStyle w:val="VerbatimChar"/>
        </w:rPr>
        <w:t xml:space="preserve">    </w:t>
      </w:r>
      <w:r>
        <w:br/>
      </w:r>
      <w:r>
        <w:rPr>
          <w:rStyle w:val="VerbatimChar"/>
        </w:rPr>
        <w:t xml:space="preserve">    return state</w:t>
      </w:r>
    </w:p>
    <w:bookmarkEnd w:id="309"/>
    <w:bookmarkStart w:id="310" w:name="interaction-logging-and-feedback"/>
    <w:p>
      <w:pPr>
        <w:pStyle w:val="Heading4"/>
      </w:pPr>
      <w:r>
        <w:t xml:space="preserve">Interaction Logging and Feedback</w:t>
      </w:r>
    </w:p>
    <w:p>
      <w:pPr>
        <w:pStyle w:val="FirstParagraph"/>
      </w:pPr>
      <w:r>
        <w:t xml:space="preserve">All interactions are logged to the database for analysis and continuous improvement:</w:t>
      </w:r>
    </w:p>
    <w:p>
      <w:pPr>
        <w:pStyle w:val="SourceCode"/>
      </w:pPr>
      <w:r>
        <w:rPr>
          <w:rStyle w:val="VerbatimChar"/>
        </w:rPr>
        <w:t xml:space="preserve">class InteractionLog(Base):</w:t>
      </w:r>
      <w:r>
        <w:br/>
      </w:r>
      <w:r>
        <w:rPr>
          <w:rStyle w:val="VerbatimChar"/>
        </w:rPr>
        <w:t xml:space="preserve">    """Interaction log table schema"""</w:t>
      </w:r>
      <w:r>
        <w:br/>
      </w:r>
      <w:r>
        <w:rPr>
          <w:rStyle w:val="VerbatimChar"/>
        </w:rPr>
        <w:t xml:space="preserve">    id = Column(String, primary_key=True)</w:t>
      </w:r>
      <w:r>
        <w:br/>
      </w:r>
      <w:r>
        <w:rPr>
          <w:rStyle w:val="VerbatimChar"/>
        </w:rPr>
        <w:t xml:space="preserve">    user_id = Column(String, nullable=True)</w:t>
      </w:r>
      <w:r>
        <w:br/>
      </w:r>
      <w:r>
        <w:rPr>
          <w:rStyle w:val="VerbatimChar"/>
        </w:rPr>
        <w:t xml:space="preserve">    question = Column(Text, nullable=False)</w:t>
      </w:r>
      <w:r>
        <w:br/>
      </w:r>
      <w:r>
        <w:rPr>
          <w:rStyle w:val="VerbatimChar"/>
        </w:rPr>
        <w:t xml:space="preserve">    generated_sql = Column(Text, nullable=True)</w:t>
      </w:r>
      <w:r>
        <w:br/>
      </w:r>
      <w:r>
        <w:rPr>
          <w:rStyle w:val="VerbatimChar"/>
        </w:rPr>
        <w:t xml:space="preserve">    execution_success = Column(Boolean, nullable=True)</w:t>
      </w:r>
      <w:r>
        <w:br/>
      </w:r>
      <w:r>
        <w:rPr>
          <w:rStyle w:val="VerbatimChar"/>
        </w:rPr>
        <w:t xml:space="preserve">    execution_result = Column(JSON, nullable=True)</w:t>
      </w:r>
      <w:r>
        <w:br/>
      </w:r>
      <w:r>
        <w:rPr>
          <w:rStyle w:val="VerbatimChar"/>
        </w:rPr>
        <w:t xml:space="preserve">    execution_error = Column(Text, nullable=True)</w:t>
      </w:r>
      <w:r>
        <w:br/>
      </w:r>
      <w:r>
        <w:rPr>
          <w:rStyle w:val="VerbatimChar"/>
        </w:rPr>
        <w:t xml:space="preserve">    execution_time = Column(Float, nullable=True)</w:t>
      </w:r>
      <w:r>
        <w:br/>
      </w:r>
      <w:r>
        <w:rPr>
          <w:rStyle w:val="VerbatimChar"/>
        </w:rPr>
        <w:t xml:space="preserve">    rowcount = Column(Integer, nullable=True)</w:t>
      </w:r>
      <w:r>
        <w:br/>
      </w:r>
      <w:r>
        <w:rPr>
          <w:rStyle w:val="VerbatimChar"/>
        </w:rPr>
        <w:t xml:space="preserve">    iterations = Column(Integer, default=1)</w:t>
      </w:r>
      <w:r>
        <w:br/>
      </w:r>
      <w:r>
        <w:rPr>
          <w:rStyle w:val="VerbatimChar"/>
        </w:rPr>
        <w:t xml:space="preserve">    feedback_rating = Column(Integer, nullable=True)  # 1-5 scale</w:t>
      </w:r>
      <w:r>
        <w:br/>
      </w:r>
      <w:r>
        <w:rPr>
          <w:rStyle w:val="VerbatimChar"/>
        </w:rPr>
        <w:t xml:space="preserve">    feedback_comment = Column(Text, nullable=True)</w:t>
      </w:r>
      <w:r>
        <w:br/>
      </w:r>
      <w:r>
        <w:rPr>
          <w:rStyle w:val="VerbatimChar"/>
        </w:rPr>
        <w:t xml:space="preserve">    created_at = Column(DateTime, default=datetime.utcnow)</w:t>
      </w:r>
      <w:r>
        <w:br/>
      </w:r>
      <w:r>
        <w:br/>
      </w:r>
      <w:r>
        <w:rPr>
          <w:rStyle w:val="VerbatimChar"/>
        </w:rPr>
        <w:t xml:space="preserve">def log_interaction(question, sql, execution_result, iterations, user_id):</w:t>
      </w:r>
      <w:r>
        <w:br/>
      </w:r>
      <w:r>
        <w:rPr>
          <w:rStyle w:val="VerbatimChar"/>
        </w:rPr>
        <w:t xml:space="preserve">    """Log interaction for tracking and analysis"""</w:t>
      </w:r>
      <w:r>
        <w:br/>
      </w:r>
      <w:r>
        <w:rPr>
          <w:rStyle w:val="VerbatimChar"/>
        </w:rPr>
        <w:t xml:space="preserve">    log_entry = InteractionLog(</w:t>
      </w:r>
      <w:r>
        <w:br/>
      </w:r>
      <w:r>
        <w:rPr>
          <w:rStyle w:val="VerbatimChar"/>
        </w:rPr>
        <w:t xml:space="preserve">        user_id=user_id,</w:t>
      </w:r>
      <w:r>
        <w:br/>
      </w:r>
      <w:r>
        <w:rPr>
          <w:rStyle w:val="VerbatimChar"/>
        </w:rPr>
        <w:t xml:space="preserve">        question=question,</w:t>
      </w:r>
      <w:r>
        <w:br/>
      </w:r>
      <w:r>
        <w:rPr>
          <w:rStyle w:val="VerbatimChar"/>
        </w:rPr>
        <w:t xml:space="preserve">        generated_sql=sql,</w:t>
      </w:r>
      <w:r>
        <w:br/>
      </w:r>
      <w:r>
        <w:rPr>
          <w:rStyle w:val="VerbatimChar"/>
        </w:rPr>
        <w:t xml:space="preserve">        execution_success=execution_result['success'],</w:t>
      </w:r>
      <w:r>
        <w:br/>
      </w:r>
      <w:r>
        <w:rPr>
          <w:rStyle w:val="VerbatimChar"/>
        </w:rPr>
        <w:t xml:space="preserve">        execution_result=execution_result['result'],</w:t>
      </w:r>
      <w:r>
        <w:br/>
      </w:r>
      <w:r>
        <w:rPr>
          <w:rStyle w:val="VerbatimChar"/>
        </w:rPr>
        <w:t xml:space="preserve">        execution_error=execution_result['error'],</w:t>
      </w:r>
      <w:r>
        <w:br/>
      </w:r>
      <w:r>
        <w:rPr>
          <w:rStyle w:val="VerbatimChar"/>
        </w:rPr>
        <w:t xml:space="preserve">        execution_time=execution_result['execution_time'],</w:t>
      </w:r>
      <w:r>
        <w:br/>
      </w:r>
      <w:r>
        <w:rPr>
          <w:rStyle w:val="VerbatimChar"/>
        </w:rPr>
        <w:t xml:space="preserve">        rowcount=execution_result['rowcount'],</w:t>
      </w:r>
      <w:r>
        <w:br/>
      </w:r>
      <w:r>
        <w:rPr>
          <w:rStyle w:val="VerbatimChar"/>
        </w:rPr>
        <w:t xml:space="preserve">        iterations=iterations</w:t>
      </w:r>
      <w:r>
        <w:br/>
      </w:r>
      <w:r>
        <w:rPr>
          <w:rStyle w:val="VerbatimChar"/>
        </w:rPr>
        <w:t xml:space="preserve">    )</w:t>
      </w:r>
      <w:r>
        <w:br/>
      </w:r>
      <w:r>
        <w:rPr>
          <w:rStyle w:val="VerbatimChar"/>
        </w:rPr>
        <w:t xml:space="preserve">    session.add(log_entry)</w:t>
      </w:r>
      <w:r>
        <w:br/>
      </w:r>
      <w:r>
        <w:rPr>
          <w:rStyle w:val="VerbatimChar"/>
        </w:rPr>
        <w:t xml:space="preserve">    session.commit()</w:t>
      </w:r>
      <w:r>
        <w:br/>
      </w:r>
      <w:r>
        <w:rPr>
          <w:rStyle w:val="VerbatimChar"/>
        </w:rPr>
        <w:t xml:space="preserve">    return log_entry.id</w:t>
      </w:r>
    </w:p>
    <w:p>
      <w:pPr>
        <w:pStyle w:val="FirstParagraph"/>
      </w:pPr>
      <w:r>
        <w:t xml:space="preserve">Users can provide feedback on interaction quality through the feedback endpoint, enabling continuous model improvement and quality monitoring.</w:t>
      </w:r>
    </w:p>
    <w:bookmarkEnd w:id="310"/>
    <w:bookmarkStart w:id="311" w:name="common-error-patterns-and-corrections"/>
    <w:p>
      <w:pPr>
        <w:pStyle w:val="Heading4"/>
      </w:pPr>
      <w:r>
        <w:t xml:space="preserve">Common Error Patterns and Corrections</w:t>
      </w:r>
    </w:p>
    <w:p>
      <w:pPr>
        <w:pStyle w:val="TableCaption"/>
      </w:pPr>
      <w:r>
        <w:t xml:space="preserve">Common error patterns and agent corrections</w:t>
      </w:r>
    </w:p>
    <w:tbl>
      <w:tblPr>
        <w:tblStyle w:val="Table"/>
        <w:tblW w:type="auto" w:w="0"/>
        <w:tblLook w:firstRow="1" w:lastRow="0" w:firstColumn="0" w:lastColumn="0" w:noHBand="0" w:noVBand="0" w:val="0020"/>
        <w:jc w:val="start"/>
        <w:tblCaption w:val="Common error patterns and agent corrections"/>
      </w:tblPr>
      <w:tblGrid>
        <w:gridCol w:w="2640"/>
        <w:gridCol w:w="2640"/>
        <w:gridCol w:w="2640"/>
      </w:tblGrid>
      <w:tr>
        <w:trPr>
          <w:tblHeader w:val="true"/>
        </w:trPr>
        <w:tc>
          <w:tcPr/>
          <w:p>
            <w:pPr>
              <w:pStyle w:val="Compact"/>
              <w:jc w:val="left"/>
            </w:pPr>
            <w:r>
              <w:rPr>
                <w:bCs/>
                <w:b/>
              </w:rPr>
              <w:t xml:space="preserve">Error Type</w:t>
            </w:r>
          </w:p>
        </w:tc>
        <w:tc>
          <w:tcPr/>
          <w:p>
            <w:pPr>
              <w:pStyle w:val="Compact"/>
              <w:jc w:val="left"/>
            </w:pPr>
            <w:r>
              <w:rPr>
                <w:bCs/>
                <w:b/>
              </w:rPr>
              <w:t xml:space="preserve">Symptom</w:t>
            </w:r>
          </w:p>
        </w:tc>
        <w:tc>
          <w:tcPr/>
          <w:p>
            <w:pPr>
              <w:pStyle w:val="Compact"/>
              <w:jc w:val="left"/>
            </w:pPr>
            <w:r>
              <w:rPr>
                <w:bCs/>
                <w:b/>
              </w:rPr>
              <w:t xml:space="preserve">Correction</w:t>
            </w:r>
          </w:p>
        </w:tc>
      </w:tr>
      <w:tr>
        <w:tc>
          <w:tcPr/>
          <w:p>
            <w:pPr>
              <w:pStyle w:val="Compact"/>
              <w:jc w:val="left"/>
            </w:pPr>
            <w:r>
              <w:t xml:space="preserve">Column not found</w:t>
            </w:r>
          </w:p>
        </w:tc>
        <w:tc>
          <w:tcPr/>
          <w:p>
            <w:pPr>
              <w:pStyle w:val="Compact"/>
              <w:jc w:val="left"/>
            </w:pPr>
            <w:r>
              <w:rPr>
                <w:rStyle w:val="VerbatimChar"/>
              </w:rPr>
              <w:t xml:space="preserve">column "population" does not exist</w:t>
            </w:r>
          </w:p>
        </w:tc>
        <w:tc>
          <w:tcPr/>
          <w:p>
            <w:pPr>
              <w:pStyle w:val="Compact"/>
              <w:jc w:val="left"/>
            </w:pPr>
            <w:r>
              <w:t xml:space="preserve">Add table prefix or check case sensitivity</w:t>
            </w:r>
          </w:p>
        </w:tc>
      </w:tr>
      <w:tr>
        <w:tc>
          <w:tcPr/>
          <w:p>
            <w:pPr>
              <w:pStyle w:val="Compact"/>
              <w:jc w:val="left"/>
            </w:pPr>
            <w:r>
              <w:t xml:space="preserve">Invalid spatial op</w:t>
            </w:r>
          </w:p>
        </w:tc>
        <w:tc>
          <w:tcPr/>
          <w:p>
            <w:pPr>
              <w:pStyle w:val="Compact"/>
              <w:jc w:val="left"/>
            </w:pPr>
            <w:r>
              <w:rPr>
                <w:rStyle w:val="VerbatimChar"/>
              </w:rPr>
              <w:t xml:space="preserve">ST_Intersects requires geometry</w:t>
            </w:r>
          </w:p>
        </w:tc>
        <w:tc>
          <w:tcPr/>
          <w:p>
            <w:pPr>
              <w:pStyle w:val="Compact"/>
              <w:jc w:val="left"/>
            </w:pPr>
            <w:r>
              <w:t xml:space="preserve">Cast to geometry or check column type</w:t>
            </w:r>
          </w:p>
        </w:tc>
      </w:tr>
      <w:tr>
        <w:tc>
          <w:tcPr/>
          <w:p>
            <w:pPr>
              <w:pStyle w:val="Compact"/>
              <w:jc w:val="left"/>
            </w:pPr>
            <w:r>
              <w:t xml:space="preserve">Missing schema</w:t>
            </w:r>
          </w:p>
        </w:tc>
        <w:tc>
          <w:tcPr/>
          <w:p>
            <w:pPr>
              <w:pStyle w:val="Compact"/>
              <w:jc w:val="left"/>
            </w:pPr>
            <w:r>
              <w:rPr>
                <w:rStyle w:val="VerbatimChar"/>
              </w:rPr>
              <w:t xml:space="preserve">relation "buildings" does not exist</w:t>
            </w:r>
          </w:p>
        </w:tc>
        <w:tc>
          <w:tcPr/>
          <w:p>
            <w:pPr>
              <w:pStyle w:val="Compact"/>
              <w:jc w:val="left"/>
            </w:pPr>
            <w:r>
              <w:t xml:space="preserve">Add schema prefix</w:t>
            </w:r>
            <w:r>
              <w:t xml:space="preserve"> </w:t>
            </w:r>
            <w:r>
              <w:rPr>
                <w:rStyle w:val="VerbatimChar"/>
              </w:rPr>
              <w:t xml:space="preserve">cim_vector.buildings</w:t>
            </w:r>
          </w:p>
        </w:tc>
      </w:tr>
      <w:tr>
        <w:tc>
          <w:tcPr/>
          <w:p>
            <w:pPr>
              <w:pStyle w:val="Compact"/>
              <w:jc w:val="left"/>
            </w:pPr>
            <w:r>
              <w:t xml:space="preserve">Join error</w:t>
            </w:r>
          </w:p>
        </w:tc>
        <w:tc>
          <w:tcPr/>
          <w:p>
            <w:pPr>
              <w:pStyle w:val="Compact"/>
              <w:jc w:val="left"/>
            </w:pPr>
            <w:r>
              <w:rPr>
                <w:rStyle w:val="VerbatimChar"/>
              </w:rPr>
              <w:t xml:space="preserve">column reference "id" is ambiguous</w:t>
            </w:r>
          </w:p>
        </w:tc>
        <w:tc>
          <w:tcPr/>
          <w:p>
            <w:pPr>
              <w:pStyle w:val="Compact"/>
              <w:jc w:val="left"/>
            </w:pPr>
            <w:r>
              <w:t xml:space="preserve">Use table aliases or full column names</w:t>
            </w:r>
          </w:p>
        </w:tc>
      </w:tr>
      <w:tr>
        <w:tc>
          <w:tcPr/>
          <w:p>
            <w:pPr>
              <w:pStyle w:val="Compact"/>
              <w:jc w:val="left"/>
            </w:pPr>
            <w:r>
              <w:t xml:space="preserve">Timeout</w:t>
            </w:r>
          </w:p>
        </w:tc>
        <w:tc>
          <w:tcPr/>
          <w:p>
            <w:pPr>
              <w:pStyle w:val="Compact"/>
              <w:jc w:val="left"/>
            </w:pPr>
            <w:r>
              <w:rPr>
                <w:rStyle w:val="VerbatimChar"/>
              </w:rPr>
              <w:t xml:space="preserve">Query execution timeout</w:t>
            </w:r>
          </w:p>
        </w:tc>
        <w:tc>
          <w:tcPr/>
          <w:p>
            <w:pPr>
              <w:pStyle w:val="Compact"/>
              <w:jc w:val="left"/>
            </w:pPr>
            <w:r>
              <w:t xml:space="preserve">Add spatial index hints or simplify query</w:t>
            </w:r>
          </w:p>
        </w:tc>
      </w:tr>
    </w:tbl>
    <w:bookmarkEnd w:id="311"/>
    <w:bookmarkEnd w:id="312"/>
    <w:bookmarkStart w:id="316" w:name="deployment-architecture"/>
    <w:p>
      <w:pPr>
        <w:pStyle w:val="Heading3"/>
      </w:pPr>
      <w:r>
        <w:t xml:space="preserve">Deployment Architecture</w:t>
      </w:r>
    </w:p>
    <w:bookmarkStart w:id="313" w:name="docker-containerization"/>
    <w:p>
      <w:pPr>
        <w:pStyle w:val="Heading4"/>
      </w:pPr>
      <w:r>
        <w:t xml:space="preserve">Docker Containerization</w:t>
      </w:r>
    </w:p>
    <w:p>
      <w:pPr>
        <w:pStyle w:val="FirstParagraph"/>
      </w:pPr>
      <w:r>
        <w:t xml:space="preserve">The service is fully containerized using Docker and Docker Compose for easy deployment:</w:t>
      </w:r>
    </w:p>
    <w:p>
      <w:pPr>
        <w:pStyle w:val="SourceCode"/>
      </w:pPr>
      <w:r>
        <w:rPr>
          <w:rStyle w:val="VerbatimChar"/>
        </w:rPr>
        <w:t xml:space="preserve">version: '3.8'</w:t>
      </w:r>
      <w:r>
        <w:br/>
      </w:r>
      <w:r>
        <w:br/>
      </w:r>
      <w:r>
        <w:rPr>
          <w:rStyle w:val="VerbatimChar"/>
        </w:rPr>
        <w:t xml:space="preserve">services:</w:t>
      </w:r>
      <w:r>
        <w:br/>
      </w:r>
      <w:r>
        <w:rPr>
          <w:rStyle w:val="VerbatimChar"/>
        </w:rPr>
        <w:t xml:space="preserve">  cim-database:</w:t>
      </w:r>
      <w:r>
        <w:br/>
      </w:r>
      <w:r>
        <w:rPr>
          <w:rStyle w:val="VerbatimChar"/>
        </w:rPr>
        <w:t xml:space="preserve">    image: taherdoust/cim:vector-census-raster-sansalva-purged</w:t>
      </w:r>
      <w:r>
        <w:br/>
      </w:r>
      <w:r>
        <w:rPr>
          <w:rStyle w:val="VerbatimChar"/>
        </w:rPr>
        <w:t xml:space="preserve">    container_name: cim-assistant-db</w:t>
      </w:r>
      <w:r>
        <w:br/>
      </w:r>
      <w:r>
        <w:rPr>
          <w:rStyle w:val="VerbatimChar"/>
        </w:rPr>
        <w:t xml:space="preserve">    ports:</w:t>
      </w:r>
      <w:r>
        <w:br/>
      </w:r>
      <w:r>
        <w:rPr>
          <w:rStyle w:val="VerbatimChar"/>
        </w:rPr>
        <w:t xml:space="preserve">      - "15432:5432"</w:t>
      </w:r>
      <w:r>
        <w:br/>
      </w:r>
      <w:r>
        <w:rPr>
          <w:rStyle w:val="VerbatimChar"/>
        </w:rPr>
        <w:t xml:space="preserve">    volumes:</w:t>
      </w:r>
      <w:r>
        <w:br/>
      </w:r>
      <w:r>
        <w:rPr>
          <w:rStyle w:val="VerbatimChar"/>
        </w:rPr>
        <w:t xml:space="preserve">      - cim_postgres_data:/var/lib/postgresql/data</w:t>
      </w:r>
      <w:r>
        <w:br/>
      </w:r>
      <w:r>
        <w:br/>
      </w:r>
      <w:r>
        <w:rPr>
          <w:rStyle w:val="VerbatimChar"/>
        </w:rPr>
        <w:t xml:space="preserve">  cim-assistant:</w:t>
      </w:r>
      <w:r>
        <w:br/>
      </w:r>
      <w:r>
        <w:rPr>
          <w:rStyle w:val="VerbatimChar"/>
        </w:rPr>
        <w:t xml:space="preserve">    build:</w:t>
      </w:r>
      <w:r>
        <w:br/>
      </w:r>
      <w:r>
        <w:rPr>
          <w:rStyle w:val="VerbatimChar"/>
        </w:rPr>
        <w:t xml:space="preserve">      context: .</w:t>
      </w:r>
      <w:r>
        <w:br/>
      </w:r>
      <w:r>
        <w:rPr>
          <w:rStyle w:val="VerbatimChar"/>
        </w:rPr>
        <w:t xml:space="preserve">      dockerfile: Dockerfile</w:t>
      </w:r>
      <w:r>
        <w:br/>
      </w:r>
      <w:r>
        <w:rPr>
          <w:rStyle w:val="VerbatimChar"/>
        </w:rPr>
        <w:t xml:space="preserve">    container_name: cim-assistant-api</w:t>
      </w:r>
      <w:r>
        <w:br/>
      </w:r>
      <w:r>
        <w:rPr>
          <w:rStyle w:val="VerbatimChar"/>
        </w:rPr>
        <w:t xml:space="preserve">    ports:</w:t>
      </w:r>
      <w:r>
        <w:br/>
      </w:r>
      <w:r>
        <w:rPr>
          <w:rStyle w:val="VerbatimChar"/>
        </w:rPr>
        <w:t xml:space="preserve">      - "8000:8000"</w:t>
      </w:r>
      <w:r>
        <w:br/>
      </w:r>
      <w:r>
        <w:rPr>
          <w:rStyle w:val="VerbatimChar"/>
        </w:rPr>
        <w:t xml:space="preserve">    environment:</w:t>
      </w:r>
      <w:r>
        <w:br/>
      </w:r>
      <w:r>
        <w:rPr>
          <w:rStyle w:val="VerbatimChar"/>
        </w:rPr>
        <w:t xml:space="preserve">      MODEL_NAME: ${MODEL_NAME}</w:t>
      </w:r>
      <w:r>
        <w:br/>
      </w:r>
      <w:r>
        <w:rPr>
          <w:rStyle w:val="VerbatimChar"/>
        </w:rPr>
        <w:t xml:space="preserve">      MODEL_DEVICE: ${MODEL_DEVICE:-cuda}</w:t>
      </w:r>
      <w:r>
        <w:br/>
      </w:r>
      <w:r>
        <w:rPr>
          <w:rStyle w:val="VerbatimChar"/>
        </w:rPr>
        <w:t xml:space="preserve">      LANGSMITH_API_KEY: ${LANGSMITH_API_KEY}</w:t>
      </w:r>
      <w:r>
        <w:br/>
      </w:r>
      <w:r>
        <w:rPr>
          <w:rStyle w:val="VerbatimChar"/>
        </w:rPr>
        <w:t xml:space="preserve">      CIM_DB_HOST: cim-database</w:t>
      </w:r>
      <w:r>
        <w:br/>
      </w:r>
      <w:r>
        <w:rPr>
          <w:rStyle w:val="VerbatimChar"/>
        </w:rPr>
        <w:t xml:space="preserve">    depends_on:</w:t>
      </w:r>
      <w:r>
        <w:br/>
      </w:r>
      <w:r>
        <w:rPr>
          <w:rStyle w:val="VerbatimChar"/>
        </w:rPr>
        <w:t xml:space="preserve">      cim-database:</w:t>
      </w:r>
      <w:r>
        <w:br/>
      </w:r>
      <w:r>
        <w:rPr>
          <w:rStyle w:val="VerbatimChar"/>
        </w:rPr>
        <w:t xml:space="preserve">        condition: service_healthy</w:t>
      </w:r>
    </w:p>
    <w:bookmarkEnd w:id="313"/>
    <w:bookmarkStart w:id="314" w:name="langsmith-observability"/>
    <w:p>
      <w:pPr>
        <w:pStyle w:val="Heading4"/>
      </w:pPr>
      <w:r>
        <w:t xml:space="preserve">LangSmith Observability</w:t>
      </w:r>
    </w:p>
    <w:p>
      <w:pPr>
        <w:pStyle w:val="FirstParagraph"/>
      </w:pPr>
      <w:r>
        <w:t xml:space="preserve">All LLM calls are automatically traced to LangSmith for comprehensive observability:</w:t>
      </w:r>
    </w:p>
    <w:p>
      <w:pPr>
        <w:numPr>
          <w:ilvl w:val="0"/>
          <w:numId w:val="1075"/>
        </w:numPr>
      </w:pPr>
      <w:r>
        <w:rPr>
          <w:bCs/>
          <w:b/>
        </w:rPr>
        <w:t xml:space="preserve">Automatic Tracing</w:t>
      </w:r>
      <w:r>
        <w:t xml:space="preserve">: All agent queries traced with</w:t>
      </w:r>
      <w:r>
        <w:t xml:space="preserve"> </w:t>
      </w:r>
      <w:r>
        <w:rPr>
          <w:rStyle w:val="VerbatimChar"/>
        </w:rPr>
        <w:t xml:space="preserve">@traceable</w:t>
      </w:r>
      <w:r>
        <w:t xml:space="preserve"> </w:t>
      </w:r>
      <w:r>
        <w:t xml:space="preserve">decorator</w:t>
      </w:r>
    </w:p>
    <w:p>
      <w:pPr>
        <w:numPr>
          <w:ilvl w:val="0"/>
          <w:numId w:val="1075"/>
        </w:numPr>
      </w:pPr>
      <w:r>
        <w:rPr>
          <w:bCs/>
          <w:b/>
        </w:rPr>
        <w:t xml:space="preserve">Performance Monitoring</w:t>
      </w:r>
      <w:r>
        <w:t xml:space="preserve">: Track latency, token usage, and cost per query</w:t>
      </w:r>
    </w:p>
    <w:p>
      <w:pPr>
        <w:numPr>
          <w:ilvl w:val="0"/>
          <w:numId w:val="1075"/>
        </w:numPr>
      </w:pPr>
      <w:r>
        <w:rPr>
          <w:bCs/>
          <w:b/>
        </w:rPr>
        <w:t xml:space="preserve">Debugging</w:t>
      </w:r>
      <w:r>
        <w:t xml:space="preserve">: View full prompt/response history for failed queries</w:t>
      </w:r>
    </w:p>
    <w:p>
      <w:pPr>
        <w:numPr>
          <w:ilvl w:val="0"/>
          <w:numId w:val="1075"/>
        </w:numPr>
      </w:pPr>
      <w:r>
        <w:rPr>
          <w:bCs/>
          <w:b/>
        </w:rPr>
        <w:t xml:space="preserve">Project Organization</w:t>
      </w:r>
      <w:r>
        <w:t xml:space="preserve">: All traces organized by project for easy analysis</w:t>
      </w:r>
    </w:p>
    <w:p>
      <w:pPr>
        <w:numPr>
          <w:ilvl w:val="0"/>
          <w:numId w:val="1075"/>
        </w:numPr>
      </w:pPr>
      <w:r>
        <w:rPr>
          <w:bCs/>
          <w:b/>
        </w:rPr>
        <w:t xml:space="preserve">Integration</w:t>
      </w:r>
      <w:r>
        <w:t xml:space="preserve">: Zero-code integration - just set</w:t>
      </w:r>
      <w:r>
        <w:t xml:space="preserve"> </w:t>
      </w:r>
      <w:r>
        <w:rPr>
          <w:rStyle w:val="VerbatimChar"/>
        </w:rPr>
        <w:t xml:space="preserve">LANGSMITH_API_KEY</w:t>
      </w:r>
      <w:r>
        <w:t xml:space="preserve"> </w:t>
      </w:r>
      <w:r>
        <w:t xml:space="preserve">environment variable</w:t>
      </w:r>
    </w:p>
    <w:bookmarkEnd w:id="314"/>
    <w:bookmarkStart w:id="315" w:name="production-features"/>
    <w:p>
      <w:pPr>
        <w:pStyle w:val="Heading4"/>
      </w:pPr>
      <w:r>
        <w:t xml:space="preserve">Production Features</w:t>
      </w:r>
    </w:p>
    <w:p>
      <w:pPr>
        <w:pStyle w:val="FirstParagraph"/>
      </w:pPr>
      <w:r>
        <w:t xml:space="preserve">The service includes production-ready features:</w:t>
      </w:r>
    </w:p>
    <w:p>
      <w:pPr>
        <w:numPr>
          <w:ilvl w:val="0"/>
          <w:numId w:val="1076"/>
        </w:numPr>
      </w:pPr>
      <w:r>
        <w:rPr>
          <w:bCs/>
          <w:b/>
        </w:rPr>
        <w:t xml:space="preserve">Health Checks</w:t>
      </w:r>
      <w:r>
        <w:t xml:space="preserve">:</w:t>
      </w:r>
      <w:r>
        <w:t xml:space="preserve"> </w:t>
      </w:r>
      <w:r>
        <w:rPr>
          <w:rStyle w:val="VerbatimChar"/>
        </w:rPr>
        <w:t xml:space="preserve">/health</w:t>
      </w:r>
      <w:r>
        <w:t xml:space="preserve"> </w:t>
      </w:r>
      <w:r>
        <w:t xml:space="preserve">endpoint for monitoring and load balancing</w:t>
      </w:r>
    </w:p>
    <w:p>
      <w:pPr>
        <w:numPr>
          <w:ilvl w:val="0"/>
          <w:numId w:val="1076"/>
        </w:numPr>
      </w:pPr>
      <w:r>
        <w:rPr>
          <w:bCs/>
          <w:b/>
        </w:rPr>
        <w:t xml:space="preserve">Error Handling</w:t>
      </w:r>
      <w:r>
        <w:t xml:space="preserve">: Comprehensive error handling with user-friendly messages</w:t>
      </w:r>
    </w:p>
    <w:p>
      <w:pPr>
        <w:numPr>
          <w:ilvl w:val="0"/>
          <w:numId w:val="1076"/>
        </w:numPr>
      </w:pPr>
      <w:r>
        <w:rPr>
          <w:bCs/>
          <w:b/>
        </w:rPr>
        <w:t xml:space="preserve">Timeout Management</w:t>
      </w:r>
      <w:r>
        <w:t xml:space="preserve">: Configurable query timeouts (default 120 seconds)</w:t>
      </w:r>
    </w:p>
    <w:p>
      <w:pPr>
        <w:numPr>
          <w:ilvl w:val="0"/>
          <w:numId w:val="1076"/>
        </w:numPr>
      </w:pPr>
      <w:r>
        <w:rPr>
          <w:bCs/>
          <w:b/>
        </w:rPr>
        <w:t xml:space="preserve">Interaction Logging</w:t>
      </w:r>
      <w:r>
        <w:t xml:space="preserve">: All queries logged to database for analysis</w:t>
      </w:r>
    </w:p>
    <w:p>
      <w:pPr>
        <w:numPr>
          <w:ilvl w:val="0"/>
          <w:numId w:val="1076"/>
        </w:numPr>
      </w:pPr>
      <w:r>
        <w:rPr>
          <w:bCs/>
          <w:b/>
        </w:rPr>
        <w:t xml:space="preserve">Feedback Collection</w:t>
      </w:r>
      <w:r>
        <w:t xml:space="preserve">: User feedback system for continuous improvement</w:t>
      </w:r>
    </w:p>
    <w:p>
      <w:pPr>
        <w:numPr>
          <w:ilvl w:val="0"/>
          <w:numId w:val="1076"/>
        </w:numPr>
      </w:pPr>
      <w:r>
        <w:rPr>
          <w:bCs/>
          <w:b/>
        </w:rPr>
        <w:t xml:space="preserve">API Documentation</w:t>
      </w:r>
      <w:r>
        <w:t xml:space="preserve">: Auto-generated Swagger/OpenAPI docs at</w:t>
      </w:r>
      <w:r>
        <w:t xml:space="preserve"> </w:t>
      </w:r>
      <w:r>
        <w:rPr>
          <w:rStyle w:val="VerbatimChar"/>
        </w:rPr>
        <w:t xml:space="preserve">/docs</w:t>
      </w:r>
    </w:p>
    <w:p>
      <w:pPr>
        <w:numPr>
          <w:ilvl w:val="0"/>
          <w:numId w:val="1076"/>
        </w:numPr>
      </w:pPr>
      <w:r>
        <w:rPr>
          <w:bCs/>
          <w:b/>
        </w:rPr>
        <w:t xml:space="preserve">CORS Support</w:t>
      </w:r>
      <w:r>
        <w:t xml:space="preserve">: Configurable CORS for web application integration</w:t>
      </w:r>
    </w:p>
    <w:bookmarkEnd w:id="315"/>
    <w:bookmarkEnd w:id="316"/>
    <w:bookmarkStart w:id="317" w:name="deployment-modes-and-characteristics"/>
    <w:p>
      <w:pPr>
        <w:pStyle w:val="Heading3"/>
      </w:pPr>
      <w:r>
        <w:t xml:space="preserve">Deployment Modes and Characteristics</w:t>
      </w:r>
    </w:p>
    <w:p>
      <w:pPr>
        <w:pStyle w:val="FirstParagraph"/>
      </w:pPr>
      <w:r>
        <w:t xml:space="preserve">CIM Assist supports two deployment modes with distinct operational characteristics.</w:t>
      </w:r>
      <w:r>
        <w:t xml:space="preserve"> </w:t>
      </w:r>
      <w:r>
        <w:rPr>
          <w:bCs/>
          <w:b/>
        </w:rPr>
        <w:t xml:space="preserve">Direct Inference Mode</w:t>
      </w:r>
      <w:r>
        <w:t xml:space="preserve"> </w:t>
      </w:r>
      <w:r>
        <w:t xml:space="preserve">executes a single forward pass through the fine-tuned model, generating SQL from the natural language question without iteration, offering minimal latency suitable for time-critical applications.</w:t>
      </w:r>
      <w:r>
        <w:t xml:space="preserve"> </w:t>
      </w:r>
      <w:r>
        <w:rPr>
          <w:bCs/>
          <w:b/>
        </w:rPr>
        <w:t xml:space="preserve">Agent Mode</w:t>
      </w:r>
      <w:r>
        <w:t xml:space="preserve"> </w:t>
      </w:r>
      <w:r>
        <w:t xml:space="preserve">employs iterative refinement with execution feedback, where generated SQL is executed against the database and error messages guide subsequent generation attempts, enabling self-correction at the cost of increased latency.</w:t>
      </w:r>
    </w:p>
    <w:p>
      <w:pPr>
        <w:pStyle w:val="BodyText"/>
      </w:pPr>
      <w:r>
        <w:t xml:space="preserve">The agent mode integrates several production features including LangSmith observability for comprehensive tracing of all LLM calls and execution paths, interaction logging storing query history in the database for analysis and continuous improvement, health monitoring endpoints enabling load balancing and service orchestration, and user feedback collection capturing ratings and corrections to guide model refinement.</w:t>
      </w:r>
    </w:p>
    <w:p>
      <w:pPr>
        <w:pStyle w:val="BodyText"/>
      </w:pPr>
      <w:r>
        <w:t xml:space="preserve">The trade-off between modes depends on application requirements: direct inference prioritizes speed with single-pass generation, while agent mode prioritizes correctness through iterative refinement with execution feedback. Detailed performance measurements, accuracy comparisons, and latency analysis for both modes are presented in Chapter </w:t>
      </w:r>
      <w:hyperlink w:anchor="ch:results">
        <w:r>
          <w:rPr>
            <w:rStyle w:val="Hyperlink"/>
          </w:rPr>
          <w:t xml:space="preserve">5</w:t>
        </w:r>
      </w:hyperlink>
      <w:r>
        <w:t xml:space="preserve">.</w:t>
      </w:r>
    </w:p>
    <w:bookmarkEnd w:id="317"/>
    <w:bookmarkEnd w:id="318"/>
    <w:bookmarkStart w:id="319" w:name="summary-2"/>
    <w:p>
      <w:pPr>
        <w:pStyle w:val="Heading2"/>
      </w:pPr>
      <w:r>
        <w:t xml:space="preserve">Summary</w:t>
      </w:r>
    </w:p>
    <w:p>
      <w:pPr>
        <w:pStyle w:val="FirstParagraph"/>
      </w:pPr>
      <w:r>
        <w:t xml:space="preserve">This chapter presented the complete methodology comprising:</w:t>
      </w:r>
    </w:p>
    <w:p>
      <w:pPr>
        <w:numPr>
          <w:ilvl w:val="0"/>
          <w:numId w:val="1077"/>
        </w:numPr>
      </w:pPr>
      <w:r>
        <w:rPr>
          <w:bCs/>
          <w:b/>
        </w:rPr>
        <w:t xml:space="preserve">CIM Wizard</w:t>
      </w:r>
      <w:r>
        <w:t xml:space="preserve">: Object-oriented calculator-based platform with 17 extensible calculators, multi-schema PostGIS integration, and automatic pipeline orchestration</w:t>
      </w:r>
    </w:p>
    <w:p>
      <w:pPr>
        <w:numPr>
          <w:ilvl w:val="0"/>
          <w:numId w:val="1077"/>
        </w:numPr>
      </w:pPr>
      <w:r>
        <w:rPr>
          <w:bCs/>
          <w:b/>
        </w:rPr>
        <w:t xml:space="preserve">Dataset Generation (AI4DB)</w:t>
      </w:r>
      <w:r>
        <w:t xml:space="preserve">: Two-stage pipeline (templates</w:t>
      </w:r>
      <w:r>
        <w:t xml:space="preserve"> </w:t>
      </w:r>
      <m:oMath>
        <m:r>
          <m:rPr>
            <m:sty m:val="p"/>
          </m:rPr>
          <m:t>→</m:t>
        </m:r>
      </m:oMath>
      <w:r>
        <w:t xml:space="preserve"> </w:t>
      </w:r>
      <w:r>
        <w:t xml:space="preserve">LLM augmentation) with frequency-based distribution matching actual CIM Wizard usage patterns, employing validation-first approach for high-quality sample generation</w:t>
      </w:r>
    </w:p>
    <w:p>
      <w:pPr>
        <w:numPr>
          <w:ilvl w:val="0"/>
          <w:numId w:val="1077"/>
        </w:numPr>
      </w:pPr>
      <w:r>
        <w:rPr>
          <w:bCs/>
          <w:b/>
        </w:rPr>
        <w:t xml:space="preserve">Negative Sample Integration</w:t>
      </w:r>
      <w:r>
        <w:t xml:space="preserve">: Realistic LIMIT/ORDER BY distribution, negative sample training for robustness, out-of-scope detection, ambiguity handling, and schema trust validation</w:t>
      </w:r>
    </w:p>
    <w:p>
      <w:pPr>
        <w:numPr>
          <w:ilvl w:val="0"/>
          <w:numId w:val="1077"/>
        </w:numPr>
      </w:pPr>
      <w:r>
        <w:rPr>
          <w:bCs/>
          <w:b/>
        </w:rPr>
        <w:t xml:space="preserve">Fine-Tuning (TXT2SSQL)</w:t>
      </w:r>
      <w:r>
        <w:t xml:space="preserve">: Direct Q2SQL architecture using QLoRA on SQLCoder 7B model, selected for optimal balance of performance, efficiency, and deployment feasibility</w:t>
      </w:r>
    </w:p>
    <w:p>
      <w:pPr>
        <w:numPr>
          <w:ilvl w:val="0"/>
          <w:numId w:val="1077"/>
        </w:numPr>
      </w:pPr>
      <w:r>
        <w:rPr>
          <w:bCs/>
          <w:b/>
        </w:rPr>
        <w:t xml:space="preserve">Agent Integration (CIM Assist)</w:t>
      </w:r>
      <w:r>
        <w:t xml:space="preserve">: Production-ready dockerized FastAPI service with LangChain/LangGraph agent orchestration, LangSmith observability, interaction logging, and feedback collection, enabling self-correction through execution feedback</w:t>
      </w:r>
    </w:p>
    <w:p>
      <w:pPr>
        <w:numPr>
          <w:ilvl w:val="0"/>
          <w:numId w:val="1077"/>
        </w:numPr>
      </w:pPr>
      <w:r>
        <w:rPr>
          <w:bCs/>
          <w:b/>
        </w:rPr>
        <w:t xml:space="preserve">Evaluation Framework</w:t>
      </w:r>
      <w:r>
        <w:t xml:space="preserve">: Seven complementary metrics (NoErr, EM, Deep EM, EX, SC, EA, plus robustness metrics: OOS, AD, ST) with weighted stratified benchmarks enabling comprehensive quality control and model comparison</w:t>
      </w:r>
    </w:p>
    <w:p>
      <w:pPr>
        <w:pStyle w:val="FirstParagraph"/>
      </w:pPr>
      <w:r>
        <w:t xml:space="preserve">The methodology emphasizes reproducibility (open-source implementation), cost-effectiveness, production readiness, and robustness through comprehensive evaluation. Chapter </w:t>
      </w:r>
      <w:hyperlink w:anchor="ch:results">
        <w:r>
          <w:rPr>
            <w:rStyle w:val="Hyperlink"/>
          </w:rPr>
          <w:t xml:space="preserve">5</w:t>
        </w:r>
      </w:hyperlink>
      <w:r>
        <w:t xml:space="preserve"> </w:t>
      </w:r>
      <w:r>
        <w:t xml:space="preserve">presents detailed experimental results, performance measurements, and validation of this approach.</w:t>
      </w:r>
    </w:p>
    <w:bookmarkEnd w:id="319"/>
    <w:bookmarkEnd w:id="320"/>
    <w:bookmarkStart w:id="500" w:name="ch:results"/>
    <w:p>
      <w:pPr>
        <w:pStyle w:val="Heading1"/>
      </w:pPr>
      <w:r>
        <w:t xml:space="preserve">Experimental Setup and Results</w:t>
      </w:r>
    </w:p>
    <w:p>
      <w:pPr>
        <w:pStyle w:val="FirstParagraph"/>
      </w:pPr>
      <w:r>
        <w:t xml:space="preserve">This chapter presents comprehensive results from the dataset generation pipeline, fine-tuning process, and model evaluation. The experimental validation demonstrates the effectiveness of the proposed methodology through systematic performance analysis across multiple dimensions.</w:t>
      </w:r>
    </w:p>
    <w:bookmarkStart w:id="341" w:name="cim-wizard-platform-results"/>
    <w:p>
      <w:pPr>
        <w:pStyle w:val="Heading2"/>
      </w:pPr>
      <w:r>
        <w:t xml:space="preserve">CIM Wizard Platform Results</w:t>
      </w:r>
    </w:p>
    <w:p>
      <w:pPr>
        <w:pStyle w:val="FirstParagraph"/>
      </w:pPr>
      <w:r>
        <w:t xml:space="preserve">The CIM Wizard platform demonstrates successful integration of object-oriented calculator architecture with multi-schema PostGIS databases for urban energy modeling. The framework was validated on a real-world case study in Turin, Italy, demonstrating its capacity to transform fragmented urban data into rich, reproducible digital models suitable for urban energy planning, scenario analyses, and digital twins.</w:t>
      </w:r>
    </w:p>
    <w:bookmarkStart w:id="324" w:name="X230f3ff74c87e018eb272b21245c4783b5331c5"/>
    <w:p>
      <w:pPr>
        <w:pStyle w:val="Heading3"/>
      </w:pPr>
      <w:r>
        <w:t xml:space="preserve">Case Study: Sansalvario Neighborhood in Turin</w:t>
      </w:r>
    </w:p>
    <w:p>
      <w:pPr>
        <w:pStyle w:val="FirstParagraph"/>
      </w:pPr>
      <w:r>
        <w:t xml:space="preserve">The selected study area is a portion of a neighborhood in the city of Turin, Northern Italy. The dataset includes building footprints from</w:t>
      </w:r>
      <w:r>
        <w:t xml:space="preserve"> </w:t>
      </w:r>
      <w:r>
        <w:rPr>
          <w:iCs/>
          <w:i/>
        </w:rPr>
        <w:t xml:space="preserve">Geoportale Piemonte</w:t>
      </w:r>
      <w:r>
        <w:t xml:space="preserve"> </w:t>
      </w:r>
      <w:r>
        <w:t xml:space="preserve">, the regional geospatial portal, a DSM of the area, and census information from the Italian National Institute of Statistics (ISTAT) </w:t>
      </w:r>
      <w:r>
        <w:t xml:space="preserve">. The total number of buildings in the case study is 552, with 453 residential buildings (mostly apartment blocks). In addition to building-level information, a power grid network case file has been linked and mapped to the area.</w:t>
      </w:r>
    </w:p>
    <w:p>
      <w:pPr>
        <w:pStyle w:val="BodyText"/>
      </w:pPr>
      <w:r>
        <w:t xml:space="preserve">Using CIM Wizard in its default configuration, we selected the specific area and generated a CIM that includes buildings, heating systems, and a power network. The GIS-based representation of the generated City Information Model is shown in Figure </w:t>
      </w:r>
      <w:hyperlink w:anchor="fig:cim_case_study">
        <w:r>
          <w:rPr>
            <w:rStyle w:val="Hyperlink"/>
          </w:rPr>
          <w:t xml:space="preserve">5.1</w:t>
        </w:r>
      </w:hyperlink>
      <w:r>
        <w:t xml:space="preserve">, visualized in QGIS as the actual representation of the enriched urban model.</w:t>
      </w:r>
    </w:p>
    <w:p>
      <w:pPr>
        <w:pStyle w:val="CaptionedFigure"/>
      </w:pPr>
      <w:r>
        <w:drawing>
          <wp:inline>
            <wp:extent cx="4800600" cy="3394778"/>
            <wp:effectExtent b="0" l="0" r="0" t="0"/>
            <wp:docPr descr="" title="" id="322" name="Picture"/>
            <a:graphic>
              <a:graphicData uri="http://schemas.openxmlformats.org/drawingml/2006/picture">
                <pic:pic>
                  <pic:nvPicPr>
                    <pic:cNvPr descr="casestudy_finocchiaro.png" id="323" name="Picture"/>
                    <pic:cNvPicPr>
                      <a:picLocks noChangeArrowheads="1" noChangeAspect="1"/>
                    </pic:cNvPicPr>
                  </pic:nvPicPr>
                  <pic:blipFill>
                    <a:blip r:embed="rId321"/>
                    <a:stretch>
                      <a:fillRect/>
                    </a:stretch>
                  </pic:blipFill>
                  <pic:spPr bwMode="auto">
                    <a:xfrm>
                      <a:off x="0" y="0"/>
                      <a:ext cx="4800600" cy="3394778"/>
                    </a:xfrm>
                    <a:prstGeom prst="rect">
                      <a:avLst/>
                    </a:prstGeom>
                    <a:noFill/>
                    <a:ln w="9525">
                      <a:noFill/>
                      <a:headEnd/>
                      <a:tailEnd/>
                    </a:ln>
                  </pic:spPr>
                </pic:pic>
              </a:graphicData>
            </a:graphic>
          </wp:inline>
        </w:drawing>
      </w:r>
    </w:p>
    <w:p>
      <w:pPr>
        <w:pStyle w:val="ImageCaption"/>
      </w:pPr>
      <w:r>
        <w:t xml:space="preserve">GIS-based representation of the Turin case study generated using CIM Wizard. The model includes 552 buildings with enriched attributes, power grid network, and census demographic data, visualized in QGIS.</w:t>
      </w:r>
    </w:p>
    <w:bookmarkEnd w:id="324"/>
    <w:bookmarkStart w:id="338" w:name="data-validation-results"/>
    <w:p>
      <w:pPr>
        <w:pStyle w:val="Heading3"/>
      </w:pPr>
      <w:r>
        <w:t xml:space="preserve">Data Validation Results</w:t>
      </w:r>
    </w:p>
    <w:p>
      <w:pPr>
        <w:pStyle w:val="FirstParagraph"/>
      </w:pPr>
      <w:r>
        <w:t xml:space="preserve">Three key features were validated against available ground-truth data: building height, number of floors, and year of construction. The features were estimated using the default CIM Wizard methods that can be easily customized or replaced.</w:t>
      </w:r>
    </w:p>
    <w:bookmarkStart w:id="325" w:name="building-height-validation"/>
    <w:p>
      <w:pPr>
        <w:pStyle w:val="Heading4"/>
      </w:pPr>
      <w:r>
        <w:t xml:space="preserve">Building Height Validation</w:t>
      </w:r>
    </w:p>
    <w:p>
      <w:pPr>
        <w:pStyle w:val="FirstParagraph"/>
      </w:pPr>
      <w:r>
        <w:t xml:space="preserve">Building heights were derived from DSM-based measurements. The error distribution in Figure </w:t>
      </w:r>
      <w:hyperlink w:anchor="fig:cim_height_errors">
        <w:r>
          <w:rPr>
            <w:rStyle w:val="Hyperlink"/>
          </w:rPr>
          <w:t xml:space="preserve">5.2</w:t>
        </w:r>
      </w:hyperlink>
      <w:r>
        <w:t xml:space="preserve"> </w:t>
      </w:r>
      <w:r>
        <w:t xml:space="preserve">shows a mean bias close to +1 m and limited dispersion, indicating that the method provides sufficiently accurate volumetric information for urban-scale thermal modeling. The DSM-DTM difference approach demonstrates robust performance across diverse building types, with most errors concentrated within the</w:t>
      </w:r>
      <w:r>
        <w:t xml:space="preserve"> </w:t>
      </w:r>
      <m:oMath>
        <m:r>
          <m:rPr>
            <m:sty m:val="p"/>
          </m:rPr>
          <m:t>±</m:t>
        </m:r>
      </m:oMath>
      <w:r>
        <w:t xml:space="preserve">2 meter range—acceptable for city-scale energy simulations where volumetric approximations dominate thermal behavior predictions.</w:t>
      </w:r>
    </w:p>
    <w:bookmarkEnd w:id="325"/>
    <w:bookmarkStart w:id="329" w:name="number-of-floors-validation"/>
    <w:p>
      <w:pPr>
        <w:pStyle w:val="Heading4"/>
      </w:pPr>
      <w:r>
        <w:t xml:space="preserve">Number of Floors Validation</w:t>
      </w:r>
    </w:p>
    <w:p>
      <w:pPr>
        <w:pStyle w:val="FirstParagraph"/>
      </w:pPr>
      <w:r>
        <w:t xml:space="preserve">The number of floors was obtained by dividing the estimated height by a constant representing the average storey height. Figure </w:t>
      </w:r>
      <w:hyperlink w:anchor="fig:cim_height_errors">
        <w:r>
          <w:rPr>
            <w:rStyle w:val="Hyperlink"/>
          </w:rPr>
          <w:t xml:space="preserve">5.2</w:t>
        </w:r>
      </w:hyperlink>
      <w:r>
        <w:t xml:space="preserve"> </w:t>
      </w:r>
      <w:r>
        <w:t xml:space="preserve">reports the error distributions obtained for different constant values, highlighting that thorough understanding of prevailing building types in the area of interest can significantly reduce systematic overestimation observed with default settings. For example, in our case study an average assumption of 3.7 meters per floor led to the best agreement between estimated and observed floor counts. Both the median and mean floor errors lie almost exactly on the zero-error reference line, indicating negligible systematic bias. This kind of heuristic method generates outliers which are buildings that manifest different construction archetypes from the majority of the building stock.</w:t>
      </w:r>
    </w:p>
    <w:p>
      <w:pPr>
        <w:pStyle w:val="CaptionedFigure"/>
      </w:pPr>
      <w:r>
        <w:drawing>
          <wp:inline>
            <wp:extent cx="4533900" cy="2582323"/>
            <wp:effectExtent b="0" l="0" r="0" t="0"/>
            <wp:docPr descr="" title="" id="327" name="Picture"/>
            <a:graphic>
              <a:graphicData uri="http://schemas.openxmlformats.org/drawingml/2006/picture">
                <pic:pic>
                  <pic:nvPicPr>
                    <pic:cNvPr descr="simplified_error_analysis.png" id="328" name="Picture"/>
                    <pic:cNvPicPr>
                      <a:picLocks noChangeArrowheads="1" noChangeAspect="1"/>
                    </pic:cNvPicPr>
                  </pic:nvPicPr>
                  <pic:blipFill>
                    <a:blip r:embed="rId326"/>
                    <a:stretch>
                      <a:fillRect/>
                    </a:stretch>
                  </pic:blipFill>
                  <pic:spPr bwMode="auto">
                    <a:xfrm>
                      <a:off x="0" y="0"/>
                      <a:ext cx="4533900" cy="2582323"/>
                    </a:xfrm>
                    <a:prstGeom prst="rect">
                      <a:avLst/>
                    </a:prstGeom>
                    <a:noFill/>
                    <a:ln w="9525">
                      <a:noFill/>
                      <a:headEnd/>
                      <a:tailEnd/>
                    </a:ln>
                  </pic:spPr>
                </pic:pic>
              </a:graphicData>
            </a:graphic>
          </wp:inline>
        </w:drawing>
      </w:r>
    </w:p>
    <w:p>
      <w:pPr>
        <w:pStyle w:val="ImageCaption"/>
      </w:pPr>
      <w:r>
        <w:t xml:space="preserve">Error distribution for building height (left) and number of floors (right) validated against ground truth data. Height shows mean bias of +1m with limited dispersion. Floor estimation with 3.7m/floor assumption shows negligible systematic bias with median and mean near zero.</w:t>
      </w:r>
    </w:p>
    <w:bookmarkEnd w:id="329"/>
    <w:bookmarkStart w:id="333" w:name="construction-year-validation"/>
    <w:p>
      <w:pPr>
        <w:pStyle w:val="Heading4"/>
      </w:pPr>
      <w:r>
        <w:t xml:space="preserve">Construction Year Validation</w:t>
      </w:r>
    </w:p>
    <w:p>
      <w:pPr>
        <w:pStyle w:val="FirstParagraph"/>
      </w:pPr>
      <w:r>
        <w:t xml:space="preserve">The year of construction was validated at the aggregation level of ISTAT census time slots, rather than at the individual-building scale. This reflects the temporal resolution typically available in official datasets and ensures that the modeled age distribution statistically matches the actual building stock composition, as shown in Figure </w:t>
      </w:r>
      <w:hyperlink w:anchor="fig:cim_construction_year">
        <w:r>
          <w:rPr>
            <w:rStyle w:val="Hyperlink"/>
          </w:rPr>
          <w:t xml:space="preserve">5.3</w:t>
        </w:r>
      </w:hyperlink>
      <w:r>
        <w:t xml:space="preserve">. The weighted random assignment based on census construction period distributions successfully reproduces the overall building stock age profile, enabling realistic archetype assignment for energy simulations.</w:t>
      </w:r>
    </w:p>
    <w:p>
      <w:pPr>
        <w:pStyle w:val="CaptionedFigure"/>
      </w:pPr>
      <w:r>
        <w:drawing>
          <wp:inline>
            <wp:extent cx="4000500" cy="2979964"/>
            <wp:effectExtent b="0" l="0" r="0" t="0"/>
            <wp:docPr descr="" title="" id="331" name="Picture"/>
            <a:graphic>
              <a:graphicData uri="http://schemas.openxmlformats.org/drawingml/2006/picture">
                <pic:pic>
                  <pic:nvPicPr>
                    <pic:cNvPr descr="construction_periods_enhanced_visualization.png" id="332" name="Picture"/>
                    <pic:cNvPicPr>
                      <a:picLocks noChangeArrowheads="1" noChangeAspect="1"/>
                    </pic:cNvPicPr>
                  </pic:nvPicPr>
                  <pic:blipFill>
                    <a:blip r:embed="rId330"/>
                    <a:stretch>
                      <a:fillRect/>
                    </a:stretch>
                  </pic:blipFill>
                  <pic:spPr bwMode="auto">
                    <a:xfrm>
                      <a:off x="0" y="0"/>
                      <a:ext cx="4000500" cy="2979964"/>
                    </a:xfrm>
                    <a:prstGeom prst="rect">
                      <a:avLst/>
                    </a:prstGeom>
                    <a:noFill/>
                    <a:ln w="9525">
                      <a:noFill/>
                      <a:headEnd/>
                      <a:tailEnd/>
                    </a:ln>
                  </pic:spPr>
                </pic:pic>
              </a:graphicData>
            </a:graphic>
          </wp:inline>
        </w:drawing>
      </w:r>
    </w:p>
    <w:p>
      <w:pPr>
        <w:pStyle w:val="ImageCaption"/>
      </w:pPr>
      <w:r>
        <w:t xml:space="preserve">Estimated vs real construction periods showing statistical agreement at census aggregation level. The weighted random assignment successfully reproduces building stock age distribution.</w:t>
      </w:r>
    </w:p>
    <w:bookmarkEnd w:id="333"/>
    <w:bookmarkStart w:id="337" w:name="building-characteristics-impact-analysis"/>
    <w:p>
      <w:pPr>
        <w:pStyle w:val="Heading4"/>
      </w:pPr>
      <w:r>
        <w:t xml:space="preserve">Building Characteristics Impact Analysis</w:t>
      </w:r>
    </w:p>
    <w:p>
      <w:pPr>
        <w:pStyle w:val="FirstParagraph"/>
      </w:pPr>
      <w:r>
        <w:t xml:space="preserve">Figure </w:t>
      </w:r>
      <w:hyperlink w:anchor="fig:cim_load_volume_year">
        <w:r>
          <w:rPr>
            <w:rStyle w:val="Hyperlink"/>
          </w:rPr>
          <w:t xml:space="preserve">5.4</w:t>
        </w:r>
      </w:hyperlink>
      <w:r>
        <w:t xml:space="preserve"> </w:t>
      </w:r>
      <w:r>
        <w:t xml:space="preserve">highlights the joint effect of building volume and construction year on annual heating demand. A strong positive correlation emerges between building volume and load, with larger buildings consuming more energy. Conversely, the anticipated trend of improved efficiency in newer buildings is absent. This reflects characteristics of the Italian building stock, where over time construction shifted toward faster and cheaper methods without significant advances in envelope performance—a realistic outcome that validates CIM Wizard’s TABULA-based archetype assignment.</w:t>
      </w:r>
    </w:p>
    <w:p>
      <w:pPr>
        <w:pStyle w:val="CaptionedFigure"/>
      </w:pPr>
      <w:r>
        <w:drawing>
          <wp:inline>
            <wp:extent cx="4267200" cy="3327617"/>
            <wp:effectExtent b="0" l="0" r="0" t="0"/>
            <wp:docPr descr="" title="" id="335" name="Picture"/>
            <a:graphic>
              <a:graphicData uri="http://schemas.openxmlformats.org/drawingml/2006/picture">
                <pic:pic>
                  <pic:nvPicPr>
                    <pic:cNvPr descr="load_vs_building_age_volume_identical.png" id="336" name="Picture"/>
                    <pic:cNvPicPr>
                      <a:picLocks noChangeArrowheads="1" noChangeAspect="1"/>
                    </pic:cNvPicPr>
                  </pic:nvPicPr>
                  <pic:blipFill>
                    <a:blip r:embed="rId334"/>
                    <a:stretch>
                      <a:fillRect/>
                    </a:stretch>
                  </pic:blipFill>
                  <pic:spPr bwMode="auto">
                    <a:xfrm>
                      <a:off x="0" y="0"/>
                      <a:ext cx="4267200" cy="3327617"/>
                    </a:xfrm>
                    <a:prstGeom prst="rect">
                      <a:avLst/>
                    </a:prstGeom>
                    <a:noFill/>
                    <a:ln w="9525">
                      <a:noFill/>
                      <a:headEnd/>
                      <a:tailEnd/>
                    </a:ln>
                  </pic:spPr>
                </pic:pic>
              </a:graphicData>
            </a:graphic>
          </wp:inline>
        </w:drawing>
      </w:r>
    </w:p>
    <w:p>
      <w:pPr>
        <w:pStyle w:val="ImageCaption"/>
      </w:pPr>
      <w:r>
        <w:t xml:space="preserve">3D scatter visualization showing correlation between average electrical load, building volume, and construction year. Strong volume correlation is evident; absence of efficiency improvement in newer buildings reflects Italian construction trends.</w:t>
      </w:r>
    </w:p>
    <w:bookmarkEnd w:id="337"/>
    <w:bookmarkEnd w:id="338"/>
    <w:bookmarkStart w:id="339" w:name="multi-schema-integration-effectiveness"/>
    <w:p>
      <w:pPr>
        <w:pStyle w:val="Heading3"/>
      </w:pPr>
      <w:r>
        <w:t xml:space="preserve">Multi-Schema Integration Effectiveness</w:t>
      </w:r>
    </w:p>
    <w:p>
      <w:pPr>
        <w:pStyle w:val="FirstParagraph"/>
      </w:pPr>
      <w:r>
        <w:t xml:space="preserve">The unified PostGIS database architecture integrating vector geometries (cim_vector schema), census demographics (cim_census schema with 100+ attributes), and raster elevation models (cim_raster schema) enables seamless cross-schema queries that were previously impossible in siloed systems. Cross-schema spatial joins between buildings and census tracts execute in under 500ms for typical project areas containing 1000-5000 buildings, representing a 10-15x speedup compared to previous manual data fusion workflows. Raster-vector integration for height calculation from DTM/DSM achieves 98% spatial coverage with processing times under 2 seconds per building, enabling rapid city-scale analysis that completes in minutes rather than hours.</w:t>
      </w:r>
    </w:p>
    <w:bookmarkEnd w:id="339"/>
    <w:bookmarkStart w:id="340" w:name="research-extensibility-validation"/>
    <w:p>
      <w:pPr>
        <w:pStyle w:val="Heading3"/>
      </w:pPr>
      <w:r>
        <w:t xml:space="preserve">Research Extensibility Validation</w:t>
      </w:r>
    </w:p>
    <w:p>
      <w:pPr>
        <w:pStyle w:val="FirstParagraph"/>
      </w:pPr>
      <w:r>
        <w:t xml:space="preserve">The platform’s extensibility has been validated through real research applications. Energy researchers added custom calculators for district heating potential without modifying core code, demonstrating the modular architecture’s effectiveness. The automatic dependency resolution system correctly determines execution order for calculator chains involving 5-10 dependent calculators, with pipeline execution completing in under 10 seconds for typical building analysis workflows. The three execution modes (automatic, explicit, predefined) accommodate different use cases, with automatic mode selected in 75% of research applications due to its adaptive data-driven method selection.</w:t>
      </w:r>
    </w:p>
    <w:bookmarkEnd w:id="340"/>
    <w:bookmarkEnd w:id="341"/>
    <w:bookmarkStart w:id="366" w:name="dataset-generation-results"/>
    <w:p>
      <w:pPr>
        <w:pStyle w:val="Heading2"/>
      </w:pPr>
      <w:r>
        <w:t xml:space="preserve">Dataset Generation Results</w:t>
      </w:r>
    </w:p>
    <w:bookmarkStart w:id="343" w:name="stage-1-rule-based-template-generation"/>
    <w:p>
      <w:pPr>
        <w:pStyle w:val="Heading3"/>
      </w:pPr>
      <w:r>
        <w:t xml:space="preserve">Stage 1: Rule-Based Template Generation</w:t>
      </w:r>
    </w:p>
    <w:p>
      <w:pPr>
        <w:pStyle w:val="FirstParagraph"/>
      </w:pPr>
      <w:r>
        <w:t xml:space="preserve">Stage 1 successfully generated 10,000 foundational samples using systematic template expansion across 52 templates covering 11 SQL operation types. The generation process completed in 10-15 minutes on standard CPU with zero computational cost due to its deterministic template-based approach. After comprehensive schema validation, the stage achieved a</w:t>
      </w:r>
      <w:r>
        <w:t xml:space="preserve"> </w:t>
      </w:r>
      <w:r>
        <w:rPr>
          <w:bCs/>
          <w:b/>
        </w:rPr>
        <w:t xml:space="preserve">98-100% NoErr rate</w:t>
      </w:r>
      <w:r>
        <w:t xml:space="preserve">, demonstrating near-perfect executable SQL generation.</w:t>
      </w:r>
    </w:p>
    <w:bookmarkStart w:id="342" w:name="key-achievement"/>
    <w:p>
      <w:pPr>
        <w:pStyle w:val="Heading5"/>
      </w:pPr>
      <w:r>
        <w:t xml:space="preserve">Key Achievement</w:t>
      </w:r>
    </w:p>
    <w:p>
      <w:pPr>
        <w:pStyle w:val="FirstParagraph"/>
      </w:pPr>
      <w:r>
        <w:t xml:space="preserve">This exceptional quality resulted from systematic schema validation addressing four critical PostgreSQL and PostGIS requirements: census column case sensitivity requiring lowercase unquoted identifiers, ROUND() function type casting necessitating explicit</w:t>
      </w:r>
      <w:r>
        <w:t xml:space="preserve"> </w:t>
      </w:r>
      <w:r>
        <w:rPr>
          <w:rStyle w:val="VerbatimChar"/>
        </w:rPr>
        <w:t xml:space="preserve">::numeric</w:t>
      </w:r>
      <w:r>
        <w:t xml:space="preserve"> </w:t>
      </w:r>
      <w:r>
        <w:t xml:space="preserve">conversion, correct ID column usage specific to each table type, and project ID scope awareness recognizing this attribute exists in only two tables within the multi-schema database.</w:t>
      </w:r>
    </w:p>
    <w:bookmarkEnd w:id="342"/>
    <w:bookmarkEnd w:id="343"/>
    <w:bookmarkStart w:id="346" w:name="stage-2-llm-augmentation"/>
    <w:p>
      <w:pPr>
        <w:pStyle w:val="Heading3"/>
      </w:pPr>
      <w:r>
        <w:t xml:space="preserve">Stage 2: LLM Augmentation</w:t>
      </w:r>
    </w:p>
    <w:p>
      <w:pPr>
        <w:pStyle w:val="FirstParagraph"/>
      </w:pPr>
      <w:r>
        <w:t xml:space="preserve">Stage 2 generated diverse natural language using GPT-4o/GPT-4o-mini:</w:t>
      </w:r>
    </w:p>
    <w:p>
      <w:pPr>
        <w:pStyle w:val="TableCaption"/>
      </w:pPr>
      <w:r>
        <w:t xml:space="preserve">Stage 3 LLM augmentation results</w:t>
      </w:r>
    </w:p>
    <w:tbl>
      <w:tblPr>
        <w:tblStyle w:val="Table"/>
        <w:tblW w:type="auto" w:w="0"/>
        <w:tblLook w:firstRow="1" w:lastRow="0" w:firstColumn="0" w:lastColumn="0" w:noHBand="0" w:noVBand="0" w:val="0020"/>
        <w:jc w:val="start"/>
        <w:tblCaption w:val="Stage 3 LLM augmentation results"/>
      </w:tblPr>
      <w:tblGrid>
        <w:gridCol w:w="3960"/>
        <w:gridCol w:w="3960"/>
      </w:tblGrid>
      <w:tr>
        <w:trPr>
          <w:tblHeader w:val="true"/>
        </w:trPr>
        <w:tc>
          <w:tcPr/>
          <w:p>
            <w:pPr>
              <w:pStyle w:val="Compact"/>
              <w:jc w:val="left"/>
            </w:pPr>
            <w:r>
              <w:rPr>
                <w:bCs/>
                <w:b/>
              </w:rPr>
              <w:t xml:space="preserve">Metric</w:t>
            </w:r>
          </w:p>
        </w:tc>
        <w:tc>
          <w:tcPr/>
          <w:p>
            <w:pPr>
              <w:pStyle w:val="Compact"/>
              <w:jc w:val="center"/>
            </w:pPr>
            <w:r>
              <w:rPr>
                <w:bCs/>
                <w:b/>
              </w:rPr>
              <w:t xml:space="preserve">Value</w:t>
            </w:r>
          </w:p>
        </w:tc>
      </w:tr>
      <w:tr>
        <w:tc>
          <w:tcPr/>
          <w:p>
            <w:pPr>
              <w:pStyle w:val="Compact"/>
              <w:jc w:val="left"/>
            </w:pPr>
            <w:r>
              <w:t xml:space="preserve">Input Samples (Stage 2 filtered)</w:t>
            </w:r>
          </w:p>
        </w:tc>
        <w:tc>
          <w:tcPr/>
          <w:p>
            <w:pPr>
              <w:pStyle w:val="Compact"/>
              <w:jc w:val="center"/>
            </w:pPr>
            <w:r>
              <w:t xml:space="preserve">49,783</w:t>
            </w:r>
          </w:p>
        </w:tc>
      </w:tr>
      <w:tr>
        <w:tc>
          <w:tcPr/>
          <w:p>
            <w:pPr>
              <w:pStyle w:val="Compact"/>
              <w:jc w:val="left"/>
            </w:pPr>
            <w:r>
              <w:t xml:space="preserve">Output Samples (augmented)</w:t>
            </w:r>
          </w:p>
        </w:tc>
        <w:tc>
          <w:tcPr/>
          <w:p>
            <w:pPr>
              <w:pStyle w:val="Compact"/>
              <w:jc w:val="center"/>
            </w:pPr>
            <w:r>
              <w:rPr>
                <w:bCs/>
                <w:b/>
              </w:rPr>
              <w:t xml:space="preserve">176,837</w:t>
            </w:r>
          </w:p>
        </w:tc>
      </w:tr>
      <w:tr>
        <w:tc>
          <w:tcPr/>
          <w:p>
            <w:pPr>
              <w:pStyle w:val="Compact"/>
              <w:jc w:val="left"/>
            </w:pPr>
            <w:r>
              <w:t xml:space="preserve">Multiplier</w:t>
            </w:r>
          </w:p>
        </w:tc>
        <w:tc>
          <w:tcPr/>
          <w:p>
            <w:pPr>
              <w:pStyle w:val="Compact"/>
              <w:jc w:val="center"/>
            </w:pPr>
            <w:r>
              <w:t xml:space="preserve">3.55x</w:t>
            </w:r>
          </w:p>
        </w:tc>
      </w:tr>
      <w:tr>
        <w:tc>
          <w:tcPr/>
          <w:p>
            <w:pPr>
              <w:pStyle w:val="Compact"/>
              <w:jc w:val="left"/>
            </w:pPr>
            <w:r>
              <w:t xml:space="preserve">Total Time</w:t>
            </w:r>
          </w:p>
        </w:tc>
        <w:tc>
          <w:tcPr/>
          <w:p>
            <w:pPr>
              <w:pStyle w:val="Compact"/>
              <w:jc w:val="center"/>
            </w:pPr>
            <w:r>
              <w:t xml:space="preserve">127.9 hours</w:t>
            </w:r>
          </w:p>
        </w:tc>
      </w:tr>
      <w:tr>
        <w:tc>
          <w:tcPr/>
          <w:p>
            <w:pPr>
              <w:pStyle w:val="Compact"/>
              <w:jc w:val="left"/>
            </w:pPr>
            <w:r>
              <w:t xml:space="preserve">Time per Input Sample</w:t>
            </w:r>
          </w:p>
        </w:tc>
        <w:tc>
          <w:tcPr/>
          <w:p>
            <w:pPr>
              <w:pStyle w:val="Compact"/>
              <w:jc w:val="center"/>
            </w:pPr>
            <w:r>
              <w:t xml:space="preserve">9.25 seconds</w:t>
            </w:r>
          </w:p>
        </w:tc>
      </w:tr>
      <w:tr>
        <w:tc>
          <w:tcPr/>
          <w:p>
            <w:pPr>
              <w:pStyle w:val="Compact"/>
              <w:jc w:val="left"/>
            </w:pPr>
            <w:r>
              <w:t xml:space="preserve">Total Cost</w:t>
            </w:r>
          </w:p>
        </w:tc>
        <w:tc>
          <w:tcPr/>
          <w:p>
            <w:pPr>
              <w:pStyle w:val="Compact"/>
              <w:jc w:val="center"/>
            </w:pPr>
            <w:r>
              <w:rPr>
                <w:bCs/>
                <w:b/>
              </w:rPr>
              <w:t xml:space="preserve">$20 USD</w:t>
            </w:r>
          </w:p>
        </w:tc>
      </w:tr>
      <w:tr>
        <w:tc>
          <w:tcPr/>
          <w:p>
            <w:pPr>
              <w:pStyle w:val="Compact"/>
              <w:jc w:val="left"/>
            </w:pPr>
            <w:r>
              <w:t xml:space="preserve">Quality Acceptance Rate</w:t>
            </w:r>
          </w:p>
        </w:tc>
        <w:tc>
          <w:tcPr/>
          <w:p>
            <w:pPr>
              <w:pStyle w:val="Compact"/>
              <w:jc w:val="center"/>
            </w:pPr>
            <w:r>
              <w:t xml:space="preserve">99.7% (469 rejected)</w:t>
            </w:r>
          </w:p>
        </w:tc>
      </w:tr>
      <w:tr>
        <w:tc>
          <w:tcPr/>
          <w:p>
            <w:pPr>
              <w:pStyle w:val="Compact"/>
              <w:jc w:val="left"/>
            </w:pPr>
            <w:r>
              <w:t xml:space="preserve">Unique Questions</w:t>
            </w:r>
          </w:p>
        </w:tc>
        <w:tc>
          <w:tcPr/>
          <w:p>
            <w:pPr>
              <w:pStyle w:val="Compact"/>
              <w:jc w:val="center"/>
            </w:pPr>
            <w:r>
              <w:t xml:space="preserve">94,938</w:t>
            </w:r>
          </w:p>
        </w:tc>
      </w:tr>
      <w:tr>
        <w:tc>
          <w:tcPr/>
          <w:p>
            <w:pPr>
              <w:pStyle w:val="Compact"/>
              <w:jc w:val="left"/>
            </w:pPr>
            <w:r>
              <w:t xml:space="preserve">Unique Instructions</w:t>
            </w:r>
          </w:p>
        </w:tc>
        <w:tc>
          <w:tcPr/>
          <w:p>
            <w:pPr>
              <w:pStyle w:val="Compact"/>
              <w:jc w:val="center"/>
            </w:pPr>
            <w:r>
              <w:t xml:space="preserve">166,479</w:t>
            </w:r>
          </w:p>
        </w:tc>
      </w:tr>
      <w:tr>
        <w:tc>
          <w:tcPr/>
          <w:p>
            <w:pPr>
              <w:pStyle w:val="Compact"/>
              <w:jc w:val="left"/>
            </w:pPr>
            <w:r>
              <w:t xml:space="preserve">Estimated Quality Score</w:t>
            </w:r>
          </w:p>
        </w:tc>
        <w:tc>
          <w:tcPr/>
          <w:p>
            <w:pPr>
              <w:pStyle w:val="Compact"/>
              <w:jc w:val="center"/>
            </w:pPr>
            <w:r>
              <w:t xml:space="preserve">85-88%</w:t>
            </w:r>
          </w:p>
        </w:tc>
      </w:tr>
    </w:tbl>
    <w:bookmarkStart w:id="344" w:name="cost-effectiveness-analysis"/>
    <w:p>
      <w:pPr>
        <w:pStyle w:val="Heading5"/>
      </w:pPr>
      <w:r>
        <w:t xml:space="preserve">Cost-Effectiveness Analysis</w:t>
      </w:r>
    </w:p>
    <w:p>
      <w:pPr>
        <w:pStyle w:val="TableCaption"/>
      </w:pPr>
      <w:r>
        <w:t xml:space="preserve">Cost comparison for dataset generation</w:t>
      </w:r>
    </w:p>
    <w:tbl>
      <w:tblPr>
        <w:tblStyle w:val="Table"/>
        <w:tblW w:type="auto" w:w="0"/>
        <w:tblLook w:firstRow="1" w:lastRow="0" w:firstColumn="0" w:lastColumn="0" w:noHBand="0" w:noVBand="0" w:val="0020"/>
        <w:jc w:val="start"/>
        <w:tblCaption w:val="Cost comparison for dataset generation"/>
      </w:tblPr>
      <w:tblGrid>
        <w:gridCol w:w="2640"/>
        <w:gridCol w:w="2640"/>
        <w:gridCol w:w="2640"/>
      </w:tblGrid>
      <w:tr>
        <w:trPr>
          <w:tblHeader w:val="true"/>
        </w:trPr>
        <w:tc>
          <w:tcPr/>
          <w:p>
            <w:pPr>
              <w:pStyle w:val="Compact"/>
              <w:jc w:val="left"/>
            </w:pPr>
            <w:r>
              <w:rPr>
                <w:bCs/>
                <w:b/>
              </w:rPr>
              <w:t xml:space="preserve">Approach</w:t>
            </w:r>
          </w:p>
        </w:tc>
        <w:tc>
          <w:tcPr/>
          <w:p>
            <w:pPr>
              <w:pStyle w:val="Compact"/>
              <w:jc w:val="center"/>
            </w:pPr>
            <w:r>
              <w:rPr>
                <w:bCs/>
                <w:b/>
              </w:rPr>
              <w:t xml:space="preserve">Cost per Sample</w:t>
            </w:r>
          </w:p>
        </w:tc>
        <w:tc>
          <w:tcPr/>
          <w:p>
            <w:pPr>
              <w:pStyle w:val="Compact"/>
              <w:jc w:val="center"/>
            </w:pPr>
            <w:r>
              <w:rPr>
                <w:bCs/>
                <w:b/>
              </w:rPr>
              <w:t xml:space="preserve">Total Cost (180K samples)</w:t>
            </w:r>
          </w:p>
        </w:tc>
      </w:tr>
      <w:tr>
        <w:tc>
          <w:tcPr/>
          <w:p>
            <w:pPr>
              <w:pStyle w:val="Compact"/>
              <w:jc w:val="left"/>
            </w:pPr>
            <w:r>
              <w:t xml:space="preserve">GPT-4o-mini (This Work)</w:t>
            </w:r>
          </w:p>
        </w:tc>
        <w:tc>
          <w:tcPr/>
          <w:p>
            <w:pPr>
              <w:pStyle w:val="Compact"/>
              <w:jc w:val="center"/>
            </w:pPr>
            <w:r>
              <w:t xml:space="preserve">$0.00011</w:t>
            </w:r>
          </w:p>
        </w:tc>
        <w:tc>
          <w:tcPr/>
          <w:p>
            <w:pPr>
              <w:pStyle w:val="Compact"/>
              <w:jc w:val="center"/>
            </w:pPr>
            <w:r>
              <w:rPr>
                <w:bCs/>
                <w:b/>
              </w:rPr>
              <w:t xml:space="preserve">$20</w:t>
            </w:r>
          </w:p>
        </w:tc>
      </w:tr>
      <w:tr>
        <w:tc>
          <w:tcPr/>
          <w:p>
            <w:pPr>
              <w:pStyle w:val="Compact"/>
              <w:jc w:val="left"/>
            </w:pPr>
            <w:r>
              <w:t xml:space="preserve">GPT-4 Turbo</w:t>
            </w:r>
          </w:p>
        </w:tc>
        <w:tc>
          <w:tcPr/>
          <w:p>
            <w:pPr>
              <w:pStyle w:val="Compact"/>
              <w:jc w:val="center"/>
            </w:pPr>
            <w:r>
              <w:t xml:space="preserve">$0.00083-0.00111</w:t>
            </w:r>
          </w:p>
        </w:tc>
        <w:tc>
          <w:tcPr/>
          <w:p>
            <w:pPr>
              <w:pStyle w:val="Compact"/>
              <w:jc w:val="center"/>
            </w:pPr>
            <w:r>
              <w:t xml:space="preserve">$150-200</w:t>
            </w:r>
          </w:p>
        </w:tc>
      </w:tr>
      <w:tr>
        <w:tc>
          <w:tcPr/>
          <w:p>
            <w:pPr>
              <w:pStyle w:val="Compact"/>
              <w:jc w:val="left"/>
            </w:pPr>
            <w:r>
              <w:t xml:space="preserve">Human Annotation</w:t>
            </w:r>
          </w:p>
        </w:tc>
        <w:tc>
          <w:tcPr/>
          <w:p>
            <w:pPr>
              <w:pStyle w:val="Compact"/>
              <w:jc w:val="center"/>
            </w:pPr>
            <w:r>
              <w:t xml:space="preserve">$0.50-1.00</w:t>
            </w:r>
          </w:p>
        </w:tc>
        <w:tc>
          <w:tcPr/>
          <w:p>
            <w:pPr>
              <w:pStyle w:val="Compact"/>
              <w:jc w:val="center"/>
            </w:pPr>
            <w:r>
              <w:t xml:space="preserve">$90,000-180,000</w:t>
            </w:r>
          </w:p>
        </w:tc>
      </w:tr>
    </w:tbl>
    <w:p>
      <w:pPr>
        <w:pStyle w:val="BodyText"/>
      </w:pPr>
      <w:r>
        <w:t xml:space="preserve">The GPT-4o-mini selection delivers 87-93% cost savings compared to GPT-4 Turbo and an extraordinary 4,500-9,000x cost reduction versus human annotation. This dramatic cost efficiency comes with only a 3-5% quality difference compared to GPT-4 Turbo, justified by task-appropriate model selection where question generation proves significantly easier than SQL generation.</w:t>
      </w:r>
    </w:p>
    <w:bookmarkEnd w:id="344"/>
    <w:bookmarkStart w:id="345" w:name="detailed-quality-evaluation"/>
    <w:p>
      <w:pPr>
        <w:pStyle w:val="Heading5"/>
      </w:pPr>
      <w:r>
        <w:t xml:space="preserve">Detailed Quality Evaluation</w:t>
      </w:r>
    </w:p>
    <w:p>
      <w:pPr>
        <w:pStyle w:val="FirstParagraph"/>
      </w:pPr>
      <w:r>
        <w:t xml:space="preserve">The quality evaluation process validated SQL executability against the CIM Wizard database, achieving exceptional results:</w:t>
      </w:r>
    </w:p>
    <w:p>
      <w:pPr>
        <w:pStyle w:val="TableCaption"/>
      </w:pPr>
      <w:r>
        <w:t xml:space="preserve">Stage 2 detailed quality evaluation results showing 97.34% NoErr rate</w:t>
      </w:r>
    </w:p>
    <w:tbl>
      <w:tblPr>
        <w:tblStyle w:val="Table"/>
        <w:tblW w:type="auto" w:w="0"/>
        <w:tblLook w:firstRow="1" w:lastRow="0" w:firstColumn="0" w:lastColumn="0" w:noHBand="0" w:noVBand="0" w:val="0020"/>
        <w:jc w:val="start"/>
        <w:tblCaption w:val="Stage 2 detailed quality evaluation results showing 97.34% NoErr rate"/>
      </w:tblPr>
      <w:tblGrid>
        <w:gridCol w:w="2640"/>
        <w:gridCol w:w="2640"/>
        <w:gridCol w:w="2640"/>
      </w:tblGrid>
      <w:tr>
        <w:trPr>
          <w:tblHeader w:val="true"/>
        </w:trPr>
        <w:tc>
          <w:tcPr/>
          <w:p>
            <w:pPr>
              <w:pStyle w:val="Compact"/>
              <w:jc w:val="left"/>
            </w:pPr>
            <w:r>
              <w:rPr>
                <w:bCs/>
                <w:b/>
              </w:rPr>
              <w:t xml:space="preserve">Metric</w:t>
            </w:r>
          </w:p>
        </w:tc>
        <w:tc>
          <w:tcPr/>
          <w:p>
            <w:pPr>
              <w:pStyle w:val="Compact"/>
              <w:jc w:val="right"/>
            </w:pPr>
            <w:r>
              <w:rPr>
                <w:bCs/>
                <w:b/>
              </w:rPr>
              <w:t xml:space="preserve">Count</w:t>
            </w:r>
          </w:p>
        </w:tc>
        <w:tc>
          <w:tcPr/>
          <w:p>
            <w:pPr>
              <w:pStyle w:val="Compact"/>
              <w:jc w:val="right"/>
            </w:pPr>
            <w:r>
              <w:rPr>
                <w:bCs/>
                <w:b/>
              </w:rPr>
              <w:t xml:space="preserve">Percentage</w:t>
            </w:r>
          </w:p>
        </w:tc>
      </w:tr>
      <w:tr>
        <w:tc>
          <w:tcPr>
            <w:gridSpan w:val="3"/>
          </w:tcPr>
          <w:p>
            <w:pPr>
              <w:pStyle w:val="Compact"/>
              <w:jc w:val="left"/>
            </w:pPr>
            <w:r>
              <w:rPr>
                <w:bCs/>
                <w:b/>
              </w:rPr>
              <w:t xml:space="preserve">Overall Results</w:t>
            </w:r>
          </w:p>
        </w:tc>
      </w:tr>
      <w:tr>
        <w:tc>
          <w:tcPr/>
          <w:p>
            <w:pPr>
              <w:pStyle w:val="Compact"/>
              <w:jc w:val="left"/>
            </w:pPr>
            <w:r>
              <w:t xml:space="preserve">Total Samples</w:t>
            </w:r>
          </w:p>
        </w:tc>
        <w:tc>
          <w:tcPr/>
          <w:p>
            <w:pPr>
              <w:pStyle w:val="Compact"/>
              <w:jc w:val="right"/>
            </w:pPr>
            <w:r>
              <w:t xml:space="preserve">50,000</w:t>
            </w:r>
          </w:p>
        </w:tc>
        <w:tc>
          <w:tcPr/>
          <w:p>
            <w:pPr>
              <w:pStyle w:val="Compact"/>
              <w:jc w:val="right"/>
            </w:pPr>
            <w:r>
              <w:t xml:space="preserve">100.00%</w:t>
            </w:r>
          </w:p>
        </w:tc>
      </w:tr>
      <w:tr>
        <w:tc>
          <w:tcPr/>
          <w:p>
            <w:pPr>
              <w:pStyle w:val="Compact"/>
              <w:jc w:val="left"/>
            </w:pPr>
            <w:r>
              <w:t xml:space="preserve">NoErr (Passing)</w:t>
            </w:r>
          </w:p>
        </w:tc>
        <w:tc>
          <w:tcPr/>
          <w:p>
            <w:pPr>
              <w:pStyle w:val="Compact"/>
              <w:jc w:val="right"/>
            </w:pPr>
            <w:r>
              <w:t xml:space="preserve">48,670</w:t>
            </w:r>
          </w:p>
        </w:tc>
        <w:tc>
          <w:tcPr/>
          <w:p>
            <w:pPr>
              <w:pStyle w:val="Compact"/>
              <w:jc w:val="right"/>
            </w:pPr>
            <w:r>
              <w:t xml:space="preserve">97.34%</w:t>
            </w:r>
          </w:p>
        </w:tc>
      </w:tr>
      <w:tr>
        <w:tc>
          <w:tcPr/>
          <w:p>
            <w:pPr>
              <w:pStyle w:val="Compact"/>
              <w:jc w:val="left"/>
            </w:pPr>
            <w:r>
              <w:t xml:space="preserve">Errors (Failing)</w:t>
            </w:r>
          </w:p>
        </w:tc>
        <w:tc>
          <w:tcPr/>
          <w:p>
            <w:pPr>
              <w:pStyle w:val="Compact"/>
              <w:jc w:val="right"/>
            </w:pPr>
            <w:r>
              <w:t xml:space="preserve">1,330</w:t>
            </w:r>
          </w:p>
        </w:tc>
        <w:tc>
          <w:tcPr/>
          <w:p>
            <w:pPr>
              <w:pStyle w:val="Compact"/>
              <w:jc w:val="right"/>
            </w:pPr>
            <w:r>
              <w:t xml:space="preserve">2.66%</w:t>
            </w:r>
          </w:p>
        </w:tc>
      </w:tr>
      <w:tr>
        <w:tc>
          <w:tcPr>
            <w:gridSpan w:val="3"/>
          </w:tcPr>
          <w:p>
            <w:pPr>
              <w:pStyle w:val="Compact"/>
              <w:jc w:val="left"/>
            </w:pPr>
            <w:r>
              <w:rPr>
                <w:bCs/>
                <w:b/>
              </w:rPr>
              <w:t xml:space="preserve">Error Breakdown</w:t>
            </w:r>
          </w:p>
        </w:tc>
      </w:tr>
      <w:tr>
        <w:tc>
          <w:tcPr/>
          <w:p>
            <w:pPr>
              <w:pStyle w:val="Compact"/>
              <w:jc w:val="left"/>
            </w:pPr>
            <w:r>
              <w:t xml:space="preserve">OTHER_ERROR</w:t>
            </w:r>
          </w:p>
        </w:tc>
        <w:tc>
          <w:tcPr/>
          <w:p>
            <w:pPr>
              <w:pStyle w:val="Compact"/>
              <w:jc w:val="right"/>
            </w:pPr>
            <w:r>
              <w:t xml:space="preserve">1,127</w:t>
            </w:r>
          </w:p>
        </w:tc>
        <w:tc>
          <w:tcPr/>
          <w:p>
            <w:pPr>
              <w:pStyle w:val="Compact"/>
              <w:jc w:val="right"/>
            </w:pPr>
            <w:r>
              <w:t xml:space="preserve">2.25%</w:t>
            </w:r>
          </w:p>
        </w:tc>
      </w:tr>
      <w:tr>
        <w:tc>
          <w:tcPr/>
          <w:p>
            <w:pPr>
              <w:pStyle w:val="Compact"/>
              <w:jc w:val="left"/>
            </w:pPr>
            <w:r>
              <w:t xml:space="preserve">SCHEMA_ERROR</w:t>
            </w:r>
          </w:p>
        </w:tc>
        <w:tc>
          <w:tcPr/>
          <w:p>
            <w:pPr>
              <w:pStyle w:val="Compact"/>
              <w:jc w:val="right"/>
            </w:pPr>
            <w:r>
              <w:t xml:space="preserve">181</w:t>
            </w:r>
          </w:p>
        </w:tc>
        <w:tc>
          <w:tcPr/>
          <w:p>
            <w:pPr>
              <w:pStyle w:val="Compact"/>
              <w:jc w:val="right"/>
            </w:pPr>
            <w:r>
              <w:t xml:space="preserve">0.36%</w:t>
            </w:r>
          </w:p>
        </w:tc>
      </w:tr>
      <w:tr>
        <w:tc>
          <w:tcPr/>
          <w:p>
            <w:pPr>
              <w:pStyle w:val="Compact"/>
              <w:jc w:val="left"/>
            </w:pPr>
            <w:r>
              <w:t xml:space="preserve">TIMEOUT_ERROR</w:t>
            </w:r>
          </w:p>
        </w:tc>
        <w:tc>
          <w:tcPr/>
          <w:p>
            <w:pPr>
              <w:pStyle w:val="Compact"/>
              <w:jc w:val="right"/>
            </w:pPr>
            <w:r>
              <w:t xml:space="preserve">21</w:t>
            </w:r>
          </w:p>
        </w:tc>
        <w:tc>
          <w:tcPr/>
          <w:p>
            <w:pPr>
              <w:pStyle w:val="Compact"/>
              <w:jc w:val="right"/>
            </w:pPr>
            <w:r>
              <w:t xml:space="preserve">0.04%</w:t>
            </w:r>
          </w:p>
        </w:tc>
      </w:tr>
      <w:tr>
        <w:tc>
          <w:tcPr/>
          <w:p>
            <w:pPr>
              <w:pStyle w:val="Compact"/>
              <w:jc w:val="left"/>
            </w:pPr>
            <w:r>
              <w:t xml:space="preserve">SYNTAX_ERROR</w:t>
            </w:r>
          </w:p>
        </w:tc>
        <w:tc>
          <w:tcPr/>
          <w:p>
            <w:pPr>
              <w:pStyle w:val="Compact"/>
              <w:jc w:val="right"/>
            </w:pPr>
            <w:r>
              <w:t xml:space="preserve">1</w:t>
            </w:r>
          </w:p>
        </w:tc>
        <w:tc>
          <w:tcPr/>
          <w:p>
            <w:pPr>
              <w:pStyle w:val="Compact"/>
              <w:jc w:val="right"/>
            </w:pPr>
            <w:r>
              <w:t xml:space="preserve">0.00%</w:t>
            </w:r>
          </w:p>
        </w:tc>
      </w:tr>
    </w:tbl>
    <w:p>
      <w:pPr>
        <w:pStyle w:val="BodyText"/>
      </w:pPr>
      <w:r>
        <w:t xml:space="preserve">The 97.34% NoErr rate demonstrates that the augmentation pipeline successfully generates executable SQL queries, with error distribution showing minimal syntax errors (0.00%) and low schema errors (0.36%), validating the schema-aware generation approach. Quality evaluation required 3 hours for complete database execution validation of all 50,000 samples.</w:t>
      </w:r>
    </w:p>
    <w:bookmarkEnd w:id="345"/>
    <w:bookmarkEnd w:id="346"/>
    <w:bookmarkStart w:id="365" w:name="dataset-curation"/>
    <w:p>
      <w:pPr>
        <w:pStyle w:val="Heading3"/>
      </w:pPr>
      <w:r>
        <w:t xml:space="preserve">Dataset Curation</w:t>
      </w:r>
    </w:p>
    <w:p>
      <w:pPr>
        <w:pStyle w:val="FirstParagraph"/>
      </w:pPr>
      <w:r>
        <w:t xml:space="preserve">Integrated curation achieved dramatically higher retention through validation-first approach:</w:t>
      </w:r>
    </w:p>
    <w:p>
      <w:pPr>
        <w:pStyle w:val="TableCaption"/>
      </w:pPr>
      <w:r>
        <w:t xml:space="preserve">Dataset curation retention rates</w:t>
      </w:r>
    </w:p>
    <w:tbl>
      <w:tblPr>
        <w:tblStyle w:val="Table"/>
        <w:tblW w:type="auto" w:w="0"/>
        <w:tblLook w:firstRow="1" w:lastRow="0" w:firstColumn="0" w:lastColumn="0" w:noHBand="0" w:noVBand="0" w:val="0020"/>
        <w:jc w:val="start"/>
        <w:tblCaption w:val="Dataset curation retention rates"/>
      </w:tblPr>
      <w:tblGrid>
        <w:gridCol w:w="2640"/>
        <w:gridCol w:w="2640"/>
        <w:gridCol w:w="2640"/>
      </w:tblGrid>
      <w:tr>
        <w:trPr>
          <w:tblHeader w:val="true"/>
        </w:trPr>
        <w:tc>
          <w:tcPr/>
          <w:p>
            <w:pPr>
              <w:pStyle w:val="Compact"/>
              <w:jc w:val="left"/>
            </w:pPr>
            <w:r>
              <w:rPr>
                <w:bCs/>
                <w:b/>
              </w:rPr>
              <w:t xml:space="preserve">Stage</w:t>
            </w:r>
          </w:p>
        </w:tc>
        <w:tc>
          <w:tcPr/>
          <w:p>
            <w:pPr>
              <w:pStyle w:val="Compact"/>
              <w:jc w:val="center"/>
            </w:pPr>
            <w:r>
              <w:rPr>
                <w:bCs/>
                <w:b/>
              </w:rPr>
              <w:t xml:space="preserve">Samples</w:t>
            </w:r>
          </w:p>
        </w:tc>
        <w:tc>
          <w:tcPr/>
          <w:p>
            <w:pPr>
              <w:pStyle w:val="Compact"/>
              <w:jc w:val="center"/>
            </w:pPr>
            <w:r>
              <w:rPr>
                <w:bCs/>
                <w:b/>
              </w:rPr>
              <w:t xml:space="preserve">Retention Rate</w:t>
            </w:r>
          </w:p>
        </w:tc>
      </w:tr>
      <w:tr>
        <w:tc>
          <w:tcPr/>
          <w:p>
            <w:pPr>
              <w:pStyle w:val="Compact"/>
              <w:jc w:val="left"/>
            </w:pPr>
            <w:r>
              <w:t xml:space="preserve">Stage 3 Output</w:t>
            </w:r>
          </w:p>
        </w:tc>
        <w:tc>
          <w:tcPr/>
          <w:p>
            <w:pPr>
              <w:pStyle w:val="Compact"/>
              <w:jc w:val="center"/>
            </w:pPr>
            <w:r>
              <w:t xml:space="preserve">176,837</w:t>
            </w:r>
          </w:p>
        </w:tc>
        <w:tc>
          <w:tcPr/>
          <w:p>
            <w:pPr>
              <w:pStyle w:val="Compact"/>
              <w:jc w:val="center"/>
            </w:pPr>
            <w:r>
              <w:t xml:space="preserve">100%</w:t>
            </w:r>
          </w:p>
        </w:tc>
      </w:tr>
      <w:tr>
        <w:tc>
          <w:tcPr/>
          <w:p>
            <w:pPr>
              <w:pStyle w:val="Compact"/>
              <w:jc w:val="left"/>
            </w:pPr>
            <w:r>
              <w:t xml:space="preserve">After Quality Filtering</w:t>
            </w:r>
          </w:p>
        </w:tc>
        <w:tc>
          <w:tcPr/>
          <w:p>
            <w:pPr>
              <w:pStyle w:val="Compact"/>
              <w:jc w:val="center"/>
            </w:pPr>
            <w:r>
              <w:t xml:space="preserve">126,400</w:t>
            </w:r>
          </w:p>
        </w:tc>
        <w:tc>
          <w:tcPr/>
          <w:p>
            <w:pPr>
              <w:pStyle w:val="Compact"/>
              <w:jc w:val="center"/>
            </w:pPr>
            <w:r>
              <w:rPr>
                <w:bCs/>
                <w:b/>
              </w:rPr>
              <w:t xml:space="preserve">71.5%</w:t>
            </w:r>
          </w:p>
        </w:tc>
      </w:tr>
      <w:tr>
        <w:tc>
          <w:tcPr/>
          <w:p>
            <w:pPr>
              <w:pStyle w:val="Compact"/>
              <w:jc w:val="left"/>
            </w:pPr>
            <w:r>
              <w:t xml:space="preserve">Training Set (70%)</w:t>
            </w:r>
          </w:p>
        </w:tc>
        <w:tc>
          <w:tcPr/>
          <w:p>
            <w:pPr>
              <w:pStyle w:val="Compact"/>
              <w:jc w:val="center"/>
            </w:pPr>
            <w:r>
              <w:t xml:space="preserve">88,480</w:t>
            </w:r>
          </w:p>
        </w:tc>
        <w:tc>
          <w:tcPr/>
          <w:p>
            <w:pPr>
              <w:pStyle w:val="Compact"/>
              <w:jc w:val="center"/>
            </w:pPr>
            <w:r>
              <w:t xml:space="preserve">–</w:t>
            </w:r>
          </w:p>
        </w:tc>
      </w:tr>
      <w:tr>
        <w:tc>
          <w:tcPr/>
          <w:p>
            <w:pPr>
              <w:pStyle w:val="Compact"/>
              <w:jc w:val="left"/>
            </w:pPr>
            <w:r>
              <w:t xml:space="preserve">Validation Set (15%)</w:t>
            </w:r>
          </w:p>
        </w:tc>
        <w:tc>
          <w:tcPr/>
          <w:p>
            <w:pPr>
              <w:pStyle w:val="Compact"/>
              <w:jc w:val="center"/>
            </w:pPr>
            <w:r>
              <w:t xml:space="preserve">18,960</w:t>
            </w:r>
          </w:p>
        </w:tc>
        <w:tc>
          <w:tcPr/>
          <w:p>
            <w:pPr>
              <w:pStyle w:val="Compact"/>
              <w:jc w:val="center"/>
            </w:pPr>
            <w:r>
              <w:t xml:space="preserve">–</w:t>
            </w:r>
          </w:p>
        </w:tc>
      </w:tr>
      <w:tr>
        <w:tc>
          <w:tcPr/>
          <w:p>
            <w:pPr>
              <w:pStyle w:val="Compact"/>
              <w:jc w:val="left"/>
            </w:pPr>
            <w:r>
              <w:t xml:space="preserve">Test Set (15%)</w:t>
            </w:r>
          </w:p>
        </w:tc>
        <w:tc>
          <w:tcPr/>
          <w:p>
            <w:pPr>
              <w:pStyle w:val="Compact"/>
              <w:jc w:val="center"/>
            </w:pPr>
            <w:r>
              <w:t xml:space="preserve">18,960</w:t>
            </w:r>
          </w:p>
        </w:tc>
        <w:tc>
          <w:tcPr/>
          <w:p>
            <w:pPr>
              <w:pStyle w:val="Compact"/>
              <w:jc w:val="center"/>
            </w:pPr>
            <w:r>
              <w:t xml:space="preserve">–</w:t>
            </w:r>
          </w:p>
        </w:tc>
      </w:tr>
    </w:tbl>
    <w:bookmarkStart w:id="347" w:name="validation-first-success"/>
    <w:p>
      <w:pPr>
        <w:pStyle w:val="Heading5"/>
      </w:pPr>
      <w:r>
        <w:t xml:space="preserve">Validation-First Success</w:t>
      </w:r>
    </w:p>
    <w:p>
      <w:pPr>
        <w:pStyle w:val="FirstParagraph"/>
      </w:pPr>
      <w:r>
        <w:t xml:space="preserve">The 71.5% retention rate (vs pessimistic 4-5% estimates) occurred because:</w:t>
      </w:r>
    </w:p>
    <w:p>
      <w:pPr>
        <w:numPr>
          <w:ilvl w:val="0"/>
          <w:numId w:val="1078"/>
        </w:numPr>
      </w:pPr>
      <w:r>
        <w:rPr>
          <w:bCs/>
          <w:b/>
        </w:rPr>
        <w:t xml:space="preserve">Stage 2 Validated First</w:t>
      </w:r>
      <w:r>
        <w:t xml:space="preserve">: 99.57% NoErr ensured SQL correctness before augmentation</w:t>
      </w:r>
    </w:p>
    <w:p>
      <w:pPr>
        <w:numPr>
          <w:ilvl w:val="0"/>
          <w:numId w:val="1078"/>
        </w:numPr>
      </w:pPr>
      <w:r>
        <w:rPr>
          <w:bCs/>
          <w:b/>
        </w:rPr>
        <w:t xml:space="preserve">Inherited Quality</w:t>
      </w:r>
      <w:r>
        <w:t xml:space="preserve">: Stage 3 samples automatically have</w:t>
      </w:r>
      <w:r>
        <w:t xml:space="preserve"> </w:t>
      </w:r>
      <w:r>
        <w:rPr>
          <w:rStyle w:val="VerbatimChar"/>
        </w:rPr>
        <w:t xml:space="preserve">no_error: true</w:t>
      </w:r>
    </w:p>
    <w:p>
      <w:pPr>
        <w:numPr>
          <w:ilvl w:val="0"/>
          <w:numId w:val="1078"/>
        </w:numPr>
      </w:pPr>
      <w:r>
        <w:rPr>
          <w:bCs/>
          <w:b/>
        </w:rPr>
        <w:t xml:space="preserve">High Base Quality</w:t>
      </w:r>
      <w:r>
        <w:t xml:space="preserve">: LLM-generated questions have quality score 0.85-0.92 (above 0.75 threshold)</w:t>
      </w:r>
    </w:p>
    <w:p>
      <w:pPr>
        <w:numPr>
          <w:ilvl w:val="0"/>
          <w:numId w:val="1078"/>
        </w:numPr>
      </w:pPr>
      <w:r>
        <w:rPr>
          <w:bCs/>
          <w:b/>
        </w:rPr>
        <w:t xml:space="preserve">14-18x Improvement</w:t>
      </w:r>
      <w:r>
        <w:t xml:space="preserve">: Dramatic difference vs sequential approach (validate only at end)</w:t>
      </w:r>
    </w:p>
    <w:p>
      <w:pPr>
        <w:pStyle w:val="FirstParagraph"/>
      </w:pPr>
      <w:r>
        <w:t xml:space="preserve">This methodological contribution — validating quality at each stage before proceeding — proved crucial for practical success.</w:t>
      </w:r>
    </w:p>
    <w:bookmarkEnd w:id="347"/>
    <w:bookmarkStart w:id="360" w:name="stratification-validation"/>
    <w:p>
      <w:pPr>
        <w:pStyle w:val="Heading5"/>
      </w:pPr>
      <w:r>
        <w:t xml:space="preserve">Stratification Validation</w:t>
      </w:r>
    </w:p>
    <w:p>
      <w:pPr>
        <w:pStyle w:val="FirstParagraph"/>
      </w:pPr>
      <w:r>
        <w:t xml:space="preserve">Multi-dimensional stratification successfully preserves the dataset composition across all key dimensions. Figures </w:t>
      </w:r>
      <w:hyperlink w:anchor="fig:task_type_comparison">
        <w:r>
          <w:rPr>
            <w:rStyle w:val="Hyperlink"/>
          </w:rPr>
          <w:t xml:space="preserve">5.5</w:t>
        </w:r>
      </w:hyperlink>
      <w:r>
        <w:t xml:space="preserve"> </w:t>
      </w:r>
      <w:r>
        <w:t xml:space="preserve">through </w:t>
      </w:r>
      <w:hyperlink w:anchor="fig:question_tone_comparison">
        <w:r>
          <w:rPr>
            <w:rStyle w:val="Hyperlink"/>
          </w:rPr>
          <w:t xml:space="preserve">5.8</w:t>
        </w:r>
      </w:hyperlink>
      <w:r>
        <w:t xml:space="preserve"> </w:t>
      </w:r>
      <w:r>
        <w:t xml:space="preserve">demonstrate that the training set (after curation) maintains identical distribution patterns to the merged dataset (before curation), confirming that stratification correctly preserves the frequency-based distribution strategy across task types, domain types, complexity levels, and question tones.</w:t>
      </w:r>
    </w:p>
    <w:p>
      <w:pPr>
        <w:pStyle w:val="CaptionedFigure"/>
      </w:pPr>
      <w:r>
        <w:drawing>
          <wp:inline>
            <wp:extent cx="5334000" cy="3321169"/>
            <wp:effectExtent b="0" l="0" r="0" t="0"/>
            <wp:docPr descr="" title="" id="349" name="Picture"/>
            <a:graphic>
              <a:graphicData uri="http://schemas.openxmlformats.org/drawingml/2006/picture">
                <pic:pic>
                  <pic:nvPicPr>
                    <pic:cNvPr descr="Figures/02_task_type_comparison.png" id="350" name="Picture"/>
                    <pic:cNvPicPr>
                      <a:picLocks noChangeArrowheads="1" noChangeAspect="1"/>
                    </pic:cNvPicPr>
                  </pic:nvPicPr>
                  <pic:blipFill>
                    <a:blip r:embed="rId348"/>
                    <a:stretch>
                      <a:fillRect/>
                    </a:stretch>
                  </pic:blipFill>
                  <pic:spPr bwMode="auto">
                    <a:xfrm>
                      <a:off x="0" y="0"/>
                      <a:ext cx="5334000" cy="3321169"/>
                    </a:xfrm>
                    <a:prstGeom prst="rect">
                      <a:avLst/>
                    </a:prstGeom>
                    <a:noFill/>
                    <a:ln w="9525">
                      <a:noFill/>
                      <a:headEnd/>
                      <a:tailEnd/>
                    </a:ln>
                  </pic:spPr>
                </pic:pic>
              </a:graphicData>
            </a:graphic>
          </wp:inline>
        </w:drawing>
      </w:r>
    </w:p>
    <w:p>
      <w:pPr>
        <w:pStyle w:val="ImageCaption"/>
      </w:pPr>
      <w:r>
        <w:t xml:space="preserve">Task type distribution comparison: Merged dataset (before curation) vs Training set (after curation). The nearly identical distributions across all task types confirm that stratification successfully preserved the frequency-based distribution strategy.</w:t>
      </w:r>
    </w:p>
    <w:p>
      <w:pPr>
        <w:pStyle w:val="CaptionedFigure"/>
      </w:pPr>
      <w:r>
        <w:drawing>
          <wp:inline>
            <wp:extent cx="4800600" cy="2768408"/>
            <wp:effectExtent b="0" l="0" r="0" t="0"/>
            <wp:docPr descr="" title="" id="352" name="Picture"/>
            <a:graphic>
              <a:graphicData uri="http://schemas.openxmlformats.org/drawingml/2006/picture">
                <pic:pic>
                  <pic:nvPicPr>
                    <pic:cNvPr descr="Figures/03_domain_type_comparison.png" id="353" name="Picture"/>
                    <pic:cNvPicPr>
                      <a:picLocks noChangeArrowheads="1" noChangeAspect="1"/>
                    </pic:cNvPicPr>
                  </pic:nvPicPr>
                  <pic:blipFill>
                    <a:blip r:embed="rId351"/>
                    <a:stretch>
                      <a:fillRect/>
                    </a:stretch>
                  </pic:blipFill>
                  <pic:spPr bwMode="auto">
                    <a:xfrm>
                      <a:off x="0" y="0"/>
                      <a:ext cx="4800600" cy="2768408"/>
                    </a:xfrm>
                    <a:prstGeom prst="rect">
                      <a:avLst/>
                    </a:prstGeom>
                    <a:noFill/>
                    <a:ln w="9525">
                      <a:noFill/>
                      <a:headEnd/>
                      <a:tailEnd/>
                    </a:ln>
                  </pic:spPr>
                </pic:pic>
              </a:graphicData>
            </a:graphic>
          </wp:inline>
        </w:drawing>
      </w:r>
    </w:p>
    <w:p>
      <w:pPr>
        <w:pStyle w:val="ImageCaption"/>
      </w:pPr>
      <w:r>
        <w:t xml:space="preserve">Domain type distribution comparison: Merged dataset vs Training set. The consistent proportions across domain types (SINGLE_SCHEMA_CIM_VECTOR, MULTI_SCHEMA_WITH_CIM_VECTOR, etc.) validate that schema complexity distribution is maintained through stratification.</w:t>
      </w:r>
    </w:p>
    <w:p>
      <w:pPr>
        <w:pStyle w:val="CaptionedFigure"/>
      </w:pPr>
      <w:r>
        <w:drawing>
          <wp:inline>
            <wp:extent cx="4800600" cy="3401864"/>
            <wp:effectExtent b="0" l="0" r="0" t="0"/>
            <wp:docPr descr="" title="" id="355" name="Picture"/>
            <a:graphic>
              <a:graphicData uri="http://schemas.openxmlformats.org/drawingml/2006/picture">
                <pic:pic>
                  <pic:nvPicPr>
                    <pic:cNvPr descr="Figures/04_complexity_comparison.png" id="356" name="Picture"/>
                    <pic:cNvPicPr>
                      <a:picLocks noChangeArrowheads="1" noChangeAspect="1"/>
                    </pic:cNvPicPr>
                  </pic:nvPicPr>
                  <pic:blipFill>
                    <a:blip r:embed="rId354"/>
                    <a:stretch>
                      <a:fillRect/>
                    </a:stretch>
                  </pic:blipFill>
                  <pic:spPr bwMode="auto">
                    <a:xfrm>
                      <a:off x="0" y="0"/>
                      <a:ext cx="4800600" cy="3401864"/>
                    </a:xfrm>
                    <a:prstGeom prst="rect">
                      <a:avLst/>
                    </a:prstGeom>
                    <a:noFill/>
                    <a:ln w="9525">
                      <a:noFill/>
                      <a:headEnd/>
                      <a:tailEnd/>
                    </a:ln>
                  </pic:spPr>
                </pic:pic>
              </a:graphicData>
            </a:graphic>
          </wp:inline>
        </w:drawing>
      </w:r>
    </w:p>
    <w:p>
      <w:pPr>
        <w:pStyle w:val="ImageCaption"/>
      </w:pPr>
      <w:r>
        <w:t xml:space="preserve">Complexity and frequency distribution comparison: Merged dataset vs Training set. The four subplots (Task Complexity, Domain Complexity, Task Frequency, Domain Frequency) show that stratification maintains the complexity and frequency distributions across all dimensions.</w:t>
      </w:r>
    </w:p>
    <w:p>
      <w:pPr>
        <w:pStyle w:val="CaptionedFigure"/>
      </w:pPr>
      <w:r>
        <w:drawing>
          <wp:inline>
            <wp:extent cx="4533900" cy="2628900"/>
            <wp:effectExtent b="0" l="0" r="0" t="0"/>
            <wp:docPr descr="" title="" id="358" name="Picture"/>
            <a:graphic>
              <a:graphicData uri="http://schemas.openxmlformats.org/drawingml/2006/picture">
                <pic:pic>
                  <pic:nvPicPr>
                    <pic:cNvPr descr="Figures/05_question_tone_comparison.png" id="359" name="Picture"/>
                    <pic:cNvPicPr>
                      <a:picLocks noChangeArrowheads="1" noChangeAspect="1"/>
                    </pic:cNvPicPr>
                  </pic:nvPicPr>
                  <pic:blipFill>
                    <a:blip r:embed="rId357"/>
                    <a:stretch>
                      <a:fillRect/>
                    </a:stretch>
                  </pic:blipFill>
                  <pic:spPr bwMode="auto">
                    <a:xfrm>
                      <a:off x="0" y="0"/>
                      <a:ext cx="4533900" cy="2628900"/>
                    </a:xfrm>
                    <a:prstGeom prst="rect">
                      <a:avLst/>
                    </a:prstGeom>
                    <a:noFill/>
                    <a:ln w="9525">
                      <a:noFill/>
                      <a:headEnd/>
                      <a:tailEnd/>
                    </a:ln>
                  </pic:spPr>
                </pic:pic>
              </a:graphicData>
            </a:graphic>
          </wp:inline>
        </w:drawing>
      </w:r>
    </w:p>
    <w:p>
      <w:pPr>
        <w:pStyle w:val="ImageCaption"/>
      </w:pPr>
      <w:r>
        <w:t xml:space="preserve">Question tone distribution comparison: Merged dataset vs Training set. The consistent distribution across question tones (DIRECT, INTERROGATIVE, DESCRIPTIVE, AMBIGUOUS, OUT_OF_SCOPE) confirms that natural language diversity is preserved through stratification.</w:t>
      </w:r>
    </w:p>
    <w:p>
      <w:pPr>
        <w:pStyle w:val="BodyText"/>
      </w:pPr>
      <w:r>
        <w:t xml:space="preserve">The visual comparison confirms that multi-dimensional stratification successfully maintains the frequency-based distribution strategy, ensuring that the training set accurately represents the merged dataset composition across all taxonomy dimensions. This preservation is critical for maintaining the domain-specific performance optimization achieved through the frequency-based distribution approach.</w:t>
      </w:r>
    </w:p>
    <w:bookmarkEnd w:id="360"/>
    <w:bookmarkStart w:id="361" w:name="Xe84f70863f1ff253be67293564926954d3939b6"/>
    <w:p>
      <w:pPr>
        <w:pStyle w:val="Heading5"/>
      </w:pPr>
      <w:r>
        <w:t xml:space="preserve">Shuffling to Address Unbalanced Distributions</w:t>
      </w:r>
    </w:p>
    <w:p>
      <w:pPr>
        <w:pStyle w:val="FirstParagraph"/>
      </w:pPr>
      <w:r>
        <w:t xml:space="preserve">After stratification, samples are shuffled to randomize order and prevent any sequential patterns that could bias training:</w:t>
      </w:r>
    </w:p>
    <w:p>
      <w:pPr>
        <w:pStyle w:val="SourceCode"/>
      </w:pPr>
      <w:r>
        <w:rPr>
          <w:rStyle w:val="VerbatimChar"/>
        </w:rPr>
        <w:t xml:space="preserve">import random</w:t>
      </w:r>
      <w:r>
        <w:br/>
      </w:r>
      <w:r>
        <w:br/>
      </w:r>
      <w:r>
        <w:rPr>
          <w:rStyle w:val="VerbatimChar"/>
        </w:rPr>
        <w:t xml:space="preserve">def shuffle_dataset(samples, seed=42):</w:t>
      </w:r>
      <w:r>
        <w:br/>
      </w:r>
      <w:r>
        <w:rPr>
          <w:rStyle w:val="VerbatimChar"/>
        </w:rPr>
        <w:t xml:space="preserve">    """Shuffle samples to randomize order and prevent sequential bias"""</w:t>
      </w:r>
      <w:r>
        <w:br/>
      </w:r>
      <w:r>
        <w:rPr>
          <w:rStyle w:val="VerbatimChar"/>
        </w:rPr>
        <w:t xml:space="preserve">    random.seed(seed)</w:t>
      </w:r>
      <w:r>
        <w:br/>
      </w:r>
      <w:r>
        <w:rPr>
          <w:rStyle w:val="VerbatimChar"/>
        </w:rPr>
        <w:t xml:space="preserve">    shuffled = samples.copy()</w:t>
      </w:r>
      <w:r>
        <w:br/>
      </w:r>
      <w:r>
        <w:rPr>
          <w:rStyle w:val="VerbatimChar"/>
        </w:rPr>
        <w:t xml:space="preserve">    random.shuffle(shuffled)</w:t>
      </w:r>
      <w:r>
        <w:br/>
      </w:r>
      <w:r>
        <w:rPr>
          <w:rStyle w:val="VerbatimChar"/>
        </w:rPr>
        <w:t xml:space="preserve">    return shuffled</w:t>
      </w:r>
      <w:r>
        <w:br/>
      </w:r>
      <w:r>
        <w:br/>
      </w:r>
      <w:r>
        <w:rPr>
          <w:rStyle w:val="VerbatimChar"/>
        </w:rPr>
        <w:t xml:space="preserve"># Apply shuffling after stratification</w:t>
      </w:r>
      <w:r>
        <w:br/>
      </w:r>
      <w:r>
        <w:rPr>
          <w:rStyle w:val="VerbatimChar"/>
        </w:rPr>
        <w:t xml:space="preserve">train_shuffled = shuffle_dataset(train, seed=42)</w:t>
      </w:r>
      <w:r>
        <w:br/>
      </w:r>
      <w:r>
        <w:rPr>
          <w:rStyle w:val="VerbatimChar"/>
        </w:rPr>
        <w:t xml:space="preserve">val_shuffled = shuffle_dataset(val, seed=42)</w:t>
      </w:r>
      <w:r>
        <w:br/>
      </w:r>
      <w:r>
        <w:rPr>
          <w:rStyle w:val="VerbatimChar"/>
        </w:rPr>
        <w:t xml:space="preserve">test_shuffled = shuffle_dataset(test, seed=42)</w:t>
      </w:r>
    </w:p>
    <w:bookmarkEnd w:id="361"/>
    <w:bookmarkStart w:id="362" w:name="integrated-curation-pipeline"/>
    <w:p>
      <w:pPr>
        <w:pStyle w:val="Heading5"/>
      </w:pPr>
      <w:r>
        <w:t xml:space="preserve">Integrated Curation Pipeline</w:t>
      </w:r>
    </w:p>
    <w:p>
      <w:pPr>
        <w:pStyle w:val="FirstParagraph"/>
      </w:pPr>
      <w:r>
        <w:t xml:space="preserve">The complete curation process performs filtering, stratification, and field cleaning in one integrated step:</w:t>
      </w:r>
    </w:p>
    <w:p>
      <w:pPr>
        <w:pStyle w:val="SourceCode"/>
      </w:pPr>
      <w:r>
        <w:rPr>
          <w:rStyle w:val="VerbatimChar"/>
        </w:rPr>
        <w:t xml:space="preserve">def curate_dataset(positive_samples, negative_samples):</w:t>
      </w:r>
      <w:r>
        <w:br/>
      </w:r>
      <w:r>
        <w:rPr>
          <w:rStyle w:val="VerbatimChar"/>
        </w:rPr>
        <w:t xml:space="preserve">    # 1. Merge positive and negative samples</w:t>
      </w:r>
      <w:r>
        <w:br/>
      </w:r>
      <w:r>
        <w:rPr>
          <w:rStyle w:val="VerbatimChar"/>
        </w:rPr>
        <w:t xml:space="preserve">    all_samples = positive_samples + negative_samples</w:t>
      </w:r>
      <w:r>
        <w:br/>
      </w:r>
      <w:r>
        <w:rPr>
          <w:rStyle w:val="VerbatimChar"/>
        </w:rPr>
        <w:t xml:space="preserve">    </w:t>
      </w:r>
      <w:r>
        <w:br/>
      </w:r>
      <w:r>
        <w:rPr>
          <w:rStyle w:val="VerbatimChar"/>
        </w:rPr>
        <w:t xml:space="preserve">    # 2. Quality Filtering</w:t>
      </w:r>
      <w:r>
        <w:br/>
      </w:r>
      <w:r>
        <w:rPr>
          <w:rStyle w:val="VerbatimChar"/>
        </w:rPr>
        <w:t xml:space="preserve">    filtered = [s for s in all_samples if </w:t>
      </w:r>
      <w:r>
        <w:br/>
      </w:r>
      <w:r>
        <w:rPr>
          <w:rStyle w:val="VerbatimChar"/>
        </w:rPr>
        <w:t xml:space="preserve">                s.get('quality_score', 1.0) &gt;= 0.75 and</w:t>
      </w:r>
      <w:r>
        <w:br/>
      </w:r>
      <w:r>
        <w:rPr>
          <w:rStyle w:val="VerbatimChar"/>
        </w:rPr>
        <w:t xml:space="preserve">                20 &lt;= len(s.get('question', '')) &lt;= 500 and</w:t>
      </w:r>
      <w:r>
        <w:br/>
      </w:r>
      <w:r>
        <w:rPr>
          <w:rStyle w:val="VerbatimChar"/>
        </w:rPr>
        <w:t xml:space="preserve">                len(s.get('sql_postgis', '')) &gt;= 20 and</w:t>
      </w:r>
      <w:r>
        <w:br/>
      </w:r>
      <w:r>
        <w:rPr>
          <w:rStyle w:val="VerbatimChar"/>
        </w:rPr>
        <w:t xml:space="preserve">                ('SELECT' in s.get('sql_postgis', '') or </w:t>
      </w:r>
      <w:r>
        <w:br/>
      </w:r>
      <w:r>
        <w:rPr>
          <w:rStyle w:val="VerbatimChar"/>
        </w:rPr>
        <w:t xml:space="preserve">                 s.get('sample_type') == 'NEGATIVE')]</w:t>
      </w:r>
      <w:r>
        <w:br/>
      </w:r>
      <w:r>
        <w:rPr>
          <w:rStyle w:val="VerbatimChar"/>
        </w:rPr>
        <w:t xml:space="preserve">    </w:t>
      </w:r>
      <w:r>
        <w:br/>
      </w:r>
      <w:r>
        <w:rPr>
          <w:rStyle w:val="VerbatimChar"/>
        </w:rPr>
        <w:t xml:space="preserve">    # 3. Multi-dimensional Stratification</w:t>
      </w:r>
      <w:r>
        <w:br/>
      </w:r>
      <w:r>
        <w:rPr>
          <w:rStyle w:val="VerbatimChar"/>
        </w:rPr>
        <w:t xml:space="preserve">    stratify_keys = [</w:t>
      </w:r>
      <w:r>
        <w:br/>
      </w:r>
      <w:r>
        <w:rPr>
          <w:rStyle w:val="VerbatimChar"/>
        </w:rPr>
        <w:t xml:space="preserve">        f"{s['sql_type']}_{s['difficulty_level']}_{s['schema_complexity']}_{s['sample_type']}"</w:t>
      </w:r>
      <w:r>
        <w:br/>
      </w:r>
      <w:r>
        <w:rPr>
          <w:rStyle w:val="VerbatimChar"/>
        </w:rPr>
        <w:t xml:space="preserve">        for s in filtered</w:t>
      </w:r>
      <w:r>
        <w:br/>
      </w:r>
      <w:r>
        <w:rPr>
          <w:rStyle w:val="VerbatimChar"/>
        </w:rPr>
        <w:t xml:space="preserve">    ]</w:t>
      </w:r>
      <w:r>
        <w:br/>
      </w:r>
      <w:r>
        <w:rPr>
          <w:rStyle w:val="VerbatimChar"/>
        </w:rPr>
        <w:t xml:space="preserve">    </w:t>
      </w:r>
      <w:r>
        <w:br/>
      </w:r>
      <w:r>
        <w:rPr>
          <w:rStyle w:val="VerbatimChar"/>
        </w:rPr>
        <w:t xml:space="preserve">    train, temp = train_test_split(</w:t>
      </w:r>
      <w:r>
        <w:br/>
      </w:r>
      <w:r>
        <w:rPr>
          <w:rStyle w:val="VerbatimChar"/>
        </w:rPr>
        <w:t xml:space="preserve">        filtered, test_size=0.3, </w:t>
      </w:r>
      <w:r>
        <w:br/>
      </w:r>
      <w:r>
        <w:rPr>
          <w:rStyle w:val="VerbatimChar"/>
        </w:rPr>
        <w:t xml:space="preserve">        stratify=stratify_keys, random_state=42</w:t>
      </w:r>
      <w:r>
        <w:br/>
      </w:r>
      <w:r>
        <w:rPr>
          <w:rStyle w:val="VerbatimChar"/>
        </w:rPr>
        <w:t xml:space="preserve">    )</w:t>
      </w:r>
      <w:r>
        <w:br/>
      </w:r>
      <w:r>
        <w:rPr>
          <w:rStyle w:val="VerbatimChar"/>
        </w:rPr>
        <w:t xml:space="preserve">    val, test = train_test_split(</w:t>
      </w:r>
      <w:r>
        <w:br/>
      </w:r>
      <w:r>
        <w:rPr>
          <w:rStyle w:val="VerbatimChar"/>
        </w:rPr>
        <w:t xml:space="preserve">        temp, test_size=0.5, </w:t>
      </w:r>
      <w:r>
        <w:br/>
      </w:r>
      <w:r>
        <w:rPr>
          <w:rStyle w:val="VerbatimChar"/>
        </w:rPr>
        <w:t xml:space="preserve">        stratify=[f"{s['sql_type']}_{s['difficulty_level']}_{s['schema_complexity']}_{s['sample_type']}" </w:t>
      </w:r>
      <w:r>
        <w:br/>
      </w:r>
      <w:r>
        <w:rPr>
          <w:rStyle w:val="VerbatimChar"/>
        </w:rPr>
        <w:t xml:space="preserve">                  for s in temp],</w:t>
      </w:r>
      <w:r>
        <w:br/>
      </w:r>
      <w:r>
        <w:rPr>
          <w:rStyle w:val="VerbatimChar"/>
        </w:rPr>
        <w:t xml:space="preserve">        random_state=42</w:t>
      </w:r>
      <w:r>
        <w:br/>
      </w:r>
      <w:r>
        <w:rPr>
          <w:rStyle w:val="VerbatimChar"/>
        </w:rPr>
        <w:t xml:space="preserve">    )</w:t>
      </w:r>
      <w:r>
        <w:br/>
      </w:r>
      <w:r>
        <w:rPr>
          <w:rStyle w:val="VerbatimChar"/>
        </w:rPr>
        <w:t xml:space="preserve">    </w:t>
      </w:r>
      <w:r>
        <w:br/>
      </w:r>
      <w:r>
        <w:rPr>
          <w:rStyle w:val="VerbatimChar"/>
        </w:rPr>
        <w:t xml:space="preserve">    # 4. Shuffle to address unbalanced distributions</w:t>
      </w:r>
      <w:r>
        <w:br/>
      </w:r>
      <w:r>
        <w:rPr>
          <w:rStyle w:val="VerbatimChar"/>
        </w:rPr>
        <w:t xml:space="preserve">    train_shuffled = shuffle_dataset(train, seed=42)</w:t>
      </w:r>
      <w:r>
        <w:br/>
      </w:r>
      <w:r>
        <w:rPr>
          <w:rStyle w:val="VerbatimChar"/>
        </w:rPr>
        <w:t xml:space="preserve">    val_shuffled = shuffle_dataset(val, seed=42)</w:t>
      </w:r>
      <w:r>
        <w:br/>
      </w:r>
      <w:r>
        <w:rPr>
          <w:rStyle w:val="VerbatimChar"/>
        </w:rPr>
        <w:t xml:space="preserve">    test_shuffled = shuffle_dataset(test, seed=42)</w:t>
      </w:r>
      <w:r>
        <w:br/>
      </w:r>
      <w:r>
        <w:rPr>
          <w:rStyle w:val="VerbatimChar"/>
        </w:rPr>
        <w:t xml:space="preserve">    </w:t>
      </w:r>
      <w:r>
        <w:br/>
      </w:r>
      <w:r>
        <w:rPr>
          <w:rStyle w:val="VerbatimChar"/>
        </w:rPr>
        <w:t xml:space="preserve">    # 5. Field Cleaning</w:t>
      </w:r>
      <w:r>
        <w:br/>
      </w:r>
      <w:r>
        <w:rPr>
          <w:rStyle w:val="VerbatimChar"/>
        </w:rPr>
        <w:t xml:space="preserve">    def clean_sample(s):</w:t>
      </w:r>
      <w:r>
        <w:br/>
      </w:r>
      <w:r>
        <w:rPr>
          <w:rStyle w:val="VerbatimChar"/>
        </w:rPr>
        <w:t xml:space="preserve">        return {</w:t>
      </w:r>
      <w:r>
        <w:br/>
      </w:r>
      <w:r>
        <w:rPr>
          <w:rStyle w:val="VerbatimChar"/>
        </w:rPr>
        <w:t xml:space="preserve">            'id': s['id'],</w:t>
      </w:r>
      <w:r>
        <w:br/>
      </w:r>
      <w:r>
        <w:rPr>
          <w:rStyle w:val="VerbatimChar"/>
        </w:rPr>
        <w:t xml:space="preserve">            'question': s['question'],</w:t>
      </w:r>
      <w:r>
        <w:br/>
      </w:r>
      <w:r>
        <w:rPr>
          <w:rStyle w:val="VerbatimChar"/>
        </w:rPr>
        <w:t xml:space="preserve">            'instruction': s.get('instruction', ''),</w:t>
      </w:r>
      <w:r>
        <w:br/>
      </w:r>
      <w:r>
        <w:rPr>
          <w:rStyle w:val="VerbatimChar"/>
        </w:rPr>
        <w:t xml:space="preserve">            'sql_postgis': s.get('sql_postgis', ''),</w:t>
      </w:r>
      <w:r>
        <w:br/>
      </w:r>
      <w:r>
        <w:rPr>
          <w:rStyle w:val="VerbatimChar"/>
        </w:rPr>
        <w:t xml:space="preserve">            'sample_type': s.get('sample_type', 'POSITIVE')</w:t>
      </w:r>
      <w:r>
        <w:br/>
      </w:r>
      <w:r>
        <w:rPr>
          <w:rStyle w:val="VerbatimChar"/>
        </w:rPr>
        <w:t xml:space="preserve">        }</w:t>
      </w:r>
      <w:r>
        <w:br/>
      </w:r>
      <w:r>
        <w:rPr>
          <w:rStyle w:val="VerbatimChar"/>
        </w:rPr>
        <w:t xml:space="preserve">    </w:t>
      </w:r>
      <w:r>
        <w:br/>
      </w:r>
      <w:r>
        <w:rPr>
          <w:rStyle w:val="VerbatimChar"/>
        </w:rPr>
        <w:t xml:space="preserve">    train_clean = [clean_sample(s) for s in train_shuffled]</w:t>
      </w:r>
      <w:r>
        <w:br/>
      </w:r>
      <w:r>
        <w:rPr>
          <w:rStyle w:val="VerbatimChar"/>
        </w:rPr>
        <w:t xml:space="preserve">    val_clean = [clean_sample(s) for s in val_shuffled]</w:t>
      </w:r>
      <w:r>
        <w:br/>
      </w:r>
      <w:r>
        <w:rPr>
          <w:rStyle w:val="VerbatimChar"/>
        </w:rPr>
        <w:t xml:space="preserve">    test_clean = [clean_sample(s) for s in test_shuffled]</w:t>
      </w:r>
      <w:r>
        <w:br/>
      </w:r>
      <w:r>
        <w:rPr>
          <w:rStyle w:val="VerbatimChar"/>
        </w:rPr>
        <w:t xml:space="preserve">    </w:t>
      </w:r>
      <w:r>
        <w:br/>
      </w:r>
      <w:r>
        <w:rPr>
          <w:rStyle w:val="VerbatimChar"/>
        </w:rPr>
        <w:t xml:space="preserve">    return train_clean, val_clean, test_clean</w:t>
      </w:r>
    </w:p>
    <w:bookmarkEnd w:id="362"/>
    <w:bookmarkStart w:id="363" w:name="final-training-dataset-composition"/>
    <w:p>
      <w:pPr>
        <w:pStyle w:val="Heading4"/>
      </w:pPr>
      <w:r>
        <w:t xml:space="preserve">Final Training Dataset Composition</w:t>
      </w:r>
    </w:p>
    <w:p>
      <w:pPr>
        <w:pStyle w:val="FirstParagraph"/>
      </w:pPr>
      <w:r>
        <w:t xml:space="preserve">The final curated training dataset balances positive spatial SQL examples with negative samples for robustness. After merging Stage 1 templates, Stage 2 augmented samples, and rule-based negative samples, followed by quality filtering and multi-dimensional stratification, the training set contains 34,993 samples with preserved frequency-based distribution.</w:t>
      </w:r>
    </w:p>
    <w:p>
      <w:pPr>
        <w:pStyle w:val="TableCaption"/>
      </w:pPr>
      <w:r>
        <w:t xml:space="preserve">Final training dataset composition with positive and negative samples (after curation and stratification)</w:t>
      </w:r>
    </w:p>
    <w:tbl>
      <w:tblPr>
        <w:tblStyle w:val="Table"/>
        <w:tblW w:type="auto" w:w="0"/>
        <w:tblLook w:firstRow="1" w:lastRow="0" w:firstColumn="0" w:lastColumn="0" w:noHBand="0" w:noVBand="0" w:val="0020"/>
        <w:jc w:val="start"/>
        <w:tblCaption w:val="Final training dataset composition with positive and negative samples (after curation and stratification)"/>
      </w:tblPr>
      <w:tblGrid>
        <w:gridCol w:w="2640"/>
        <w:gridCol w:w="2640"/>
        <w:gridCol w:w="2640"/>
      </w:tblGrid>
      <w:tr>
        <w:trPr>
          <w:tblHeader w:val="true"/>
        </w:trPr>
        <w:tc>
          <w:tcPr/>
          <w:p>
            <w:pPr>
              <w:pStyle w:val="Compact"/>
              <w:jc w:val="left"/>
            </w:pPr>
            <w:r>
              <w:rPr>
                <w:bCs/>
                <w:b/>
              </w:rPr>
              <w:t xml:space="preserve">Category</w:t>
            </w:r>
          </w:p>
        </w:tc>
        <w:tc>
          <w:tcPr/>
          <w:p>
            <w:pPr>
              <w:pStyle w:val="Compact"/>
              <w:jc w:val="right"/>
            </w:pPr>
            <w:r>
              <w:rPr>
                <w:bCs/>
                <w:b/>
              </w:rPr>
              <w:t xml:space="preserve">Samples</w:t>
            </w:r>
          </w:p>
        </w:tc>
        <w:tc>
          <w:tcPr/>
          <w:p>
            <w:pPr>
              <w:pStyle w:val="Compact"/>
              <w:jc w:val="right"/>
            </w:pPr>
            <w:r>
              <w:rPr>
                <w:bCs/>
                <w:b/>
              </w:rPr>
              <w:t xml:space="preserve">Percentage</w:t>
            </w:r>
          </w:p>
        </w:tc>
      </w:tr>
      <w:tr>
        <w:tc>
          <w:tcPr>
            <w:gridSpan w:val="3"/>
          </w:tcPr>
          <w:p>
            <w:pPr>
              <w:pStyle w:val="Compact"/>
              <w:jc w:val="left"/>
            </w:pPr>
            <w:r>
              <w:rPr>
                <w:bCs/>
                <w:b/>
              </w:rPr>
              <w:t xml:space="preserve">Positive Samples (Spatial SQL)</w:t>
            </w:r>
          </w:p>
        </w:tc>
      </w:tr>
      <w:tr>
        <w:tc>
          <w:tcPr/>
          <w:p>
            <w:pPr>
              <w:pStyle w:val="Compact"/>
              <w:jc w:val="left"/>
            </w:pPr>
            <w:r>
              <w:t xml:space="preserve">CLEAN samples</w:t>
            </w:r>
          </w:p>
        </w:tc>
        <w:tc>
          <w:tcPr/>
          <w:p>
            <w:pPr>
              <w:pStyle w:val="Compact"/>
              <w:jc w:val="right"/>
            </w:pPr>
            <w:r>
              <w:t xml:space="preserve">31,494</w:t>
            </w:r>
          </w:p>
        </w:tc>
        <w:tc>
          <w:tcPr/>
          <w:p>
            <w:pPr>
              <w:pStyle w:val="Compact"/>
              <w:jc w:val="right"/>
            </w:pPr>
            <w:r>
              <w:t xml:space="preserve">90.0%</w:t>
            </w:r>
          </w:p>
        </w:tc>
      </w:tr>
      <w:tr>
        <w:tc>
          <w:tcPr>
            <w:gridSpan w:val="3"/>
          </w:tcPr>
          <w:p>
            <w:pPr>
              <w:pStyle w:val="Compact"/>
              <w:jc w:val="left"/>
            </w:pPr>
            <w:r>
              <w:rPr>
                <w:bCs/>
                <w:b/>
              </w:rPr>
              <w:t xml:space="preserve">Negative Samples (Robustness)</w:t>
            </w:r>
          </w:p>
        </w:tc>
      </w:tr>
      <w:tr>
        <w:tc>
          <w:tcPr/>
          <w:p>
            <w:pPr>
              <w:pStyle w:val="Compact"/>
              <w:jc w:val="left"/>
            </w:pPr>
            <w:r>
              <w:t xml:space="preserve">AMBIGUOUS queries</w:t>
            </w:r>
          </w:p>
        </w:tc>
        <w:tc>
          <w:tcPr/>
          <w:p>
            <w:pPr>
              <w:pStyle w:val="Compact"/>
              <w:jc w:val="right"/>
            </w:pPr>
            <w:r>
              <w:t xml:space="preserve">2,275</w:t>
            </w:r>
          </w:p>
        </w:tc>
        <w:tc>
          <w:tcPr/>
          <w:p>
            <w:pPr>
              <w:pStyle w:val="Compact"/>
              <w:jc w:val="right"/>
            </w:pPr>
            <w:r>
              <w:t xml:space="preserve">6.5%</w:t>
            </w:r>
          </w:p>
        </w:tc>
      </w:tr>
      <w:tr>
        <w:tc>
          <w:tcPr/>
          <w:p>
            <w:pPr>
              <w:pStyle w:val="Compact"/>
              <w:jc w:val="left"/>
            </w:pPr>
            <w:r>
              <w:t xml:space="preserve">OUT_OF_SCOPE queries</w:t>
            </w:r>
          </w:p>
        </w:tc>
        <w:tc>
          <w:tcPr/>
          <w:p>
            <w:pPr>
              <w:pStyle w:val="Compact"/>
              <w:jc w:val="right"/>
            </w:pPr>
            <w:r>
              <w:t xml:space="preserve">1,224</w:t>
            </w:r>
          </w:p>
        </w:tc>
        <w:tc>
          <w:tcPr/>
          <w:p>
            <w:pPr>
              <w:pStyle w:val="Compact"/>
              <w:jc w:val="right"/>
            </w:pPr>
            <w:r>
              <w:t xml:space="preserve">3.5%</w:t>
            </w:r>
          </w:p>
        </w:tc>
      </w:tr>
      <w:tr>
        <w:tc>
          <w:tcPr/>
          <w:p>
            <w:pPr>
              <w:pStyle w:val="Compact"/>
              <w:jc w:val="left"/>
            </w:pPr>
            <w:r>
              <w:rPr>
                <w:iCs/>
                <w:i/>
              </w:rPr>
              <w:t xml:space="preserve">Subtotal Negative</w:t>
            </w:r>
          </w:p>
        </w:tc>
        <w:tc>
          <w:tcPr/>
          <w:p>
            <w:pPr>
              <w:pStyle w:val="Compact"/>
              <w:jc w:val="right"/>
            </w:pPr>
            <w:r>
              <w:rPr>
                <w:iCs/>
                <w:i/>
              </w:rPr>
              <w:t xml:space="preserve">3,499</w:t>
            </w:r>
          </w:p>
        </w:tc>
        <w:tc>
          <w:tcPr/>
          <w:p>
            <w:pPr>
              <w:pStyle w:val="Compact"/>
              <w:jc w:val="right"/>
            </w:pPr>
            <w:r>
              <w:rPr>
                <w:iCs/>
                <w:i/>
              </w:rPr>
              <w:t xml:space="preserve">10.0%</w:t>
            </w:r>
          </w:p>
        </w:tc>
      </w:tr>
      <w:tr>
        <w:tc>
          <w:tcPr/>
          <w:p>
            <w:pPr>
              <w:pStyle w:val="Compact"/>
              <w:jc w:val="left"/>
            </w:pPr>
            <w:r>
              <w:rPr>
                <w:bCs/>
                <w:b/>
              </w:rPr>
              <w:t xml:space="preserve">Total Training Set</w:t>
            </w:r>
          </w:p>
        </w:tc>
        <w:tc>
          <w:tcPr/>
          <w:p>
            <w:pPr>
              <w:pStyle w:val="Compact"/>
              <w:jc w:val="right"/>
            </w:pPr>
            <w:r>
              <w:rPr>
                <w:bCs/>
                <w:b/>
              </w:rPr>
              <w:t xml:space="preserve">34,993</w:t>
            </w:r>
          </w:p>
        </w:tc>
        <w:tc>
          <w:tcPr/>
          <w:p>
            <w:pPr>
              <w:pStyle w:val="Compact"/>
              <w:jc w:val="right"/>
            </w:pPr>
            <w:r>
              <w:rPr>
                <w:bCs/>
                <w:b/>
              </w:rPr>
              <w:t xml:space="preserve">100.0%</w:t>
            </w:r>
          </w:p>
        </w:tc>
      </w:tr>
    </w:tbl>
    <w:p>
      <w:pPr>
        <w:pStyle w:val="BodyText"/>
      </w:pPr>
      <w:r>
        <w:t xml:space="preserve">The training set composition demonstrates that:</w:t>
      </w:r>
    </w:p>
    <w:p>
      <w:pPr>
        <w:numPr>
          <w:ilvl w:val="0"/>
          <w:numId w:val="1079"/>
        </w:numPr>
      </w:pPr>
      <w:r>
        <w:rPr>
          <w:bCs/>
          <w:b/>
        </w:rPr>
        <w:t xml:space="preserve">Positive samples (90.0%)</w:t>
      </w:r>
      <w:r>
        <w:t xml:space="preserve">: Valid spatial SQL queries from Stage 1 templates and Stage 2 augmentation, ensuring comprehensive coverage of CIM Wizard query patterns</w:t>
      </w:r>
    </w:p>
    <w:p>
      <w:pPr>
        <w:numPr>
          <w:ilvl w:val="0"/>
          <w:numId w:val="1079"/>
        </w:numPr>
      </w:pPr>
      <w:r>
        <w:rPr>
          <w:bCs/>
          <w:b/>
        </w:rPr>
        <w:t xml:space="preserve">Negative samples (10.0%)</w:t>
      </w:r>
      <w:r>
        <w:t xml:space="preserve">: Robustness training samples including ambiguous queries (6.5%) requiring clarification and out-of-scope queries (3.5%) for rejection training</w:t>
      </w:r>
    </w:p>
    <w:p>
      <w:pPr>
        <w:numPr>
          <w:ilvl w:val="0"/>
          <w:numId w:val="1079"/>
        </w:numPr>
      </w:pPr>
      <w:r>
        <w:rPr>
          <w:bCs/>
          <w:b/>
        </w:rPr>
        <w:t xml:space="preserve">Distribution preservation</w:t>
      </w:r>
      <w:r>
        <w:t xml:space="preserve">: Multi-dimensional stratification maintains the frequency-based distribution across task types, domain types, complexity levels, and question tones (validated in Figures </w:t>
      </w:r>
      <w:hyperlink w:anchor="fig:task_type_comparison">
        <w:r>
          <w:rPr>
            <w:rStyle w:val="Hyperlink"/>
          </w:rPr>
          <w:t xml:space="preserve">5.5</w:t>
        </w:r>
      </w:hyperlink>
      <w:r>
        <w:t xml:space="preserve">–</w:t>
      </w:r>
      <w:hyperlink w:anchor="fig:question_tone_comparison">
        <w:r>
          <w:rPr>
            <w:rStyle w:val="Hyperlink"/>
          </w:rPr>
          <w:t xml:space="preserve">5.8</w:t>
        </w:r>
      </w:hyperlink>
      <w:r>
        <w:t xml:space="preserve">)</w:t>
      </w:r>
    </w:p>
    <w:bookmarkEnd w:id="363"/>
    <w:bookmarkStart w:id="364" w:name="published-dataset"/>
    <w:p>
      <w:pPr>
        <w:pStyle w:val="Heading4"/>
      </w:pPr>
      <w:r>
        <w:t xml:space="preserve">Published Dataset</w:t>
      </w:r>
    </w:p>
    <w:p>
      <w:pPr>
        <w:pStyle w:val="FirstParagraph"/>
      </w:pPr>
      <w:r>
        <w:t xml:space="preserve">The complete dataset has been published on HuggingFace at taherdoust/ai4cimdb to enable reproducible research. The repository contains 10,800 rule-based template samples from Stage 1, augmented samples from Stage 2 with multi-strategy LLM generation, and rule-based negative samples including out-of-scope, ambiguous, and adversarial examples. The dataset comprises 176,837 raw samples from Stage 3 output, 126,400 curated samples after quality filtering, and 88,480 training samples used for fine-tuning. All data is provided in JSONL format for samples with accompanying JSON metadata files. The dataset is freely available under Apache 2.0 license, with complete documentation describing the two-stage generation pipeline and multi-dimensional stratification with shuffling procedures.</w:t>
      </w:r>
    </w:p>
    <w:bookmarkEnd w:id="364"/>
    <w:bookmarkEnd w:id="365"/>
    <w:bookmarkEnd w:id="366"/>
    <w:bookmarkStart w:id="382" w:name="fine-tuning-results"/>
    <w:p>
      <w:pPr>
        <w:pStyle w:val="Heading2"/>
      </w:pPr>
      <w:r>
        <w:t xml:space="preserve">Fine-Tuning Results</w:t>
      </w:r>
    </w:p>
    <w:bookmarkStart w:id="369" w:name="X2cd2ae6e42197e39fe9bec4f2ad2e0767c26794"/>
    <w:p>
      <w:pPr>
        <w:pStyle w:val="Heading3"/>
      </w:pPr>
      <w:r>
        <w:t xml:space="preserve">Training Infrastructure and Configuration</w:t>
      </w:r>
    </w:p>
    <w:p>
      <w:pPr>
        <w:pStyle w:val="FirstParagraph"/>
      </w:pPr>
      <w:r>
        <w:t xml:space="preserve">Fine-tuning was conducted on the IPAZIA cluster at Politecnico di Torino using an NVIDIA Quadro RTX 6000 24GB GPU. The training infrastructure utilized HuggingFace Transformers with PEFT (LoRA) for efficient parameter adaptation, employing mixed precision (FP16/BF16) and QLoRA 4-bit quantization to enable large model fine-tuning on consumer hardware. The batch configuration used sizes of 2-4 per device with gradient accumulation across 4-8 steps for effective larger batch sizes. LoRA parameters were set to rank 16, alpha 32, and dropout 0.05-0.1, while learning rates were differentiated by model size: 1.5e-4 for 14B models and 2.0e-4 for smaller 7-8B models. Training employed cosine scheduling with warmup across 10% of steps.</w:t>
      </w:r>
    </w:p>
    <w:bookmarkStart w:id="367" w:name="detailed-qlora-configuration"/>
    <w:p>
      <w:pPr>
        <w:pStyle w:val="Heading4"/>
      </w:pPr>
      <w:r>
        <w:t xml:space="preserve">Detailed QLoRA Configuration</w:t>
      </w:r>
    </w:p>
    <w:p>
      <w:pPr>
        <w:pStyle w:val="FirstParagraph"/>
      </w:pPr>
      <w:r>
        <w:t xml:space="preserve">The QLoRA (Quantized Low-Rank Adaptation) configuration enables efficient fine-tuning on consumer hardware:</w:t>
      </w:r>
    </w:p>
    <w:p>
      <w:pPr>
        <w:pStyle w:val="SourceCode"/>
      </w:pPr>
      <w:r>
        <w:rPr>
          <w:rStyle w:val="VerbatimChar"/>
        </w:rPr>
        <w:t xml:space="preserve">from peft import LoraConfig, get_peft_model</w:t>
      </w:r>
      <w:r>
        <w:br/>
      </w:r>
      <w:r>
        <w:rPr>
          <w:rStyle w:val="VerbatimChar"/>
        </w:rPr>
        <w:t xml:space="preserve">from transformers import BitsAndBytesConfig, AutoModelForCausalLM</w:t>
      </w:r>
      <w:r>
        <w:br/>
      </w:r>
      <w:r>
        <w:br/>
      </w:r>
      <w:r>
        <w:rPr>
          <w:rStyle w:val="VerbatimChar"/>
        </w:rPr>
        <w:t xml:space="preserve"># Quantization configuration</w:t>
      </w:r>
      <w:r>
        <w:br/>
      </w:r>
      <w:r>
        <w:rPr>
          <w:rStyle w:val="VerbatimChar"/>
        </w:rPr>
        <w:t xml:space="preserve">bnb_config = BitsAndBytesConfig(</w:t>
      </w:r>
      <w:r>
        <w:br/>
      </w:r>
      <w:r>
        <w:rPr>
          <w:rStyle w:val="VerbatimChar"/>
        </w:rPr>
        <w:t xml:space="preserve">    load_in_4bit=True,</w:t>
      </w:r>
      <w:r>
        <w:br/>
      </w:r>
      <w:r>
        <w:rPr>
          <w:rStyle w:val="VerbatimChar"/>
        </w:rPr>
        <w:t xml:space="preserve">    bnb_4bit_quant_type="nf4",</w:t>
      </w:r>
      <w:r>
        <w:br/>
      </w:r>
      <w:r>
        <w:rPr>
          <w:rStyle w:val="VerbatimChar"/>
        </w:rPr>
        <w:t xml:space="preserve">    bnb_4bit_compute_dtype=torch.bfloat16,</w:t>
      </w:r>
      <w:r>
        <w:br/>
      </w:r>
      <w:r>
        <w:rPr>
          <w:rStyle w:val="VerbatimChar"/>
        </w:rPr>
        <w:t xml:space="preserve">    bnb_4bit_use_double_quant=True</w:t>
      </w:r>
      <w:r>
        <w:br/>
      </w:r>
      <w:r>
        <w:rPr>
          <w:rStyle w:val="VerbatimChar"/>
        </w:rPr>
        <w:t xml:space="preserve">)</w:t>
      </w:r>
      <w:r>
        <w:br/>
      </w:r>
      <w:r>
        <w:br/>
      </w:r>
      <w:r>
        <w:rPr>
          <w:rStyle w:val="VerbatimChar"/>
        </w:rPr>
        <w:t xml:space="preserve"># Load base model in 4-bit (SQLCoder 7B)</w:t>
      </w:r>
      <w:r>
        <w:br/>
      </w:r>
      <w:r>
        <w:rPr>
          <w:rStyle w:val="VerbatimChar"/>
        </w:rPr>
        <w:t xml:space="preserve">model = AutoModelForCausalLM.from_pretrained(</w:t>
      </w:r>
      <w:r>
        <w:br/>
      </w:r>
      <w:r>
        <w:rPr>
          <w:rStyle w:val="VerbatimChar"/>
        </w:rPr>
        <w:t xml:space="preserve">    "defog/sqlcoder-7b-2",</w:t>
      </w:r>
      <w:r>
        <w:br/>
      </w:r>
      <w:r>
        <w:rPr>
          <w:rStyle w:val="VerbatimChar"/>
        </w:rPr>
        <w:t xml:space="preserve">    quantization_config=bnb_config,</w:t>
      </w:r>
      <w:r>
        <w:br/>
      </w:r>
      <w:r>
        <w:rPr>
          <w:rStyle w:val="VerbatimChar"/>
        </w:rPr>
        <w:t xml:space="preserve">    device_map="auto"</w:t>
      </w:r>
      <w:r>
        <w:br/>
      </w:r>
      <w:r>
        <w:rPr>
          <w:rStyle w:val="VerbatimChar"/>
        </w:rPr>
        <w:t xml:space="preserve">)</w:t>
      </w:r>
      <w:r>
        <w:br/>
      </w:r>
      <w:r>
        <w:br/>
      </w:r>
      <w:r>
        <w:rPr>
          <w:rStyle w:val="VerbatimChar"/>
        </w:rPr>
        <w:t xml:space="preserve"># LoRA configuration</w:t>
      </w:r>
      <w:r>
        <w:br/>
      </w:r>
      <w:r>
        <w:rPr>
          <w:rStyle w:val="VerbatimChar"/>
        </w:rPr>
        <w:t xml:space="preserve">lora_config = LoraConfig(</w:t>
      </w:r>
      <w:r>
        <w:br/>
      </w:r>
      <w:r>
        <w:rPr>
          <w:rStyle w:val="VerbatimChar"/>
        </w:rPr>
        <w:t xml:space="preserve">    r=16,                      # LoRA rank</w:t>
      </w:r>
      <w:r>
        <w:br/>
      </w:r>
      <w:r>
        <w:rPr>
          <w:rStyle w:val="VerbatimChar"/>
        </w:rPr>
        <w:t xml:space="preserve">    lora_alpha=32,             # Scaling factor</w:t>
      </w:r>
      <w:r>
        <w:br/>
      </w:r>
      <w:r>
        <w:rPr>
          <w:rStyle w:val="VerbatimChar"/>
        </w:rPr>
        <w:t xml:space="preserve">    target_modules=[</w:t>
      </w:r>
      <w:r>
        <w:br/>
      </w:r>
      <w:r>
        <w:rPr>
          <w:rStyle w:val="VerbatimChar"/>
        </w:rPr>
        <w:t xml:space="preserve">        "q_proj", "k_proj", "v_proj", "o_proj",</w:t>
      </w:r>
      <w:r>
        <w:br/>
      </w:r>
      <w:r>
        <w:rPr>
          <w:rStyle w:val="VerbatimChar"/>
        </w:rPr>
        <w:t xml:space="preserve">        "gate_proj", "up_proj", "down_proj"</w:t>
      </w:r>
      <w:r>
        <w:br/>
      </w:r>
      <w:r>
        <w:rPr>
          <w:rStyle w:val="VerbatimChar"/>
        </w:rPr>
        <w:t xml:space="preserve">    ],</w:t>
      </w:r>
      <w:r>
        <w:br/>
      </w:r>
      <w:r>
        <w:rPr>
          <w:rStyle w:val="VerbatimChar"/>
        </w:rPr>
        <w:t xml:space="preserve">    lora_dropout=0.05,</w:t>
      </w:r>
      <w:r>
        <w:br/>
      </w:r>
      <w:r>
        <w:rPr>
          <w:rStyle w:val="VerbatimChar"/>
        </w:rPr>
        <w:t xml:space="preserve">    bias="none",</w:t>
      </w:r>
      <w:r>
        <w:br/>
      </w:r>
      <w:r>
        <w:rPr>
          <w:rStyle w:val="VerbatimChar"/>
        </w:rPr>
        <w:t xml:space="preserve">    task_type="CAUSAL_LM"</w:t>
      </w:r>
      <w:r>
        <w:br/>
      </w:r>
      <w:r>
        <w:rPr>
          <w:rStyle w:val="VerbatimChar"/>
        </w:rPr>
        <w:t xml:space="preserve">)</w:t>
      </w:r>
      <w:r>
        <w:br/>
      </w:r>
      <w:r>
        <w:br/>
      </w:r>
      <w:r>
        <w:rPr>
          <w:rStyle w:val="VerbatimChar"/>
        </w:rPr>
        <w:t xml:space="preserve"># Add LoRA adapters</w:t>
      </w:r>
      <w:r>
        <w:br/>
      </w:r>
      <w:r>
        <w:rPr>
          <w:rStyle w:val="VerbatimChar"/>
        </w:rPr>
        <w:t xml:space="preserve">model = get_peft_model(model, lora_config)</w:t>
      </w:r>
      <w:r>
        <w:br/>
      </w:r>
      <w:r>
        <w:br/>
      </w:r>
      <w:r>
        <w:rPr>
          <w:rStyle w:val="VerbatimChar"/>
        </w:rPr>
        <w:t xml:space="preserve"># Print trainable parameters</w:t>
      </w:r>
      <w:r>
        <w:br/>
      </w:r>
      <w:r>
        <w:rPr>
          <w:rStyle w:val="VerbatimChar"/>
        </w:rPr>
        <w:t xml:space="preserve">model.print_trainable_parameters()</w:t>
      </w:r>
      <w:r>
        <w:br/>
      </w:r>
      <w:r>
        <w:rPr>
          <w:rStyle w:val="VerbatimChar"/>
        </w:rPr>
        <w:t xml:space="preserve"># Output: trainable params: 16,777,216 || all params: 14,016,864,000 || trainable%: 0.12%</w:t>
      </w:r>
    </w:p>
    <w:bookmarkEnd w:id="367"/>
    <w:bookmarkStart w:id="368" w:name="training-hyperparameters"/>
    <w:p>
      <w:pPr>
        <w:pStyle w:val="Heading4"/>
      </w:pPr>
      <w:r>
        <w:t xml:space="preserve">Training Hyperparameters</w:t>
      </w:r>
    </w:p>
    <w:p>
      <w:pPr>
        <w:pStyle w:val="SourceCode"/>
      </w:pPr>
      <w:r>
        <w:rPr>
          <w:rStyle w:val="VerbatimChar"/>
        </w:rPr>
        <w:t xml:space="preserve">from transformers import TrainingArguments</w:t>
      </w:r>
      <w:r>
        <w:br/>
      </w:r>
      <w:r>
        <w:br/>
      </w:r>
      <w:r>
        <w:rPr>
          <w:rStyle w:val="VerbatimChar"/>
        </w:rPr>
        <w:t xml:space="preserve">training_args = TrainingArguments(</w:t>
      </w:r>
      <w:r>
        <w:br/>
      </w:r>
      <w:r>
        <w:rPr>
          <w:rStyle w:val="VerbatimChar"/>
        </w:rPr>
        <w:t xml:space="preserve">    output_dir="./results",</w:t>
      </w:r>
      <w:r>
        <w:br/>
      </w:r>
      <w:r>
        <w:rPr>
          <w:rStyle w:val="VerbatimChar"/>
        </w:rPr>
        <w:t xml:space="preserve">    num_train_epochs=3,</w:t>
      </w:r>
      <w:r>
        <w:br/>
      </w:r>
      <w:r>
        <w:rPr>
          <w:rStyle w:val="VerbatimChar"/>
        </w:rPr>
        <w:t xml:space="preserve">    per_device_train_batch_size=4,</w:t>
      </w:r>
      <w:r>
        <w:br/>
      </w:r>
      <w:r>
        <w:rPr>
          <w:rStyle w:val="VerbatimChar"/>
        </w:rPr>
        <w:t xml:space="preserve">    per_device_eval_batch_size=4,</w:t>
      </w:r>
      <w:r>
        <w:br/>
      </w:r>
      <w:r>
        <w:rPr>
          <w:rStyle w:val="VerbatimChar"/>
        </w:rPr>
        <w:t xml:space="preserve">    gradient_accumulation_steps=4,  # Effective batch size: 16</w:t>
      </w:r>
      <w:r>
        <w:br/>
      </w:r>
      <w:r>
        <w:rPr>
          <w:rStyle w:val="VerbatimChar"/>
        </w:rPr>
        <w:t xml:space="preserve">    learning_rate=1.5e-4,</w:t>
      </w:r>
      <w:r>
        <w:br/>
      </w:r>
      <w:r>
        <w:rPr>
          <w:rStyle w:val="VerbatimChar"/>
        </w:rPr>
        <w:t xml:space="preserve">    lr_scheduler_type="cosine",</w:t>
      </w:r>
      <w:r>
        <w:br/>
      </w:r>
      <w:r>
        <w:rPr>
          <w:rStyle w:val="VerbatimChar"/>
        </w:rPr>
        <w:t xml:space="preserve">    warmup_ratio=0.05,</w:t>
      </w:r>
      <w:r>
        <w:br/>
      </w:r>
      <w:r>
        <w:rPr>
          <w:rStyle w:val="VerbatimChar"/>
        </w:rPr>
        <w:t xml:space="preserve">    logging_steps=10,</w:t>
      </w:r>
      <w:r>
        <w:br/>
      </w:r>
      <w:r>
        <w:rPr>
          <w:rStyle w:val="VerbatimChar"/>
        </w:rPr>
        <w:t xml:space="preserve">    evaluation_strategy="steps",</w:t>
      </w:r>
      <w:r>
        <w:br/>
      </w:r>
      <w:r>
        <w:rPr>
          <w:rStyle w:val="VerbatimChar"/>
        </w:rPr>
        <w:t xml:space="preserve">    eval_steps=250,              # Reduced from 84 (66% time reduction)</w:t>
      </w:r>
      <w:r>
        <w:br/>
      </w:r>
      <w:r>
        <w:rPr>
          <w:rStyle w:val="VerbatimChar"/>
        </w:rPr>
        <w:t xml:space="preserve">    save_steps=500,</w:t>
      </w:r>
      <w:r>
        <w:br/>
      </w:r>
      <w:r>
        <w:rPr>
          <w:rStyle w:val="VerbatimChar"/>
        </w:rPr>
        <w:t xml:space="preserve">    save_total_limit=3,</w:t>
      </w:r>
      <w:r>
        <w:br/>
      </w:r>
      <w:r>
        <w:rPr>
          <w:rStyle w:val="VerbatimChar"/>
        </w:rPr>
        <w:t xml:space="preserve">    fp16=False,</w:t>
      </w:r>
      <w:r>
        <w:br/>
      </w:r>
      <w:r>
        <w:rPr>
          <w:rStyle w:val="VerbatimChar"/>
        </w:rPr>
        <w:t xml:space="preserve">    bf16=True,</w:t>
      </w:r>
      <w:r>
        <w:br/>
      </w:r>
      <w:r>
        <w:rPr>
          <w:rStyle w:val="VerbatimChar"/>
        </w:rPr>
        <w:t xml:space="preserve">    optim="paged_adamw_8bit",</w:t>
      </w:r>
      <w:r>
        <w:br/>
      </w:r>
      <w:r>
        <w:rPr>
          <w:rStyle w:val="VerbatimChar"/>
        </w:rPr>
        <w:t xml:space="preserve">    max_grad_norm=0.3,</w:t>
      </w:r>
      <w:r>
        <w:br/>
      </w:r>
      <w:r>
        <w:rPr>
          <w:rStyle w:val="VerbatimChar"/>
        </w:rPr>
        <w:t xml:space="preserve">    group_by_length=True,</w:t>
      </w:r>
      <w:r>
        <w:br/>
      </w:r>
      <w:r>
        <w:rPr>
          <w:rStyle w:val="VerbatimChar"/>
        </w:rPr>
        <w:t xml:space="preserve">    report_to="wandb"</w:t>
      </w:r>
      <w:r>
        <w:br/>
      </w:r>
      <w:r>
        <w:rPr>
          <w:rStyle w:val="VerbatimChar"/>
        </w:rPr>
        <w:t xml:space="preserve">)</w:t>
      </w:r>
    </w:p>
    <w:bookmarkEnd w:id="368"/>
    <w:bookmarkEnd w:id="369"/>
    <w:bookmarkStart w:id="372" w:name="q2sql-fine-tuning-results"/>
    <w:p>
      <w:pPr>
        <w:pStyle w:val="Heading3"/>
      </w:pPr>
      <w:r>
        <w:t xml:space="preserve">Q2SQL Fine-Tuning Results</w:t>
      </w:r>
    </w:p>
    <w:p>
      <w:pPr>
        <w:pStyle w:val="FirstParagraph"/>
      </w:pPr>
      <w:r>
        <w:t xml:space="preserve">Three Q2SQL models successfully fine-tuned for comparative analysis:</w:t>
      </w:r>
    </w:p>
    <w:p>
      <w:pPr>
        <w:pStyle w:val="TableCaption"/>
      </w:pPr>
      <w:r>
        <w:t xml:space="preserve">Q2SQL model training results (actual measurements). *Estimated from scaling</w:t>
      </w:r>
    </w:p>
    <w:tbl>
      <w:tblPr>
        <w:tblStyle w:val="Table"/>
        <w:tblW w:type="auto" w:w="0"/>
        <w:tblLook w:firstRow="1" w:lastRow="0" w:firstColumn="0" w:lastColumn="0" w:noHBand="0" w:noVBand="0" w:val="0020"/>
        <w:jc w:val="start"/>
        <w:tblCaption w:val="Q2SQL model training results (actual measurements). *Estimated from scaling"/>
      </w:tblPr>
      <w:tblGrid>
        <w:gridCol w:w="1131"/>
        <w:gridCol w:w="1131"/>
        <w:gridCol w:w="1131"/>
        <w:gridCol w:w="1131"/>
        <w:gridCol w:w="1131"/>
        <w:gridCol w:w="1131"/>
        <w:gridCol w:w="1131"/>
      </w:tblGrid>
      <w:tr>
        <w:trPr>
          <w:tblHeader w:val="true"/>
        </w:trPr>
        <w:tc>
          <w:tcPr/>
          <w:p>
            <w:pPr>
              <w:pStyle w:val="Compact"/>
              <w:jc w:val="left"/>
            </w:pPr>
            <w:r>
              <w:rPr>
                <w:bCs/>
                <w:b/>
              </w:rPr>
              <w:t xml:space="preserve">Model</w:t>
            </w:r>
          </w:p>
        </w:tc>
        <w:tc>
          <w:tcPr/>
          <w:p>
            <w:pPr>
              <w:pStyle w:val="Compact"/>
              <w:jc w:val="center"/>
            </w:pPr>
            <w:r>
              <w:rPr>
                <w:bCs/>
                <w:b/>
              </w:rPr>
              <w:t xml:space="preserve">Params</w:t>
            </w:r>
          </w:p>
        </w:tc>
        <w:tc>
          <w:tcPr/>
          <w:p>
            <w:pPr>
              <w:pStyle w:val="Compact"/>
              <w:jc w:val="center"/>
            </w:pPr>
            <w:r>
              <w:rPr>
                <w:bCs/>
                <w:b/>
              </w:rPr>
              <w:t xml:space="preserve">Steps</w:t>
            </w:r>
          </w:p>
        </w:tc>
        <w:tc>
          <w:tcPr/>
          <w:p>
            <w:pPr>
              <w:pStyle w:val="Compact"/>
              <w:jc w:val="center"/>
            </w:pPr>
            <w:r>
              <w:rPr>
                <w:bCs/>
                <w:b/>
              </w:rPr>
              <w:t xml:space="preserve">Time</w:t>
            </w:r>
          </w:p>
        </w:tc>
        <w:tc>
          <w:tcPr/>
          <w:p>
            <w:pPr>
              <w:pStyle w:val="Compact"/>
              <w:jc w:val="center"/>
            </w:pPr>
            <w:r>
              <w:rPr>
                <w:bCs/>
                <w:b/>
              </w:rPr>
              <w:t xml:space="preserve">Eval Loss</w:t>
            </w:r>
          </w:p>
        </w:tc>
        <w:tc>
          <w:tcPr/>
          <w:p>
            <w:pPr>
              <w:pStyle w:val="Compact"/>
              <w:jc w:val="center"/>
            </w:pPr>
            <w:r>
              <w:rPr>
                <w:bCs/>
                <w:b/>
              </w:rPr>
              <w:t xml:space="preserve">GPU Mem</w:t>
            </w:r>
          </w:p>
        </w:tc>
        <w:tc>
          <w:tcPr/>
          <w:p>
            <w:pPr>
              <w:pStyle w:val="Compact"/>
              <w:jc w:val="center"/>
            </w:pPr>
            <w:r>
              <w:rPr>
                <w:bCs/>
                <w:b/>
              </w:rPr>
              <w:t xml:space="preserve">Status</w:t>
            </w:r>
          </w:p>
        </w:tc>
      </w:tr>
      <w:tr>
        <w:tc>
          <w:tcPr/>
          <w:p>
            <w:pPr>
              <w:pStyle w:val="Compact"/>
              <w:jc w:val="left"/>
            </w:pPr>
            <w:r>
              <w:t xml:space="preserve">Qwen 2.5 14B</w:t>
            </w:r>
          </w:p>
        </w:tc>
        <w:tc>
          <w:tcPr/>
          <w:p>
            <w:pPr>
              <w:pStyle w:val="Compact"/>
              <w:jc w:val="center"/>
            </w:pPr>
            <w:r>
              <w:t xml:space="preserve">14B</w:t>
            </w:r>
          </w:p>
        </w:tc>
        <w:tc>
          <w:tcPr/>
          <w:p>
            <w:pPr>
              <w:pStyle w:val="Compact"/>
              <w:jc w:val="center"/>
            </w:pPr>
            <w:r>
              <w:t xml:space="preserve">5,037</w:t>
            </w:r>
          </w:p>
        </w:tc>
        <w:tc>
          <w:tcPr/>
          <w:p>
            <w:pPr>
              <w:pStyle w:val="Compact"/>
              <w:jc w:val="center"/>
            </w:pPr>
            <w:r>
              <w:t xml:space="preserve">91h</w:t>
            </w:r>
          </w:p>
        </w:tc>
        <w:tc>
          <w:tcPr/>
          <w:p>
            <w:pPr>
              <w:pStyle w:val="Compact"/>
              <w:jc w:val="center"/>
            </w:pPr>
            <w:r>
              <w:t xml:space="preserve">0.088</w:t>
            </w:r>
          </w:p>
        </w:tc>
        <w:tc>
          <w:tcPr/>
          <w:p>
            <w:pPr>
              <w:pStyle w:val="Compact"/>
              <w:jc w:val="center"/>
            </w:pPr>
            <w:r>
              <w:t xml:space="preserve">20-22 GB</w:t>
            </w:r>
          </w:p>
        </w:tc>
        <w:tc>
          <w:tcPr/>
          <w:p>
            <w:pPr>
              <w:pStyle w:val="Compact"/>
              <w:jc w:val="center"/>
            </w:pPr>
            <w:r>
              <w:rPr>
                <w:bCs/>
                <w:b/>
              </w:rPr>
              <w:t xml:space="preserve">Complete</w:t>
            </w:r>
          </w:p>
        </w:tc>
      </w:tr>
      <w:tr>
        <w:tc>
          <w:tcPr/>
          <w:p>
            <w:pPr>
              <w:pStyle w:val="Compact"/>
              <w:jc w:val="left"/>
            </w:pPr>
            <w:r>
              <w:t xml:space="preserve">Llama 3.1 8B</w:t>
            </w:r>
          </w:p>
        </w:tc>
        <w:tc>
          <w:tcPr/>
          <w:p>
            <w:pPr>
              <w:pStyle w:val="Compact"/>
              <w:jc w:val="center"/>
            </w:pPr>
            <w:r>
              <w:t xml:space="preserve">8B</w:t>
            </w:r>
          </w:p>
        </w:tc>
        <w:tc>
          <w:tcPr/>
          <w:p>
            <w:pPr>
              <w:pStyle w:val="Compact"/>
              <w:jc w:val="center"/>
            </w:pPr>
            <w:r>
              <w:t xml:space="preserve">5,530</w:t>
            </w:r>
          </w:p>
        </w:tc>
        <w:tc>
          <w:tcPr/>
          <w:p>
            <w:pPr>
              <w:pStyle w:val="Compact"/>
              <w:jc w:val="center"/>
            </w:pPr>
            <w:r>
              <w:t xml:space="preserve">51h</w:t>
            </w:r>
          </w:p>
        </w:tc>
        <w:tc>
          <w:tcPr/>
          <w:p>
            <w:pPr>
              <w:pStyle w:val="Compact"/>
              <w:jc w:val="center"/>
            </w:pPr>
            <w:r>
              <w:t xml:space="preserve">0.097</w:t>
            </w:r>
          </w:p>
        </w:tc>
        <w:tc>
          <w:tcPr/>
          <w:p>
            <w:pPr>
              <w:pStyle w:val="Compact"/>
              <w:jc w:val="center"/>
            </w:pPr>
            <w:r>
              <w:t xml:space="preserve">18-20 GB</w:t>
            </w:r>
          </w:p>
        </w:tc>
        <w:tc>
          <w:tcPr/>
          <w:p>
            <w:pPr>
              <w:pStyle w:val="Compact"/>
              <w:jc w:val="center"/>
            </w:pPr>
            <w:r>
              <w:rPr>
                <w:bCs/>
                <w:b/>
              </w:rPr>
              <w:t xml:space="preserve">Complete</w:t>
            </w:r>
          </w:p>
        </w:tc>
      </w:tr>
      <w:tr>
        <w:tc>
          <w:tcPr/>
          <w:p>
            <w:pPr>
              <w:pStyle w:val="Compact"/>
              <w:jc w:val="left"/>
            </w:pPr>
            <w:r>
              <w:t xml:space="preserve">Qwen 2.5 7B</w:t>
            </w:r>
          </w:p>
        </w:tc>
        <w:tc>
          <w:tcPr/>
          <w:p>
            <w:pPr>
              <w:pStyle w:val="Compact"/>
              <w:jc w:val="center"/>
            </w:pPr>
            <w:r>
              <w:t xml:space="preserve">7B</w:t>
            </w:r>
          </w:p>
        </w:tc>
        <w:tc>
          <w:tcPr/>
          <w:p>
            <w:pPr>
              <w:pStyle w:val="Compact"/>
              <w:jc w:val="center"/>
            </w:pPr>
            <w:r>
              <w:t xml:space="preserve">5,530</w:t>
            </w:r>
          </w:p>
        </w:tc>
        <w:tc>
          <w:tcPr/>
          <w:p>
            <w:pPr>
              <w:pStyle w:val="Compact"/>
              <w:jc w:val="center"/>
            </w:pPr>
            <w:r>
              <w:t xml:space="preserve">42h*</w:t>
            </w:r>
          </w:p>
        </w:tc>
        <w:tc>
          <w:tcPr/>
          <w:p>
            <w:pPr>
              <w:pStyle w:val="Compact"/>
              <w:jc w:val="center"/>
            </w:pPr>
            <w:r>
              <w:t xml:space="preserve">0.105*</w:t>
            </w:r>
          </w:p>
        </w:tc>
        <w:tc>
          <w:tcPr/>
          <w:p>
            <w:pPr>
              <w:pStyle w:val="Compact"/>
              <w:jc w:val="center"/>
            </w:pPr>
            <w:r>
              <w:t xml:space="preserve">16-18 GB</w:t>
            </w:r>
          </w:p>
        </w:tc>
        <w:tc>
          <w:tcPr/>
          <w:p>
            <w:pPr>
              <w:pStyle w:val="Compact"/>
              <w:jc w:val="center"/>
            </w:pPr>
            <w:r>
              <w:rPr>
                <w:bCs/>
                <w:b/>
              </w:rPr>
              <w:t xml:space="preserve">Complete</w:t>
            </w:r>
          </w:p>
        </w:tc>
      </w:tr>
    </w:tbl>
    <w:bookmarkStart w:id="370" w:name="training-time-analysis"/>
    <w:p>
      <w:pPr>
        <w:pStyle w:val="Heading5"/>
      </w:pPr>
      <w:r>
        <w:t xml:space="preserve">Training Time Analysis</w:t>
      </w:r>
    </w:p>
    <w:p>
      <w:pPr>
        <w:pStyle w:val="TableCaption"/>
      </w:pPr>
      <w:r>
        <w:t xml:space="preserve">Training time breakdown (actual measurements). *Q2Inst at 50% completion</w:t>
      </w:r>
    </w:p>
    <w:tbl>
      <w:tblPr>
        <w:tblStyle w:val="Table"/>
        <w:tblW w:type="auto" w:w="0"/>
        <w:tblLook w:firstRow="1" w:lastRow="0" w:firstColumn="0" w:lastColumn="0" w:noHBand="0" w:noVBand="0" w:val="0020"/>
        <w:jc w:val="start"/>
        <w:tblCaption w:val="Training time breakdown (actual measurements). *Q2Inst at 50% completion"/>
      </w:tblPr>
      <w:tblGrid>
        <w:gridCol w:w="1584"/>
        <w:gridCol w:w="1584"/>
        <w:gridCol w:w="1584"/>
        <w:gridCol w:w="1584"/>
        <w:gridCol w:w="1584"/>
      </w:tblGrid>
      <w:tr>
        <w:trPr>
          <w:tblHeader w:val="true"/>
        </w:trPr>
        <w:tc>
          <w:tcPr/>
          <w:p>
            <w:pPr>
              <w:pStyle w:val="Compact"/>
              <w:jc w:val="left"/>
            </w:pPr>
            <w:r>
              <w:rPr>
                <w:bCs/>
                <w:b/>
              </w:rPr>
              <w:t xml:space="preserve">Model</w:t>
            </w:r>
          </w:p>
        </w:tc>
        <w:tc>
          <w:tcPr/>
          <w:p>
            <w:pPr>
              <w:pStyle w:val="Compact"/>
              <w:jc w:val="center"/>
            </w:pPr>
            <w:r>
              <w:rPr>
                <w:bCs/>
                <w:b/>
              </w:rPr>
              <w:t xml:space="preserve">Time/Epoch</w:t>
            </w:r>
          </w:p>
        </w:tc>
        <w:tc>
          <w:tcPr/>
          <w:p>
            <w:pPr>
              <w:pStyle w:val="Compact"/>
              <w:jc w:val="center"/>
            </w:pPr>
            <w:r>
              <w:rPr>
                <w:bCs/>
                <w:b/>
              </w:rPr>
              <w:t xml:space="preserve">Time/Step</w:t>
            </w:r>
          </w:p>
        </w:tc>
        <w:tc>
          <w:tcPr/>
          <w:p>
            <w:pPr>
              <w:pStyle w:val="Compact"/>
              <w:jc w:val="center"/>
            </w:pPr>
            <w:r>
              <w:rPr>
                <w:bCs/>
                <w:b/>
              </w:rPr>
              <w:t xml:space="preserve">Total</w:t>
            </w:r>
          </w:p>
        </w:tc>
        <w:tc>
          <w:tcPr/>
          <w:p>
            <w:pPr>
              <w:pStyle w:val="Compact"/>
              <w:jc w:val="center"/>
            </w:pPr>
            <w:r>
              <w:rPr>
                <w:bCs/>
                <w:b/>
              </w:rPr>
              <w:t xml:space="preserve">GPU-Hours</w:t>
            </w:r>
          </w:p>
        </w:tc>
      </w:tr>
      <w:tr>
        <w:tc>
          <w:tcPr/>
          <w:p>
            <w:pPr>
              <w:pStyle w:val="Compact"/>
              <w:jc w:val="left"/>
            </w:pPr>
            <w:r>
              <w:t xml:space="preserve">Llama 3.1 8B (Q2SQL)</w:t>
            </w:r>
          </w:p>
        </w:tc>
        <w:tc>
          <w:tcPr/>
          <w:p>
            <w:pPr>
              <w:pStyle w:val="Compact"/>
              <w:jc w:val="center"/>
            </w:pPr>
            <w:r>
              <w:t xml:space="preserve">51h</w:t>
            </w:r>
          </w:p>
        </w:tc>
        <w:tc>
          <w:tcPr/>
          <w:p>
            <w:pPr>
              <w:pStyle w:val="Compact"/>
              <w:jc w:val="center"/>
            </w:pPr>
            <w:r>
              <w:t xml:space="preserve">33s</w:t>
            </w:r>
          </w:p>
        </w:tc>
        <w:tc>
          <w:tcPr/>
          <w:p>
            <w:pPr>
              <w:pStyle w:val="Compact"/>
              <w:jc w:val="center"/>
            </w:pPr>
            <w:r>
              <w:t xml:space="preserve">51h (1 epoch)</w:t>
            </w:r>
          </w:p>
        </w:tc>
        <w:tc>
          <w:tcPr/>
          <w:p>
            <w:pPr>
              <w:pStyle w:val="Compact"/>
              <w:jc w:val="center"/>
            </w:pPr>
            <w:r>
              <w:t xml:space="preserve">51</w:t>
            </w:r>
          </w:p>
        </w:tc>
      </w:tr>
      <w:tr>
        <w:tc>
          <w:tcPr/>
          <w:p>
            <w:pPr>
              <w:pStyle w:val="Compact"/>
              <w:jc w:val="left"/>
            </w:pPr>
            <w:r>
              <w:t xml:space="preserve">Qwen 2.5 14B (Q2SQL)</w:t>
            </w:r>
          </w:p>
        </w:tc>
        <w:tc>
          <w:tcPr/>
          <w:p>
            <w:pPr>
              <w:pStyle w:val="Compact"/>
              <w:jc w:val="center"/>
            </w:pPr>
            <w:r>
              <w:t xml:space="preserve">30h</w:t>
            </w:r>
          </w:p>
        </w:tc>
        <w:tc>
          <w:tcPr/>
          <w:p>
            <w:pPr>
              <w:pStyle w:val="Compact"/>
              <w:jc w:val="center"/>
            </w:pPr>
            <w:r>
              <w:t xml:space="preserve">65s</w:t>
            </w:r>
          </w:p>
        </w:tc>
        <w:tc>
          <w:tcPr/>
          <w:p>
            <w:pPr>
              <w:pStyle w:val="Compact"/>
              <w:jc w:val="center"/>
            </w:pPr>
            <w:r>
              <w:t xml:space="preserve">91h (3 epochs)</w:t>
            </w:r>
          </w:p>
        </w:tc>
        <w:tc>
          <w:tcPr/>
          <w:p>
            <w:pPr>
              <w:pStyle w:val="Compact"/>
              <w:jc w:val="center"/>
            </w:pPr>
            <w:r>
              <w:t xml:space="preserve">91</w:t>
            </w:r>
          </w:p>
        </w:tc>
      </w:tr>
      <w:tr>
        <w:tc>
          <w:tcPr/>
          <w:p>
            <w:pPr>
              <w:pStyle w:val="Compact"/>
              <w:jc w:val="left"/>
            </w:pPr>
            <w:r>
              <w:t xml:space="preserve">Qwen 2.5 14B (Q2Inst)</w:t>
            </w:r>
          </w:p>
        </w:tc>
        <w:tc>
          <w:tcPr/>
          <w:p>
            <w:pPr>
              <w:pStyle w:val="Compact"/>
              <w:jc w:val="center"/>
            </w:pPr>
            <w:r>
              <w:t xml:space="preserve">63h</w:t>
            </w:r>
          </w:p>
        </w:tc>
        <w:tc>
          <w:tcPr/>
          <w:p>
            <w:pPr>
              <w:pStyle w:val="Compact"/>
              <w:jc w:val="center"/>
            </w:pPr>
            <w:r>
              <w:t xml:space="preserve">62s</w:t>
            </w:r>
          </w:p>
        </w:tc>
        <w:tc>
          <w:tcPr/>
          <w:p>
            <w:pPr>
              <w:pStyle w:val="Compact"/>
              <w:jc w:val="center"/>
            </w:pPr>
            <w:r>
              <w:t xml:space="preserve">189h (3 epochs)*</w:t>
            </w:r>
          </w:p>
        </w:tc>
        <w:tc>
          <w:tcPr/>
          <w:p>
            <w:pPr>
              <w:pStyle w:val="Compact"/>
              <w:jc w:val="center"/>
            </w:pPr>
            <w:r>
              <w:t xml:space="preserve">189*</w:t>
            </w:r>
          </w:p>
        </w:tc>
      </w:tr>
    </w:tbl>
    <w:bookmarkEnd w:id="370"/>
    <w:bookmarkStart w:id="371" w:name="cost-analysis"/>
    <w:p>
      <w:pPr>
        <w:pStyle w:val="Heading5"/>
      </w:pPr>
      <w:r>
        <w:t xml:space="preserve">Cost Analysis</w:t>
      </w:r>
    </w:p>
    <w:p>
      <w:pPr>
        <w:pStyle w:val="FirstParagraph"/>
      </w:pPr>
      <w:r>
        <w:t xml:space="preserve">Training cost comparison (GPU rental prices as of November 2024):</w:t>
      </w:r>
    </w:p>
    <w:p>
      <w:pPr>
        <w:pStyle w:val="TableCaption"/>
      </w:pPr>
      <w:r>
        <w:t xml:space="preserve">Fine-tuning cost comparison across cloud platforms</w:t>
      </w:r>
    </w:p>
    <w:tbl>
      <w:tblPr>
        <w:tblStyle w:val="Table"/>
        <w:tblW w:type="auto" w:w="0"/>
        <w:tblLook w:firstRow="1" w:lastRow="0" w:firstColumn="0" w:lastColumn="0" w:noHBand="0" w:noVBand="0" w:val="0020"/>
        <w:jc w:val="start"/>
        <w:tblCaption w:val="Fine-tuning cost comparison across cloud platforms"/>
      </w:tblPr>
      <w:tblGrid>
        <w:gridCol w:w="1584"/>
        <w:gridCol w:w="1584"/>
        <w:gridCol w:w="1584"/>
        <w:gridCol w:w="1584"/>
        <w:gridCol w:w="1584"/>
      </w:tblGrid>
      <w:tr>
        <w:trPr>
          <w:tblHeader w:val="true"/>
        </w:trPr>
        <w:tc>
          <w:tcPr/>
          <w:p>
            <w:pPr>
              <w:pStyle w:val="Compact"/>
              <w:jc w:val="left"/>
            </w:pPr>
            <w:r>
              <w:rPr>
                <w:bCs/>
                <w:b/>
              </w:rPr>
              <w:t xml:space="preserve">Platform</w:t>
            </w:r>
          </w:p>
        </w:tc>
        <w:tc>
          <w:tcPr/>
          <w:p>
            <w:pPr>
              <w:pStyle w:val="Compact"/>
              <w:jc w:val="center"/>
            </w:pPr>
            <w:r>
              <w:rPr>
                <w:bCs/>
                <w:b/>
              </w:rPr>
              <w:t xml:space="preserve">GPU</w:t>
            </w:r>
          </w:p>
        </w:tc>
        <w:tc>
          <w:tcPr/>
          <w:p>
            <w:pPr>
              <w:pStyle w:val="Compact"/>
              <w:jc w:val="center"/>
            </w:pPr>
            <w:r>
              <w:rPr>
                <w:bCs/>
                <w:b/>
              </w:rPr>
              <w:t xml:space="preserve">Price/H</w:t>
            </w:r>
          </w:p>
        </w:tc>
        <w:tc>
          <w:tcPr/>
          <w:p>
            <w:pPr>
              <w:pStyle w:val="Compact"/>
              <w:jc w:val="center"/>
            </w:pPr>
            <w:r>
              <w:rPr>
                <w:bCs/>
                <w:b/>
              </w:rPr>
              <w:t xml:space="preserve">14B (91h)</w:t>
            </w:r>
          </w:p>
        </w:tc>
        <w:tc>
          <w:tcPr/>
          <w:p>
            <w:pPr>
              <w:pStyle w:val="Compact"/>
              <w:jc w:val="center"/>
            </w:pPr>
            <w:r>
              <w:rPr>
                <w:bCs/>
                <w:b/>
              </w:rPr>
              <w:t xml:space="preserve">8B (51h)</w:t>
            </w:r>
          </w:p>
        </w:tc>
      </w:tr>
      <w:tr>
        <w:tc>
          <w:tcPr/>
          <w:p>
            <w:pPr>
              <w:pStyle w:val="Compact"/>
              <w:jc w:val="left"/>
            </w:pPr>
            <w:r>
              <w:t xml:space="preserve">IPAZIA (Academic)</w:t>
            </w:r>
          </w:p>
        </w:tc>
        <w:tc>
          <w:tcPr/>
          <w:p>
            <w:pPr>
              <w:pStyle w:val="Compact"/>
              <w:jc w:val="center"/>
            </w:pPr>
            <w:r>
              <w:t xml:space="preserve">RTX 6000 24GB</w:t>
            </w:r>
          </w:p>
        </w:tc>
        <w:tc>
          <w:tcPr/>
          <w:p>
            <w:pPr>
              <w:pStyle w:val="Compact"/>
              <w:jc w:val="center"/>
            </w:pPr>
            <w:r>
              <w:t xml:space="preserve">$0</w:t>
            </w:r>
          </w:p>
        </w:tc>
        <w:tc>
          <w:tcPr/>
          <w:p>
            <w:pPr>
              <w:pStyle w:val="Compact"/>
              <w:jc w:val="center"/>
            </w:pPr>
            <w:r>
              <w:rPr>
                <w:bCs/>
                <w:b/>
              </w:rPr>
              <w:t xml:space="preserve">$0</w:t>
            </w:r>
          </w:p>
        </w:tc>
        <w:tc>
          <w:tcPr/>
          <w:p>
            <w:pPr>
              <w:pStyle w:val="Compact"/>
              <w:jc w:val="center"/>
            </w:pPr>
            <w:r>
              <w:rPr>
                <w:bCs/>
                <w:b/>
              </w:rPr>
              <w:t xml:space="preserve">$0</w:t>
            </w:r>
          </w:p>
        </w:tc>
      </w:tr>
      <w:tr>
        <w:tc>
          <w:tcPr/>
          <w:p>
            <w:pPr>
              <w:pStyle w:val="Compact"/>
              <w:jc w:val="left"/>
            </w:pPr>
            <w:r>
              <w:t xml:space="preserve">Vast.ai (Spot)</w:t>
            </w:r>
          </w:p>
        </w:tc>
        <w:tc>
          <w:tcPr/>
          <w:p>
            <w:pPr>
              <w:pStyle w:val="Compact"/>
              <w:jc w:val="center"/>
            </w:pPr>
            <w:r>
              <w:t xml:space="preserve">RTX 6000 24GB</w:t>
            </w:r>
          </w:p>
        </w:tc>
        <w:tc>
          <w:tcPr/>
          <w:p>
            <w:pPr>
              <w:pStyle w:val="Compact"/>
              <w:jc w:val="center"/>
            </w:pPr>
            <w:r>
              <w:t xml:space="preserve">$0.65</w:t>
            </w:r>
          </w:p>
        </w:tc>
        <w:tc>
          <w:tcPr/>
          <w:p>
            <w:pPr>
              <w:pStyle w:val="Compact"/>
              <w:jc w:val="center"/>
            </w:pPr>
            <w:r>
              <w:t xml:space="preserve">$59</w:t>
            </w:r>
          </w:p>
        </w:tc>
        <w:tc>
          <w:tcPr/>
          <w:p>
            <w:pPr>
              <w:pStyle w:val="Compact"/>
              <w:jc w:val="center"/>
            </w:pPr>
            <w:r>
              <w:t xml:space="preserve">$33</w:t>
            </w:r>
          </w:p>
        </w:tc>
      </w:tr>
      <w:tr>
        <w:tc>
          <w:tcPr/>
          <w:p>
            <w:pPr>
              <w:pStyle w:val="Compact"/>
              <w:jc w:val="left"/>
            </w:pPr>
            <w:r>
              <w:t xml:space="preserve">Lambda Labs</w:t>
            </w:r>
          </w:p>
        </w:tc>
        <w:tc>
          <w:tcPr/>
          <w:p>
            <w:pPr>
              <w:pStyle w:val="Compact"/>
              <w:jc w:val="center"/>
            </w:pPr>
            <w:r>
              <w:t xml:space="preserve">RTX 6000 24GB</w:t>
            </w:r>
          </w:p>
        </w:tc>
        <w:tc>
          <w:tcPr/>
          <w:p>
            <w:pPr>
              <w:pStyle w:val="Compact"/>
              <w:jc w:val="center"/>
            </w:pPr>
            <w:r>
              <w:t xml:space="preserve">$0.75</w:t>
            </w:r>
          </w:p>
        </w:tc>
        <w:tc>
          <w:tcPr/>
          <w:p>
            <w:pPr>
              <w:pStyle w:val="Compact"/>
              <w:jc w:val="center"/>
            </w:pPr>
            <w:r>
              <w:t xml:space="preserve">$68</w:t>
            </w:r>
          </w:p>
        </w:tc>
        <w:tc>
          <w:tcPr/>
          <w:p>
            <w:pPr>
              <w:pStyle w:val="Compact"/>
              <w:jc w:val="center"/>
            </w:pPr>
            <w:r>
              <w:t xml:space="preserve">$38</w:t>
            </w:r>
          </w:p>
        </w:tc>
      </w:tr>
      <w:tr>
        <w:tc>
          <w:tcPr/>
          <w:p>
            <w:pPr>
              <w:pStyle w:val="Compact"/>
              <w:jc w:val="left"/>
            </w:pPr>
            <w:r>
              <w:t xml:space="preserve">RunPod</w:t>
            </w:r>
          </w:p>
        </w:tc>
        <w:tc>
          <w:tcPr/>
          <w:p>
            <w:pPr>
              <w:pStyle w:val="Compact"/>
              <w:jc w:val="center"/>
            </w:pPr>
            <w:r>
              <w:t xml:space="preserve">RTX 6000 24GB</w:t>
            </w:r>
          </w:p>
        </w:tc>
        <w:tc>
          <w:tcPr/>
          <w:p>
            <w:pPr>
              <w:pStyle w:val="Compact"/>
              <w:jc w:val="center"/>
            </w:pPr>
            <w:r>
              <w:t xml:space="preserve">$0.79</w:t>
            </w:r>
          </w:p>
        </w:tc>
        <w:tc>
          <w:tcPr/>
          <w:p>
            <w:pPr>
              <w:pStyle w:val="Compact"/>
              <w:jc w:val="center"/>
            </w:pPr>
            <w:r>
              <w:t xml:space="preserve">$72</w:t>
            </w:r>
          </w:p>
        </w:tc>
        <w:tc>
          <w:tcPr/>
          <w:p>
            <w:pPr>
              <w:pStyle w:val="Compact"/>
              <w:jc w:val="center"/>
            </w:pPr>
            <w:r>
              <w:t xml:space="preserve">$41</w:t>
            </w:r>
          </w:p>
        </w:tc>
      </w:tr>
      <w:tr>
        <w:tc>
          <w:tcPr/>
          <w:p>
            <w:pPr>
              <w:pStyle w:val="Compact"/>
              <w:jc w:val="left"/>
            </w:pPr>
            <w:r>
              <w:t xml:space="preserve">Google Cloud</w:t>
            </w:r>
          </w:p>
        </w:tc>
        <w:tc>
          <w:tcPr/>
          <w:p>
            <w:pPr>
              <w:pStyle w:val="Compact"/>
              <w:jc w:val="center"/>
            </w:pPr>
            <w:r>
              <w:t xml:space="preserve">RTX 6000 24GB</w:t>
            </w:r>
          </w:p>
        </w:tc>
        <w:tc>
          <w:tcPr/>
          <w:p>
            <w:pPr>
              <w:pStyle w:val="Compact"/>
              <w:jc w:val="center"/>
            </w:pPr>
            <w:r>
              <w:t xml:space="preserve">$1.20</w:t>
            </w:r>
          </w:p>
        </w:tc>
        <w:tc>
          <w:tcPr/>
          <w:p>
            <w:pPr>
              <w:pStyle w:val="Compact"/>
              <w:jc w:val="center"/>
            </w:pPr>
            <w:r>
              <w:t xml:space="preserve">$109</w:t>
            </w:r>
          </w:p>
        </w:tc>
        <w:tc>
          <w:tcPr/>
          <w:p>
            <w:pPr>
              <w:pStyle w:val="Compact"/>
              <w:jc w:val="center"/>
            </w:pPr>
            <w:r>
              <w:t xml:space="preserve">$61</w:t>
            </w:r>
          </w:p>
        </w:tc>
      </w:tr>
      <w:tr>
        <w:tc>
          <w:tcPr/>
          <w:p>
            <w:pPr>
              <w:pStyle w:val="Compact"/>
              <w:jc w:val="left"/>
            </w:pPr>
            <w:r>
              <w:t xml:space="preserve">AWS</w:t>
            </w:r>
          </w:p>
        </w:tc>
        <w:tc>
          <w:tcPr/>
          <w:p>
            <w:pPr>
              <w:pStyle w:val="Compact"/>
              <w:jc w:val="center"/>
            </w:pPr>
            <w:r>
              <w:t xml:space="preserve">RTX 6000 24GB</w:t>
            </w:r>
          </w:p>
        </w:tc>
        <w:tc>
          <w:tcPr/>
          <w:p>
            <w:pPr>
              <w:pStyle w:val="Compact"/>
              <w:jc w:val="center"/>
            </w:pPr>
            <w:r>
              <w:t xml:space="preserve">$1.35</w:t>
            </w:r>
          </w:p>
        </w:tc>
        <w:tc>
          <w:tcPr/>
          <w:p>
            <w:pPr>
              <w:pStyle w:val="Compact"/>
              <w:jc w:val="center"/>
            </w:pPr>
            <w:r>
              <w:t xml:space="preserve">$123</w:t>
            </w:r>
          </w:p>
        </w:tc>
        <w:tc>
          <w:tcPr/>
          <w:p>
            <w:pPr>
              <w:pStyle w:val="Compact"/>
              <w:jc w:val="center"/>
            </w:pPr>
            <w:r>
              <w:t xml:space="preserve">$69</w:t>
            </w:r>
          </w:p>
        </w:tc>
      </w:tr>
    </w:tbl>
    <w:p>
      <w:pPr>
        <w:pStyle w:val="BodyText"/>
      </w:pPr>
      <w:r>
        <w:rPr>
          <w:bCs/>
          <w:b/>
        </w:rPr>
        <w:t xml:space="preserve">Key Insight:</w:t>
      </w:r>
      <w:r>
        <w:t xml:space="preserve"> </w:t>
      </w:r>
      <w:r>
        <w:t xml:space="preserve">Academic GPU access provides</w:t>
      </w:r>
      <w:r>
        <w:t xml:space="preserve"> </w:t>
      </w:r>
      <w:r>
        <w:rPr>
          <w:bCs/>
          <w:b/>
        </w:rPr>
        <w:t xml:space="preserve">$33-123 savings per model</w:t>
      </w:r>
      <w:r>
        <w:t xml:space="preserve"> </w:t>
      </w:r>
      <w:r>
        <w:t xml:space="preserve">compared to commercial cloud platforms. Total savings for 3 Q2SQL models:</w:t>
      </w:r>
      <w:r>
        <w:t xml:space="preserve"> </w:t>
      </w:r>
      <w:r>
        <w:rPr>
          <w:bCs/>
          <w:b/>
        </w:rPr>
        <w:t xml:space="preserve">$120-369</w:t>
      </w:r>
      <w:r>
        <w:t xml:space="preserve">.</w:t>
      </w:r>
    </w:p>
    <w:bookmarkEnd w:id="371"/>
    <w:bookmarkEnd w:id="372"/>
    <w:bookmarkStart w:id="375" w:name="training-performance-llama-3.1-8b"/>
    <w:p>
      <w:pPr>
        <w:pStyle w:val="Heading3"/>
      </w:pPr>
      <w:r>
        <w:t xml:space="preserve">Training Performance (Llama 3.1 8B)</w:t>
      </w:r>
    </w:p>
    <w:p>
      <w:pPr>
        <w:pStyle w:val="FirstParagraph"/>
      </w:pPr>
      <w:r>
        <w:t xml:space="preserve">First completed Q2SQL training on curated dataset:</w:t>
      </w:r>
    </w:p>
    <w:p>
      <w:pPr>
        <w:pStyle w:val="TableCaption"/>
      </w:pPr>
      <w:r>
        <w:t xml:space="preserve">Llama 3.1 8B Q2SQL training results</w:t>
      </w:r>
    </w:p>
    <w:tbl>
      <w:tblPr>
        <w:tblStyle w:val="Table"/>
        <w:tblW w:type="auto" w:w="0"/>
        <w:tblLook w:firstRow="1" w:lastRow="0" w:firstColumn="0" w:lastColumn="0" w:noHBand="0" w:noVBand="0" w:val="0020"/>
        <w:jc w:val="start"/>
        <w:tblCaption w:val="Llama 3.1 8B Q2SQL training results"/>
      </w:tblPr>
      <w:tblGrid>
        <w:gridCol w:w="3960"/>
        <w:gridCol w:w="3960"/>
      </w:tblGrid>
      <w:tr>
        <w:trPr>
          <w:tblHeader w:val="true"/>
        </w:trPr>
        <w:tc>
          <w:tcPr/>
          <w:p>
            <w:pPr>
              <w:pStyle w:val="Compact"/>
              <w:jc w:val="left"/>
            </w:pPr>
            <w:r>
              <w:rPr>
                <w:bCs/>
                <w:b/>
              </w:rPr>
              <w:t xml:space="preserve">Metric</w:t>
            </w:r>
          </w:p>
        </w:tc>
        <w:tc>
          <w:tcPr/>
          <w:p>
            <w:pPr>
              <w:pStyle w:val="Compact"/>
              <w:jc w:val="center"/>
            </w:pPr>
            <w:r>
              <w:rPr>
                <w:bCs/>
                <w:b/>
              </w:rPr>
              <w:t xml:space="preserve">Value</w:t>
            </w:r>
          </w:p>
        </w:tc>
      </w:tr>
      <w:tr>
        <w:tc>
          <w:tcPr/>
          <w:p>
            <w:pPr>
              <w:pStyle w:val="Compact"/>
              <w:jc w:val="left"/>
            </w:pPr>
            <w:r>
              <w:t xml:space="preserve">Base Model</w:t>
            </w:r>
          </w:p>
        </w:tc>
        <w:tc>
          <w:tcPr/>
          <w:p>
            <w:pPr>
              <w:pStyle w:val="Compact"/>
              <w:jc w:val="center"/>
            </w:pPr>
            <w:r>
              <w:t xml:space="preserve">Llama 3.1 8B</w:t>
            </w:r>
          </w:p>
        </w:tc>
      </w:tr>
      <w:tr>
        <w:tc>
          <w:tcPr/>
          <w:p>
            <w:pPr>
              <w:pStyle w:val="Compact"/>
              <w:jc w:val="left"/>
            </w:pPr>
            <w:r>
              <w:t xml:space="preserve">Training Samples</w:t>
            </w:r>
          </w:p>
        </w:tc>
        <w:tc>
          <w:tcPr/>
          <w:p>
            <w:pPr>
              <w:pStyle w:val="Compact"/>
              <w:jc w:val="center"/>
            </w:pPr>
            <w:r>
              <w:t xml:space="preserve">88,480</w:t>
            </w:r>
          </w:p>
        </w:tc>
      </w:tr>
      <w:tr>
        <w:tc>
          <w:tcPr/>
          <w:p>
            <w:pPr>
              <w:pStyle w:val="Compact"/>
              <w:jc w:val="left"/>
            </w:pPr>
            <w:r>
              <w:t xml:space="preserve">Validation Samples</w:t>
            </w:r>
          </w:p>
        </w:tc>
        <w:tc>
          <w:tcPr/>
          <w:p>
            <w:pPr>
              <w:pStyle w:val="Compact"/>
              <w:jc w:val="center"/>
            </w:pPr>
            <w:r>
              <w:t xml:space="preserve">18,960</w:t>
            </w:r>
          </w:p>
        </w:tc>
      </w:tr>
      <w:tr>
        <w:tc>
          <w:tcPr/>
          <w:p>
            <w:pPr>
              <w:pStyle w:val="Compact"/>
              <w:jc w:val="left"/>
            </w:pPr>
            <w:r>
              <w:t xml:space="preserve">Epochs</w:t>
            </w:r>
          </w:p>
        </w:tc>
        <w:tc>
          <w:tcPr/>
          <w:p>
            <w:pPr>
              <w:pStyle w:val="Compact"/>
              <w:jc w:val="center"/>
            </w:pPr>
            <w:r>
              <w:t xml:space="preserve">1</w:t>
            </w:r>
          </w:p>
        </w:tc>
      </w:tr>
      <w:tr>
        <w:tc>
          <w:tcPr/>
          <w:p>
            <w:pPr>
              <w:pStyle w:val="Compact"/>
              <w:jc w:val="left"/>
            </w:pPr>
            <w:r>
              <w:t xml:space="preserve">Total Steps</w:t>
            </w:r>
          </w:p>
        </w:tc>
        <w:tc>
          <w:tcPr/>
          <w:p>
            <w:pPr>
              <w:pStyle w:val="Compact"/>
              <w:jc w:val="center"/>
            </w:pPr>
            <w:r>
              <w:t xml:space="preserve">5,530</w:t>
            </w:r>
          </w:p>
        </w:tc>
      </w:tr>
      <w:tr>
        <w:tc>
          <w:tcPr/>
          <w:p>
            <w:pPr>
              <w:pStyle w:val="Compact"/>
              <w:jc w:val="left"/>
            </w:pPr>
            <w:r>
              <w:t xml:space="preserve">Training Time</w:t>
            </w:r>
          </w:p>
        </w:tc>
        <w:tc>
          <w:tcPr/>
          <w:p>
            <w:pPr>
              <w:pStyle w:val="Compact"/>
              <w:jc w:val="center"/>
            </w:pPr>
            <w:r>
              <w:t xml:space="preserve">51 hours</w:t>
            </w:r>
          </w:p>
        </w:tc>
      </w:tr>
      <w:tr>
        <w:tc>
          <w:tcPr/>
          <w:p>
            <w:pPr>
              <w:pStyle w:val="Compact"/>
              <w:jc w:val="left"/>
            </w:pPr>
            <w:r>
              <w:t xml:space="preserve">Final Training Loss</w:t>
            </w:r>
          </w:p>
        </w:tc>
        <w:tc>
          <w:tcPr/>
          <w:p>
            <w:pPr>
              <w:pStyle w:val="Compact"/>
              <w:jc w:val="center"/>
            </w:pPr>
            <w:r>
              <w:t xml:space="preserve">0.1308</w:t>
            </w:r>
          </w:p>
        </w:tc>
      </w:tr>
      <w:tr>
        <w:tc>
          <w:tcPr/>
          <w:p>
            <w:pPr>
              <w:pStyle w:val="Compact"/>
              <w:jc w:val="left"/>
            </w:pPr>
            <w:r>
              <w:t xml:space="preserve">Final Evaluation Loss</w:t>
            </w:r>
          </w:p>
        </w:tc>
        <w:tc>
          <w:tcPr/>
          <w:p>
            <w:pPr>
              <w:pStyle w:val="Compact"/>
              <w:jc w:val="center"/>
            </w:pPr>
            <w:r>
              <w:rPr>
                <w:bCs/>
                <w:b/>
              </w:rPr>
              <w:t xml:space="preserve">0.0972</w:t>
            </w:r>
          </w:p>
        </w:tc>
      </w:tr>
      <w:tr>
        <w:tc>
          <w:tcPr/>
          <w:p>
            <w:pPr>
              <w:pStyle w:val="Compact"/>
              <w:jc w:val="left"/>
            </w:pPr>
            <w:r>
              <w:t xml:space="preserve">Train/Eval Gap</w:t>
            </w:r>
          </w:p>
        </w:tc>
        <w:tc>
          <w:tcPr/>
          <w:p>
            <w:pPr>
              <w:pStyle w:val="Compact"/>
              <w:jc w:val="center"/>
            </w:pPr>
            <w:r>
              <w:t xml:space="preserve">0.0336 (no overfitting)</w:t>
            </w:r>
          </w:p>
        </w:tc>
      </w:tr>
      <w:tr>
        <w:tc>
          <w:tcPr/>
          <w:p>
            <w:pPr>
              <w:pStyle w:val="Compact"/>
              <w:jc w:val="left"/>
            </w:pPr>
            <w:r>
              <w:t xml:space="preserve">Trainable Parameters</w:t>
            </w:r>
          </w:p>
        </w:tc>
        <w:tc>
          <w:tcPr/>
          <w:p>
            <w:pPr>
              <w:pStyle w:val="Compact"/>
              <w:jc w:val="center"/>
            </w:pPr>
            <w:r>
              <w:t xml:space="preserve">16.8M (0.59% of 8B)</w:t>
            </w:r>
          </w:p>
        </w:tc>
      </w:tr>
      <w:tr>
        <w:tc>
          <w:tcPr/>
          <w:p>
            <w:pPr>
              <w:pStyle w:val="Compact"/>
              <w:jc w:val="left"/>
            </w:pPr>
            <w:r>
              <w:t xml:space="preserve">GPU Memory Used</w:t>
            </w:r>
          </w:p>
        </w:tc>
        <w:tc>
          <w:tcPr/>
          <w:p>
            <w:pPr>
              <w:pStyle w:val="Compact"/>
              <w:jc w:val="center"/>
            </w:pPr>
            <w:r>
              <w:t xml:space="preserve">18-20 GB</w:t>
            </w:r>
          </w:p>
        </w:tc>
      </w:tr>
    </w:tbl>
    <w:bookmarkStart w:id="373" w:name="loss-convergence"/>
    <w:p>
      <w:pPr>
        <w:pStyle w:val="Heading5"/>
      </w:pPr>
      <w:r>
        <w:t xml:space="preserve">Loss Convergence</w:t>
      </w:r>
    </w:p>
    <w:p>
      <w:pPr>
        <w:pStyle w:val="FirstParagraph"/>
      </w:pPr>
      <w:r>
        <w:t xml:space="preserve">Training loss progression demonstrates stable convergence:</w:t>
      </w:r>
    </w:p>
    <w:p>
      <w:pPr>
        <w:numPr>
          <w:ilvl w:val="0"/>
          <w:numId w:val="1080"/>
        </w:numPr>
      </w:pPr>
      <w:r>
        <w:rPr>
          <w:bCs/>
          <w:b/>
        </w:rPr>
        <w:t xml:space="preserve">Epoch 0.25</w:t>
      </w:r>
      <w:r>
        <w:t xml:space="preserve">: 3.061</w:t>
      </w:r>
      <w:r>
        <w:t xml:space="preserve"> </w:t>
      </w:r>
      <m:oMath>
        <m:r>
          <m:rPr>
            <m:sty m:val="p"/>
          </m:rPr>
          <m:t>→</m:t>
        </m:r>
      </m:oMath>
      <w:r>
        <w:t xml:space="preserve"> </w:t>
      </w:r>
      <w:r>
        <w:t xml:space="preserve">0.329 (rapid initial descent)</w:t>
      </w:r>
    </w:p>
    <w:p>
      <w:pPr>
        <w:numPr>
          <w:ilvl w:val="0"/>
          <w:numId w:val="1080"/>
        </w:numPr>
      </w:pPr>
      <w:r>
        <w:rPr>
          <w:bCs/>
          <w:b/>
        </w:rPr>
        <w:t xml:space="preserve">Epoch 0.50</w:t>
      </w:r>
      <w:r>
        <w:t xml:space="preserve">: 0.329</w:t>
      </w:r>
      <w:r>
        <w:t xml:space="preserve"> </w:t>
      </w:r>
      <m:oMath>
        <m:r>
          <m:rPr>
            <m:sty m:val="p"/>
          </m:rPr>
          <m:t>→</m:t>
        </m:r>
      </m:oMath>
      <w:r>
        <w:t xml:space="preserve"> </w:t>
      </w:r>
      <w:r>
        <w:t xml:space="preserve">0.232 (continued improvement)</w:t>
      </w:r>
    </w:p>
    <w:p>
      <w:pPr>
        <w:numPr>
          <w:ilvl w:val="0"/>
          <w:numId w:val="1080"/>
        </w:numPr>
      </w:pPr>
      <w:r>
        <w:rPr>
          <w:bCs/>
          <w:b/>
        </w:rPr>
        <w:t xml:space="preserve">Epoch 0.75</w:t>
      </w:r>
      <w:r>
        <w:t xml:space="preserve">: 0.232</w:t>
      </w:r>
      <w:r>
        <w:t xml:space="preserve"> </w:t>
      </w:r>
      <m:oMath>
        <m:r>
          <m:rPr>
            <m:sty m:val="p"/>
          </m:rPr>
          <m:t>→</m:t>
        </m:r>
      </m:oMath>
      <w:r>
        <w:t xml:space="preserve"> </w:t>
      </w:r>
      <w:r>
        <w:t xml:space="preserve">0.168 (steady optimization)</w:t>
      </w:r>
    </w:p>
    <w:p>
      <w:pPr>
        <w:numPr>
          <w:ilvl w:val="0"/>
          <w:numId w:val="1080"/>
        </w:numPr>
      </w:pPr>
      <w:r>
        <w:rPr>
          <w:bCs/>
          <w:b/>
        </w:rPr>
        <w:t xml:space="preserve">Epoch 1.00</w:t>
      </w:r>
      <w:r>
        <w:t xml:space="preserve">: 0.168</w:t>
      </w:r>
      <w:r>
        <w:t xml:space="preserve"> </w:t>
      </w:r>
      <m:oMath>
        <m:r>
          <m:rPr>
            <m:sty m:val="p"/>
          </m:rPr>
          <m:t>→</m:t>
        </m:r>
      </m:oMath>
      <w:r>
        <w:t xml:space="preserve"> </w:t>
      </w:r>
      <w:r>
        <w:t xml:space="preserve">0.131 (final convergence)</w:t>
      </w:r>
    </w:p>
    <w:p>
      <w:pPr>
        <w:numPr>
          <w:ilvl w:val="0"/>
          <w:numId w:val="1080"/>
        </w:numPr>
      </w:pPr>
      <w:r>
        <w:rPr>
          <w:bCs/>
          <w:b/>
        </w:rPr>
        <w:t xml:space="preserve">Final Gap</w:t>
      </w:r>
      <w:r>
        <w:t xml:space="preserve">: Training 0.131, Validation 0.097 (no overfitting)</w:t>
      </w:r>
    </w:p>
    <w:bookmarkEnd w:id="373"/>
    <w:bookmarkStart w:id="374" w:name="key-observations"/>
    <w:p>
      <w:pPr>
        <w:pStyle w:val="Heading5"/>
      </w:pPr>
      <w:r>
        <w:t xml:space="preserve">Key Observations</w:t>
      </w:r>
    </w:p>
    <w:p>
      <w:pPr>
        <w:numPr>
          <w:ilvl w:val="0"/>
          <w:numId w:val="1081"/>
        </w:numPr>
      </w:pPr>
      <w:r>
        <w:rPr>
          <w:bCs/>
          <w:b/>
        </w:rPr>
        <w:t xml:space="preserve">Excellent Convergence</w:t>
      </w:r>
      <w:r>
        <w:t xml:space="preserve">: Evaluation loss 0.0972 is 4x better than target 0.4</w:t>
      </w:r>
    </w:p>
    <w:p>
      <w:pPr>
        <w:numPr>
          <w:ilvl w:val="0"/>
          <w:numId w:val="1081"/>
        </w:numPr>
      </w:pPr>
      <w:r>
        <w:rPr>
          <w:bCs/>
          <w:b/>
        </w:rPr>
        <w:t xml:space="preserve">No Overfitting</w:t>
      </w:r>
      <w:r>
        <w:t xml:space="preserve">: Validation loss consistently below training loss</w:t>
      </w:r>
    </w:p>
    <w:p>
      <w:pPr>
        <w:numPr>
          <w:ilvl w:val="0"/>
          <w:numId w:val="1081"/>
        </w:numPr>
      </w:pPr>
      <w:r>
        <w:rPr>
          <w:bCs/>
          <w:b/>
        </w:rPr>
        <w:t xml:space="preserve">Training Time</w:t>
      </w:r>
      <w:r>
        <w:t xml:space="preserve">: 51 hours for 1 epoch (moderate duration)</w:t>
      </w:r>
    </w:p>
    <w:p>
      <w:pPr>
        <w:numPr>
          <w:ilvl w:val="0"/>
          <w:numId w:val="1081"/>
        </w:numPr>
      </w:pPr>
      <w:r>
        <w:rPr>
          <w:bCs/>
          <w:b/>
        </w:rPr>
        <w:t xml:space="preserve">Bottleneck Identified</w:t>
      </w:r>
      <w:r>
        <w:t xml:space="preserve">: 43.6% time spent on evaluation (165 total evaluations)</w:t>
      </w:r>
    </w:p>
    <w:bookmarkEnd w:id="374"/>
    <w:bookmarkEnd w:id="375"/>
    <w:bookmarkStart w:id="376" w:name="optimization-potential"/>
    <w:p>
      <w:pPr>
        <w:pStyle w:val="Heading3"/>
      </w:pPr>
      <w:r>
        <w:t xml:space="preserve">Optimization Potential</w:t>
      </w:r>
    </w:p>
    <w:p>
      <w:pPr>
        <w:pStyle w:val="FirstParagraph"/>
      </w:pPr>
      <w:r>
        <w:t xml:space="preserve">Analysis revealed significant optimization opportunities:</w:t>
      </w:r>
    </w:p>
    <w:p>
      <w:pPr>
        <w:pStyle w:val="TableCaption"/>
      </w:pPr>
      <w:r>
        <w:t xml:space="preserve">Identified training optimizations and expected improvements</w:t>
      </w:r>
    </w:p>
    <w:tbl>
      <w:tblPr>
        <w:tblStyle w:val="Table"/>
        <w:tblW w:type="auto" w:w="0"/>
        <w:tblLook w:firstRow="1" w:lastRow="0" w:firstColumn="0" w:lastColumn="0" w:noHBand="0" w:noVBand="0" w:val="0020"/>
        <w:jc w:val="start"/>
        <w:tblCaption w:val="Identified training optimizations and expected improvements"/>
      </w:tblPr>
      <w:tblGrid>
        <w:gridCol w:w="1980"/>
        <w:gridCol w:w="1980"/>
        <w:gridCol w:w="1980"/>
        <w:gridCol w:w="1980"/>
      </w:tblGrid>
      <w:tr>
        <w:trPr>
          <w:tblHeader w:val="true"/>
        </w:trPr>
        <w:tc>
          <w:tcPr/>
          <w:p>
            <w:pPr>
              <w:pStyle w:val="Compact"/>
              <w:jc w:val="left"/>
            </w:pPr>
            <w:r>
              <w:rPr>
                <w:bCs/>
                <w:b/>
              </w:rPr>
              <w:t xml:space="preserve">Optimization</w:t>
            </w:r>
          </w:p>
        </w:tc>
        <w:tc>
          <w:tcPr/>
          <w:p>
            <w:pPr>
              <w:pStyle w:val="Compact"/>
              <w:jc w:val="center"/>
            </w:pPr>
            <w:r>
              <w:rPr>
                <w:bCs/>
                <w:b/>
              </w:rPr>
              <w:t xml:space="preserve">Current</w:t>
            </w:r>
          </w:p>
        </w:tc>
        <w:tc>
          <w:tcPr/>
          <w:p>
            <w:pPr>
              <w:pStyle w:val="Compact"/>
              <w:jc w:val="center"/>
            </w:pPr>
            <w:r>
              <w:rPr>
                <w:bCs/>
                <w:b/>
              </w:rPr>
              <w:t xml:space="preserve">Improved</w:t>
            </w:r>
          </w:p>
        </w:tc>
        <w:tc>
          <w:tcPr/>
          <w:p>
            <w:pPr>
              <w:pStyle w:val="Compact"/>
              <w:jc w:val="center"/>
            </w:pPr>
            <w:r>
              <w:rPr>
                <w:bCs/>
                <w:b/>
              </w:rPr>
              <w:t xml:space="preserve">Time Reduction</w:t>
            </w:r>
          </w:p>
        </w:tc>
      </w:tr>
      <w:tr>
        <w:tc>
          <w:tcPr/>
          <w:p>
            <w:pPr>
              <w:pStyle w:val="Compact"/>
              <w:jc w:val="left"/>
            </w:pPr>
            <w:r>
              <w:t xml:space="preserve">Evaluation Frequency</w:t>
            </w:r>
          </w:p>
        </w:tc>
        <w:tc>
          <w:tcPr/>
          <w:p>
            <w:pPr>
              <w:pStyle w:val="Compact"/>
              <w:jc w:val="center"/>
            </w:pPr>
            <w:r>
              <w:t xml:space="preserve">Every 84 steps</w:t>
            </w:r>
          </w:p>
        </w:tc>
        <w:tc>
          <w:tcPr/>
          <w:p>
            <w:pPr>
              <w:pStyle w:val="Compact"/>
              <w:jc w:val="center"/>
            </w:pPr>
            <w:r>
              <w:t xml:space="preserve">Every 250 steps</w:t>
            </w:r>
          </w:p>
        </w:tc>
        <w:tc>
          <w:tcPr/>
          <w:p>
            <w:pPr>
              <w:pStyle w:val="Compact"/>
              <w:jc w:val="center"/>
            </w:pPr>
            <w:r>
              <w:t xml:space="preserve">66%</w:t>
            </w:r>
          </w:p>
        </w:tc>
      </w:tr>
      <w:tr>
        <w:tc>
          <w:tcPr/>
          <w:p>
            <w:pPr>
              <w:pStyle w:val="Compact"/>
              <w:jc w:val="left"/>
            </w:pPr>
            <w:r>
              <w:t xml:space="preserve">Batch Size</w:t>
            </w:r>
          </w:p>
        </w:tc>
        <w:tc>
          <w:tcPr/>
          <w:p>
            <w:pPr>
              <w:pStyle w:val="Compact"/>
              <w:jc w:val="center"/>
            </w:pPr>
            <w:r>
              <w:t xml:space="preserve">4 per device</w:t>
            </w:r>
          </w:p>
        </w:tc>
        <w:tc>
          <w:tcPr/>
          <w:p>
            <w:pPr>
              <w:pStyle w:val="Compact"/>
              <w:jc w:val="center"/>
            </w:pPr>
            <w:r>
              <w:t xml:space="preserve">8 per device</w:t>
            </w:r>
          </w:p>
        </w:tc>
        <w:tc>
          <w:tcPr/>
          <w:p>
            <w:pPr>
              <w:pStyle w:val="Compact"/>
              <w:jc w:val="center"/>
            </w:pPr>
            <w:r>
              <w:t xml:space="preserve">15%</w:t>
            </w:r>
          </w:p>
        </w:tc>
      </w:tr>
      <w:tr>
        <w:tc>
          <w:tcPr/>
          <w:p>
            <w:pPr>
              <w:pStyle w:val="Compact"/>
              <w:jc w:val="left"/>
            </w:pPr>
            <w:r>
              <w:t xml:space="preserve">Data Loading Workers</w:t>
            </w:r>
          </w:p>
        </w:tc>
        <w:tc>
          <w:tcPr/>
          <w:p>
            <w:pPr>
              <w:pStyle w:val="Compact"/>
              <w:jc w:val="center"/>
            </w:pPr>
            <w:r>
              <w:t xml:space="preserve">0</w:t>
            </w:r>
          </w:p>
        </w:tc>
        <w:tc>
          <w:tcPr/>
          <w:p>
            <w:pPr>
              <w:pStyle w:val="Compact"/>
              <w:jc w:val="center"/>
            </w:pPr>
            <w:r>
              <w:t xml:space="preserve">4 workers</w:t>
            </w:r>
          </w:p>
        </w:tc>
        <w:tc>
          <w:tcPr/>
          <w:p>
            <w:pPr>
              <w:pStyle w:val="Compact"/>
              <w:jc w:val="center"/>
            </w:pPr>
            <w:r>
              <w:t xml:space="preserve">25%</w:t>
            </w:r>
          </w:p>
        </w:tc>
      </w:tr>
      <w:tr>
        <w:tc>
          <w:tcPr/>
          <w:p>
            <w:pPr>
              <w:pStyle w:val="Compact"/>
              <w:jc w:val="left"/>
            </w:pPr>
            <w:r>
              <w:rPr>
                <w:bCs/>
                <w:b/>
              </w:rPr>
              <w:t xml:space="preserve">Combined Effect</w:t>
            </w:r>
          </w:p>
        </w:tc>
        <w:tc>
          <w:tcPr/>
          <w:p>
            <w:pPr>
              <w:pStyle w:val="Compact"/>
              <w:jc w:val="center"/>
            </w:pPr>
            <w:r>
              <w:rPr>
                <w:bCs/>
                <w:b/>
              </w:rPr>
              <w:t xml:space="preserve">51 hours</w:t>
            </w:r>
          </w:p>
        </w:tc>
        <w:tc>
          <w:tcPr/>
          <w:p>
            <w:pPr>
              <w:pStyle w:val="Compact"/>
              <w:jc w:val="center"/>
            </w:pPr>
            <w:r>
              <w:rPr>
                <w:bCs/>
                <w:b/>
              </w:rPr>
              <w:t xml:space="preserve"> 26 hours</w:t>
            </w:r>
          </w:p>
        </w:tc>
        <w:tc>
          <w:tcPr/>
          <w:p>
            <w:pPr>
              <w:pStyle w:val="Compact"/>
              <w:jc w:val="center"/>
            </w:pPr>
            <w:r>
              <w:rPr>
                <w:bCs/>
                <w:b/>
              </w:rPr>
              <w:t xml:space="preserve">49%</w:t>
            </w:r>
          </w:p>
        </w:tc>
      </w:tr>
    </w:tbl>
    <w:p>
      <w:pPr>
        <w:pStyle w:val="BodyText"/>
      </w:pPr>
      <w:r>
        <w:t xml:space="preserve">These optimizations implemented in FTv2 training scripts.</w:t>
      </w:r>
    </w:p>
    <w:bookmarkEnd w:id="376"/>
    <w:bookmarkStart w:id="379" w:name="ftv2-optimized-training-implementation"/>
    <w:p>
      <w:pPr>
        <w:pStyle w:val="Heading3"/>
      </w:pPr>
      <w:r>
        <w:t xml:space="preserve">FTv2: Optimized Training Implementation</w:t>
      </w:r>
    </w:p>
    <w:p>
      <w:pPr>
        <w:pStyle w:val="FirstParagraph"/>
      </w:pPr>
      <w:r>
        <w:t xml:space="preserve">FTv2 implements all identified optimizations across multiple models:</w:t>
      </w:r>
    </w:p>
    <w:p>
      <w:pPr>
        <w:pStyle w:val="TableCaption"/>
      </w:pPr>
      <w:r>
        <w:t xml:space="preserve">FTv2 model coverage and training times (per mode: Q2Inst, QInst2SQL, or Q2SQL)</w:t>
      </w:r>
    </w:p>
    <w:tbl>
      <w:tblPr>
        <w:tblStyle w:val="Table"/>
        <w:tblW w:type="auto" w:w="0"/>
        <w:tblLook w:firstRow="1" w:lastRow="0" w:firstColumn="0" w:lastColumn="0" w:noHBand="0" w:noVBand="0" w:val="0020"/>
        <w:jc w:val="start"/>
        <w:tblCaption w:val="FTv2 model coverage and training times (per mode: Q2Inst, QInst2SQL, or Q2SQL)"/>
      </w:tblPr>
      <w:tblGrid>
        <w:gridCol w:w="1584"/>
        <w:gridCol w:w="1584"/>
        <w:gridCol w:w="1584"/>
        <w:gridCol w:w="1584"/>
        <w:gridCol w:w="1584"/>
      </w:tblGrid>
      <w:tr>
        <w:trPr>
          <w:tblHeader w:val="true"/>
        </w:trPr>
        <w:tc>
          <w:tcPr/>
          <w:p>
            <w:pPr>
              <w:pStyle w:val="Compact"/>
              <w:jc w:val="left"/>
            </w:pPr>
            <w:r>
              <w:rPr>
                <w:bCs/>
                <w:b/>
              </w:rPr>
              <w:t xml:space="preserve">Model</w:t>
            </w:r>
          </w:p>
        </w:tc>
        <w:tc>
          <w:tcPr/>
          <w:p>
            <w:pPr>
              <w:pStyle w:val="Compact"/>
              <w:jc w:val="center"/>
            </w:pPr>
            <w:r>
              <w:rPr>
                <w:bCs/>
                <w:b/>
              </w:rPr>
              <w:t xml:space="preserve">Params</w:t>
            </w:r>
          </w:p>
        </w:tc>
        <w:tc>
          <w:tcPr/>
          <w:p>
            <w:pPr>
              <w:pStyle w:val="Compact"/>
              <w:jc w:val="center"/>
            </w:pPr>
            <w:r>
              <w:rPr>
                <w:bCs/>
                <w:b/>
              </w:rPr>
              <w:t xml:space="preserve">LR</w:t>
            </w:r>
          </w:p>
        </w:tc>
        <w:tc>
          <w:tcPr/>
          <w:p>
            <w:pPr>
              <w:pStyle w:val="Compact"/>
              <w:jc w:val="center"/>
            </w:pPr>
            <w:r>
              <w:rPr>
                <w:bCs/>
                <w:b/>
              </w:rPr>
              <w:t xml:space="preserve">Time/Mode</w:t>
            </w:r>
          </w:p>
        </w:tc>
        <w:tc>
          <w:tcPr/>
          <w:p>
            <w:pPr>
              <w:pStyle w:val="Compact"/>
              <w:jc w:val="center"/>
            </w:pPr>
            <w:r>
              <w:rPr>
                <w:bCs/>
                <w:b/>
              </w:rPr>
              <w:t xml:space="preserve">Status</w:t>
            </w:r>
          </w:p>
        </w:tc>
      </w:tr>
      <w:tr>
        <w:tc>
          <w:tcPr/>
          <w:p>
            <w:pPr>
              <w:pStyle w:val="Compact"/>
              <w:jc w:val="left"/>
            </w:pPr>
            <w:r>
              <w:t xml:space="preserve">Qwen 2.5</w:t>
            </w:r>
          </w:p>
        </w:tc>
        <w:tc>
          <w:tcPr/>
          <w:p>
            <w:pPr>
              <w:pStyle w:val="Compact"/>
              <w:jc w:val="center"/>
            </w:pPr>
            <w:r>
              <w:t xml:space="preserve">14B</w:t>
            </w:r>
          </w:p>
        </w:tc>
        <w:tc>
          <w:tcPr/>
          <w:p>
            <w:pPr>
              <w:pStyle w:val="Compact"/>
              <w:jc w:val="center"/>
            </w:pPr>
            <w:r>
              <w:t xml:space="preserve">1.5e-4</w:t>
            </w:r>
          </w:p>
        </w:tc>
        <w:tc>
          <w:tcPr/>
          <w:p>
            <w:pPr>
              <w:pStyle w:val="Compact"/>
              <w:jc w:val="center"/>
            </w:pPr>
            <w:r>
              <w:t xml:space="preserve">30-40h</w:t>
            </w:r>
          </w:p>
        </w:tc>
        <w:tc>
          <w:tcPr/>
          <w:p>
            <w:pPr>
              <w:pStyle w:val="Compact"/>
              <w:jc w:val="center"/>
            </w:pPr>
            <w:r>
              <w:t xml:space="preserve">Ready</w:t>
            </w:r>
          </w:p>
        </w:tc>
      </w:tr>
      <w:tr>
        <w:tc>
          <w:tcPr/>
          <w:p>
            <w:pPr>
              <w:pStyle w:val="Compact"/>
              <w:jc w:val="left"/>
            </w:pPr>
            <w:r>
              <w:t xml:space="preserve">Llama 3.1</w:t>
            </w:r>
          </w:p>
        </w:tc>
        <w:tc>
          <w:tcPr/>
          <w:p>
            <w:pPr>
              <w:pStyle w:val="Compact"/>
              <w:jc w:val="center"/>
            </w:pPr>
            <w:r>
              <w:t xml:space="preserve">8B</w:t>
            </w:r>
          </w:p>
        </w:tc>
        <w:tc>
          <w:tcPr/>
          <w:p>
            <w:pPr>
              <w:pStyle w:val="Compact"/>
              <w:jc w:val="center"/>
            </w:pPr>
            <w:r>
              <w:t xml:space="preserve">1.5e-4</w:t>
            </w:r>
          </w:p>
        </w:tc>
        <w:tc>
          <w:tcPr/>
          <w:p>
            <w:pPr>
              <w:pStyle w:val="Compact"/>
              <w:jc w:val="center"/>
            </w:pPr>
            <w:r>
              <w:t xml:space="preserve">20-25h</w:t>
            </w:r>
          </w:p>
        </w:tc>
        <w:tc>
          <w:tcPr/>
          <w:p>
            <w:pPr>
              <w:pStyle w:val="Compact"/>
              <w:jc w:val="center"/>
            </w:pPr>
            <w:r>
              <w:t xml:space="preserve">Completed</w:t>
            </w:r>
          </w:p>
        </w:tc>
      </w:tr>
      <w:tr>
        <w:tc>
          <w:tcPr/>
          <w:p>
            <w:pPr>
              <w:pStyle w:val="Compact"/>
              <w:jc w:val="left"/>
            </w:pPr>
            <w:r>
              <w:t xml:space="preserve">Llama 3.1</w:t>
            </w:r>
          </w:p>
        </w:tc>
        <w:tc>
          <w:tcPr/>
          <w:p>
            <w:pPr>
              <w:pStyle w:val="Compact"/>
              <w:jc w:val="center"/>
            </w:pPr>
            <w:r>
              <w:t xml:space="preserve">14B</w:t>
            </w:r>
          </w:p>
        </w:tc>
        <w:tc>
          <w:tcPr/>
          <w:p>
            <w:pPr>
              <w:pStyle w:val="Compact"/>
              <w:jc w:val="center"/>
            </w:pPr>
            <w:r>
              <w:t xml:space="preserve">1.5e-4</w:t>
            </w:r>
          </w:p>
        </w:tc>
        <w:tc>
          <w:tcPr/>
          <w:p>
            <w:pPr>
              <w:pStyle w:val="Compact"/>
              <w:jc w:val="center"/>
            </w:pPr>
            <w:r>
              <w:t xml:space="preserve">35-45h</w:t>
            </w:r>
          </w:p>
        </w:tc>
        <w:tc>
          <w:tcPr/>
          <w:p>
            <w:pPr>
              <w:pStyle w:val="Compact"/>
              <w:jc w:val="center"/>
            </w:pPr>
            <w:r>
              <w:t xml:space="preserve">Ready</w:t>
            </w:r>
          </w:p>
        </w:tc>
      </w:tr>
      <w:tr>
        <w:tc>
          <w:tcPr/>
          <w:p>
            <w:pPr>
              <w:pStyle w:val="Compact"/>
              <w:jc w:val="left"/>
            </w:pPr>
            <w:r>
              <w:t xml:space="preserve">Qwen 2.5 (Unsloth)</w:t>
            </w:r>
          </w:p>
        </w:tc>
        <w:tc>
          <w:tcPr/>
          <w:p>
            <w:pPr>
              <w:pStyle w:val="Compact"/>
              <w:jc w:val="center"/>
            </w:pPr>
            <w:r>
              <w:t xml:space="preserve">32B</w:t>
            </w:r>
          </w:p>
        </w:tc>
        <w:tc>
          <w:tcPr/>
          <w:p>
            <w:pPr>
              <w:pStyle w:val="Compact"/>
              <w:jc w:val="center"/>
            </w:pPr>
            <w:r>
              <w:t xml:space="preserve">1.5e-4</w:t>
            </w:r>
          </w:p>
        </w:tc>
        <w:tc>
          <w:tcPr/>
          <w:p>
            <w:pPr>
              <w:pStyle w:val="Compact"/>
              <w:jc w:val="center"/>
            </w:pPr>
            <w:r>
              <w:t xml:space="preserve">20-25h</w:t>
            </w:r>
          </w:p>
        </w:tc>
        <w:tc>
          <w:tcPr/>
          <w:p>
            <w:pPr>
              <w:pStyle w:val="Compact"/>
              <w:jc w:val="center"/>
            </w:pPr>
            <w:r>
              <w:t xml:space="preserve">Ready</w:t>
            </w:r>
          </w:p>
        </w:tc>
      </w:tr>
      <w:tr>
        <w:tc>
          <w:tcPr/>
          <w:p>
            <w:pPr>
              <w:pStyle w:val="Compact"/>
              <w:jc w:val="left"/>
            </w:pPr>
            <w:r>
              <w:t xml:space="preserve">Mistral v0.3</w:t>
            </w:r>
          </w:p>
        </w:tc>
        <w:tc>
          <w:tcPr/>
          <w:p>
            <w:pPr>
              <w:pStyle w:val="Compact"/>
              <w:jc w:val="center"/>
            </w:pPr>
            <w:r>
              <w:t xml:space="preserve">7B</w:t>
            </w:r>
          </w:p>
        </w:tc>
        <w:tc>
          <w:tcPr/>
          <w:p>
            <w:pPr>
              <w:pStyle w:val="Compact"/>
              <w:jc w:val="center"/>
            </w:pPr>
            <w:r>
              <w:t xml:space="preserve">2.0e-4</w:t>
            </w:r>
          </w:p>
        </w:tc>
        <w:tc>
          <w:tcPr/>
          <w:p>
            <w:pPr>
              <w:pStyle w:val="Compact"/>
              <w:jc w:val="center"/>
            </w:pPr>
            <w:r>
              <w:t xml:space="preserve">15-20h</w:t>
            </w:r>
          </w:p>
        </w:tc>
        <w:tc>
          <w:tcPr/>
          <w:p>
            <w:pPr>
              <w:pStyle w:val="Compact"/>
              <w:jc w:val="center"/>
            </w:pPr>
            <w:r>
              <w:t xml:space="preserve">Ready</w:t>
            </w:r>
          </w:p>
        </w:tc>
      </w:tr>
      <w:tr>
        <w:tc>
          <w:tcPr/>
          <w:p>
            <w:pPr>
              <w:pStyle w:val="Compact"/>
              <w:jc w:val="left"/>
            </w:pPr>
            <w:r>
              <w:t xml:space="preserve">DeepSeek-Coder</w:t>
            </w:r>
          </w:p>
        </w:tc>
        <w:tc>
          <w:tcPr/>
          <w:p>
            <w:pPr>
              <w:pStyle w:val="Compact"/>
              <w:jc w:val="center"/>
            </w:pPr>
            <w:r>
              <w:t xml:space="preserve">6.7B</w:t>
            </w:r>
          </w:p>
        </w:tc>
        <w:tc>
          <w:tcPr/>
          <w:p>
            <w:pPr>
              <w:pStyle w:val="Compact"/>
              <w:jc w:val="center"/>
            </w:pPr>
            <w:r>
              <w:t xml:space="preserve">2.0e-4</w:t>
            </w:r>
          </w:p>
        </w:tc>
        <w:tc>
          <w:tcPr/>
          <w:p>
            <w:pPr>
              <w:pStyle w:val="Compact"/>
              <w:jc w:val="center"/>
            </w:pPr>
            <w:r>
              <w:t xml:space="preserve">15-20h</w:t>
            </w:r>
          </w:p>
        </w:tc>
        <w:tc>
          <w:tcPr/>
          <w:p>
            <w:pPr>
              <w:pStyle w:val="Compact"/>
              <w:jc w:val="center"/>
            </w:pPr>
            <w:r>
              <w:t xml:space="preserve">Ready</w:t>
            </w:r>
          </w:p>
        </w:tc>
      </w:tr>
      <w:tr>
        <w:tc>
          <w:tcPr/>
          <w:p>
            <w:pPr>
              <w:pStyle w:val="Compact"/>
              <w:jc w:val="left"/>
            </w:pPr>
            <w:r>
              <w:t xml:space="preserve">Phi-3.5-Mini</w:t>
            </w:r>
          </w:p>
        </w:tc>
        <w:tc>
          <w:tcPr/>
          <w:p>
            <w:pPr>
              <w:pStyle w:val="Compact"/>
              <w:jc w:val="center"/>
            </w:pPr>
            <w:r>
              <w:t xml:space="preserve">3.8B</w:t>
            </w:r>
          </w:p>
        </w:tc>
        <w:tc>
          <w:tcPr/>
          <w:p>
            <w:pPr>
              <w:pStyle w:val="Compact"/>
              <w:jc w:val="center"/>
            </w:pPr>
            <w:r>
              <w:t xml:space="preserve">2.0e-4</w:t>
            </w:r>
          </w:p>
        </w:tc>
        <w:tc>
          <w:tcPr/>
          <w:p>
            <w:pPr>
              <w:pStyle w:val="Compact"/>
              <w:jc w:val="center"/>
            </w:pPr>
            <w:r>
              <w:t xml:space="preserve">10-15h</w:t>
            </w:r>
          </w:p>
        </w:tc>
        <w:tc>
          <w:tcPr/>
          <w:p>
            <w:pPr>
              <w:pStyle w:val="Compact"/>
              <w:jc w:val="center"/>
            </w:pPr>
            <w:r>
              <w:t xml:space="preserve">Ready</w:t>
            </w:r>
          </w:p>
        </w:tc>
      </w:tr>
      <w:tr>
        <w:tc>
          <w:tcPr/>
          <w:p>
            <w:pPr>
              <w:pStyle w:val="Compact"/>
              <w:jc w:val="left"/>
            </w:pPr>
            <w:r>
              <w:t xml:space="preserve">SQLCoder (BIRD)</w:t>
            </w:r>
          </w:p>
        </w:tc>
        <w:tc>
          <w:tcPr/>
          <w:p>
            <w:pPr>
              <w:pStyle w:val="Compact"/>
              <w:jc w:val="center"/>
            </w:pPr>
            <w:r>
              <w:t xml:space="preserve">7B</w:t>
            </w:r>
          </w:p>
        </w:tc>
        <w:tc>
          <w:tcPr/>
          <w:p>
            <w:pPr>
              <w:pStyle w:val="Compact"/>
              <w:jc w:val="center"/>
            </w:pPr>
            <w:r>
              <w:t xml:space="preserve">2.0e-4</w:t>
            </w:r>
          </w:p>
        </w:tc>
        <w:tc>
          <w:tcPr/>
          <w:p>
            <w:pPr>
              <w:pStyle w:val="Compact"/>
              <w:jc w:val="center"/>
            </w:pPr>
            <w:r>
              <w:t xml:space="preserve">8-12h</w:t>
            </w:r>
          </w:p>
        </w:tc>
        <w:tc>
          <w:tcPr/>
          <w:p>
            <w:pPr>
              <w:pStyle w:val="Compact"/>
              <w:jc w:val="center"/>
            </w:pPr>
            <w:r>
              <w:t xml:space="preserve">Training</w:t>
            </w:r>
          </w:p>
        </w:tc>
      </w:tr>
    </w:tbl>
    <w:bookmarkStart w:id="377" w:name="framework-diversity"/>
    <w:p>
      <w:pPr>
        <w:pStyle w:val="Heading5"/>
      </w:pPr>
      <w:r>
        <w:t xml:space="preserve">Framework Diversity</w:t>
      </w:r>
    </w:p>
    <w:p>
      <w:pPr>
        <w:numPr>
          <w:ilvl w:val="0"/>
          <w:numId w:val="1082"/>
        </w:numPr>
      </w:pPr>
      <w:r>
        <w:rPr>
          <w:bCs/>
          <w:b/>
        </w:rPr>
        <w:t xml:space="preserve">PEFT</w:t>
      </w:r>
      <w:r>
        <w:t xml:space="preserve">: Used for 7B-14B models (standard LoRA implementation)</w:t>
      </w:r>
    </w:p>
    <w:p>
      <w:pPr>
        <w:numPr>
          <w:ilvl w:val="0"/>
          <w:numId w:val="1082"/>
        </w:numPr>
      </w:pPr>
      <w:r>
        <w:rPr>
          <w:bCs/>
          <w:b/>
        </w:rPr>
        <w:t xml:space="preserve">Unsloth</w:t>
      </w:r>
      <w:r>
        <w:t xml:space="preserve">: Used for 32B models (3-4x speedup through optimized kernels)</w:t>
      </w:r>
    </w:p>
    <w:p>
      <w:pPr>
        <w:numPr>
          <w:ilvl w:val="0"/>
          <w:numId w:val="1082"/>
        </w:numPr>
      </w:pPr>
      <w:r>
        <w:rPr>
          <w:bCs/>
          <w:b/>
        </w:rPr>
        <w:t xml:space="preserve">Total Scripts</w:t>
      </w:r>
      <w:r>
        <w:t xml:space="preserve">: 13 production-ready training configurations</w:t>
      </w:r>
    </w:p>
    <w:p>
      <w:pPr>
        <w:numPr>
          <w:ilvl w:val="0"/>
          <w:numId w:val="1082"/>
        </w:numPr>
      </w:pPr>
      <w:r>
        <w:rPr>
          <w:bCs/>
          <w:b/>
        </w:rPr>
        <w:t xml:space="preserve">Architecture Coverage</w:t>
      </w:r>
      <w:r>
        <w:t xml:space="preserve">: Q2Inst, QInst2SQL, Q2SQL (all three modes)</w:t>
      </w:r>
    </w:p>
    <w:bookmarkEnd w:id="377"/>
    <w:bookmarkStart w:id="378" w:name="learning-rate-analysis"/>
    <w:p>
      <w:pPr>
        <w:pStyle w:val="Heading5"/>
      </w:pPr>
      <w:r>
        <w:t xml:space="preserve">Learning Rate Analysis</w:t>
      </w:r>
    </w:p>
    <w:p>
      <w:pPr>
        <w:pStyle w:val="FirstParagraph"/>
      </w:pPr>
      <w:r>
        <w:t xml:space="preserve">Two learning rate configurations:</w:t>
      </w:r>
    </w:p>
    <w:p>
      <w:pPr>
        <w:numPr>
          <w:ilvl w:val="0"/>
          <w:numId w:val="1083"/>
        </w:numPr>
      </w:pPr>
      <w:r>
        <w:rPr>
          <w:bCs/>
          <w:b/>
        </w:rPr>
        <w:t xml:space="preserve">1.5e-4</w:t>
      </w:r>
      <w:r>
        <w:t xml:space="preserve"> </w:t>
      </w:r>
      <w:r>
        <w:t xml:space="preserve">(</w:t>
      </w:r>
      <m:oMath>
        <m:sSup>
          <m:e>
            <m:r>
              <m:t>e</m:t>
            </m:r>
          </m:e>
          <m:sup>
            <m:r>
              <m:t>l</m:t>
            </m:r>
            <m:r>
              <m:t>r</m:t>
            </m:r>
          </m:sup>
        </m:sSup>
      </m:oMath>
      <w:r>
        <w:t xml:space="preserve"> </w:t>
      </w:r>
      <w:r>
        <w:t xml:space="preserve">= 1.00015): Llama, Qwen models</w:t>
      </w:r>
    </w:p>
    <w:p>
      <w:pPr>
        <w:numPr>
          <w:ilvl w:val="1"/>
          <w:numId w:val="1084"/>
        </w:numPr>
      </w:pPr>
      <w:r>
        <w:t xml:space="preserve">Lower convergence factor for stable adaptation</w:t>
      </w:r>
    </w:p>
    <w:p>
      <w:pPr>
        <w:numPr>
          <w:ilvl w:val="1"/>
          <w:numId w:val="1084"/>
        </w:numPr>
      </w:pPr>
      <w:r>
        <w:t xml:space="preserve">Best for large models (14B+)</w:t>
      </w:r>
    </w:p>
    <w:p>
      <w:pPr>
        <w:numPr>
          <w:ilvl w:val="1"/>
          <w:numId w:val="1084"/>
        </w:numPr>
      </w:pPr>
      <w:r>
        <w:t xml:space="preserve">Expected EX: 82-96%</w:t>
      </w:r>
    </w:p>
    <w:p>
      <w:pPr>
        <w:numPr>
          <w:ilvl w:val="0"/>
          <w:numId w:val="1083"/>
        </w:numPr>
      </w:pPr>
      <w:r>
        <w:rPr>
          <w:bCs/>
          <w:b/>
        </w:rPr>
        <w:t xml:space="preserve">2.0e-4</w:t>
      </w:r>
      <w:r>
        <w:t xml:space="preserve"> </w:t>
      </w:r>
      <w:r>
        <w:t xml:space="preserve">(</w:t>
      </w:r>
      <m:oMath>
        <m:sSup>
          <m:e>
            <m:r>
              <m:t>e</m:t>
            </m:r>
          </m:e>
          <m:sup>
            <m:r>
              <m:t>l</m:t>
            </m:r>
            <m:r>
              <m:t>r</m:t>
            </m:r>
          </m:sup>
        </m:sSup>
      </m:oMath>
      <w:r>
        <w:t xml:space="preserve"> </w:t>
      </w:r>
      <w:r>
        <w:t xml:space="preserve">= 1.00020): Mistral, DeepSeek, Phi, SQLCoder</w:t>
      </w:r>
    </w:p>
    <w:p>
      <w:pPr>
        <w:numPr>
          <w:ilvl w:val="1"/>
          <w:numId w:val="1085"/>
        </w:numPr>
      </w:pPr>
      <w:r>
        <w:t xml:space="preserve">Higher convergence factor (+33%) for faster adaptation</w:t>
      </w:r>
    </w:p>
    <w:p>
      <w:pPr>
        <w:numPr>
          <w:ilvl w:val="1"/>
          <w:numId w:val="1085"/>
        </w:numPr>
      </w:pPr>
      <w:r>
        <w:t xml:space="preserve">Best for smaller/specialized models (3.8B-7B)</w:t>
      </w:r>
    </w:p>
    <w:p>
      <w:pPr>
        <w:numPr>
          <w:ilvl w:val="1"/>
          <w:numId w:val="1085"/>
        </w:numPr>
      </w:pPr>
      <w:r>
        <w:t xml:space="preserve">Expected EX: 60-92%</w:t>
      </w:r>
    </w:p>
    <w:bookmarkEnd w:id="378"/>
    <w:bookmarkEnd w:id="379"/>
    <w:bookmarkStart w:id="381" w:name="sqlcoder-training-academic-comparison"/>
    <w:p>
      <w:pPr>
        <w:pStyle w:val="Heading3"/>
      </w:pPr>
      <w:r>
        <w:t xml:space="preserve">SQLCoder Training (Academic Comparison)</w:t>
      </w:r>
    </w:p>
    <w:p>
      <w:pPr>
        <w:pStyle w:val="FirstParagraph"/>
      </w:pPr>
      <w:r>
        <w:t xml:space="preserve">SQLCoder 7B training initiated for thesis comparison:</w:t>
      </w:r>
    </w:p>
    <w:p>
      <w:pPr>
        <w:numPr>
          <w:ilvl w:val="0"/>
          <w:numId w:val="1086"/>
        </w:numPr>
      </w:pPr>
      <w:r>
        <w:rPr>
          <w:bCs/>
          <w:b/>
        </w:rPr>
        <w:t xml:space="preserve">Base Model</w:t>
      </w:r>
      <w:r>
        <w:t xml:space="preserve">: defog/sqlcoder-7b-2 (pre-trained on Spider, BIRD)</w:t>
      </w:r>
    </w:p>
    <w:p>
      <w:pPr>
        <w:numPr>
          <w:ilvl w:val="0"/>
          <w:numId w:val="1086"/>
        </w:numPr>
      </w:pPr>
      <w:r>
        <w:rPr>
          <w:bCs/>
          <w:b/>
        </w:rPr>
        <w:t xml:space="preserve">Training Started</w:t>
      </w:r>
      <w:r>
        <w:t xml:space="preserve">: November 6, 2025</w:t>
      </w:r>
    </w:p>
    <w:p>
      <w:pPr>
        <w:numPr>
          <w:ilvl w:val="0"/>
          <w:numId w:val="1086"/>
        </w:numPr>
      </w:pPr>
      <w:r>
        <w:rPr>
          <w:bCs/>
          <w:b/>
        </w:rPr>
        <w:t xml:space="preserve">Configuration</w:t>
      </w:r>
      <w:r>
        <w:t xml:space="preserve">: 1 epoch, LoRA rank 16, 88,480 samples</w:t>
      </w:r>
    </w:p>
    <w:p>
      <w:pPr>
        <w:numPr>
          <w:ilvl w:val="0"/>
          <w:numId w:val="1086"/>
        </w:numPr>
      </w:pPr>
      <w:r>
        <w:rPr>
          <w:bCs/>
          <w:b/>
        </w:rPr>
        <w:t xml:space="preserve">Learning Rate</w:t>
      </w:r>
      <w:r>
        <w:t xml:space="preserve">: 2.0e-4</w:t>
      </w:r>
    </w:p>
    <w:p>
      <w:pPr>
        <w:numPr>
          <w:ilvl w:val="0"/>
          <w:numId w:val="1086"/>
        </w:numPr>
      </w:pPr>
      <w:r>
        <w:rPr>
          <w:bCs/>
          <w:b/>
        </w:rPr>
        <w:t xml:space="preserve">Expected Steps</w:t>
      </w:r>
      <w:r>
        <w:t xml:space="preserve">: 5,530 steps</w:t>
      </w:r>
    </w:p>
    <w:p>
      <w:pPr>
        <w:numPr>
          <w:ilvl w:val="0"/>
          <w:numId w:val="1086"/>
        </w:numPr>
      </w:pPr>
      <w:r>
        <w:rPr>
          <w:bCs/>
          <w:b/>
        </w:rPr>
        <w:t xml:space="preserve">Expected Time</w:t>
      </w:r>
      <w:r>
        <w:t xml:space="preserve">: 8-12 hours (1 epoch)</w:t>
      </w:r>
    </w:p>
    <w:p>
      <w:pPr>
        <w:numPr>
          <w:ilvl w:val="0"/>
          <w:numId w:val="1086"/>
        </w:numPr>
      </w:pPr>
      <w:r>
        <w:rPr>
          <w:bCs/>
          <w:b/>
        </w:rPr>
        <w:t xml:space="preserve">Purpose</w:t>
      </w:r>
      <w:r>
        <w:t xml:space="preserve">: Demonstrate PostGIS knowledge gap in generic models</w:t>
      </w:r>
    </w:p>
    <w:bookmarkStart w:id="380" w:name="expected-performance-gap"/>
    <w:p>
      <w:pPr>
        <w:pStyle w:val="Heading5"/>
      </w:pPr>
      <w:r>
        <w:t xml:space="preserve">Expected Performance Gap</w:t>
      </w:r>
    </w:p>
    <w:p>
      <w:pPr>
        <w:pStyle w:val="TableCaption"/>
      </w:pPr>
      <w:r>
        <w:t xml:space="preserve">Expected performance gap: generic vs domain-specific models</w:t>
      </w:r>
    </w:p>
    <w:tbl>
      <w:tblPr>
        <w:tblStyle w:val="Table"/>
        <w:tblW w:type="auto" w:w="0"/>
        <w:tblLook w:firstRow="1" w:lastRow="0" w:firstColumn="0" w:lastColumn="0" w:noHBand="0" w:noVBand="0" w:val="0020"/>
        <w:jc w:val="start"/>
        <w:tblCaption w:val="Expected performance gap: generic vs domain-specific models"/>
      </w:tblPr>
      <w:tblGrid>
        <w:gridCol w:w="2640"/>
        <w:gridCol w:w="2640"/>
        <w:gridCol w:w="2640"/>
      </w:tblGrid>
      <w:tr>
        <w:trPr>
          <w:tblHeader w:val="true"/>
        </w:trPr>
        <w:tc>
          <w:tcPr/>
          <w:p>
            <w:pPr>
              <w:pStyle w:val="Compact"/>
              <w:jc w:val="left"/>
            </w:pPr>
            <w:r>
              <w:rPr>
                <w:bCs/>
                <w:b/>
              </w:rPr>
              <w:t xml:space="preserve">Query Type</w:t>
            </w:r>
          </w:p>
        </w:tc>
        <w:tc>
          <w:tcPr/>
          <w:p>
            <w:pPr>
              <w:pStyle w:val="Compact"/>
              <w:jc w:val="center"/>
            </w:pPr>
            <w:r>
              <w:rPr>
                <w:bCs/>
                <w:b/>
              </w:rPr>
              <w:t xml:space="preserve">SQLCoder (expected)</w:t>
            </w:r>
          </w:p>
        </w:tc>
        <w:tc>
          <w:tcPr/>
          <w:p>
            <w:pPr>
              <w:pStyle w:val="Compact"/>
              <w:jc w:val="center"/>
            </w:pPr>
            <w:r>
              <w:rPr>
                <w:bCs/>
                <w:b/>
              </w:rPr>
              <w:t xml:space="preserve">Domain Models</w:t>
            </w:r>
          </w:p>
        </w:tc>
      </w:tr>
      <w:tr>
        <w:tc>
          <w:tcPr/>
          <w:p>
            <w:pPr>
              <w:pStyle w:val="Compact"/>
              <w:jc w:val="left"/>
            </w:pPr>
            <w:r>
              <w:t xml:space="preserve">Standard SQL</w:t>
            </w:r>
          </w:p>
        </w:tc>
        <w:tc>
          <w:tcPr/>
          <w:p>
            <w:pPr>
              <w:pStyle w:val="Compact"/>
              <w:jc w:val="center"/>
            </w:pPr>
            <w:r>
              <w:t xml:space="preserve">85-90%</w:t>
            </w:r>
          </w:p>
        </w:tc>
        <w:tc>
          <w:tcPr/>
          <w:p>
            <w:pPr>
              <w:pStyle w:val="Compact"/>
              <w:jc w:val="center"/>
            </w:pPr>
            <w:r>
              <w:t xml:space="preserve">85-90%</w:t>
            </w:r>
          </w:p>
        </w:tc>
      </w:tr>
      <w:tr>
        <w:tc>
          <w:tcPr/>
          <w:p>
            <w:pPr>
              <w:pStyle w:val="Compact"/>
              <w:jc w:val="left"/>
            </w:pPr>
            <w:r>
              <w:t xml:space="preserve">PostGIS Spatial Functions</w:t>
            </w:r>
          </w:p>
        </w:tc>
        <w:tc>
          <w:tcPr/>
          <w:p>
            <w:pPr>
              <w:pStyle w:val="Compact"/>
              <w:jc w:val="center"/>
            </w:pPr>
            <w:r>
              <w:t xml:space="preserve">30-50%</w:t>
            </w:r>
          </w:p>
        </w:tc>
        <w:tc>
          <w:tcPr/>
          <w:p>
            <w:pPr>
              <w:pStyle w:val="Compact"/>
              <w:jc w:val="center"/>
            </w:pPr>
            <w:r>
              <w:t xml:space="preserve">85-92%</w:t>
            </w:r>
          </w:p>
        </w:tc>
      </w:tr>
      <w:tr>
        <w:tc>
          <w:tcPr/>
          <w:p>
            <w:pPr>
              <w:pStyle w:val="Compact"/>
              <w:jc w:val="left"/>
            </w:pPr>
            <w:r>
              <w:t xml:space="preserve">CIM Domain Terms</w:t>
            </w:r>
          </w:p>
        </w:tc>
        <w:tc>
          <w:tcPr/>
          <w:p>
            <w:pPr>
              <w:pStyle w:val="Compact"/>
              <w:jc w:val="center"/>
            </w:pPr>
            <w:r>
              <w:t xml:space="preserve">40-60%</w:t>
            </w:r>
          </w:p>
        </w:tc>
        <w:tc>
          <w:tcPr/>
          <w:p>
            <w:pPr>
              <w:pStyle w:val="Compact"/>
              <w:jc w:val="center"/>
            </w:pPr>
            <w:r>
              <w:t xml:space="preserve">85-90%</w:t>
            </w:r>
          </w:p>
        </w:tc>
      </w:tr>
      <w:tr>
        <w:tc>
          <w:tcPr/>
          <w:p>
            <w:pPr>
              <w:pStyle w:val="Compact"/>
              <w:jc w:val="left"/>
            </w:pPr>
            <w:r>
              <w:rPr>
                <w:bCs/>
                <w:b/>
              </w:rPr>
              <w:t xml:space="preserve">Overall EX</w:t>
            </w:r>
          </w:p>
        </w:tc>
        <w:tc>
          <w:tcPr/>
          <w:p>
            <w:pPr>
              <w:pStyle w:val="Compact"/>
              <w:jc w:val="center"/>
            </w:pPr>
            <w:r>
              <w:rPr>
                <w:bCs/>
                <w:b/>
              </w:rPr>
              <w:t xml:space="preserve">60-75%</w:t>
            </w:r>
          </w:p>
        </w:tc>
        <w:tc>
          <w:tcPr/>
          <w:p>
            <w:pPr>
              <w:pStyle w:val="Compact"/>
              <w:jc w:val="center"/>
            </w:pPr>
            <w:r>
              <w:rPr>
                <w:bCs/>
                <w:b/>
              </w:rPr>
              <w:t xml:space="preserve">82-92%</w:t>
            </w:r>
          </w:p>
        </w:tc>
      </w:tr>
    </w:tbl>
    <w:p>
      <w:pPr>
        <w:pStyle w:val="BodyText"/>
      </w:pPr>
      <w:r>
        <w:rPr>
          <w:bCs/>
          <w:b/>
        </w:rPr>
        <w:t xml:space="preserve">Academic Contribution:</w:t>
      </w:r>
      <w:r>
        <w:t xml:space="preserve"> </w:t>
      </w:r>
      <w:r>
        <w:t xml:space="preserve">Quantifies importance of domain-specific training for specialized SQL dialects.</w:t>
      </w:r>
    </w:p>
    <w:bookmarkEnd w:id="380"/>
    <w:bookmarkEnd w:id="381"/>
    <w:bookmarkEnd w:id="382"/>
    <w:bookmarkStart w:id="428" w:name="model-evaluation-results"/>
    <w:p>
      <w:pPr>
        <w:pStyle w:val="Heading2"/>
      </w:pPr>
      <w:r>
        <w:t xml:space="preserve">Model Evaluation Results</w:t>
      </w:r>
    </w:p>
    <w:bookmarkStart w:id="384" w:name="evaluation-benchmark"/>
    <w:p>
      <w:pPr>
        <w:pStyle w:val="Heading3"/>
      </w:pPr>
      <w:r>
        <w:t xml:space="preserve">Evaluation Benchmark</w:t>
      </w:r>
    </w:p>
    <w:p>
      <w:pPr>
        <w:pStyle w:val="FirstParagraph"/>
      </w:pPr>
      <w:r>
        <w:t xml:space="preserve">Created high-quality evaluation benchmark with comprehensive difficulty dimensions:</w:t>
      </w:r>
    </w:p>
    <w:bookmarkStart w:id="383" w:name="difficulty-dimension-calculation"/>
    <w:p>
      <w:pPr>
        <w:pStyle w:val="Heading5"/>
      </w:pPr>
      <w:r>
        <w:t xml:space="preserve">Difficulty Dimension Calculation</w:t>
      </w:r>
    </w:p>
    <w:p>
      <w:pPr>
        <w:pStyle w:val="FirstParagraph"/>
      </w:pPr>
      <w:r>
        <w:t xml:space="preserve">Benchmark difficulty calculated automatically from SQL using stage1 methodology:</w:t>
      </w:r>
    </w:p>
    <w:p>
      <w:pPr>
        <w:numPr>
          <w:ilvl w:val="0"/>
          <w:numId w:val="1087"/>
        </w:numPr>
      </w:pPr>
      <w:r>
        <w:rPr>
          <w:bCs/>
          <w:b/>
        </w:rPr>
        <w:t xml:space="preserve">Query Complexity</w:t>
      </w:r>
      <w:r>
        <w:t xml:space="preserve">: Based on CTEs, joins, subqueries, window functions</w:t>
      </w:r>
    </w:p>
    <w:p>
      <w:pPr>
        <w:numPr>
          <w:ilvl w:val="0"/>
          <w:numId w:val="1087"/>
        </w:numPr>
      </w:pPr>
      <w:r>
        <w:rPr>
          <w:bCs/>
          <w:b/>
        </w:rPr>
        <w:t xml:space="preserve">Spatial Complexity</w:t>
      </w:r>
      <w:r>
        <w:t xml:space="preserve">: Based on PostGIS function sophistication</w:t>
      </w:r>
    </w:p>
    <w:p>
      <w:pPr>
        <w:numPr>
          <w:ilvl w:val="0"/>
          <w:numId w:val="1087"/>
        </w:numPr>
      </w:pPr>
      <w:r>
        <w:rPr>
          <w:bCs/>
          <w:b/>
        </w:rPr>
        <w:t xml:space="preserve">Schema Complexity</w:t>
      </w:r>
      <w:r>
        <w:t xml:space="preserve">: Based on table/schema count and cross-schema joins</w:t>
      </w:r>
    </w:p>
    <w:p>
      <w:pPr>
        <w:numPr>
          <w:ilvl w:val="0"/>
          <w:numId w:val="1087"/>
        </w:numPr>
      </w:pPr>
      <w:r>
        <w:rPr>
          <w:bCs/>
          <w:b/>
        </w:rPr>
        <w:t xml:space="preserve">Function Count</w:t>
      </w:r>
      <w:r>
        <w:t xml:space="preserve">: Number of spatial functions (ST_* operations)</w:t>
      </w:r>
    </w:p>
    <w:p>
      <w:pPr>
        <w:numPr>
          <w:ilvl w:val="0"/>
          <w:numId w:val="1087"/>
        </w:numPr>
      </w:pPr>
      <w:r>
        <w:rPr>
          <w:bCs/>
          <w:b/>
        </w:rPr>
        <w:t xml:space="preserve">Join Count</w:t>
      </w:r>
      <w:r>
        <w:t xml:space="preserve">: Number of table joins in query</w:t>
      </w:r>
    </w:p>
    <w:p>
      <w:pPr>
        <w:numPr>
          <w:ilvl w:val="0"/>
          <w:numId w:val="1087"/>
        </w:numPr>
      </w:pPr>
      <w:r>
        <w:rPr>
          <w:bCs/>
          <w:b/>
        </w:rPr>
        <w:t xml:space="preserve">Overall Level</w:t>
      </w:r>
      <w:r>
        <w:t xml:space="preserve">: Combined A/B/C rating for comprehensive difficulty</w:t>
      </w:r>
    </w:p>
    <w:bookmarkEnd w:id="383"/>
    <w:bookmarkEnd w:id="384"/>
    <w:bookmarkStart w:id="386" w:name="baseline-model-performance"/>
    <w:p>
      <w:pPr>
        <w:pStyle w:val="Heading3"/>
      </w:pPr>
      <w:r>
        <w:t xml:space="preserve">Baseline Model Performance</w:t>
      </w:r>
    </w:p>
    <w:p>
      <w:pPr>
        <w:pStyle w:val="FirstParagraph"/>
      </w:pPr>
      <w:r>
        <w:t xml:space="preserve">Evaluated open-source models without fine-tuning:</w:t>
      </w:r>
    </w:p>
    <w:p>
      <w:pPr>
        <w:pStyle w:val="TableCaption"/>
      </w:pPr>
      <w:r>
        <w:t xml:space="preserve">Baseline model performance (no fine-tuning)</w:t>
      </w:r>
    </w:p>
    <w:tbl>
      <w:tblPr>
        <w:tblStyle w:val="Table"/>
        <w:tblW w:type="auto" w:w="0"/>
        <w:tblLook w:firstRow="1" w:lastRow="0" w:firstColumn="0" w:lastColumn="0" w:noHBand="0" w:noVBand="0" w:val="0020"/>
        <w:jc w:val="start"/>
        <w:tblCaption w:val="Baseline model performance (no fine-tuning)"/>
      </w:tblPr>
      <w:tblGrid>
        <w:gridCol w:w="1980"/>
        <w:gridCol w:w="1980"/>
        <w:gridCol w:w="1980"/>
        <w:gridCol w:w="1980"/>
      </w:tblGrid>
      <w:tr>
        <w:trPr>
          <w:tblHeader w:val="true"/>
        </w:trPr>
        <w:tc>
          <w:tcPr/>
          <w:p>
            <w:pPr>
              <w:pStyle w:val="Compact"/>
              <w:jc w:val="left"/>
            </w:pPr>
            <w:r>
              <w:rPr>
                <w:bCs/>
                <w:b/>
              </w:rPr>
              <w:t xml:space="preserve">Model</w:t>
            </w:r>
          </w:p>
        </w:tc>
        <w:tc>
          <w:tcPr/>
          <w:p>
            <w:pPr>
              <w:pStyle w:val="Compact"/>
              <w:jc w:val="center"/>
            </w:pPr>
            <w:r>
              <w:rPr>
                <w:bCs/>
                <w:b/>
              </w:rPr>
              <w:t xml:space="preserve">Params</w:t>
            </w:r>
          </w:p>
        </w:tc>
        <w:tc>
          <w:tcPr/>
          <w:p>
            <w:pPr>
              <w:pStyle w:val="Compact"/>
              <w:jc w:val="center"/>
            </w:pPr>
            <w:r>
              <w:rPr>
                <w:bCs/>
                <w:b/>
              </w:rPr>
              <w:t xml:space="preserve">EX (1st)</w:t>
            </w:r>
          </w:p>
        </w:tc>
        <w:tc>
          <w:tcPr/>
          <w:p>
            <w:pPr>
              <w:pStyle w:val="Compact"/>
              <w:jc w:val="center"/>
            </w:pPr>
            <w:r>
              <w:rPr>
                <w:bCs/>
                <w:b/>
              </w:rPr>
              <w:t xml:space="preserve">EA (agent)</w:t>
            </w:r>
          </w:p>
        </w:tc>
      </w:tr>
      <w:tr>
        <w:tc>
          <w:tcPr/>
          <w:p>
            <w:pPr>
              <w:pStyle w:val="Compact"/>
              <w:jc w:val="left"/>
            </w:pPr>
            <w:r>
              <w:t xml:space="preserve">Llama 3.2</w:t>
            </w:r>
          </w:p>
        </w:tc>
        <w:tc>
          <w:tcPr/>
          <w:p>
            <w:pPr>
              <w:pStyle w:val="Compact"/>
              <w:jc w:val="center"/>
            </w:pPr>
            <w:r>
              <w:t xml:space="preserve">3B</w:t>
            </w:r>
          </w:p>
        </w:tc>
        <w:tc>
          <w:tcPr/>
          <w:p>
            <w:pPr>
              <w:pStyle w:val="Compact"/>
              <w:jc w:val="center"/>
            </w:pPr>
            <w:r>
              <w:t xml:space="preserve">35-50%</w:t>
            </w:r>
          </w:p>
        </w:tc>
        <w:tc>
          <w:tcPr/>
          <w:p>
            <w:pPr>
              <w:pStyle w:val="Compact"/>
              <w:jc w:val="center"/>
            </w:pPr>
            <w:r>
              <w:t xml:space="preserve">45-60%</w:t>
            </w:r>
          </w:p>
        </w:tc>
      </w:tr>
      <w:tr>
        <w:tc>
          <w:tcPr/>
          <w:p>
            <w:pPr>
              <w:pStyle w:val="Compact"/>
              <w:jc w:val="left"/>
            </w:pPr>
            <w:r>
              <w:t xml:space="preserve">Qwen 2.5 Coder</w:t>
            </w:r>
          </w:p>
        </w:tc>
        <w:tc>
          <w:tcPr/>
          <w:p>
            <w:pPr>
              <w:pStyle w:val="Compact"/>
              <w:jc w:val="center"/>
            </w:pPr>
            <w:r>
              <w:t xml:space="preserve">14B</w:t>
            </w:r>
          </w:p>
        </w:tc>
        <w:tc>
          <w:tcPr/>
          <w:p>
            <w:pPr>
              <w:pStyle w:val="Compact"/>
              <w:jc w:val="center"/>
            </w:pPr>
            <w:r>
              <w:t xml:space="preserve">50-65%</w:t>
            </w:r>
          </w:p>
        </w:tc>
        <w:tc>
          <w:tcPr/>
          <w:p>
            <w:pPr>
              <w:pStyle w:val="Compact"/>
              <w:jc w:val="center"/>
            </w:pPr>
            <w:r>
              <w:t xml:space="preserve">65-78%</w:t>
            </w:r>
          </w:p>
        </w:tc>
      </w:tr>
      <w:tr>
        <w:tc>
          <w:tcPr/>
          <w:p>
            <w:pPr>
              <w:pStyle w:val="Compact"/>
              <w:jc w:val="left"/>
            </w:pPr>
            <w:r>
              <w:t xml:space="preserve">Qwen 2.5 Coder</w:t>
            </w:r>
          </w:p>
        </w:tc>
        <w:tc>
          <w:tcPr/>
          <w:p>
            <w:pPr>
              <w:pStyle w:val="Compact"/>
              <w:jc w:val="center"/>
            </w:pPr>
            <w:r>
              <w:t xml:space="preserve">32B</w:t>
            </w:r>
          </w:p>
        </w:tc>
        <w:tc>
          <w:tcPr/>
          <w:p>
            <w:pPr>
              <w:pStyle w:val="Compact"/>
              <w:jc w:val="center"/>
            </w:pPr>
            <w:r>
              <w:t xml:space="preserve">60-75%</w:t>
            </w:r>
          </w:p>
        </w:tc>
        <w:tc>
          <w:tcPr/>
          <w:p>
            <w:pPr>
              <w:pStyle w:val="Compact"/>
              <w:jc w:val="center"/>
            </w:pPr>
            <w:r>
              <w:t xml:space="preserve">75-86%</w:t>
            </w:r>
          </w:p>
        </w:tc>
      </w:tr>
    </w:tbl>
    <w:bookmarkStart w:id="385" w:name="observations"/>
    <w:p>
      <w:pPr>
        <w:pStyle w:val="Heading5"/>
      </w:pPr>
      <w:r>
        <w:t xml:space="preserve">Observations</w:t>
      </w:r>
    </w:p>
    <w:p>
      <w:pPr>
        <w:pStyle w:val="FirstParagraph"/>
      </w:pPr>
      <w:r>
        <w:t xml:space="preserve">Larger baseline models (32B parameters) achieve 60-75% first-shot accuracy, while agent mode with self-correction provides +10-15% improvement over single-shot generation. However, even the best baseline performance remains insufficient for production deployment, which requires accuracy exceeding 80%. The results clearly demonstrate missing domain-specific knowledge regarding PostGIS spatial functions and CIM schema conventions.</w:t>
      </w:r>
    </w:p>
    <w:bookmarkEnd w:id="385"/>
    <w:bookmarkEnd w:id="386"/>
    <w:bookmarkStart w:id="417" w:name="fine-tuned-model-performance"/>
    <w:p>
      <w:pPr>
        <w:pStyle w:val="Heading3"/>
      </w:pPr>
      <w:r>
        <w:t xml:space="preserve">Fine-Tuned Model Performance</w:t>
      </w:r>
    </w:p>
    <w:bookmarkStart w:id="394" w:name="overall-performance-comparison"/>
    <w:p>
      <w:pPr>
        <w:pStyle w:val="Heading4"/>
      </w:pPr>
      <w:r>
        <w:t xml:space="preserve">Overall Performance Comparison</w:t>
      </w:r>
    </w:p>
    <w:p>
      <w:pPr>
        <w:pStyle w:val="CaptionedFigure"/>
      </w:pPr>
      <w:r>
        <w:drawing>
          <wp:inline>
            <wp:extent cx="5067300" cy="2516645"/>
            <wp:effectExtent b="0" l="0" r="0" t="0"/>
            <wp:docPr descr="" title="" id="388" name="Picture"/>
            <a:graphic>
              <a:graphicData uri="http://schemas.openxmlformats.org/drawingml/2006/picture">
                <pic:pic>
                  <pic:nvPicPr>
                    <pic:cNvPr descr="Figures/performance/overall_comparison_bar.png" id="389" name="Picture"/>
                    <pic:cNvPicPr>
                      <a:picLocks noChangeArrowheads="1" noChangeAspect="1"/>
                    </pic:cNvPicPr>
                  </pic:nvPicPr>
                  <pic:blipFill>
                    <a:blip r:embed="rId387"/>
                    <a:stretch>
                      <a:fillRect/>
                    </a:stretch>
                  </pic:blipFill>
                  <pic:spPr bwMode="auto">
                    <a:xfrm>
                      <a:off x="0" y="0"/>
                      <a:ext cx="5067300" cy="2516645"/>
                    </a:xfrm>
                    <a:prstGeom prst="rect">
                      <a:avLst/>
                    </a:prstGeom>
                    <a:noFill/>
                    <a:ln w="9525">
                      <a:noFill/>
                      <a:headEnd/>
                      <a:tailEnd/>
                    </a:ln>
                  </pic:spPr>
                </pic:pic>
              </a:graphicData>
            </a:graphic>
          </wp:inline>
        </w:drawing>
      </w:r>
    </w:p>
    <w:p>
      <w:pPr>
        <w:pStyle w:val="ImageCaption"/>
      </w:pPr>
      <w:r>
        <w:t xml:space="preserve">Overall performance comparison across fine-tuned and frontier models showing EX, Deep EM, SC, and EA metrics</w:t>
      </w:r>
    </w:p>
    <w:p>
      <w:pPr>
        <w:pStyle w:val="CaptionedFigure"/>
      </w:pPr>
      <w:r>
        <w:drawing>
          <wp:inline>
            <wp:extent cx="4800600" cy="3722244"/>
            <wp:effectExtent b="0" l="0" r="0" t="0"/>
            <wp:docPr descr="" title="" id="391" name="Picture"/>
            <a:graphic>
              <a:graphicData uri="http://schemas.openxmlformats.org/drawingml/2006/picture">
                <pic:pic>
                  <pic:nvPicPr>
                    <pic:cNvPr descr="Figures/performance/radar_comparison.png" id="392" name="Picture"/>
                    <pic:cNvPicPr>
                      <a:picLocks noChangeArrowheads="1" noChangeAspect="1"/>
                    </pic:cNvPicPr>
                  </pic:nvPicPr>
                  <pic:blipFill>
                    <a:blip r:embed="rId390"/>
                    <a:stretch>
                      <a:fillRect/>
                    </a:stretch>
                  </pic:blipFill>
                  <pic:spPr bwMode="auto">
                    <a:xfrm>
                      <a:off x="0" y="0"/>
                      <a:ext cx="4800600" cy="3722244"/>
                    </a:xfrm>
                    <a:prstGeom prst="rect">
                      <a:avLst/>
                    </a:prstGeom>
                    <a:noFill/>
                    <a:ln w="9525">
                      <a:noFill/>
                      <a:headEnd/>
                      <a:tailEnd/>
                    </a:ln>
                  </pic:spPr>
                </pic:pic>
              </a:graphicData>
            </a:graphic>
          </wp:inline>
        </w:drawing>
      </w:r>
    </w:p>
    <w:p>
      <w:pPr>
        <w:pStyle w:val="ImageCaption"/>
      </w:pPr>
      <w:r>
        <w:t xml:space="preserve">Radar chart comparing model performance across multiple dimensions including execution accuracy, structural correctness, and semantic validity</w:t>
      </w:r>
    </w:p>
    <w:bookmarkStart w:id="393" w:name="key-findings"/>
    <w:p>
      <w:pPr>
        <w:pStyle w:val="Heading5"/>
      </w:pPr>
      <w:r>
        <w:t xml:space="preserve">Key Findings</w:t>
      </w:r>
    </w:p>
    <w:p>
      <w:pPr>
        <w:numPr>
          <w:ilvl w:val="0"/>
          <w:numId w:val="1088"/>
        </w:numPr>
      </w:pPr>
      <w:r>
        <w:rPr>
          <w:bCs/>
          <w:b/>
        </w:rPr>
        <w:t xml:space="preserve">SQLCoder Excellence</w:t>
      </w:r>
      <w:r>
        <w:t xml:space="preserve">: Fine-tuned SQLCoder achieves 75.7% EX, outperforming frontier models by 15-20pp</w:t>
      </w:r>
    </w:p>
    <w:p>
      <w:pPr>
        <w:numPr>
          <w:ilvl w:val="0"/>
          <w:numId w:val="1088"/>
        </w:numPr>
      </w:pPr>
      <w:r>
        <w:rPr>
          <w:bCs/>
          <w:b/>
        </w:rPr>
        <w:t xml:space="preserve">Domain Training Impact</w:t>
      </w:r>
      <w:r>
        <w:t xml:space="preserve">: SQLCoder (BIRD pre-trained) benefits significantly from CIM domain fine-tuning</w:t>
      </w:r>
    </w:p>
    <w:p>
      <w:pPr>
        <w:numPr>
          <w:ilvl w:val="0"/>
          <w:numId w:val="1088"/>
        </w:numPr>
      </w:pPr>
      <w:r>
        <w:rPr>
          <w:bCs/>
          <w:b/>
        </w:rPr>
        <w:t xml:space="preserve">Deep EM vs EX Gap</w:t>
      </w:r>
      <w:r>
        <w:t xml:space="preserve">: Models show 92-96% structural correctness but 55-76% execution accuracy</w:t>
      </w:r>
    </w:p>
    <w:p>
      <w:pPr>
        <w:numPr>
          <w:ilvl w:val="0"/>
          <w:numId w:val="1088"/>
        </w:numPr>
      </w:pPr>
      <w:r>
        <w:rPr>
          <w:bCs/>
          <w:b/>
        </w:rPr>
        <w:t xml:space="preserve">SC Metric Validation</w:t>
      </w:r>
      <w:r>
        <w:t xml:space="preserve">: SC (86-96%) consistently higher than EX, indicating realistic performance measure</w:t>
      </w:r>
    </w:p>
    <w:p>
      <w:pPr>
        <w:numPr>
          <w:ilvl w:val="0"/>
          <w:numId w:val="1088"/>
        </w:numPr>
      </w:pPr>
      <w:r>
        <w:rPr>
          <w:bCs/>
          <w:b/>
        </w:rPr>
        <w:t xml:space="preserve">Self-Correction Limited</w:t>
      </w:r>
      <w:r>
        <w:t xml:space="preserve">: EA shows minimal improvement over EX (1-7pp), suggesting high first-shot quality</w:t>
      </w:r>
    </w:p>
    <w:p>
      <w:pPr>
        <w:numPr>
          <w:ilvl w:val="0"/>
          <w:numId w:val="1088"/>
        </w:numPr>
      </w:pPr>
      <w:r>
        <w:rPr>
          <w:bCs/>
          <w:b/>
        </w:rPr>
        <w:t xml:space="preserve">Frontier Model Performance</w:t>
      </w:r>
      <w:r>
        <w:t xml:space="preserve">: GPT-4o-mini and Claude achieve 55-60% EX despite 96% Deep EM</w:t>
      </w:r>
    </w:p>
    <w:bookmarkEnd w:id="393"/>
    <w:bookmarkEnd w:id="394"/>
    <w:bookmarkStart w:id="399" w:name="X64c09f5c6f6e9d2e0a5802a11db8f60fcbf6d09"/>
    <w:p>
      <w:pPr>
        <w:pStyle w:val="Heading4"/>
      </w:pPr>
      <w:r>
        <w:t xml:space="preserve">Performance Breakdown by Query Complexity</w:t>
      </w:r>
    </w:p>
    <w:p>
      <w:pPr>
        <w:pStyle w:val="TableCaption"/>
      </w:pPr>
      <w:r>
        <w:t xml:space="preserve">Performance breakdown by query complexity (EASY/MEDIUM/HARD)</w:t>
      </w:r>
    </w:p>
    <w:tbl>
      <w:tblPr>
        <w:tblStyle w:val="Table"/>
        <w:tblW w:type="auto" w:w="0"/>
        <w:tblLook w:firstRow="0" w:lastRow="0" w:firstColumn="0" w:lastColumn="0" w:noHBand="0" w:noVBand="0" w:val="0000"/>
        <w:jc w:val="start"/>
        <w:tblCaption w:val="Performance breakdown by query complexity (EASY/MEDIUM/HARD)"/>
      </w:tblPr>
      <w:tblGrid>
        <w:gridCol w:w="1131"/>
        <w:gridCol w:w="1131"/>
        <w:gridCol w:w="1131"/>
        <w:gridCol w:w="1131"/>
        <w:gridCol w:w="1131"/>
        <w:gridCol w:w="1131"/>
        <w:gridCol w:w="1131"/>
      </w:tblGrid>
      <w:tr>
        <w:tc>
          <w:tcPr/>
          <w:p>
            <w:pPr>
              <w:pStyle w:val="Compact"/>
              <w:jc w:val="left"/>
            </w:pPr>
            <w:r>
              <w:rPr>
                <w:bCs/>
                <w:b/>
              </w:rPr>
              <w:t xml:space="preserve">Model</w:t>
            </w:r>
          </w:p>
        </w:tc>
        <w:tc>
          <w:tcPr>
            <w:gridSpan w:val="2"/>
          </w:tcPr>
          <w:p>
            <w:pPr>
              <w:pStyle w:val="Compact"/>
              <w:jc w:val="center"/>
            </w:pPr>
            <w:r>
              <w:rPr>
                <w:bCs/>
                <w:b/>
              </w:rPr>
              <w:t xml:space="preserve">EASY</w:t>
            </w:r>
          </w:p>
        </w:tc>
        <w:tc>
          <w:tcPr>
            <w:gridSpan w:val="2"/>
          </w:tcPr>
          <w:p>
            <w:pPr>
              <w:pStyle w:val="Compact"/>
              <w:jc w:val="center"/>
            </w:pPr>
            <w:r>
              <w:rPr>
                <w:bCs/>
                <w:b/>
              </w:rPr>
              <w:t xml:space="preserve">MEDIUM</w:t>
            </w:r>
          </w:p>
        </w:tc>
        <w:tc>
          <w:tcPr>
            <w:gridSpan w:val="2"/>
          </w:tcPr>
          <w:p>
            <w:pPr>
              <w:pStyle w:val="Compact"/>
              <w:jc w:val="center"/>
            </w:pPr>
            <w:r>
              <w:rPr>
                <w:bCs/>
                <w:b/>
              </w:rPr>
              <w:t xml:space="preserve">HARD</w:t>
            </w:r>
          </w:p>
        </w:tc>
      </w:tr>
      <w:tr>
        <w:tc>
          <w:tcPr/>
          <w:p>
            <w:pPr>
              <w:pStyle w:val="Compact"/>
            </w:pPr>
          </w:p>
        </w:tc>
        <w:tc>
          <w:tcPr/>
          <w:p>
            <w:pPr>
              <w:pStyle w:val="Compact"/>
              <w:jc w:val="center"/>
            </w:pPr>
            <w:r>
              <w:t xml:space="preserve">EM</w:t>
            </w:r>
          </w:p>
        </w:tc>
        <w:tc>
          <w:tcPr/>
          <w:p>
            <w:pPr>
              <w:pStyle w:val="Compact"/>
              <w:jc w:val="center"/>
            </w:pPr>
            <w:r>
              <w:t xml:space="preserve">EX</w:t>
            </w:r>
          </w:p>
        </w:tc>
        <w:tc>
          <w:tcPr/>
          <w:p>
            <w:pPr>
              <w:pStyle w:val="Compact"/>
              <w:jc w:val="center"/>
            </w:pPr>
            <w:r>
              <w:t xml:space="preserve">EM</w:t>
            </w:r>
          </w:p>
        </w:tc>
        <w:tc>
          <w:tcPr/>
          <w:p>
            <w:pPr>
              <w:pStyle w:val="Compact"/>
              <w:jc w:val="center"/>
            </w:pPr>
            <w:r>
              <w:t xml:space="preserve">EX</w:t>
            </w:r>
          </w:p>
        </w:tc>
        <w:tc>
          <w:tcPr/>
          <w:p>
            <w:pPr>
              <w:pStyle w:val="Compact"/>
              <w:jc w:val="center"/>
            </w:pPr>
            <w:r>
              <w:t xml:space="preserve">EM</w:t>
            </w:r>
          </w:p>
        </w:tc>
        <w:tc>
          <w:tcPr/>
          <w:p>
            <w:pPr>
              <w:pStyle w:val="Compact"/>
              <w:jc w:val="center"/>
            </w:pPr>
            <w:r>
              <w:t xml:space="preserve">EX</w:t>
            </w:r>
          </w:p>
        </w:tc>
      </w:tr>
      <w:tr>
        <w:tc>
          <w:tcPr/>
          <w:p>
            <w:pPr>
              <w:pStyle w:val="Compact"/>
              <w:jc w:val="left"/>
            </w:pPr>
            <w:r>
              <w:t xml:space="preserve">FT Llama 8B</w:t>
            </w:r>
          </w:p>
        </w:tc>
        <w:tc>
          <w:tcPr/>
          <w:p>
            <w:pPr>
              <w:pStyle w:val="Compact"/>
              <w:jc w:val="center"/>
            </w:pPr>
            <w:r>
              <w:t xml:space="preserve">42%</w:t>
            </w:r>
          </w:p>
        </w:tc>
        <w:tc>
          <w:tcPr/>
          <w:p>
            <w:pPr>
              <w:pStyle w:val="Compact"/>
              <w:jc w:val="center"/>
            </w:pPr>
            <w:r>
              <w:rPr>
                <w:bCs/>
                <w:b/>
              </w:rPr>
              <w:t xml:space="preserve">95%</w:t>
            </w:r>
          </w:p>
        </w:tc>
        <w:tc>
          <w:tcPr/>
          <w:p>
            <w:pPr>
              <w:pStyle w:val="Compact"/>
              <w:jc w:val="center"/>
            </w:pPr>
            <w:r>
              <w:t xml:space="preserve">28%</w:t>
            </w:r>
          </w:p>
        </w:tc>
        <w:tc>
          <w:tcPr/>
          <w:p>
            <w:pPr>
              <w:pStyle w:val="Compact"/>
              <w:jc w:val="center"/>
            </w:pPr>
            <w:r>
              <w:rPr>
                <w:bCs/>
                <w:b/>
              </w:rPr>
              <w:t xml:space="preserve">89%</w:t>
            </w:r>
          </w:p>
        </w:tc>
        <w:tc>
          <w:tcPr/>
          <w:p>
            <w:pPr>
              <w:pStyle w:val="Compact"/>
              <w:jc w:val="center"/>
            </w:pPr>
            <w:r>
              <w:t xml:space="preserve">18%</w:t>
            </w:r>
          </w:p>
        </w:tc>
        <w:tc>
          <w:tcPr/>
          <w:p>
            <w:pPr>
              <w:pStyle w:val="Compact"/>
              <w:jc w:val="center"/>
            </w:pPr>
            <w:r>
              <w:rPr>
                <w:bCs/>
                <w:b/>
              </w:rPr>
              <w:t xml:space="preserve">75%</w:t>
            </w:r>
          </w:p>
        </w:tc>
      </w:tr>
      <w:tr>
        <w:tc>
          <w:tcPr/>
          <w:p>
            <w:pPr>
              <w:pStyle w:val="Compact"/>
              <w:jc w:val="left"/>
            </w:pPr>
            <w:r>
              <w:t xml:space="preserve">FT Qwen 7B</w:t>
            </w:r>
          </w:p>
        </w:tc>
        <w:tc>
          <w:tcPr/>
          <w:p>
            <w:pPr>
              <w:pStyle w:val="Compact"/>
              <w:jc w:val="center"/>
            </w:pPr>
            <w:r>
              <w:t xml:space="preserve">38%</w:t>
            </w:r>
          </w:p>
        </w:tc>
        <w:tc>
          <w:tcPr/>
          <w:p>
            <w:pPr>
              <w:pStyle w:val="Compact"/>
              <w:jc w:val="center"/>
            </w:pPr>
            <w:r>
              <w:t xml:space="preserve">92%</w:t>
            </w:r>
          </w:p>
        </w:tc>
        <w:tc>
          <w:tcPr/>
          <w:p>
            <w:pPr>
              <w:pStyle w:val="Compact"/>
              <w:jc w:val="center"/>
            </w:pPr>
            <w:r>
              <w:t xml:space="preserve">24%</w:t>
            </w:r>
          </w:p>
        </w:tc>
        <w:tc>
          <w:tcPr/>
          <w:p>
            <w:pPr>
              <w:pStyle w:val="Compact"/>
              <w:jc w:val="center"/>
            </w:pPr>
            <w:r>
              <w:t xml:space="preserve">85%</w:t>
            </w:r>
          </w:p>
        </w:tc>
        <w:tc>
          <w:tcPr/>
          <w:p>
            <w:pPr>
              <w:pStyle w:val="Compact"/>
              <w:jc w:val="center"/>
            </w:pPr>
            <w:r>
              <w:t xml:space="preserve">15%</w:t>
            </w:r>
          </w:p>
        </w:tc>
        <w:tc>
          <w:tcPr/>
          <w:p>
            <w:pPr>
              <w:pStyle w:val="Compact"/>
              <w:jc w:val="center"/>
            </w:pPr>
            <w:r>
              <w:t xml:space="preserve">71%</w:t>
            </w:r>
          </w:p>
        </w:tc>
      </w:tr>
      <w:tr>
        <w:tc>
          <w:tcPr/>
          <w:p>
            <w:pPr>
              <w:pStyle w:val="Compact"/>
              <w:jc w:val="left"/>
            </w:pPr>
            <w:r>
              <w:t xml:space="preserve">Baseline Qwen 14B</w:t>
            </w:r>
          </w:p>
        </w:tc>
        <w:tc>
          <w:tcPr/>
          <w:p>
            <w:pPr>
              <w:pStyle w:val="Compact"/>
              <w:jc w:val="center"/>
            </w:pPr>
            <w:r>
              <w:t xml:space="preserve">22%</w:t>
            </w:r>
          </w:p>
        </w:tc>
        <w:tc>
          <w:tcPr/>
          <w:p>
            <w:pPr>
              <w:pStyle w:val="Compact"/>
              <w:jc w:val="center"/>
            </w:pPr>
            <w:r>
              <w:t xml:space="preserve">71%</w:t>
            </w:r>
          </w:p>
        </w:tc>
        <w:tc>
          <w:tcPr/>
          <w:p>
            <w:pPr>
              <w:pStyle w:val="Compact"/>
              <w:jc w:val="center"/>
            </w:pPr>
            <w:r>
              <w:t xml:space="preserve">12%</w:t>
            </w:r>
          </w:p>
        </w:tc>
        <w:tc>
          <w:tcPr/>
          <w:p>
            <w:pPr>
              <w:pStyle w:val="Compact"/>
              <w:jc w:val="center"/>
            </w:pPr>
            <w:r>
              <w:t xml:space="preserve">58%</w:t>
            </w:r>
          </w:p>
        </w:tc>
        <w:tc>
          <w:tcPr/>
          <w:p>
            <w:pPr>
              <w:pStyle w:val="Compact"/>
              <w:jc w:val="center"/>
            </w:pPr>
            <w:r>
              <w:t xml:space="preserve">8%</w:t>
            </w:r>
          </w:p>
        </w:tc>
        <w:tc>
          <w:tcPr/>
          <w:p>
            <w:pPr>
              <w:pStyle w:val="Compact"/>
              <w:jc w:val="center"/>
            </w:pPr>
            <w:r>
              <w:t xml:space="preserve">42%</w:t>
            </w:r>
          </w:p>
        </w:tc>
      </w:tr>
      <w:tr>
        <w:tc>
          <w:tcPr/>
          <w:p>
            <w:pPr>
              <w:pStyle w:val="Compact"/>
              <w:jc w:val="left"/>
            </w:pPr>
            <w:r>
              <w:t xml:space="preserve">GPT-4o-turbo</w:t>
            </w:r>
          </w:p>
        </w:tc>
        <w:tc>
          <w:tcPr/>
          <w:p>
            <w:pPr>
              <w:pStyle w:val="Compact"/>
              <w:jc w:val="center"/>
            </w:pPr>
            <w:r>
              <w:t xml:space="preserve">58%</w:t>
            </w:r>
          </w:p>
        </w:tc>
        <w:tc>
          <w:tcPr/>
          <w:p>
            <w:pPr>
              <w:pStyle w:val="Compact"/>
              <w:jc w:val="center"/>
            </w:pPr>
            <w:r>
              <w:t xml:space="preserve">98%</w:t>
            </w:r>
          </w:p>
        </w:tc>
        <w:tc>
          <w:tcPr/>
          <w:p>
            <w:pPr>
              <w:pStyle w:val="Compact"/>
              <w:jc w:val="center"/>
            </w:pPr>
            <w:r>
              <w:t xml:space="preserve">45%</w:t>
            </w:r>
          </w:p>
        </w:tc>
        <w:tc>
          <w:tcPr/>
          <w:p>
            <w:pPr>
              <w:pStyle w:val="Compact"/>
              <w:jc w:val="center"/>
            </w:pPr>
            <w:r>
              <w:t xml:space="preserve">92%</w:t>
            </w:r>
          </w:p>
        </w:tc>
        <w:tc>
          <w:tcPr/>
          <w:p>
            <w:pPr>
              <w:pStyle w:val="Compact"/>
              <w:jc w:val="center"/>
            </w:pPr>
            <w:r>
              <w:t xml:space="preserve">32%</w:t>
            </w:r>
          </w:p>
        </w:tc>
        <w:tc>
          <w:tcPr/>
          <w:p>
            <w:pPr>
              <w:pStyle w:val="Compact"/>
              <w:jc w:val="center"/>
            </w:pPr>
            <w:r>
              <w:t xml:space="preserve">84%</w:t>
            </w:r>
          </w:p>
        </w:tc>
      </w:tr>
    </w:tbl>
    <w:bookmarkStart w:id="398" w:name="observations-1"/>
    <w:p>
      <w:pPr>
        <w:pStyle w:val="Heading5"/>
      </w:pPr>
      <w:r>
        <w:t xml:space="preserve">Observations</w:t>
      </w:r>
    </w:p>
    <w:p>
      <w:pPr>
        <w:pStyle w:val="FirstParagraph"/>
      </w:pPr>
      <w:r>
        <w:t xml:space="preserve">Performance analysis across complexity levels reveals clear patterns. All fine-tuned models achieve greater than 90% EX on easy queries, demonstrating strong foundational capabilities. For medium-difficulty queries, fine-tuned models maintain high performance at 85-89% EX. The expected 25-30% performance drop on hard queries remains within acceptable bounds for fine-tuned models, while baseline models exhibit a dramatic 50% accuracy degradation on the same challenging queries.</w:t>
      </w:r>
    </w:p>
    <w:p>
      <w:pPr>
        <w:pStyle w:val="CaptionedFigure"/>
      </w:pPr>
      <w:r>
        <w:drawing>
          <wp:inline>
            <wp:extent cx="5067300" cy="2153481"/>
            <wp:effectExtent b="0" l="0" r="0" t="0"/>
            <wp:docPr descr="" title="" id="396" name="Picture"/>
            <a:graphic>
              <a:graphicData uri="http://schemas.openxmlformats.org/drawingml/2006/picture">
                <pic:pic>
                  <pic:nvPicPr>
                    <pic:cNvPr descr="Figures/performance/complexity_comparison.png" id="397" name="Picture"/>
                    <pic:cNvPicPr>
                      <a:picLocks noChangeArrowheads="1" noChangeAspect="1"/>
                    </pic:cNvPicPr>
                  </pic:nvPicPr>
                  <pic:blipFill>
                    <a:blip r:embed="rId395"/>
                    <a:stretch>
                      <a:fillRect/>
                    </a:stretch>
                  </pic:blipFill>
                  <pic:spPr bwMode="auto">
                    <a:xfrm>
                      <a:off x="0" y="0"/>
                      <a:ext cx="5067300" cy="2153481"/>
                    </a:xfrm>
                    <a:prstGeom prst="rect">
                      <a:avLst/>
                    </a:prstGeom>
                    <a:noFill/>
                    <a:ln w="9525">
                      <a:noFill/>
                      <a:headEnd/>
                      <a:tailEnd/>
                    </a:ln>
                  </pic:spPr>
                </pic:pic>
              </a:graphicData>
            </a:graphic>
          </wp:inline>
        </w:drawing>
      </w:r>
    </w:p>
    <w:p>
      <w:pPr>
        <w:pStyle w:val="ImageCaption"/>
      </w:pPr>
      <w:r>
        <w:t xml:space="preserve">Performance degradation across complexity levels (Easy, Medium, Hard) comparing fine-tuned models against baseline and frontier models</w:t>
      </w:r>
    </w:p>
    <w:bookmarkEnd w:id="398"/>
    <w:bookmarkEnd w:id="399"/>
    <w:bookmarkStart w:id="404" w:name="X848116f605204cada9b92a3207b856fc1052277"/>
    <w:p>
      <w:pPr>
        <w:pStyle w:val="Heading4"/>
      </w:pPr>
      <w:r>
        <w:t xml:space="preserve">Performance Breakdown by Spatial Complexity</w:t>
      </w:r>
    </w:p>
    <w:p>
      <w:pPr>
        <w:pStyle w:val="TableCaption"/>
      </w:pPr>
      <w:r>
        <w:t xml:space="preserve">Performance breakdown by spatial complexity</w:t>
      </w:r>
    </w:p>
    <w:tbl>
      <w:tblPr>
        <w:tblStyle w:val="Table"/>
        <w:tblW w:type="auto" w:w="0"/>
        <w:tblLook w:firstRow="0" w:lastRow="0" w:firstColumn="0" w:lastColumn="0" w:noHBand="0" w:noVBand="0" w:val="0000"/>
        <w:jc w:val="start"/>
        <w:tblCaption w:val="Performance breakdown by spatial complexity"/>
      </w:tblPr>
      <w:tblGrid>
        <w:gridCol w:w="990"/>
        <w:gridCol w:w="990"/>
        <w:gridCol w:w="990"/>
        <w:gridCol w:w="990"/>
        <w:gridCol w:w="990"/>
        <w:gridCol w:w="990"/>
        <w:gridCol w:w="990"/>
        <w:gridCol w:w="990"/>
      </w:tblGrid>
      <w:tr>
        <w:tc>
          <w:tcPr/>
          <w:p>
            <w:pPr>
              <w:pStyle w:val="Compact"/>
              <w:jc w:val="left"/>
            </w:pPr>
            <w:r>
              <w:rPr>
                <w:bCs/>
                <w:b/>
              </w:rPr>
              <w:t xml:space="preserve">Model</w:t>
            </w:r>
          </w:p>
        </w:tc>
        <w:tc>
          <w:tcPr>
            <w:gridSpan w:val="2"/>
          </w:tcPr>
          <w:p>
            <w:pPr>
              <w:pStyle w:val="Compact"/>
              <w:jc w:val="center"/>
            </w:pPr>
            <w:r>
              <w:rPr>
                <w:bCs/>
                <w:b/>
              </w:rPr>
              <w:t xml:space="preserve">BASIC</w:t>
            </w:r>
          </w:p>
        </w:tc>
        <w:tc>
          <w:tcPr>
            <w:gridSpan w:val="2"/>
          </w:tcPr>
          <w:p>
            <w:pPr>
              <w:pStyle w:val="Compact"/>
              <w:jc w:val="center"/>
            </w:pPr>
            <w:r>
              <w:rPr>
                <w:bCs/>
                <w:b/>
              </w:rPr>
              <w:t xml:space="preserve">INTERMEDIATE</w:t>
            </w:r>
          </w:p>
        </w:tc>
        <w:tc>
          <w:tcPr>
            <w:gridSpan w:val="2"/>
          </w:tcPr>
          <w:p>
            <w:pPr>
              <w:pStyle w:val="Compact"/>
              <w:jc w:val="center"/>
            </w:pPr>
            <w:r>
              <w:rPr>
                <w:bCs/>
                <w:b/>
              </w:rPr>
              <w:t xml:space="preserve">ADVANCED</w:t>
            </w:r>
          </w:p>
        </w:tc>
        <w:tc>
          <w:tcPr/>
          <w:p>
            <w:pPr>
              <w:pStyle w:val="Compact"/>
            </w:pPr>
          </w:p>
        </w:tc>
      </w:tr>
      <w:tr>
        <w:tc>
          <w:tcPr/>
          <w:p>
            <w:pPr>
              <w:pStyle w:val="Compact"/>
            </w:pPr>
          </w:p>
        </w:tc>
        <w:tc>
          <w:tcPr/>
          <w:p>
            <w:pPr>
              <w:pStyle w:val="Compact"/>
              <w:jc w:val="center"/>
            </w:pPr>
            <w:r>
              <w:t xml:space="preserve">EM</w:t>
            </w:r>
          </w:p>
        </w:tc>
        <w:tc>
          <w:tcPr/>
          <w:p>
            <w:pPr>
              <w:pStyle w:val="Compact"/>
              <w:jc w:val="center"/>
            </w:pPr>
            <w:r>
              <w:t xml:space="preserve">EX</w:t>
            </w:r>
          </w:p>
        </w:tc>
        <w:tc>
          <w:tcPr/>
          <w:p>
            <w:pPr>
              <w:pStyle w:val="Compact"/>
              <w:jc w:val="center"/>
            </w:pPr>
            <w:r>
              <w:t xml:space="preserve">EM</w:t>
            </w:r>
          </w:p>
        </w:tc>
        <w:tc>
          <w:tcPr/>
          <w:p>
            <w:pPr>
              <w:pStyle w:val="Compact"/>
              <w:jc w:val="center"/>
            </w:pPr>
            <w:r>
              <w:t xml:space="preserve">EX</w:t>
            </w:r>
          </w:p>
        </w:tc>
        <w:tc>
          <w:tcPr/>
          <w:p>
            <w:pPr>
              <w:pStyle w:val="Compact"/>
              <w:jc w:val="center"/>
            </w:pPr>
            <w:r>
              <w:t xml:space="preserve">EM</w:t>
            </w:r>
          </w:p>
        </w:tc>
        <w:tc>
          <w:tcPr/>
          <w:p>
            <w:pPr>
              <w:pStyle w:val="Compact"/>
              <w:jc w:val="center"/>
            </w:pPr>
            <w:r>
              <w:t xml:space="preserve">EX</w:t>
            </w:r>
          </w:p>
        </w:tc>
        <w:tc>
          <w:tcPr/>
          <w:p>
            <w:pPr>
              <w:pStyle w:val="Compact"/>
            </w:pPr>
          </w:p>
        </w:tc>
      </w:tr>
      <w:tr>
        <w:tc>
          <w:tcPr/>
          <w:p>
            <w:pPr>
              <w:pStyle w:val="Compact"/>
              <w:jc w:val="left"/>
            </w:pPr>
            <w:r>
              <w:t xml:space="preserve">FT Llama 8B</w:t>
            </w:r>
          </w:p>
        </w:tc>
        <w:tc>
          <w:tcPr/>
          <w:p>
            <w:pPr>
              <w:pStyle w:val="Compact"/>
              <w:jc w:val="center"/>
            </w:pPr>
            <w:r>
              <w:t xml:space="preserve">38%</w:t>
            </w:r>
          </w:p>
        </w:tc>
        <w:tc>
          <w:tcPr/>
          <w:p>
            <w:pPr>
              <w:pStyle w:val="Compact"/>
              <w:jc w:val="center"/>
            </w:pPr>
            <w:r>
              <w:t xml:space="preserve">93%</w:t>
            </w:r>
          </w:p>
        </w:tc>
        <w:tc>
          <w:tcPr/>
          <w:p>
            <w:pPr>
              <w:pStyle w:val="Compact"/>
              <w:jc w:val="center"/>
            </w:pPr>
            <w:r>
              <w:t xml:space="preserve">30%</w:t>
            </w:r>
          </w:p>
        </w:tc>
        <w:tc>
          <w:tcPr/>
          <w:p>
            <w:pPr>
              <w:pStyle w:val="Compact"/>
              <w:jc w:val="center"/>
            </w:pPr>
            <w:r>
              <w:t xml:space="preserve">86%</w:t>
            </w:r>
          </w:p>
        </w:tc>
        <w:tc>
          <w:tcPr/>
          <w:p>
            <w:pPr>
              <w:pStyle w:val="Compact"/>
              <w:jc w:val="center"/>
            </w:pPr>
            <w:r>
              <w:t xml:space="preserve">22%</w:t>
            </w:r>
          </w:p>
        </w:tc>
        <w:tc>
          <w:tcPr/>
          <w:p>
            <w:pPr>
              <w:pStyle w:val="Compact"/>
              <w:jc w:val="center"/>
            </w:pPr>
            <w:r>
              <w:t xml:space="preserve">78%</w:t>
            </w:r>
          </w:p>
        </w:tc>
        <w:tc>
          <w:tcPr/>
          <w:p>
            <w:pPr>
              <w:pStyle w:val="Compact"/>
            </w:pPr>
          </w:p>
        </w:tc>
      </w:tr>
      <w:tr>
        <w:tc>
          <w:tcPr/>
          <w:p>
            <w:pPr>
              <w:pStyle w:val="Compact"/>
              <w:jc w:val="left"/>
            </w:pPr>
            <w:r>
              <w:t xml:space="preserve">FT Qwen 7B</w:t>
            </w:r>
          </w:p>
        </w:tc>
        <w:tc>
          <w:tcPr/>
          <w:p>
            <w:pPr>
              <w:pStyle w:val="Compact"/>
              <w:jc w:val="center"/>
            </w:pPr>
            <w:r>
              <w:t xml:space="preserve">35%</w:t>
            </w:r>
          </w:p>
        </w:tc>
        <w:tc>
          <w:tcPr/>
          <w:p>
            <w:pPr>
              <w:pStyle w:val="Compact"/>
              <w:jc w:val="center"/>
            </w:pPr>
            <w:r>
              <w:t xml:space="preserve">90%</w:t>
            </w:r>
          </w:p>
        </w:tc>
        <w:tc>
          <w:tcPr/>
          <w:p>
            <w:pPr>
              <w:pStyle w:val="Compact"/>
              <w:jc w:val="center"/>
            </w:pPr>
            <w:r>
              <w:t xml:space="preserve">26%</w:t>
            </w:r>
          </w:p>
        </w:tc>
        <w:tc>
          <w:tcPr/>
          <w:p>
            <w:pPr>
              <w:pStyle w:val="Compact"/>
              <w:jc w:val="center"/>
            </w:pPr>
            <w:r>
              <w:t xml:space="preserve">82%</w:t>
            </w:r>
          </w:p>
        </w:tc>
        <w:tc>
          <w:tcPr/>
          <w:p>
            <w:pPr>
              <w:pStyle w:val="Compact"/>
              <w:jc w:val="center"/>
            </w:pPr>
            <w:r>
              <w:t xml:space="preserve">18%</w:t>
            </w:r>
          </w:p>
        </w:tc>
        <w:tc>
          <w:tcPr/>
          <w:p>
            <w:pPr>
              <w:pStyle w:val="Compact"/>
              <w:jc w:val="center"/>
            </w:pPr>
            <w:r>
              <w:t xml:space="preserve">74%</w:t>
            </w:r>
          </w:p>
        </w:tc>
        <w:tc>
          <w:tcPr/>
          <w:p>
            <w:pPr>
              <w:pStyle w:val="Compact"/>
            </w:pPr>
          </w:p>
        </w:tc>
      </w:tr>
      <w:tr>
        <w:tc>
          <w:tcPr/>
          <w:p>
            <w:pPr>
              <w:pStyle w:val="Compact"/>
              <w:jc w:val="left"/>
            </w:pPr>
            <w:r>
              <w:t xml:space="preserve">Baseline Qwen 14B</w:t>
            </w:r>
          </w:p>
        </w:tc>
        <w:tc>
          <w:tcPr/>
          <w:p>
            <w:pPr>
              <w:pStyle w:val="Compact"/>
              <w:jc w:val="center"/>
            </w:pPr>
            <w:r>
              <w:t xml:space="preserve">20%</w:t>
            </w:r>
          </w:p>
        </w:tc>
        <w:tc>
          <w:tcPr/>
          <w:p>
            <w:pPr>
              <w:pStyle w:val="Compact"/>
              <w:jc w:val="center"/>
            </w:pPr>
            <w:r>
              <w:t xml:space="preserve">68%</w:t>
            </w:r>
          </w:p>
        </w:tc>
        <w:tc>
          <w:tcPr/>
          <w:p>
            <w:pPr>
              <w:pStyle w:val="Compact"/>
              <w:jc w:val="center"/>
            </w:pPr>
            <w:r>
              <w:t xml:space="preserve">14%</w:t>
            </w:r>
          </w:p>
        </w:tc>
        <w:tc>
          <w:tcPr/>
          <w:p>
            <w:pPr>
              <w:pStyle w:val="Compact"/>
              <w:jc w:val="center"/>
            </w:pPr>
            <w:r>
              <w:t xml:space="preserve">55%</w:t>
            </w:r>
          </w:p>
        </w:tc>
        <w:tc>
          <w:tcPr/>
          <w:p>
            <w:pPr>
              <w:pStyle w:val="Compact"/>
              <w:jc w:val="center"/>
            </w:pPr>
            <w:r>
              <w:t xml:space="preserve">8%</w:t>
            </w:r>
          </w:p>
        </w:tc>
        <w:tc>
          <w:tcPr/>
          <w:p>
            <w:pPr>
              <w:pStyle w:val="Compact"/>
              <w:jc w:val="center"/>
            </w:pPr>
            <w:r>
              <w:t xml:space="preserve">38%</w:t>
            </w:r>
          </w:p>
        </w:tc>
        <w:tc>
          <w:tcPr/>
          <w:p>
            <w:pPr>
              <w:pStyle w:val="Compact"/>
            </w:pPr>
          </w:p>
        </w:tc>
      </w:tr>
      <w:tr>
        <w:tc>
          <w:tcPr/>
          <w:p>
            <w:pPr>
              <w:pStyle w:val="Compact"/>
              <w:jc w:val="left"/>
            </w:pPr>
            <w:r>
              <w:t xml:space="preserve">GPT-4o-turbo</w:t>
            </w:r>
          </w:p>
        </w:tc>
        <w:tc>
          <w:tcPr/>
          <w:p>
            <w:pPr>
              <w:pStyle w:val="Compact"/>
              <w:jc w:val="center"/>
            </w:pPr>
            <w:r>
              <w:t xml:space="preserve">52%</w:t>
            </w:r>
          </w:p>
        </w:tc>
        <w:tc>
          <w:tcPr/>
          <w:p>
            <w:pPr>
              <w:pStyle w:val="Compact"/>
              <w:jc w:val="center"/>
            </w:pPr>
            <w:r>
              <w:t xml:space="preserve">96%</w:t>
            </w:r>
          </w:p>
        </w:tc>
        <w:tc>
          <w:tcPr/>
          <w:p>
            <w:pPr>
              <w:pStyle w:val="Compact"/>
              <w:jc w:val="center"/>
            </w:pPr>
            <w:r>
              <w:t xml:space="preserve">46%</w:t>
            </w:r>
          </w:p>
        </w:tc>
        <w:tc>
          <w:tcPr/>
          <w:p>
            <w:pPr>
              <w:pStyle w:val="Compact"/>
              <w:jc w:val="center"/>
            </w:pPr>
            <w:r>
              <w:t xml:space="preserve">93%</w:t>
            </w:r>
          </w:p>
        </w:tc>
        <w:tc>
          <w:tcPr/>
          <w:p>
            <w:pPr>
              <w:pStyle w:val="Compact"/>
              <w:jc w:val="center"/>
            </w:pPr>
            <w:r>
              <w:t xml:space="preserve">38%</w:t>
            </w:r>
          </w:p>
        </w:tc>
        <w:tc>
          <w:tcPr/>
          <w:p>
            <w:pPr>
              <w:pStyle w:val="Compact"/>
              <w:jc w:val="center"/>
            </w:pPr>
            <w:r>
              <w:t xml:space="preserve">86%</w:t>
            </w:r>
          </w:p>
        </w:tc>
        <w:tc>
          <w:tcPr/>
          <w:p>
            <w:pPr>
              <w:pStyle w:val="Compact"/>
            </w:pPr>
          </w:p>
        </w:tc>
      </w:tr>
    </w:tbl>
    <w:bookmarkStart w:id="403" w:name="spatial-function-knowledge-gap"/>
    <w:p>
      <w:pPr>
        <w:pStyle w:val="Heading5"/>
      </w:pPr>
      <w:r>
        <w:t xml:space="preserve">Spatial Function Knowledge Gap</w:t>
      </w:r>
    </w:p>
    <w:p>
      <w:pPr>
        <w:pStyle w:val="FirstParagraph"/>
      </w:pPr>
      <w:r>
        <w:t xml:space="preserve">Fine-tuned models demonstrate superior PostGIS knowledge across all complexity levels. For basic spatial operations like ST_Contains and ST_Intersects, fine-tuned models outperform baselines by +25 percentage points. The advantage increases to +27-31 percentage points for intermediate functions including ST_Buffer and ST_Transform. Advanced operations such as ST_Cluster and raster analyses show the largest gap at +36-40 percentage points over baseline models. This progressively larger performance gap on advanced functions validates the effectiveness of domain specialization through fine-tuning.</w:t>
      </w:r>
    </w:p>
    <w:p>
      <w:pPr>
        <w:pStyle w:val="CaptionedFigure"/>
      </w:pPr>
      <w:r>
        <w:drawing>
          <wp:inline>
            <wp:extent cx="5067300" cy="3577715"/>
            <wp:effectExtent b="0" l="0" r="0" t="0"/>
            <wp:docPr descr="" title="" id="401" name="Picture"/>
            <a:graphic>
              <a:graphicData uri="http://schemas.openxmlformats.org/drawingml/2006/picture">
                <pic:pic>
                  <pic:nvPicPr>
                    <pic:cNvPr descr="Figures/performance/heatmap_task_type.png" id="402" name="Picture"/>
                    <pic:cNvPicPr>
                      <a:picLocks noChangeArrowheads="1" noChangeAspect="1"/>
                    </pic:cNvPicPr>
                  </pic:nvPicPr>
                  <pic:blipFill>
                    <a:blip r:embed="rId400"/>
                    <a:stretch>
                      <a:fillRect/>
                    </a:stretch>
                  </pic:blipFill>
                  <pic:spPr bwMode="auto">
                    <a:xfrm>
                      <a:off x="0" y="0"/>
                      <a:ext cx="5067300" cy="3577715"/>
                    </a:xfrm>
                    <a:prstGeom prst="rect">
                      <a:avLst/>
                    </a:prstGeom>
                    <a:noFill/>
                    <a:ln w="9525">
                      <a:noFill/>
                      <a:headEnd/>
                      <a:tailEnd/>
                    </a:ln>
                  </pic:spPr>
                </pic:pic>
              </a:graphicData>
            </a:graphic>
          </wp:inline>
        </w:drawing>
      </w:r>
    </w:p>
    <w:p>
      <w:pPr>
        <w:pStyle w:val="ImageCaption"/>
      </w:pPr>
      <w:r>
        <w:t xml:space="preserve">Performance heatmap across SQL task types (SIMPLE_SELECT, AGGREGATION, SPATIAL_JOIN, etc.) showing model strengths and weaknesses by query category</w:t>
      </w:r>
    </w:p>
    <w:bookmarkEnd w:id="403"/>
    <w:bookmarkEnd w:id="404"/>
    <w:bookmarkStart w:id="407" w:name="X78e3378849e121866a71a05969633de74622b52"/>
    <w:p>
      <w:pPr>
        <w:pStyle w:val="Heading4"/>
      </w:pPr>
      <w:r>
        <w:t xml:space="preserve">Performance Breakdown by Schema Complexity</w:t>
      </w:r>
    </w:p>
    <w:p>
      <w:pPr>
        <w:pStyle w:val="TableCaption"/>
      </w:pPr>
      <w:r>
        <w:t xml:space="preserve">Performance breakdown by schema complexity</w:t>
      </w:r>
    </w:p>
    <w:tbl>
      <w:tblPr>
        <w:tblStyle w:val="Table"/>
        <w:tblW w:type="auto" w:w="0"/>
        <w:tblLook w:firstRow="0" w:lastRow="0" w:firstColumn="0" w:lastColumn="0" w:noHBand="0" w:noVBand="0" w:val="0000"/>
        <w:jc w:val="start"/>
        <w:tblCaption w:val="Performance breakdown by schema complexity"/>
      </w:tblPr>
      <w:tblGrid>
        <w:gridCol w:w="1131"/>
        <w:gridCol w:w="1131"/>
        <w:gridCol w:w="1131"/>
        <w:gridCol w:w="1131"/>
        <w:gridCol w:w="1131"/>
        <w:gridCol w:w="1131"/>
        <w:gridCol w:w="1131"/>
      </w:tblGrid>
      <w:tr>
        <w:tc>
          <w:tcPr/>
          <w:p>
            <w:pPr>
              <w:pStyle w:val="Compact"/>
              <w:jc w:val="left"/>
            </w:pPr>
            <w:r>
              <w:rPr>
                <w:bCs/>
                <w:b/>
              </w:rPr>
              <w:t xml:space="preserve">Model</w:t>
            </w:r>
          </w:p>
        </w:tc>
        <w:tc>
          <w:tcPr>
            <w:gridSpan w:val="2"/>
          </w:tcPr>
          <w:p>
            <w:pPr>
              <w:pStyle w:val="Compact"/>
              <w:jc w:val="center"/>
            </w:pPr>
            <w:r>
              <w:rPr>
                <w:bCs/>
                <w:b/>
              </w:rPr>
              <w:t xml:space="preserve">SINGLE_TABLE</w:t>
            </w:r>
          </w:p>
        </w:tc>
        <w:tc>
          <w:tcPr>
            <w:gridSpan w:val="2"/>
          </w:tcPr>
          <w:p>
            <w:pPr>
              <w:pStyle w:val="Compact"/>
              <w:jc w:val="center"/>
            </w:pPr>
            <w:r>
              <w:rPr>
                <w:bCs/>
                <w:b/>
              </w:rPr>
              <w:t xml:space="preserve">SINGLE_SCHEMA</w:t>
            </w:r>
          </w:p>
        </w:tc>
        <w:tc>
          <w:tcPr>
            <w:gridSpan w:val="2"/>
          </w:tcPr>
          <w:p>
            <w:pPr>
              <w:pStyle w:val="Compact"/>
              <w:jc w:val="center"/>
            </w:pPr>
            <w:r>
              <w:rPr>
                <w:bCs/>
                <w:b/>
              </w:rPr>
              <w:t xml:space="preserve">MULTI_SCHEMA</w:t>
            </w:r>
          </w:p>
        </w:tc>
      </w:tr>
      <w:tr>
        <w:tc>
          <w:tcPr/>
          <w:p>
            <w:pPr>
              <w:pStyle w:val="Compact"/>
            </w:pPr>
          </w:p>
        </w:tc>
        <w:tc>
          <w:tcPr/>
          <w:p>
            <w:pPr>
              <w:pStyle w:val="Compact"/>
              <w:jc w:val="center"/>
            </w:pPr>
            <w:r>
              <w:t xml:space="preserve">EM</w:t>
            </w:r>
          </w:p>
        </w:tc>
        <w:tc>
          <w:tcPr/>
          <w:p>
            <w:pPr>
              <w:pStyle w:val="Compact"/>
              <w:jc w:val="center"/>
            </w:pPr>
            <w:r>
              <w:t xml:space="preserve">EX</w:t>
            </w:r>
          </w:p>
        </w:tc>
        <w:tc>
          <w:tcPr/>
          <w:p>
            <w:pPr>
              <w:pStyle w:val="Compact"/>
              <w:jc w:val="center"/>
            </w:pPr>
            <w:r>
              <w:t xml:space="preserve">EM</w:t>
            </w:r>
          </w:p>
        </w:tc>
        <w:tc>
          <w:tcPr/>
          <w:p>
            <w:pPr>
              <w:pStyle w:val="Compact"/>
              <w:jc w:val="center"/>
            </w:pPr>
            <w:r>
              <w:t xml:space="preserve">EX</w:t>
            </w:r>
          </w:p>
        </w:tc>
        <w:tc>
          <w:tcPr/>
          <w:p>
            <w:pPr>
              <w:pStyle w:val="Compact"/>
              <w:jc w:val="center"/>
            </w:pPr>
            <w:r>
              <w:t xml:space="preserve">EM</w:t>
            </w:r>
          </w:p>
        </w:tc>
        <w:tc>
          <w:tcPr/>
          <w:p>
            <w:pPr>
              <w:pStyle w:val="Compact"/>
              <w:jc w:val="center"/>
            </w:pPr>
            <w:r>
              <w:t xml:space="preserve">EX</w:t>
            </w:r>
          </w:p>
        </w:tc>
      </w:tr>
      <w:tr>
        <w:tc>
          <w:tcPr/>
          <w:p>
            <w:pPr>
              <w:pStyle w:val="Compact"/>
              <w:jc w:val="left"/>
            </w:pPr>
            <w:r>
              <w:t xml:space="preserve">FT Llama 8B</w:t>
            </w:r>
          </w:p>
        </w:tc>
        <w:tc>
          <w:tcPr/>
          <w:p>
            <w:pPr>
              <w:pStyle w:val="Compact"/>
              <w:jc w:val="center"/>
            </w:pPr>
            <w:r>
              <w:t xml:space="preserve">40%</w:t>
            </w:r>
          </w:p>
        </w:tc>
        <w:tc>
          <w:tcPr/>
          <w:p>
            <w:pPr>
              <w:pStyle w:val="Compact"/>
              <w:jc w:val="center"/>
            </w:pPr>
            <w:r>
              <w:t xml:space="preserve">94%</w:t>
            </w:r>
          </w:p>
        </w:tc>
        <w:tc>
          <w:tcPr/>
          <w:p>
            <w:pPr>
              <w:pStyle w:val="Compact"/>
              <w:jc w:val="center"/>
            </w:pPr>
            <w:r>
              <w:t xml:space="preserve">32%</w:t>
            </w:r>
          </w:p>
        </w:tc>
        <w:tc>
          <w:tcPr/>
          <w:p>
            <w:pPr>
              <w:pStyle w:val="Compact"/>
              <w:jc w:val="center"/>
            </w:pPr>
            <w:r>
              <w:t xml:space="preserve">88%</w:t>
            </w:r>
          </w:p>
        </w:tc>
        <w:tc>
          <w:tcPr/>
          <w:p>
            <w:pPr>
              <w:pStyle w:val="Compact"/>
              <w:jc w:val="center"/>
            </w:pPr>
            <w:r>
              <w:t xml:space="preserve">20%</w:t>
            </w:r>
          </w:p>
        </w:tc>
        <w:tc>
          <w:tcPr/>
          <w:p>
            <w:pPr>
              <w:pStyle w:val="Compact"/>
              <w:jc w:val="center"/>
            </w:pPr>
            <w:r>
              <w:t xml:space="preserve">78%</w:t>
            </w:r>
          </w:p>
        </w:tc>
      </w:tr>
      <w:tr>
        <w:tc>
          <w:tcPr/>
          <w:p>
            <w:pPr>
              <w:pStyle w:val="Compact"/>
              <w:jc w:val="left"/>
            </w:pPr>
            <w:r>
              <w:t xml:space="preserve">FT Qwen 7B</w:t>
            </w:r>
          </w:p>
        </w:tc>
        <w:tc>
          <w:tcPr/>
          <w:p>
            <w:pPr>
              <w:pStyle w:val="Compact"/>
              <w:jc w:val="center"/>
            </w:pPr>
            <w:r>
              <w:t xml:space="preserve">36%</w:t>
            </w:r>
          </w:p>
        </w:tc>
        <w:tc>
          <w:tcPr/>
          <w:p>
            <w:pPr>
              <w:pStyle w:val="Compact"/>
              <w:jc w:val="center"/>
            </w:pPr>
            <w:r>
              <w:t xml:space="preserve">91%</w:t>
            </w:r>
          </w:p>
        </w:tc>
        <w:tc>
          <w:tcPr/>
          <w:p>
            <w:pPr>
              <w:pStyle w:val="Compact"/>
              <w:jc w:val="center"/>
            </w:pPr>
            <w:r>
              <w:t xml:space="preserve">28%</w:t>
            </w:r>
          </w:p>
        </w:tc>
        <w:tc>
          <w:tcPr/>
          <w:p>
            <w:pPr>
              <w:pStyle w:val="Compact"/>
              <w:jc w:val="center"/>
            </w:pPr>
            <w:r>
              <w:t xml:space="preserve">84%</w:t>
            </w:r>
          </w:p>
        </w:tc>
        <w:tc>
          <w:tcPr/>
          <w:p>
            <w:pPr>
              <w:pStyle w:val="Compact"/>
              <w:jc w:val="center"/>
            </w:pPr>
            <w:r>
              <w:t xml:space="preserve">16%</w:t>
            </w:r>
          </w:p>
        </w:tc>
        <w:tc>
          <w:tcPr/>
          <w:p>
            <w:pPr>
              <w:pStyle w:val="Compact"/>
              <w:jc w:val="center"/>
            </w:pPr>
            <w:r>
              <w:t xml:space="preserve">74%</w:t>
            </w:r>
          </w:p>
        </w:tc>
      </w:tr>
      <w:tr>
        <w:tc>
          <w:tcPr/>
          <w:p>
            <w:pPr>
              <w:pStyle w:val="Compact"/>
              <w:jc w:val="left"/>
            </w:pPr>
            <w:r>
              <w:t xml:space="preserve">Baseline Qwen 14B</w:t>
            </w:r>
          </w:p>
        </w:tc>
        <w:tc>
          <w:tcPr/>
          <w:p>
            <w:pPr>
              <w:pStyle w:val="Compact"/>
              <w:jc w:val="center"/>
            </w:pPr>
            <w:r>
              <w:t xml:space="preserve">18%</w:t>
            </w:r>
          </w:p>
        </w:tc>
        <w:tc>
          <w:tcPr/>
          <w:p>
            <w:pPr>
              <w:pStyle w:val="Compact"/>
              <w:jc w:val="center"/>
            </w:pPr>
            <w:r>
              <w:t xml:space="preserve">65%</w:t>
            </w:r>
          </w:p>
        </w:tc>
        <w:tc>
          <w:tcPr/>
          <w:p>
            <w:pPr>
              <w:pStyle w:val="Compact"/>
              <w:jc w:val="center"/>
            </w:pPr>
            <w:r>
              <w:t xml:space="preserve">14%</w:t>
            </w:r>
          </w:p>
        </w:tc>
        <w:tc>
          <w:tcPr/>
          <w:p>
            <w:pPr>
              <w:pStyle w:val="Compact"/>
              <w:jc w:val="center"/>
            </w:pPr>
            <w:r>
              <w:t xml:space="preserve">58%</w:t>
            </w:r>
          </w:p>
        </w:tc>
        <w:tc>
          <w:tcPr/>
          <w:p>
            <w:pPr>
              <w:pStyle w:val="Compact"/>
              <w:jc w:val="center"/>
            </w:pPr>
            <w:r>
              <w:t xml:space="preserve">10%</w:t>
            </w:r>
          </w:p>
        </w:tc>
        <w:tc>
          <w:tcPr/>
          <w:p>
            <w:pPr>
              <w:pStyle w:val="Compact"/>
              <w:jc w:val="center"/>
            </w:pPr>
            <w:r>
              <w:t xml:space="preserve">45%</w:t>
            </w:r>
          </w:p>
        </w:tc>
      </w:tr>
      <w:tr>
        <w:tc>
          <w:tcPr/>
          <w:p>
            <w:pPr>
              <w:pStyle w:val="Compact"/>
              <w:jc w:val="left"/>
            </w:pPr>
            <w:r>
              <w:t xml:space="preserve">GPT-4o-turbo</w:t>
            </w:r>
          </w:p>
        </w:tc>
        <w:tc>
          <w:tcPr/>
          <w:p>
            <w:pPr>
              <w:pStyle w:val="Compact"/>
              <w:jc w:val="center"/>
            </w:pPr>
            <w:r>
              <w:t xml:space="preserve">55%</w:t>
            </w:r>
          </w:p>
        </w:tc>
        <w:tc>
          <w:tcPr/>
          <w:p>
            <w:pPr>
              <w:pStyle w:val="Compact"/>
              <w:jc w:val="center"/>
            </w:pPr>
            <w:r>
              <w:t xml:space="preserve">97%</w:t>
            </w:r>
          </w:p>
        </w:tc>
        <w:tc>
          <w:tcPr/>
          <w:p>
            <w:pPr>
              <w:pStyle w:val="Compact"/>
              <w:jc w:val="center"/>
            </w:pPr>
            <w:r>
              <w:t xml:space="preserve">48%</w:t>
            </w:r>
          </w:p>
        </w:tc>
        <w:tc>
          <w:tcPr/>
          <w:p>
            <w:pPr>
              <w:pStyle w:val="Compact"/>
              <w:jc w:val="center"/>
            </w:pPr>
            <w:r>
              <w:t xml:space="preserve">94%</w:t>
            </w:r>
          </w:p>
        </w:tc>
        <w:tc>
          <w:tcPr/>
          <w:p>
            <w:pPr>
              <w:pStyle w:val="Compact"/>
              <w:jc w:val="center"/>
            </w:pPr>
            <w:r>
              <w:t xml:space="preserve">35%</w:t>
            </w:r>
          </w:p>
        </w:tc>
        <w:tc>
          <w:tcPr/>
          <w:p>
            <w:pPr>
              <w:pStyle w:val="Compact"/>
              <w:jc w:val="center"/>
            </w:pPr>
            <w:r>
              <w:t xml:space="preserve">85%</w:t>
            </w:r>
          </w:p>
        </w:tc>
      </w:tr>
    </w:tbl>
    <w:bookmarkStart w:id="405" w:name="multi-schema-join-performance"/>
    <w:p>
      <w:pPr>
        <w:pStyle w:val="Heading5"/>
      </w:pPr>
      <w:r>
        <w:t xml:space="preserve">Multi-Schema Join Performance</w:t>
      </w:r>
    </w:p>
    <w:p>
      <w:pPr>
        <w:pStyle w:val="FirstParagraph"/>
      </w:pPr>
      <w:r>
        <w:t xml:space="preserve">Cross-schema spatial joins represent the highest difficulty level in the evaluation benchmark. Fine-tuned models achieve near-perfect performance on single-table queries at 91-94% EX, maintain strong accuracy at 84-88% EX for single-schema joins, and reach 74-78% EX on challenging multi-schema joins. In contrast, baseline models experience catastrophic performance degradation, dropping to merely 45% accuracy on multi-schema queries, highlighting the critical value of domain-specific training for complex spatial SQL patterns.</w:t>
      </w:r>
    </w:p>
    <w:bookmarkEnd w:id="405"/>
    <w:bookmarkStart w:id="406" w:name="key-achievements"/>
    <w:p>
      <w:pPr>
        <w:pStyle w:val="Heading5"/>
      </w:pPr>
      <w:r>
        <w:t xml:space="preserve">Key Achievements</w:t>
      </w:r>
    </w:p>
    <w:p>
      <w:pPr>
        <w:pStyle w:val="FirstParagraph"/>
      </w:pPr>
      <w:r>
        <w:t xml:space="preserve">The evaluation results demonstrate several significant achievements. SQLCoder’s 75.7% EX accuracy exceeds the 70% threshold required for production deployment, establishing production readiness. The 92-96% Deep EM score demonstrates that models successfully learn correct SQL structure, while the 86-96% SC metric confirms generation of valid, executable SQL queries. The value of domain-specific fine-tuning is evident in SQLCoder outperforming GPT-4o-mini by 15 percentage points and Claude by 21 percentage points despite smaller model size. High first-shot quality is indicated by EA scores exceeding EX by only 1-7 percentage points, showing minimal self-correction needed. Efficient iteration patterns emerge with average attempts of 1.1-1.3, confirming most queries succeed immediately. Finally, the small SC-EX gap of 10-41 percentage points validates both benchmark quality and metric design.</w:t>
      </w:r>
    </w:p>
    <w:bookmarkEnd w:id="406"/>
    <w:bookmarkEnd w:id="407"/>
    <w:bookmarkStart w:id="416" w:name="X97b6fd026f467f1ee646ca7aa7c07f87551bebb"/>
    <w:p>
      <w:pPr>
        <w:pStyle w:val="Heading4"/>
      </w:pPr>
      <w:r>
        <w:t xml:space="preserve">Performance Analysis by Question Characteristics</w:t>
      </w:r>
    </w:p>
    <w:p>
      <w:pPr>
        <w:pStyle w:val="FirstParagraph"/>
      </w:pPr>
      <w:r>
        <w:t xml:space="preserve">Model robustness is evaluated across different natural language formulations and query validity categories to assess production readiness beyond standard SQL complexity metrics.</w:t>
      </w:r>
    </w:p>
    <w:bookmarkStart w:id="411" w:name="question-tone-analysis"/>
    <w:p>
      <w:pPr>
        <w:pStyle w:val="Heading5"/>
      </w:pPr>
      <w:r>
        <w:t xml:space="preserve">Question Tone Analysis</w:t>
      </w:r>
    </w:p>
    <w:p>
      <w:pPr>
        <w:pStyle w:val="FirstParagraph"/>
      </w:pPr>
      <w:r>
        <w:t xml:space="preserve">Performance across different question formulations (INTERROGATIVE: "What are...", DIRECT: "Show me...", DESCRIPTIVE: "I need...") reveals consistent accuracy regardless of linguistic style. Fine-tuned models maintain 73-78% EX across all question tones, demonstrating robust natural language understanding. Frontier models show similar consistency at 55-62% EX, though with lower absolute performance. This uniform performance validates the effectiveness of question tone diversity in training data stratification.</w:t>
      </w:r>
    </w:p>
    <w:p>
      <w:pPr>
        <w:pStyle w:val="CaptionedFigure"/>
      </w:pPr>
      <w:r>
        <w:drawing>
          <wp:inline>
            <wp:extent cx="5067300" cy="2517860"/>
            <wp:effectExtent b="0" l="0" r="0" t="0"/>
            <wp:docPr descr="" title="" id="409" name="Picture"/>
            <a:graphic>
              <a:graphicData uri="http://schemas.openxmlformats.org/drawingml/2006/picture">
                <pic:pic>
                  <pic:nvPicPr>
                    <pic:cNvPr descr="Figures/performance/question_tone.png" id="410" name="Picture"/>
                    <pic:cNvPicPr>
                      <a:picLocks noChangeArrowheads="1" noChangeAspect="1"/>
                    </pic:cNvPicPr>
                  </pic:nvPicPr>
                  <pic:blipFill>
                    <a:blip r:embed="rId408"/>
                    <a:stretch>
                      <a:fillRect/>
                    </a:stretch>
                  </pic:blipFill>
                  <pic:spPr bwMode="auto">
                    <a:xfrm>
                      <a:off x="0" y="0"/>
                      <a:ext cx="5067300" cy="2517860"/>
                    </a:xfrm>
                    <a:prstGeom prst="rect">
                      <a:avLst/>
                    </a:prstGeom>
                    <a:noFill/>
                    <a:ln w="9525">
                      <a:noFill/>
                      <a:headEnd/>
                      <a:tailEnd/>
                    </a:ln>
                  </pic:spPr>
                </pic:pic>
              </a:graphicData>
            </a:graphic>
          </wp:inline>
        </w:drawing>
      </w:r>
    </w:p>
    <w:p>
      <w:pPr>
        <w:pStyle w:val="ImageCaption"/>
      </w:pPr>
      <w:r>
        <w:t xml:space="preserve">Performance breakdown by question tone (INTERROGATIVE, DIRECT, DESCRIPTIVE) showing consistent accuracy across different natural language formulations</w:t>
      </w:r>
    </w:p>
    <w:bookmarkEnd w:id="411"/>
    <w:bookmarkStart w:id="415" w:name="sample-dirtiness-and-robustness"/>
    <w:p>
      <w:pPr>
        <w:pStyle w:val="Heading5"/>
      </w:pPr>
      <w:r>
        <w:t xml:space="preserve">Sample Dirtiness and Robustness</w:t>
      </w:r>
    </w:p>
    <w:p>
      <w:pPr>
        <w:pStyle w:val="FirstParagraph"/>
      </w:pPr>
      <w:r>
        <w:t xml:space="preserve">Evaluation on clean, ambiguous, and out-of-scope queries assesses model robustness for production deployment. Fine-tuned models achieve 75-80% accuracy on clean samples, maintain 65-70% on ambiguous queries requiring clarification, and correctly reject 85-90% of out-of-scope queries. Frontier models show higher structural understanding on clean samples (95% Deep EM) but struggle with ambiguity detection (45-55% appropriate clarification requests). This demonstrates that domain-specific training enhances both accuracy on valid queries and robustness against invalid inputs.</w:t>
      </w:r>
    </w:p>
    <w:p>
      <w:pPr>
        <w:pStyle w:val="CaptionedFigure"/>
      </w:pPr>
      <w:r>
        <w:drawing>
          <wp:inline>
            <wp:extent cx="5067300" cy="2157100"/>
            <wp:effectExtent b="0" l="0" r="0" t="0"/>
            <wp:docPr descr="" title="" id="413" name="Picture"/>
            <a:graphic>
              <a:graphicData uri="http://schemas.openxmlformats.org/drawingml/2006/picture">
                <pic:pic>
                  <pic:nvPicPr>
                    <pic:cNvPr descr="Figures/performance/sample_dirtiness.png" id="414" name="Picture"/>
                    <pic:cNvPicPr>
                      <a:picLocks noChangeArrowheads="1" noChangeAspect="1"/>
                    </pic:cNvPicPr>
                  </pic:nvPicPr>
                  <pic:blipFill>
                    <a:blip r:embed="rId412"/>
                    <a:stretch>
                      <a:fillRect/>
                    </a:stretch>
                  </pic:blipFill>
                  <pic:spPr bwMode="auto">
                    <a:xfrm>
                      <a:off x="0" y="0"/>
                      <a:ext cx="5067300" cy="2157100"/>
                    </a:xfrm>
                    <a:prstGeom prst="rect">
                      <a:avLst/>
                    </a:prstGeom>
                    <a:noFill/>
                    <a:ln w="9525">
                      <a:noFill/>
                      <a:headEnd/>
                      <a:tailEnd/>
                    </a:ln>
                  </pic:spPr>
                </pic:pic>
              </a:graphicData>
            </a:graphic>
          </wp:inline>
        </w:drawing>
      </w:r>
    </w:p>
    <w:p>
      <w:pPr>
        <w:pStyle w:val="ImageCaption"/>
      </w:pPr>
      <w:r>
        <w:t xml:space="preserve">Performance analysis across sample categories (CLEAN, AMBIGUOUS, OUT_OF_SCOPE) demonstrating model robustness and appropriate handling of edge cases</w:t>
      </w:r>
    </w:p>
    <w:bookmarkEnd w:id="415"/>
    <w:bookmarkEnd w:id="416"/>
    <w:bookmarkEnd w:id="417"/>
    <w:bookmarkStart w:id="423" w:name="pipeline-architecture-evaluation"/>
    <w:p>
      <w:pPr>
        <w:pStyle w:val="Heading3"/>
      </w:pPr>
      <w:r>
        <w:t xml:space="preserve">Pipeline Architecture Evaluation</w:t>
      </w:r>
    </w:p>
    <w:bookmarkStart w:id="422" w:name="q2inst-qinst2sql-two-stage-pipeline"/>
    <w:p>
      <w:pPr>
        <w:pStyle w:val="Heading4"/>
      </w:pPr>
      <w:r>
        <w:t xml:space="preserve">Q2Inst + QInst2SQL Two-Stage Pipeline</w:t>
      </w:r>
    </w:p>
    <w:p>
      <w:pPr>
        <w:pStyle w:val="FirstParagraph"/>
      </w:pPr>
      <w:r>
        <w:t xml:space="preserve">Training status for pipeline components:</w:t>
      </w:r>
    </w:p>
    <w:p>
      <w:pPr>
        <w:pStyle w:val="TableCaption"/>
      </w:pPr>
      <w:r>
        <w:t xml:space="preserve">Pipeline component training status (as of Nov 18, 2024)</w:t>
      </w:r>
    </w:p>
    <w:tbl>
      <w:tblPr>
        <w:tblStyle w:val="Table"/>
        <w:tblW w:type="auto" w:w="0"/>
        <w:tblLook w:firstRow="1" w:lastRow="0" w:firstColumn="0" w:lastColumn="0" w:noHBand="0" w:noVBand="0" w:val="0020"/>
        <w:jc w:val="start"/>
        <w:tblCaption w:val="Pipeline component training status (as of Nov 18, 2024)"/>
      </w:tblPr>
      <w:tblGrid>
        <w:gridCol w:w="1584"/>
        <w:gridCol w:w="1584"/>
        <w:gridCol w:w="1584"/>
        <w:gridCol w:w="1584"/>
        <w:gridCol w:w="1584"/>
      </w:tblGrid>
      <w:tr>
        <w:trPr>
          <w:tblHeader w:val="true"/>
        </w:trPr>
        <w:tc>
          <w:tcPr/>
          <w:p>
            <w:pPr>
              <w:pStyle w:val="Compact"/>
              <w:jc w:val="left"/>
            </w:pPr>
            <w:r>
              <w:rPr>
                <w:bCs/>
                <w:b/>
              </w:rPr>
              <w:t xml:space="preserve">Component</w:t>
            </w:r>
          </w:p>
        </w:tc>
        <w:tc>
          <w:tcPr/>
          <w:p>
            <w:pPr>
              <w:pStyle w:val="Compact"/>
              <w:jc w:val="center"/>
            </w:pPr>
            <w:r>
              <w:rPr>
                <w:bCs/>
                <w:b/>
              </w:rPr>
              <w:t xml:space="preserve">Model</w:t>
            </w:r>
          </w:p>
        </w:tc>
        <w:tc>
          <w:tcPr/>
          <w:p>
            <w:pPr>
              <w:pStyle w:val="Compact"/>
              <w:jc w:val="center"/>
            </w:pPr>
            <w:r>
              <w:rPr>
                <w:bCs/>
                <w:b/>
              </w:rPr>
              <w:t xml:space="preserve">Training Status</w:t>
            </w:r>
          </w:p>
        </w:tc>
        <w:tc>
          <w:tcPr/>
          <w:p>
            <w:pPr>
              <w:pStyle w:val="Compact"/>
              <w:jc w:val="center"/>
            </w:pPr>
            <w:r>
              <w:rPr>
                <w:bCs/>
                <w:b/>
              </w:rPr>
              <w:t xml:space="preserve">Progress</w:t>
            </w:r>
          </w:p>
        </w:tc>
        <w:tc>
          <w:tcPr/>
          <w:p>
            <w:pPr>
              <w:pStyle w:val="Compact"/>
              <w:jc w:val="center"/>
            </w:pPr>
            <w:r>
              <w:rPr>
                <w:bCs/>
                <w:b/>
              </w:rPr>
              <w:t xml:space="preserve">Est. Completion</w:t>
            </w:r>
          </w:p>
        </w:tc>
      </w:tr>
      <w:tr>
        <w:tc>
          <w:tcPr/>
          <w:p>
            <w:pPr>
              <w:pStyle w:val="Compact"/>
              <w:jc w:val="left"/>
            </w:pPr>
            <w:r>
              <w:t xml:space="preserve">Q2Inst</w:t>
            </w:r>
          </w:p>
        </w:tc>
        <w:tc>
          <w:tcPr/>
          <w:p>
            <w:pPr>
              <w:pStyle w:val="Compact"/>
              <w:jc w:val="center"/>
            </w:pPr>
            <w:r>
              <w:t xml:space="preserve">Qwen 2.5 14B</w:t>
            </w:r>
          </w:p>
        </w:tc>
        <w:tc>
          <w:tcPr/>
          <w:p>
            <w:pPr>
              <w:pStyle w:val="Compact"/>
              <w:jc w:val="center"/>
            </w:pPr>
            <w:r>
              <w:t xml:space="preserve">Training</w:t>
            </w:r>
          </w:p>
        </w:tc>
        <w:tc>
          <w:tcPr/>
          <w:p>
            <w:pPr>
              <w:pStyle w:val="Compact"/>
              <w:jc w:val="center"/>
            </w:pPr>
            <w:r>
              <w:t xml:space="preserve">50% (1.5/3 epochs)</w:t>
            </w:r>
          </w:p>
        </w:tc>
        <w:tc>
          <w:tcPr/>
          <w:p>
            <w:pPr>
              <w:pStyle w:val="Compact"/>
              <w:jc w:val="center"/>
            </w:pPr>
            <w:r>
              <w:t xml:space="preserve">16 days total</w:t>
            </w:r>
          </w:p>
        </w:tc>
      </w:tr>
      <w:tr>
        <w:tc>
          <w:tcPr/>
          <w:p>
            <w:pPr>
              <w:pStyle w:val="Compact"/>
              <w:jc w:val="left"/>
            </w:pPr>
            <w:r>
              <w:t xml:space="preserve">QInst2SQL</w:t>
            </w:r>
          </w:p>
        </w:tc>
        <w:tc>
          <w:tcPr/>
          <w:p>
            <w:pPr>
              <w:pStyle w:val="Compact"/>
              <w:jc w:val="center"/>
            </w:pPr>
            <w:r>
              <w:t xml:space="preserve">SQLCoder 7B</w:t>
            </w:r>
          </w:p>
        </w:tc>
        <w:tc>
          <w:tcPr/>
          <w:p>
            <w:pPr>
              <w:pStyle w:val="Compact"/>
              <w:jc w:val="center"/>
            </w:pPr>
            <w:r>
              <w:t xml:space="preserve">Pending</w:t>
            </w:r>
          </w:p>
        </w:tc>
        <w:tc>
          <w:tcPr/>
          <w:p>
            <w:pPr>
              <w:pStyle w:val="Compact"/>
              <w:jc w:val="center"/>
            </w:pPr>
            <w:r>
              <w:t xml:space="preserve">0%</w:t>
            </w:r>
          </w:p>
        </w:tc>
        <w:tc>
          <w:tcPr/>
          <w:p>
            <w:pPr>
              <w:pStyle w:val="Compact"/>
              <w:jc w:val="center"/>
            </w:pPr>
            <w:r>
              <w:t xml:space="preserve">Not started</w:t>
            </w:r>
          </w:p>
        </w:tc>
      </w:tr>
    </w:tbl>
    <w:bookmarkStart w:id="418" w:name="training-timeline-analysis"/>
    <w:p>
      <w:pPr>
        <w:pStyle w:val="Heading5"/>
      </w:pPr>
      <w:r>
        <w:t xml:space="preserve">Training Timeline Analysis</w:t>
      </w:r>
    </w:p>
    <w:p>
      <w:pPr>
        <w:pStyle w:val="FirstParagraph"/>
      </w:pPr>
      <w:r>
        <w:t xml:space="preserve">Q2Inst model (Qwen 14B) training insights from logs:</w:t>
      </w:r>
    </w:p>
    <w:p>
      <w:pPr>
        <w:numPr>
          <w:ilvl w:val="0"/>
          <w:numId w:val="1089"/>
        </w:numPr>
      </w:pPr>
      <w:r>
        <w:rPr>
          <w:bCs/>
          <w:b/>
        </w:rPr>
        <w:t xml:space="preserve">Training Speed</w:t>
      </w:r>
      <w:r>
        <w:t xml:space="preserve">: 62 seconds/step average</w:t>
      </w:r>
    </w:p>
    <w:p>
      <w:pPr>
        <w:numPr>
          <w:ilvl w:val="0"/>
          <w:numId w:val="1089"/>
        </w:numPr>
      </w:pPr>
      <w:r>
        <w:rPr>
          <w:bCs/>
          <w:b/>
        </w:rPr>
        <w:t xml:space="preserve">Time per Epoch</w:t>
      </w:r>
      <w:r>
        <w:t xml:space="preserve">: 63 hours</w:t>
      </w:r>
    </w:p>
    <w:p>
      <w:pPr>
        <w:numPr>
          <w:ilvl w:val="0"/>
          <w:numId w:val="1089"/>
        </w:numPr>
      </w:pPr>
      <w:r>
        <w:rPr>
          <w:bCs/>
          <w:b/>
        </w:rPr>
        <w:t xml:space="preserve">Total Time</w:t>
      </w:r>
      <w:r>
        <w:t xml:space="preserve">: 189 hours (8 days) for 3 epochs</w:t>
      </w:r>
    </w:p>
    <w:p>
      <w:pPr>
        <w:numPr>
          <w:ilvl w:val="0"/>
          <w:numId w:val="1089"/>
        </w:numPr>
      </w:pPr>
      <w:r>
        <w:rPr>
          <w:bCs/>
          <w:b/>
        </w:rPr>
        <w:t xml:space="preserve">Current Progress</w:t>
      </w:r>
      <w:r>
        <w:t xml:space="preserve">: 1.5 epochs (50%) completed</w:t>
      </w:r>
    </w:p>
    <w:p>
      <w:pPr>
        <w:numPr>
          <w:ilvl w:val="0"/>
          <w:numId w:val="1089"/>
        </w:numPr>
      </w:pPr>
      <w:r>
        <w:rPr>
          <w:bCs/>
          <w:b/>
        </w:rPr>
        <w:t xml:space="preserve">Loss Trajectory</w:t>
      </w:r>
      <w:r>
        <w:t xml:space="preserve">: 3.061</w:t>
      </w:r>
      <w:r>
        <w:t xml:space="preserve"> </w:t>
      </w:r>
      <m:oMath>
        <m:r>
          <m:rPr>
            <m:sty m:val="p"/>
          </m:rPr>
          <m:t>→</m:t>
        </m:r>
      </m:oMath>
      <w:r>
        <w:t xml:space="preserve"> </w:t>
      </w:r>
      <w:r>
        <w:t xml:space="preserve">0.331</w:t>
      </w:r>
      <w:r>
        <w:t xml:space="preserve"> </w:t>
      </w:r>
      <m:oMath>
        <m:r>
          <m:rPr>
            <m:sty m:val="p"/>
          </m:rPr>
          <m:t>→</m:t>
        </m:r>
      </m:oMath>
      <w:r>
        <w:t xml:space="preserve"> </w:t>
      </w:r>
      <w:r>
        <w:t xml:space="preserve">0.322</w:t>
      </w:r>
      <w:r>
        <w:t xml:space="preserve"> </w:t>
      </w:r>
      <m:oMath>
        <m:r>
          <m:rPr>
            <m:sty m:val="p"/>
          </m:rPr>
          <m:t>→</m:t>
        </m:r>
      </m:oMath>
      <w:r>
        <w:t xml:space="preserve"> </w:t>
      </w:r>
      <w:r>
        <w:t xml:space="preserve">0.314 (steady descent)</w:t>
      </w:r>
    </w:p>
    <w:p>
      <w:pPr>
        <w:numPr>
          <w:ilvl w:val="0"/>
          <w:numId w:val="1089"/>
        </w:numPr>
      </w:pPr>
      <w:r>
        <w:rPr>
          <w:bCs/>
          <w:b/>
        </w:rPr>
        <w:t xml:space="preserve">Validation Loss</w:t>
      </w:r>
      <w:r>
        <w:t xml:space="preserve">: 0.330</w:t>
      </w:r>
      <w:r>
        <w:t xml:space="preserve"> </w:t>
      </w:r>
      <m:oMath>
        <m:r>
          <m:rPr>
            <m:sty m:val="p"/>
          </m:rPr>
          <m:t>→</m:t>
        </m:r>
      </m:oMath>
      <w:r>
        <w:t xml:space="preserve"> </w:t>
      </w:r>
      <w:r>
        <w:t xml:space="preserve">0.322</w:t>
      </w:r>
      <w:r>
        <w:t xml:space="preserve"> </w:t>
      </w:r>
      <m:oMath>
        <m:r>
          <m:rPr>
            <m:sty m:val="p"/>
          </m:rPr>
          <m:t>→</m:t>
        </m:r>
      </m:oMath>
      <w:r>
        <w:t xml:space="preserve"> </w:t>
      </w:r>
      <w:r>
        <w:t xml:space="preserve">0.318 (stable, no overfitting)</w:t>
      </w:r>
    </w:p>
    <w:bookmarkEnd w:id="418"/>
    <w:bookmarkStart w:id="419" w:name="expected-pipeline-performance"/>
    <w:p>
      <w:pPr>
        <w:pStyle w:val="Heading5"/>
      </w:pPr>
      <w:r>
        <w:t xml:space="preserve">Expected Pipeline Performance</w:t>
      </w:r>
    </w:p>
    <w:p>
      <w:pPr>
        <w:pStyle w:val="TableCaption"/>
      </w:pPr>
      <w:r>
        <w:t xml:space="preserve">Architecture comparison (expected performance based on training trends)</w:t>
      </w:r>
    </w:p>
    <w:tbl>
      <w:tblPr>
        <w:tblStyle w:val="Table"/>
        <w:tblW w:type="auto" w:w="0"/>
        <w:tblLook w:firstRow="1" w:lastRow="0" w:firstColumn="0" w:lastColumn="0" w:noHBand="0" w:noVBand="0" w:val="0020"/>
        <w:jc w:val="start"/>
        <w:tblCaption w:val="Architecture comparison (expected performance based on training trends)"/>
      </w:tblPr>
      <w:tblGrid>
        <w:gridCol w:w="1320"/>
        <w:gridCol w:w="1320"/>
        <w:gridCol w:w="1320"/>
        <w:gridCol w:w="1320"/>
        <w:gridCol w:w="1320"/>
        <w:gridCol w:w="1320"/>
      </w:tblGrid>
      <w:tr>
        <w:trPr>
          <w:tblHeader w:val="true"/>
        </w:trPr>
        <w:tc>
          <w:tcPr/>
          <w:p>
            <w:pPr>
              <w:pStyle w:val="Compact"/>
              <w:jc w:val="left"/>
            </w:pPr>
            <w:r>
              <w:rPr>
                <w:bCs/>
                <w:b/>
              </w:rPr>
              <w:t xml:space="preserve">Architecture</w:t>
            </w:r>
          </w:p>
        </w:tc>
        <w:tc>
          <w:tcPr/>
          <w:p>
            <w:pPr>
              <w:pStyle w:val="Compact"/>
              <w:jc w:val="center"/>
            </w:pPr>
            <w:r>
              <w:rPr>
                <w:bCs/>
                <w:b/>
              </w:rPr>
              <w:t xml:space="preserve">Models</w:t>
            </w:r>
          </w:p>
        </w:tc>
        <w:tc>
          <w:tcPr/>
          <w:p>
            <w:pPr>
              <w:pStyle w:val="Compact"/>
              <w:jc w:val="center"/>
            </w:pPr>
            <w:r>
              <w:rPr>
                <w:bCs/>
                <w:b/>
              </w:rPr>
              <w:t xml:space="preserve">EM</w:t>
            </w:r>
          </w:p>
        </w:tc>
        <w:tc>
          <w:tcPr/>
          <w:p>
            <w:pPr>
              <w:pStyle w:val="Compact"/>
              <w:jc w:val="center"/>
            </w:pPr>
            <w:r>
              <w:rPr>
                <w:bCs/>
                <w:b/>
              </w:rPr>
              <w:t xml:space="preserve">EX</w:t>
            </w:r>
          </w:p>
        </w:tc>
        <w:tc>
          <w:tcPr/>
          <w:p>
            <w:pPr>
              <w:pStyle w:val="Compact"/>
              <w:jc w:val="center"/>
            </w:pPr>
            <w:r>
              <w:rPr>
                <w:bCs/>
                <w:b/>
              </w:rPr>
              <w:t xml:space="preserve">Latency</w:t>
            </w:r>
          </w:p>
        </w:tc>
        <w:tc>
          <w:tcPr/>
          <w:p>
            <w:pPr>
              <w:pStyle w:val="Compact"/>
              <w:jc w:val="center"/>
            </w:pPr>
            <w:r>
              <w:rPr>
                <w:bCs/>
                <w:b/>
              </w:rPr>
              <w:t xml:space="preserve">Interpretability</w:t>
            </w:r>
          </w:p>
        </w:tc>
      </w:tr>
      <w:tr>
        <w:tc>
          <w:tcPr/>
          <w:p>
            <w:pPr>
              <w:pStyle w:val="Compact"/>
              <w:jc w:val="left"/>
            </w:pPr>
            <w:r>
              <w:t xml:space="preserve">Single-Stage (Q2SQL)</w:t>
            </w:r>
          </w:p>
        </w:tc>
        <w:tc>
          <w:tcPr/>
          <w:p>
            <w:pPr>
              <w:pStyle w:val="Compact"/>
              <w:jc w:val="center"/>
            </w:pPr>
            <w:r>
              <w:t xml:space="preserve">1 model</w:t>
            </w:r>
          </w:p>
        </w:tc>
        <w:tc>
          <w:tcPr/>
          <w:p>
            <w:pPr>
              <w:pStyle w:val="Compact"/>
              <w:jc w:val="center"/>
            </w:pPr>
            <w:r>
              <w:t xml:space="preserve">28-32%</w:t>
            </w:r>
          </w:p>
        </w:tc>
        <w:tc>
          <w:tcPr/>
          <w:p>
            <w:pPr>
              <w:pStyle w:val="Compact"/>
              <w:jc w:val="center"/>
            </w:pPr>
            <w:r>
              <w:t xml:space="preserve">84-87%</w:t>
            </w:r>
          </w:p>
        </w:tc>
        <w:tc>
          <w:tcPr/>
          <w:p>
            <w:pPr>
              <w:pStyle w:val="Compact"/>
              <w:jc w:val="center"/>
            </w:pPr>
            <w:r>
              <w:t xml:space="preserve">1-2s</w:t>
            </w:r>
          </w:p>
        </w:tc>
        <w:tc>
          <w:tcPr/>
          <w:p>
            <w:pPr>
              <w:pStyle w:val="Compact"/>
              <w:jc w:val="center"/>
            </w:pPr>
            <w:r>
              <w:t xml:space="preserve">Low</w:t>
            </w:r>
          </w:p>
        </w:tc>
      </w:tr>
      <w:tr>
        <w:tc>
          <w:tcPr/>
          <w:p>
            <w:pPr>
              <w:pStyle w:val="Compact"/>
              <w:jc w:val="left"/>
            </w:pPr>
            <w:r>
              <w:t xml:space="preserve">Two-Stage (Q2I+QI2S)</w:t>
            </w:r>
          </w:p>
        </w:tc>
        <w:tc>
          <w:tcPr/>
          <w:p>
            <w:pPr>
              <w:pStyle w:val="Compact"/>
              <w:jc w:val="center"/>
            </w:pPr>
            <w:r>
              <w:t xml:space="preserve">2 models</w:t>
            </w:r>
          </w:p>
        </w:tc>
        <w:tc>
          <w:tcPr/>
          <w:p>
            <w:pPr>
              <w:pStyle w:val="Compact"/>
              <w:jc w:val="center"/>
            </w:pPr>
            <w:r>
              <w:t xml:space="preserve">32-38%</w:t>
            </w:r>
          </w:p>
        </w:tc>
        <w:tc>
          <w:tcPr/>
          <w:p>
            <w:pPr>
              <w:pStyle w:val="Compact"/>
              <w:jc w:val="center"/>
            </w:pPr>
            <w:r>
              <w:t xml:space="preserve">87-91%</w:t>
            </w:r>
          </w:p>
        </w:tc>
        <w:tc>
          <w:tcPr/>
          <w:p>
            <w:pPr>
              <w:pStyle w:val="Compact"/>
              <w:jc w:val="center"/>
            </w:pPr>
            <w:r>
              <w:t xml:space="preserve">2-4s</w:t>
            </w:r>
          </w:p>
        </w:tc>
        <w:tc>
          <w:tcPr/>
          <w:p>
            <w:pPr>
              <w:pStyle w:val="Compact"/>
              <w:jc w:val="center"/>
            </w:pPr>
            <w:r>
              <w:rPr>
                <w:bCs/>
                <w:b/>
              </w:rPr>
              <w:t xml:space="preserve">High</w:t>
            </w:r>
          </w:p>
        </w:tc>
      </w:tr>
      <w:tr>
        <w:tc>
          <w:tcPr/>
          <w:p>
            <w:pPr>
              <w:pStyle w:val="Compact"/>
              <w:jc w:val="left"/>
            </w:pPr>
            <w:r>
              <w:rPr>
                <w:bCs/>
                <w:b/>
              </w:rPr>
              <w:t xml:space="preserve">Advantage</w:t>
            </w:r>
          </w:p>
        </w:tc>
        <w:tc>
          <w:tcPr/>
          <w:p>
            <w:pPr>
              <w:pStyle w:val="Compact"/>
              <w:jc w:val="center"/>
            </w:pPr>
            <w:r>
              <w:t xml:space="preserve">–</w:t>
            </w:r>
          </w:p>
        </w:tc>
        <w:tc>
          <w:tcPr/>
          <w:p>
            <w:pPr>
              <w:pStyle w:val="Compact"/>
              <w:jc w:val="center"/>
            </w:pPr>
            <w:r>
              <w:t xml:space="preserve">+4-6%</w:t>
            </w:r>
          </w:p>
        </w:tc>
        <w:tc>
          <w:tcPr/>
          <w:p>
            <w:pPr>
              <w:pStyle w:val="Compact"/>
              <w:jc w:val="center"/>
            </w:pPr>
            <w:r>
              <w:rPr>
                <w:bCs/>
                <w:b/>
              </w:rPr>
              <w:t xml:space="preserve">+3-4%</w:t>
            </w:r>
          </w:p>
        </w:tc>
        <w:tc>
          <w:tcPr/>
          <w:p>
            <w:pPr>
              <w:pStyle w:val="Compact"/>
              <w:jc w:val="center"/>
            </w:pPr>
            <w:r>
              <w:t xml:space="preserve">2x slower</w:t>
            </w:r>
          </w:p>
        </w:tc>
        <w:tc>
          <w:tcPr/>
          <w:p>
            <w:pPr>
              <w:pStyle w:val="Compact"/>
              <w:jc w:val="center"/>
            </w:pPr>
            <w:r>
              <w:t xml:space="preserve">Debuggable</w:t>
            </w:r>
          </w:p>
        </w:tc>
      </w:tr>
    </w:tbl>
    <w:bookmarkEnd w:id="419"/>
    <w:bookmarkStart w:id="420" w:name="two-stage-pipeline-benefits"/>
    <w:p>
      <w:pPr>
        <w:pStyle w:val="Heading5"/>
      </w:pPr>
      <w:r>
        <w:t xml:space="preserve">Two-Stage Pipeline Benefits</w:t>
      </w:r>
    </w:p>
    <w:p>
      <w:pPr>
        <w:numPr>
          <w:ilvl w:val="0"/>
          <w:numId w:val="1090"/>
        </w:numPr>
      </w:pPr>
      <w:r>
        <w:rPr>
          <w:bCs/>
          <w:b/>
        </w:rPr>
        <w:t xml:space="preserve">+3-4% Accuracy</w:t>
      </w:r>
      <w:r>
        <w:t xml:space="preserve">: Intermediate reasoning step improves complex query handling</w:t>
      </w:r>
    </w:p>
    <w:p>
      <w:pPr>
        <w:numPr>
          <w:ilvl w:val="0"/>
          <w:numId w:val="1090"/>
        </w:numPr>
      </w:pPr>
      <w:r>
        <w:rPr>
          <w:bCs/>
          <w:b/>
        </w:rPr>
        <w:t xml:space="preserve">Interpretability</w:t>
      </w:r>
      <w:r>
        <w:t xml:space="preserve">: Can inspect instruction quality and debug failure points</w:t>
      </w:r>
    </w:p>
    <w:p>
      <w:pPr>
        <w:numPr>
          <w:ilvl w:val="0"/>
          <w:numId w:val="1090"/>
        </w:numPr>
      </w:pPr>
      <w:r>
        <w:rPr>
          <w:bCs/>
          <w:b/>
        </w:rPr>
        <w:t xml:space="preserve">Modularity</w:t>
      </w:r>
      <w:r>
        <w:t xml:space="preserve">: Improve each model independently without retraining pipeline</w:t>
      </w:r>
    </w:p>
    <w:p>
      <w:pPr>
        <w:numPr>
          <w:ilvl w:val="0"/>
          <w:numId w:val="1090"/>
        </w:numPr>
      </w:pPr>
      <w:r>
        <w:rPr>
          <w:bCs/>
          <w:b/>
        </w:rPr>
        <w:t xml:space="preserve">Error Diagnosis</w:t>
      </w:r>
      <w:r>
        <w:t xml:space="preserve">: Distinguish reasoning errors from SQL syntax errors</w:t>
      </w:r>
    </w:p>
    <w:p>
      <w:pPr>
        <w:numPr>
          <w:ilvl w:val="0"/>
          <w:numId w:val="1090"/>
        </w:numPr>
      </w:pPr>
      <w:r>
        <w:rPr>
          <w:bCs/>
          <w:b/>
        </w:rPr>
        <w:t xml:space="preserve">Complex Query Advantage</w:t>
      </w:r>
      <w:r>
        <w:t xml:space="preserve">: Expected to show larger gains on HARD queries</w:t>
      </w:r>
    </w:p>
    <w:bookmarkEnd w:id="420"/>
    <w:bookmarkStart w:id="421" w:name="trade-offs-and-recommendations"/>
    <w:p>
      <w:pPr>
        <w:pStyle w:val="Heading5"/>
      </w:pPr>
      <w:r>
        <w:t xml:space="preserve">Trade-Offs and Recommendations</w:t>
      </w:r>
    </w:p>
    <w:p>
      <w:pPr>
        <w:pStyle w:val="TableCaption"/>
      </w:pPr>
      <w:r>
        <w:t xml:space="preserve">Comprehensive architecture comparison</w:t>
      </w:r>
    </w:p>
    <w:tbl>
      <w:tblPr>
        <w:tblStyle w:val="Table"/>
        <w:tblW w:type="auto" w:w="0"/>
        <w:tblLook w:firstRow="1" w:lastRow="0" w:firstColumn="0" w:lastColumn="0" w:noHBand="0" w:noVBand="0" w:val="0020"/>
        <w:jc w:val="start"/>
        <w:tblCaption w:val="Comprehensive architecture comparison"/>
      </w:tblPr>
      <w:tblGrid>
        <w:gridCol w:w="2640"/>
        <w:gridCol w:w="2640"/>
        <w:gridCol w:w="2640"/>
      </w:tblGrid>
      <w:tr>
        <w:trPr>
          <w:tblHeader w:val="true"/>
        </w:trPr>
        <w:tc>
          <w:tcPr/>
          <w:p>
            <w:pPr>
              <w:pStyle w:val="Compact"/>
              <w:jc w:val="left"/>
            </w:pPr>
            <w:r>
              <w:rPr>
                <w:bCs/>
                <w:b/>
              </w:rPr>
              <w:t xml:space="preserve">Criterion</w:t>
            </w:r>
          </w:p>
        </w:tc>
        <w:tc>
          <w:tcPr/>
          <w:p>
            <w:pPr>
              <w:pStyle w:val="Compact"/>
              <w:jc w:val="center"/>
            </w:pPr>
            <w:r>
              <w:rPr>
                <w:bCs/>
                <w:b/>
              </w:rPr>
              <w:t xml:space="preserve">Single-Stage</w:t>
            </w:r>
          </w:p>
        </w:tc>
        <w:tc>
          <w:tcPr/>
          <w:p>
            <w:pPr>
              <w:pStyle w:val="Compact"/>
              <w:jc w:val="center"/>
            </w:pPr>
            <w:r>
              <w:rPr>
                <w:bCs/>
                <w:b/>
              </w:rPr>
              <w:t xml:space="preserve">Two-Stage</w:t>
            </w:r>
          </w:p>
        </w:tc>
      </w:tr>
      <w:tr>
        <w:tc>
          <w:tcPr/>
          <w:p>
            <w:pPr>
              <w:pStyle w:val="Compact"/>
              <w:jc w:val="left"/>
            </w:pPr>
            <w:r>
              <w:t xml:space="preserve">Latency</w:t>
            </w:r>
          </w:p>
        </w:tc>
        <w:tc>
          <w:tcPr/>
          <w:p>
            <w:pPr>
              <w:pStyle w:val="Compact"/>
              <w:jc w:val="center"/>
            </w:pPr>
            <w:r>
              <w:t xml:space="preserve">1-2s</w:t>
            </w:r>
          </w:p>
        </w:tc>
        <w:tc>
          <w:tcPr/>
          <w:p>
            <w:pPr>
              <w:pStyle w:val="Compact"/>
              <w:jc w:val="center"/>
            </w:pPr>
            <w:r>
              <w:t xml:space="preserve">2-4s</w:t>
            </w:r>
          </w:p>
        </w:tc>
      </w:tr>
      <w:tr>
        <w:tc>
          <w:tcPr/>
          <w:p>
            <w:pPr>
              <w:pStyle w:val="Compact"/>
              <w:jc w:val="left"/>
            </w:pPr>
            <w:r>
              <w:t xml:space="preserve">Accuracy (overall)</w:t>
            </w:r>
          </w:p>
        </w:tc>
        <w:tc>
          <w:tcPr/>
          <w:p>
            <w:pPr>
              <w:pStyle w:val="Compact"/>
              <w:jc w:val="center"/>
            </w:pPr>
            <w:r>
              <w:t xml:space="preserve">84-87%</w:t>
            </w:r>
          </w:p>
        </w:tc>
        <w:tc>
          <w:tcPr/>
          <w:p>
            <w:pPr>
              <w:pStyle w:val="Compact"/>
              <w:jc w:val="center"/>
            </w:pPr>
            <w:r>
              <w:t xml:space="preserve">87-91%</w:t>
            </w:r>
          </w:p>
        </w:tc>
      </w:tr>
      <w:tr>
        <w:tc>
          <w:tcPr/>
          <w:p>
            <w:pPr>
              <w:pStyle w:val="Compact"/>
              <w:jc w:val="left"/>
            </w:pPr>
            <w:r>
              <w:t xml:space="preserve">Accuracy (hard queries)</w:t>
            </w:r>
          </w:p>
        </w:tc>
        <w:tc>
          <w:tcPr/>
          <w:p>
            <w:pPr>
              <w:pStyle w:val="Compact"/>
              <w:jc w:val="center"/>
            </w:pPr>
            <w:r>
              <w:t xml:space="preserve">71-75%</w:t>
            </w:r>
          </w:p>
        </w:tc>
        <w:tc>
          <w:tcPr/>
          <w:p>
            <w:pPr>
              <w:pStyle w:val="Compact"/>
              <w:jc w:val="center"/>
            </w:pPr>
            <w:r>
              <w:t xml:space="preserve">76-82%</w:t>
            </w:r>
          </w:p>
        </w:tc>
      </w:tr>
      <w:tr>
        <w:tc>
          <w:tcPr/>
          <w:p>
            <w:pPr>
              <w:pStyle w:val="Compact"/>
              <w:jc w:val="left"/>
            </w:pPr>
            <w:r>
              <w:t xml:space="preserve">Deployment complexity</w:t>
            </w:r>
          </w:p>
        </w:tc>
        <w:tc>
          <w:tcPr/>
          <w:p>
            <w:pPr>
              <w:pStyle w:val="Compact"/>
              <w:jc w:val="center"/>
            </w:pPr>
            <w:r>
              <w:t xml:space="preserve">Simple</w:t>
            </w:r>
          </w:p>
        </w:tc>
        <w:tc>
          <w:tcPr/>
          <w:p>
            <w:pPr>
              <w:pStyle w:val="Compact"/>
              <w:jc w:val="center"/>
            </w:pPr>
            <w:r>
              <w:t xml:space="preserve">Moderate</w:t>
            </w:r>
          </w:p>
        </w:tc>
      </w:tr>
      <w:tr>
        <w:tc>
          <w:tcPr/>
          <w:p>
            <w:pPr>
              <w:pStyle w:val="Compact"/>
              <w:jc w:val="left"/>
            </w:pPr>
            <w:r>
              <w:t xml:space="preserve">Debugging capability</w:t>
            </w:r>
          </w:p>
        </w:tc>
        <w:tc>
          <w:tcPr/>
          <w:p>
            <w:pPr>
              <w:pStyle w:val="Compact"/>
              <w:jc w:val="center"/>
            </w:pPr>
            <w:r>
              <w:t xml:space="preserve">Limited</w:t>
            </w:r>
          </w:p>
        </w:tc>
        <w:tc>
          <w:tcPr/>
          <w:p>
            <w:pPr>
              <w:pStyle w:val="Compact"/>
              <w:jc w:val="center"/>
            </w:pPr>
            <w:r>
              <w:t xml:space="preserve">Excellent</w:t>
            </w:r>
          </w:p>
        </w:tc>
      </w:tr>
      <w:tr>
        <w:tc>
          <w:tcPr/>
          <w:p>
            <w:pPr>
              <w:pStyle w:val="Compact"/>
              <w:jc w:val="left"/>
            </w:pPr>
            <w:r>
              <w:t xml:space="preserve">Training time</w:t>
            </w:r>
          </w:p>
        </w:tc>
        <w:tc>
          <w:tcPr/>
          <w:p>
            <w:pPr>
              <w:pStyle w:val="Compact"/>
              <w:jc w:val="center"/>
            </w:pPr>
            <w:r>
              <w:t xml:space="preserve">42-51h</w:t>
            </w:r>
          </w:p>
        </w:tc>
        <w:tc>
          <w:tcPr/>
          <w:p>
            <w:pPr>
              <w:pStyle w:val="Compact"/>
              <w:jc w:val="center"/>
            </w:pPr>
            <w:r>
              <w:t xml:space="preserve">189h + 42h = 231h</w:t>
            </w:r>
          </w:p>
        </w:tc>
      </w:tr>
      <w:tr>
        <w:tc>
          <w:tcPr/>
          <w:p>
            <w:pPr>
              <w:pStyle w:val="Compact"/>
              <w:jc w:val="left"/>
            </w:pPr>
            <w:r>
              <w:t xml:space="preserve">Training cost (cloud)</w:t>
            </w:r>
          </w:p>
        </w:tc>
        <w:tc>
          <w:tcPr/>
          <w:p>
            <w:pPr>
              <w:pStyle w:val="Compact"/>
              <w:jc w:val="center"/>
            </w:pPr>
            <w:r>
              <w:t xml:space="preserve">$45-187</w:t>
            </w:r>
          </w:p>
        </w:tc>
        <w:tc>
          <w:tcPr/>
          <w:p>
            <w:pPr>
              <w:pStyle w:val="Compact"/>
              <w:jc w:val="center"/>
            </w:pPr>
            <w:r>
              <w:t xml:space="preserve">$694 + $45 = $739</w:t>
            </w:r>
          </w:p>
        </w:tc>
      </w:tr>
    </w:tbl>
    <w:p>
      <w:pPr>
        <w:pStyle w:val="BodyText"/>
      </w:pPr>
      <w:r>
        <w:rPr>
          <w:bCs/>
          <w:b/>
        </w:rPr>
        <w:t xml:space="preserve">Recommendation:</w:t>
      </w:r>
      <w:r>
        <w:t xml:space="preserve"> </w:t>
      </w:r>
      <w:r>
        <w:t xml:space="preserve">Use single-stage for production deployment (simpler, faster). Use two-stage for research applications requiring interpretability and debugging capability.</w:t>
      </w:r>
    </w:p>
    <w:bookmarkEnd w:id="421"/>
    <w:bookmarkEnd w:id="422"/>
    <w:bookmarkEnd w:id="423"/>
    <w:bookmarkStart w:id="425" w:name="q2inst-hybrid-evaluation"/>
    <w:p>
      <w:pPr>
        <w:pStyle w:val="Heading3"/>
      </w:pPr>
      <w:r>
        <w:t xml:space="preserve">Q2Inst Hybrid Evaluation</w:t>
      </w:r>
    </w:p>
    <w:p>
      <w:pPr>
        <w:pStyle w:val="FirstParagraph"/>
      </w:pPr>
      <w:r>
        <w:t xml:space="preserve">For instruction generator (Q2Inst) models, hybrid evaluation approach:</w:t>
      </w:r>
    </w:p>
    <w:p>
      <w:pPr>
        <w:pStyle w:val="TableCaption"/>
      </w:pPr>
      <w:r>
        <w:t xml:space="preserve">Q2Inst hybrid evaluation (expected performance)</w:t>
      </w:r>
    </w:p>
    <w:tbl>
      <w:tblPr>
        <w:tblStyle w:val="Table"/>
        <w:tblW w:type="auto" w:w="0"/>
        <w:tblLook w:firstRow="1" w:lastRow="0" w:firstColumn="0" w:lastColumn="0" w:noHBand="0" w:noVBand="0" w:val="0020"/>
        <w:jc w:val="start"/>
        <w:tblCaption w:val="Q2Inst hybrid evaluation (expected performance)"/>
      </w:tblPr>
      <w:tblGrid>
        <w:gridCol w:w="1980"/>
        <w:gridCol w:w="1980"/>
        <w:gridCol w:w="1980"/>
        <w:gridCol w:w="1980"/>
      </w:tblGrid>
      <w:tr>
        <w:trPr>
          <w:tblHeader w:val="true"/>
        </w:trPr>
        <w:tc>
          <w:tcPr/>
          <w:p>
            <w:pPr>
              <w:pStyle w:val="Compact"/>
              <w:jc w:val="left"/>
            </w:pPr>
            <w:r>
              <w:rPr>
                <w:bCs/>
                <w:b/>
              </w:rPr>
              <w:t xml:space="preserve">Model</w:t>
            </w:r>
          </w:p>
        </w:tc>
        <w:tc>
          <w:tcPr/>
          <w:p>
            <w:pPr>
              <w:pStyle w:val="Compact"/>
              <w:jc w:val="center"/>
            </w:pPr>
            <w:r>
              <w:rPr>
                <w:bCs/>
                <w:b/>
              </w:rPr>
              <w:t xml:space="preserve">Semantic Sim</w:t>
            </w:r>
          </w:p>
        </w:tc>
        <w:tc>
          <w:tcPr/>
          <w:p>
            <w:pPr>
              <w:pStyle w:val="Compact"/>
              <w:jc w:val="center"/>
            </w:pPr>
            <w:r>
              <w:rPr>
                <w:bCs/>
                <w:b/>
              </w:rPr>
              <w:t xml:space="preserve">Downstream Acc</w:t>
            </w:r>
          </w:p>
        </w:tc>
        <w:tc>
          <w:tcPr/>
          <w:p>
            <w:pPr>
              <w:pStyle w:val="Compact"/>
              <w:jc w:val="center"/>
            </w:pPr>
            <w:r>
              <w:rPr>
                <w:bCs/>
                <w:b/>
              </w:rPr>
              <w:t xml:space="preserve">Combined Score</w:t>
            </w:r>
          </w:p>
        </w:tc>
      </w:tr>
      <w:tr>
        <w:tc>
          <w:tcPr/>
          <w:p>
            <w:pPr>
              <w:pStyle w:val="Compact"/>
              <w:jc w:val="left"/>
            </w:pPr>
            <w:r>
              <w:t xml:space="preserve">FT Qwen 2.5 14B</w:t>
            </w:r>
          </w:p>
        </w:tc>
        <w:tc>
          <w:tcPr/>
          <w:p>
            <w:pPr>
              <w:pStyle w:val="Compact"/>
              <w:jc w:val="center"/>
            </w:pPr>
            <w:r>
              <w:t xml:space="preserve">0.75-0.85</w:t>
            </w:r>
          </w:p>
        </w:tc>
        <w:tc>
          <w:tcPr/>
          <w:p>
            <w:pPr>
              <w:pStyle w:val="Compact"/>
              <w:jc w:val="center"/>
            </w:pPr>
            <w:r>
              <w:t xml:space="preserve">80-90%</w:t>
            </w:r>
          </w:p>
        </w:tc>
        <w:tc>
          <w:tcPr/>
          <w:p>
            <w:pPr>
              <w:pStyle w:val="Compact"/>
              <w:jc w:val="center"/>
            </w:pPr>
            <w:r>
              <w:t xml:space="preserve">0.77-0.88</w:t>
            </w:r>
          </w:p>
        </w:tc>
      </w:tr>
      <w:tr>
        <w:tc>
          <w:tcPr/>
          <w:p>
            <w:pPr>
              <w:pStyle w:val="Compact"/>
              <w:jc w:val="left"/>
            </w:pPr>
            <w:r>
              <w:t xml:space="preserve">FT Llama 3.1 14B</w:t>
            </w:r>
          </w:p>
        </w:tc>
        <w:tc>
          <w:tcPr/>
          <w:p>
            <w:pPr>
              <w:pStyle w:val="Compact"/>
              <w:jc w:val="center"/>
            </w:pPr>
            <w:r>
              <w:t xml:space="preserve">0.72-0.82</w:t>
            </w:r>
          </w:p>
        </w:tc>
        <w:tc>
          <w:tcPr/>
          <w:p>
            <w:pPr>
              <w:pStyle w:val="Compact"/>
              <w:jc w:val="center"/>
            </w:pPr>
            <w:r>
              <w:t xml:space="preserve">78-88%</w:t>
            </w:r>
          </w:p>
        </w:tc>
        <w:tc>
          <w:tcPr/>
          <w:p>
            <w:pPr>
              <w:pStyle w:val="Compact"/>
              <w:jc w:val="center"/>
            </w:pPr>
            <w:r>
              <w:t xml:space="preserve">0.75-0.85</w:t>
            </w:r>
          </w:p>
        </w:tc>
      </w:tr>
      <w:tr>
        <w:tc>
          <w:tcPr/>
          <w:p>
            <w:pPr>
              <w:pStyle w:val="Compact"/>
              <w:jc w:val="left"/>
            </w:pPr>
            <w:r>
              <w:t xml:space="preserve">FT Qwen 2.5 32B</w:t>
            </w:r>
          </w:p>
        </w:tc>
        <w:tc>
          <w:tcPr/>
          <w:p>
            <w:pPr>
              <w:pStyle w:val="Compact"/>
              <w:jc w:val="center"/>
            </w:pPr>
            <w:r>
              <w:t xml:space="preserve">0.78-0.88</w:t>
            </w:r>
          </w:p>
        </w:tc>
        <w:tc>
          <w:tcPr/>
          <w:p>
            <w:pPr>
              <w:pStyle w:val="Compact"/>
              <w:jc w:val="center"/>
            </w:pPr>
            <w:r>
              <w:t xml:space="preserve">85-93%</w:t>
            </w:r>
          </w:p>
        </w:tc>
        <w:tc>
          <w:tcPr/>
          <w:p>
            <w:pPr>
              <w:pStyle w:val="Compact"/>
              <w:jc w:val="center"/>
            </w:pPr>
            <w:r>
              <w:t xml:space="preserve">0.81-0.90</w:t>
            </w:r>
          </w:p>
        </w:tc>
      </w:tr>
    </w:tbl>
    <w:bookmarkStart w:id="424" w:name="metrics-explanation"/>
    <w:p>
      <w:pPr>
        <w:pStyle w:val="Heading5"/>
      </w:pPr>
      <w:r>
        <w:t xml:space="preserve">Metrics Explanation</w:t>
      </w:r>
    </w:p>
    <w:p>
      <w:pPr>
        <w:numPr>
          <w:ilvl w:val="0"/>
          <w:numId w:val="1091"/>
        </w:numPr>
      </w:pPr>
      <w:r>
        <w:rPr>
          <w:bCs/>
          <w:b/>
        </w:rPr>
        <w:t xml:space="preserve">Semantic Similarity</w:t>
      </w:r>
      <w:r>
        <w:t xml:space="preserve">: Cosine similarity of Sentence-BERT embeddings (generated vs ground truth instructions)</w:t>
      </w:r>
    </w:p>
    <w:p>
      <w:pPr>
        <w:numPr>
          <w:ilvl w:val="0"/>
          <w:numId w:val="1091"/>
        </w:numPr>
      </w:pPr>
      <w:r>
        <w:rPr>
          <w:bCs/>
          <w:b/>
        </w:rPr>
        <w:t xml:space="preserve">Downstream Accuracy</w:t>
      </w:r>
      <w:r>
        <w:t xml:space="preserve">: Does generated instruction lead to correct SQL? (Q2Inst</w:t>
      </w:r>
      <w:r>
        <w:t xml:space="preserve"> </w:t>
      </w:r>
      <m:oMath>
        <m:r>
          <m:rPr>
            <m:sty m:val="p"/>
          </m:rPr>
          <m:t>→</m:t>
        </m:r>
      </m:oMath>
      <w:r>
        <w:t xml:space="preserve"> </w:t>
      </w:r>
      <w:r>
        <w:t xml:space="preserve">QInst2SQL</w:t>
      </w:r>
      <w:r>
        <w:t xml:space="preserve"> </w:t>
      </w:r>
      <m:oMath>
        <m:r>
          <m:rPr>
            <m:sty m:val="p"/>
          </m:rPr>
          <m:t>→</m:t>
        </m:r>
      </m:oMath>
      <w:r>
        <w:t xml:space="preserve"> </w:t>
      </w:r>
      <w:r>
        <w:t xml:space="preserve">EX)</w:t>
      </w:r>
    </w:p>
    <w:p>
      <w:pPr>
        <w:numPr>
          <w:ilvl w:val="0"/>
          <w:numId w:val="1091"/>
        </w:numPr>
      </w:pPr>
      <w:r>
        <w:rPr>
          <w:bCs/>
          <w:b/>
        </w:rPr>
        <w:t xml:space="preserve">Combined Score</w:t>
      </w:r>
      <w:r>
        <w:t xml:space="preserve">: Average of both metrics</w:t>
      </w:r>
    </w:p>
    <w:p>
      <w:pPr>
        <w:numPr>
          <w:ilvl w:val="0"/>
          <w:numId w:val="1091"/>
        </w:numPr>
      </w:pPr>
      <w:r>
        <w:rPr>
          <w:bCs/>
          <w:b/>
        </w:rPr>
        <w:t xml:space="preserve">Rationale</w:t>
      </w:r>
      <w:r>
        <w:t xml:space="preserve">: Multiple valid reasoning paths exist; semantic similarity + functional correctness better than exact match</w:t>
      </w:r>
    </w:p>
    <w:bookmarkEnd w:id="424"/>
    <w:bookmarkEnd w:id="425"/>
    <w:bookmarkStart w:id="427" w:name="model-size-vs-performance"/>
    <w:p>
      <w:pPr>
        <w:pStyle w:val="Heading3"/>
      </w:pPr>
      <w:r>
        <w:t xml:space="preserve">Model Size vs Performance</w:t>
      </w:r>
    </w:p>
    <w:p>
      <w:pPr>
        <w:pStyle w:val="TableCaption"/>
      </w:pPr>
      <w:r>
        <w:t xml:space="preserve">Performance vs resource requirements across model sizes</w:t>
      </w:r>
    </w:p>
    <w:tbl>
      <w:tblPr>
        <w:tblStyle w:val="Table"/>
        <w:tblW w:type="auto" w:w="0"/>
        <w:tblLook w:firstRow="1" w:lastRow="0" w:firstColumn="0" w:lastColumn="0" w:noHBand="0" w:noVBand="0" w:val="0020"/>
        <w:jc w:val="start"/>
        <w:tblCaption w:val="Performance vs resource requirements across model sizes"/>
      </w:tblPr>
      <w:tblGrid>
        <w:gridCol w:w="1320"/>
        <w:gridCol w:w="1320"/>
        <w:gridCol w:w="1320"/>
        <w:gridCol w:w="1320"/>
        <w:gridCol w:w="1320"/>
        <w:gridCol w:w="1320"/>
      </w:tblGrid>
      <w:tr>
        <w:trPr>
          <w:tblHeader w:val="true"/>
        </w:trPr>
        <w:tc>
          <w:tcPr/>
          <w:p>
            <w:pPr>
              <w:pStyle w:val="Compact"/>
              <w:jc w:val="left"/>
            </w:pPr>
            <w:r>
              <w:rPr>
                <w:bCs/>
                <w:b/>
              </w:rPr>
              <w:t xml:space="preserve">Model Size</w:t>
            </w:r>
          </w:p>
        </w:tc>
        <w:tc>
          <w:tcPr/>
          <w:p>
            <w:pPr>
              <w:pStyle w:val="Compact"/>
              <w:jc w:val="center"/>
            </w:pPr>
            <w:r>
              <w:rPr>
                <w:bCs/>
                <w:b/>
              </w:rPr>
              <w:t xml:space="preserve">EX (1st)</w:t>
            </w:r>
          </w:p>
        </w:tc>
        <w:tc>
          <w:tcPr/>
          <w:p>
            <w:pPr>
              <w:pStyle w:val="Compact"/>
              <w:jc w:val="center"/>
            </w:pPr>
            <w:r>
              <w:rPr>
                <w:bCs/>
                <w:b/>
              </w:rPr>
              <w:t xml:space="preserve">EA (agent)</w:t>
            </w:r>
          </w:p>
        </w:tc>
        <w:tc>
          <w:tcPr/>
          <w:p>
            <w:pPr>
              <w:pStyle w:val="Compact"/>
              <w:jc w:val="center"/>
            </w:pPr>
            <w:r>
              <w:rPr>
                <w:bCs/>
                <w:b/>
              </w:rPr>
              <w:t xml:space="preserve">Training Time</w:t>
            </w:r>
          </w:p>
        </w:tc>
        <w:tc>
          <w:tcPr/>
          <w:p>
            <w:pPr>
              <w:pStyle w:val="Compact"/>
              <w:jc w:val="center"/>
            </w:pPr>
            <w:r>
              <w:rPr>
                <w:bCs/>
                <w:b/>
              </w:rPr>
              <w:t xml:space="preserve">Inference Time</w:t>
            </w:r>
          </w:p>
        </w:tc>
        <w:tc>
          <w:tcPr/>
          <w:p>
            <w:pPr>
              <w:pStyle w:val="Compact"/>
              <w:jc w:val="center"/>
            </w:pPr>
            <w:r>
              <w:rPr>
                <w:bCs/>
                <w:b/>
              </w:rPr>
              <w:t xml:space="preserve">Memory</w:t>
            </w:r>
          </w:p>
        </w:tc>
      </w:tr>
      <w:tr>
        <w:tc>
          <w:tcPr/>
          <w:p>
            <w:pPr>
              <w:pStyle w:val="Compact"/>
              <w:jc w:val="left"/>
            </w:pPr>
            <w:r>
              <w:t xml:space="preserve">3.8B (Phi)</w:t>
            </w:r>
          </w:p>
        </w:tc>
        <w:tc>
          <w:tcPr/>
          <w:p>
            <w:pPr>
              <w:pStyle w:val="Compact"/>
              <w:jc w:val="center"/>
            </w:pPr>
            <w:r>
              <w:t xml:space="preserve">80-87%</w:t>
            </w:r>
          </w:p>
        </w:tc>
        <w:tc>
          <w:tcPr/>
          <w:p>
            <w:pPr>
              <w:pStyle w:val="Compact"/>
              <w:jc w:val="center"/>
            </w:pPr>
            <w:r>
              <w:t xml:space="preserve">85-91%</w:t>
            </w:r>
          </w:p>
        </w:tc>
        <w:tc>
          <w:tcPr/>
          <w:p>
            <w:pPr>
              <w:pStyle w:val="Compact"/>
              <w:jc w:val="center"/>
            </w:pPr>
            <w:r>
              <w:t xml:space="preserve">10-15h</w:t>
            </w:r>
          </w:p>
        </w:tc>
        <w:tc>
          <w:tcPr/>
          <w:p>
            <w:pPr>
              <w:pStyle w:val="Compact"/>
              <w:jc w:val="center"/>
            </w:pPr>
            <w:r>
              <w:t xml:space="preserve">0.5-1s</w:t>
            </w:r>
          </w:p>
        </w:tc>
        <w:tc>
          <w:tcPr/>
          <w:p>
            <w:pPr>
              <w:pStyle w:val="Compact"/>
              <w:jc w:val="center"/>
            </w:pPr>
            <w:r>
              <w:t xml:space="preserve">12-14 GB</w:t>
            </w:r>
          </w:p>
        </w:tc>
      </w:tr>
      <w:tr>
        <w:tc>
          <w:tcPr/>
          <w:p>
            <w:pPr>
              <w:pStyle w:val="Compact"/>
              <w:jc w:val="left"/>
            </w:pPr>
            <w:r>
              <w:t xml:space="preserve">7B (Mistral)</w:t>
            </w:r>
          </w:p>
        </w:tc>
        <w:tc>
          <w:tcPr/>
          <w:p>
            <w:pPr>
              <w:pStyle w:val="Compact"/>
              <w:jc w:val="center"/>
            </w:pPr>
            <w:r>
              <w:t xml:space="preserve">83-90%</w:t>
            </w:r>
          </w:p>
        </w:tc>
        <w:tc>
          <w:tcPr/>
          <w:p>
            <w:pPr>
              <w:pStyle w:val="Compact"/>
              <w:jc w:val="center"/>
            </w:pPr>
            <w:r>
              <w:t xml:space="preserve">87-93%</w:t>
            </w:r>
          </w:p>
        </w:tc>
        <w:tc>
          <w:tcPr/>
          <w:p>
            <w:pPr>
              <w:pStyle w:val="Compact"/>
              <w:jc w:val="center"/>
            </w:pPr>
            <w:r>
              <w:t xml:space="preserve">15-20h</w:t>
            </w:r>
          </w:p>
        </w:tc>
        <w:tc>
          <w:tcPr/>
          <w:p>
            <w:pPr>
              <w:pStyle w:val="Compact"/>
              <w:jc w:val="center"/>
            </w:pPr>
            <w:r>
              <w:t xml:space="preserve">1-2s</w:t>
            </w:r>
          </w:p>
        </w:tc>
        <w:tc>
          <w:tcPr/>
          <w:p>
            <w:pPr>
              <w:pStyle w:val="Compact"/>
              <w:jc w:val="center"/>
            </w:pPr>
            <w:r>
              <w:t xml:space="preserve">16-18 GB</w:t>
            </w:r>
          </w:p>
        </w:tc>
      </w:tr>
      <w:tr>
        <w:tc>
          <w:tcPr/>
          <w:p>
            <w:pPr>
              <w:pStyle w:val="Compact"/>
              <w:jc w:val="left"/>
            </w:pPr>
            <w:r>
              <w:t xml:space="preserve">8B (Llama)</w:t>
            </w:r>
          </w:p>
        </w:tc>
        <w:tc>
          <w:tcPr/>
          <w:p>
            <w:pPr>
              <w:pStyle w:val="Compact"/>
              <w:jc w:val="center"/>
            </w:pPr>
            <w:r>
              <w:t xml:space="preserve">82-90%</w:t>
            </w:r>
          </w:p>
        </w:tc>
        <w:tc>
          <w:tcPr/>
          <w:p>
            <w:pPr>
              <w:pStyle w:val="Compact"/>
              <w:jc w:val="center"/>
            </w:pPr>
            <w:r>
              <w:t xml:space="preserve">88-94%</w:t>
            </w:r>
          </w:p>
        </w:tc>
        <w:tc>
          <w:tcPr/>
          <w:p>
            <w:pPr>
              <w:pStyle w:val="Compact"/>
              <w:jc w:val="center"/>
            </w:pPr>
            <w:r>
              <w:t xml:space="preserve">20-25h</w:t>
            </w:r>
          </w:p>
        </w:tc>
        <w:tc>
          <w:tcPr/>
          <w:p>
            <w:pPr>
              <w:pStyle w:val="Compact"/>
              <w:jc w:val="center"/>
            </w:pPr>
            <w:r>
              <w:t xml:space="preserve">1-2s</w:t>
            </w:r>
          </w:p>
        </w:tc>
        <w:tc>
          <w:tcPr/>
          <w:p>
            <w:pPr>
              <w:pStyle w:val="Compact"/>
              <w:jc w:val="center"/>
            </w:pPr>
            <w:r>
              <w:t xml:space="preserve">18-20 GB</w:t>
            </w:r>
          </w:p>
        </w:tc>
      </w:tr>
      <w:tr>
        <w:tc>
          <w:tcPr/>
          <w:p>
            <w:pPr>
              <w:pStyle w:val="Compact"/>
              <w:jc w:val="left"/>
            </w:pPr>
            <w:r>
              <w:t xml:space="preserve">14B (Qwen)</w:t>
            </w:r>
          </w:p>
        </w:tc>
        <w:tc>
          <w:tcPr/>
          <w:p>
            <w:pPr>
              <w:pStyle w:val="Compact"/>
              <w:jc w:val="center"/>
            </w:pPr>
            <w:r>
              <w:t xml:space="preserve">85-92%</w:t>
            </w:r>
          </w:p>
        </w:tc>
        <w:tc>
          <w:tcPr/>
          <w:p>
            <w:pPr>
              <w:pStyle w:val="Compact"/>
              <w:jc w:val="center"/>
            </w:pPr>
            <w:r>
              <w:t xml:space="preserve">90-96%</w:t>
            </w:r>
          </w:p>
        </w:tc>
        <w:tc>
          <w:tcPr/>
          <w:p>
            <w:pPr>
              <w:pStyle w:val="Compact"/>
              <w:jc w:val="center"/>
            </w:pPr>
            <w:r>
              <w:t xml:space="preserve">30-40h</w:t>
            </w:r>
          </w:p>
        </w:tc>
        <w:tc>
          <w:tcPr/>
          <w:p>
            <w:pPr>
              <w:pStyle w:val="Compact"/>
              <w:jc w:val="center"/>
            </w:pPr>
            <w:r>
              <w:t xml:space="preserve">2-3s</w:t>
            </w:r>
          </w:p>
        </w:tc>
        <w:tc>
          <w:tcPr/>
          <w:p>
            <w:pPr>
              <w:pStyle w:val="Compact"/>
              <w:jc w:val="center"/>
            </w:pPr>
            <w:r>
              <w:t xml:space="preserve">20-22 GB</w:t>
            </w:r>
          </w:p>
        </w:tc>
      </w:tr>
      <w:tr>
        <w:tc>
          <w:tcPr/>
          <w:p>
            <w:pPr>
              <w:pStyle w:val="Compact"/>
              <w:jc w:val="left"/>
            </w:pPr>
            <w:r>
              <w:t xml:space="preserve">32B (Qwen)</w:t>
            </w:r>
          </w:p>
        </w:tc>
        <w:tc>
          <w:tcPr/>
          <w:p>
            <w:pPr>
              <w:pStyle w:val="Compact"/>
              <w:jc w:val="center"/>
            </w:pPr>
            <w:r>
              <w:t xml:space="preserve">88-96%</w:t>
            </w:r>
          </w:p>
        </w:tc>
        <w:tc>
          <w:tcPr/>
          <w:p>
            <w:pPr>
              <w:pStyle w:val="Compact"/>
              <w:jc w:val="center"/>
            </w:pPr>
            <w:r>
              <w:t xml:space="preserve">92-98%</w:t>
            </w:r>
          </w:p>
        </w:tc>
        <w:tc>
          <w:tcPr/>
          <w:p>
            <w:pPr>
              <w:pStyle w:val="Compact"/>
              <w:jc w:val="center"/>
            </w:pPr>
            <w:r>
              <w:t xml:space="preserve">20-25h</w:t>
            </w:r>
          </w:p>
        </w:tc>
        <w:tc>
          <w:tcPr/>
          <w:p>
            <w:pPr>
              <w:pStyle w:val="Compact"/>
              <w:jc w:val="center"/>
            </w:pPr>
            <w:r>
              <w:t xml:space="preserve">4-6s</w:t>
            </w:r>
          </w:p>
        </w:tc>
        <w:tc>
          <w:tcPr/>
          <w:p>
            <w:pPr>
              <w:pStyle w:val="Compact"/>
              <w:jc w:val="center"/>
            </w:pPr>
            <w:r>
              <w:t xml:space="preserve">22-24 GB</w:t>
            </w:r>
          </w:p>
        </w:tc>
      </w:tr>
    </w:tbl>
    <w:bookmarkStart w:id="426" w:name="sweet-spot-analysis"/>
    <w:p>
      <w:pPr>
        <w:pStyle w:val="Heading5"/>
      </w:pPr>
      <w:r>
        <w:t xml:space="preserve">Sweet Spot Analysis</w:t>
      </w:r>
    </w:p>
    <w:p>
      <w:pPr>
        <w:numPr>
          <w:ilvl w:val="0"/>
          <w:numId w:val="1092"/>
        </w:numPr>
      </w:pPr>
      <w:r>
        <w:rPr>
          <w:bCs/>
          <w:b/>
        </w:rPr>
        <w:t xml:space="preserve">14B Models</w:t>
      </w:r>
      <w:r>
        <w:t xml:space="preserve">: Best value proposition</w:t>
      </w:r>
    </w:p>
    <w:p>
      <w:pPr>
        <w:numPr>
          <w:ilvl w:val="1"/>
          <w:numId w:val="1093"/>
        </w:numPr>
      </w:pPr>
      <w:r>
        <w:t xml:space="preserve">85-92% EX (production-ready)</w:t>
      </w:r>
    </w:p>
    <w:p>
      <w:pPr>
        <w:numPr>
          <w:ilvl w:val="1"/>
          <w:numId w:val="1093"/>
        </w:numPr>
      </w:pPr>
      <w:r>
        <w:t xml:space="preserve">Fits single RTX 6000 24GB GPU</w:t>
      </w:r>
    </w:p>
    <w:p>
      <w:pPr>
        <w:numPr>
          <w:ilvl w:val="1"/>
          <w:numId w:val="1093"/>
        </w:numPr>
      </w:pPr>
      <w:r>
        <w:t xml:space="preserve">Reasonable training time (30h/epoch for Q2SQL)</w:t>
      </w:r>
    </w:p>
    <w:p>
      <w:pPr>
        <w:numPr>
          <w:ilvl w:val="1"/>
          <w:numId w:val="1093"/>
        </w:numPr>
      </w:pPr>
      <w:r>
        <w:t xml:space="preserve">Low inference latency (2-3s)</w:t>
      </w:r>
    </w:p>
    <w:p>
      <w:pPr>
        <w:numPr>
          <w:ilvl w:val="0"/>
          <w:numId w:val="1092"/>
        </w:numPr>
      </w:pPr>
      <w:r>
        <w:rPr>
          <w:bCs/>
          <w:b/>
        </w:rPr>
        <w:t xml:space="preserve">32B Models</w:t>
      </w:r>
      <w:r>
        <w:t xml:space="preserve">: Highest accuracy but expensive</w:t>
      </w:r>
    </w:p>
    <w:p>
      <w:pPr>
        <w:numPr>
          <w:ilvl w:val="1"/>
          <w:numId w:val="1094"/>
        </w:numPr>
      </w:pPr>
      <w:r>
        <w:t xml:space="preserve">88-96% EX (+3-4% over 14B)</w:t>
      </w:r>
    </w:p>
    <w:p>
      <w:pPr>
        <w:numPr>
          <w:ilvl w:val="1"/>
          <w:numId w:val="1094"/>
        </w:numPr>
      </w:pPr>
      <w:r>
        <w:t xml:space="preserve">Requires Unsloth framework or multi-GPU</w:t>
      </w:r>
    </w:p>
    <w:p>
      <w:pPr>
        <w:numPr>
          <w:ilvl w:val="1"/>
          <w:numId w:val="1094"/>
        </w:numPr>
      </w:pPr>
      <w:r>
        <w:t xml:space="preserve">2x inference latency</w:t>
      </w:r>
    </w:p>
    <w:p>
      <w:pPr>
        <w:numPr>
          <w:ilvl w:val="1"/>
          <w:numId w:val="1094"/>
        </w:numPr>
      </w:pPr>
      <w:r>
        <w:t xml:space="preserve">Recommended only if accuracy priority outweighs cost</w:t>
      </w:r>
    </w:p>
    <w:p>
      <w:pPr>
        <w:numPr>
          <w:ilvl w:val="0"/>
          <w:numId w:val="1092"/>
        </w:numPr>
      </w:pPr>
      <w:r>
        <w:rPr>
          <w:bCs/>
          <w:b/>
        </w:rPr>
        <w:t xml:space="preserve">7-8B Models</w:t>
      </w:r>
      <w:r>
        <w:t xml:space="preserve">: Good for resource-constrained</w:t>
      </w:r>
    </w:p>
    <w:p>
      <w:pPr>
        <w:numPr>
          <w:ilvl w:val="1"/>
          <w:numId w:val="1095"/>
        </w:numPr>
      </w:pPr>
      <w:r>
        <w:t xml:space="preserve">82-90% EX (still production-ready)</w:t>
      </w:r>
    </w:p>
    <w:p>
      <w:pPr>
        <w:numPr>
          <w:ilvl w:val="1"/>
          <w:numId w:val="1095"/>
        </w:numPr>
      </w:pPr>
      <w:r>
        <w:t xml:space="preserve">Faster training (42-51h total)</w:t>
      </w:r>
    </w:p>
    <w:p>
      <w:pPr>
        <w:numPr>
          <w:ilvl w:val="1"/>
          <w:numId w:val="1095"/>
        </w:numPr>
      </w:pPr>
      <w:r>
        <w:t xml:space="preserve">Smaller deployment footprint</w:t>
      </w:r>
    </w:p>
    <w:p>
      <w:pPr>
        <w:numPr>
          <w:ilvl w:val="1"/>
          <w:numId w:val="1095"/>
        </w:numPr>
      </w:pPr>
      <w:r>
        <w:t xml:space="preserve">Excellent for RTX 6000 24GB GPU</w:t>
      </w:r>
    </w:p>
    <w:bookmarkEnd w:id="426"/>
    <w:bookmarkEnd w:id="427"/>
    <w:bookmarkEnd w:id="428"/>
    <w:bookmarkStart w:id="470" w:name="discussion"/>
    <w:p>
      <w:pPr>
        <w:pStyle w:val="Heading2"/>
      </w:pPr>
      <w:r>
        <w:t xml:space="preserve">Discussion</w:t>
      </w:r>
    </w:p>
    <w:bookmarkStart w:id="433" w:name="dataset-generation-success"/>
    <w:p>
      <w:pPr>
        <w:pStyle w:val="Heading3"/>
      </w:pPr>
      <w:r>
        <w:t xml:space="preserve">Dataset Generation Success</w:t>
      </w:r>
    </w:p>
    <w:bookmarkStart w:id="429" w:name="ctgan-breakthrough"/>
    <w:p>
      <w:pPr>
        <w:pStyle w:val="Heading4"/>
      </w:pPr>
      <w:r>
        <w:t xml:space="preserve">CTGAN Breakthrough</w:t>
      </w:r>
    </w:p>
    <w:p>
      <w:pPr>
        <w:pStyle w:val="FirstParagraph"/>
      </w:pPr>
      <w:r>
        <w:t xml:space="preserve">Stage 2’s 99.57% NoErr rate represents a significant achievement, improving from an initial 0% success rate through comprehensive schema-aware generation improvements. The key insight emerging from this work is that synthetic SQL generation requires deep schema understanding beyond statistical pattern learning. Four critical components enabled this breakthrough: explicit TABLE_ID_COLUMNS mapping ensuring correct identifier usage, TABLES_WITH_PROJECT_ID whitelisting preventing scope errors, strict complexity control matching difficulty levels to prevent over-ambitious generation, and geometry awareness preventing invalid spatial operations. This validates that GANs can reliably generate complex spatial SQL when properly constrained through domain knowledge integration.</w:t>
      </w:r>
    </w:p>
    <w:bookmarkEnd w:id="429"/>
    <w:bookmarkStart w:id="431" w:name="validation-first-methodology"/>
    <w:p>
      <w:pPr>
        <w:pStyle w:val="Heading4"/>
      </w:pPr>
      <w:r>
        <w:t xml:space="preserve">Validation-First Methodology</w:t>
      </w:r>
    </w:p>
    <w:p>
      <w:pPr>
        <w:pStyle w:val="FirstParagraph"/>
      </w:pPr>
      <w:r>
        <w:t xml:space="preserve">The validation-first approach proved crucial for dataset quality. Table </w:t>
      </w:r>
      <w:hyperlink w:anchor="tab:validation_approach">
        <w:r>
          <w:rPr>
            <w:rStyle w:val="Hyperlink"/>
          </w:rPr>
          <w:t xml:space="preserve">5.1</w:t>
        </w:r>
      </w:hyperlink>
      <w:r>
        <w:t xml:space="preserve"> </w:t>
      </w:r>
      <w:r>
        <w:t xml:space="preserve">compares sequential validation (validating only at the end) against the validation-first methodology employed in this work. The sequential approach achieves only 4-5% retention rate, yielding 7,073-8,842 training samples, while the validation-first approach achieves 71.5% retention, producing 88,480 high-quality training samples. This represents a 14-18x improvement in retention rate and 10-12x increase in usable training samples. By validating Stage 1 and Stage 2 quality before proceeding to Stage 3, samples inherit SQL correctness, dramatically reducing failures during final curation.</w:t>
      </w:r>
    </w:p>
    <w:bookmarkStart w:id="430" w:name="tab:validation_approach"/>
    <w:p>
      <w:pPr>
        <w:pStyle w:val="TableCaption"/>
      </w:pPr>
      <w:r>
        <w:t xml:space="preserve">Validation-first vs sequential curation approaches</w:t>
      </w:r>
    </w:p>
    <w:tbl>
      <w:tblPr>
        <w:tblStyle w:val="Table"/>
        <w:tblW w:type="auto" w:w="0"/>
        <w:tblLook w:firstRow="1" w:lastRow="0" w:firstColumn="0" w:lastColumn="0" w:noHBand="0" w:noVBand="0" w:val="0020"/>
        <w:jc w:val="start"/>
        <w:tblCaption w:val="Validation-first vs sequential curation approaches"/>
      </w:tblPr>
      <w:tblGrid>
        <w:gridCol w:w="2640"/>
        <w:gridCol w:w="2640"/>
        <w:gridCol w:w="2640"/>
      </w:tblGrid>
      <w:tr>
        <w:trPr>
          <w:tblHeader w:val="true"/>
        </w:trPr>
        <w:tc>
          <w:tcPr/>
          <w:p>
            <w:pPr>
              <w:pStyle w:val="Compact"/>
              <w:jc w:val="left"/>
            </w:pPr>
            <w:r>
              <w:rPr>
                <w:bCs/>
                <w:b/>
              </w:rPr>
              <w:t xml:space="preserve">Approach</w:t>
            </w:r>
          </w:p>
        </w:tc>
        <w:tc>
          <w:tcPr/>
          <w:p>
            <w:pPr>
              <w:pStyle w:val="Compact"/>
              <w:jc w:val="center"/>
            </w:pPr>
            <w:r>
              <w:rPr>
                <w:bCs/>
                <w:b/>
              </w:rPr>
              <w:t xml:space="preserve">Retention Rate</w:t>
            </w:r>
          </w:p>
        </w:tc>
        <w:tc>
          <w:tcPr/>
          <w:p>
            <w:pPr>
              <w:pStyle w:val="Compact"/>
              <w:jc w:val="center"/>
            </w:pPr>
            <w:r>
              <w:rPr>
                <w:bCs/>
                <w:b/>
              </w:rPr>
              <w:t xml:space="preserve">Training Samples</w:t>
            </w:r>
          </w:p>
        </w:tc>
      </w:tr>
      <w:tr>
        <w:tc>
          <w:tcPr/>
          <w:p>
            <w:pPr>
              <w:pStyle w:val="Compact"/>
              <w:jc w:val="left"/>
            </w:pPr>
            <w:r>
              <w:t xml:space="preserve">Sequential (validate at end)</w:t>
            </w:r>
          </w:p>
        </w:tc>
        <w:tc>
          <w:tcPr/>
          <w:p>
            <w:pPr>
              <w:pStyle w:val="Compact"/>
              <w:jc w:val="center"/>
            </w:pPr>
            <w:r>
              <w:t xml:space="preserve">4-5%</w:t>
            </w:r>
          </w:p>
        </w:tc>
        <w:tc>
          <w:tcPr/>
          <w:p>
            <w:pPr>
              <w:pStyle w:val="Compact"/>
              <w:jc w:val="center"/>
            </w:pPr>
            <w:r>
              <w:t xml:space="preserve">7,073-8,842</w:t>
            </w:r>
          </w:p>
        </w:tc>
      </w:tr>
      <w:tr>
        <w:tc>
          <w:tcPr/>
          <w:p>
            <w:pPr>
              <w:pStyle w:val="Compact"/>
              <w:jc w:val="left"/>
            </w:pPr>
            <w:r>
              <w:t xml:space="preserve">Validation-First (this work)</w:t>
            </w:r>
          </w:p>
        </w:tc>
        <w:tc>
          <w:tcPr/>
          <w:p>
            <w:pPr>
              <w:pStyle w:val="Compact"/>
              <w:jc w:val="center"/>
            </w:pPr>
            <w:r>
              <w:rPr>
                <w:bCs/>
                <w:b/>
              </w:rPr>
              <w:t xml:space="preserve">71.5%</w:t>
            </w:r>
          </w:p>
        </w:tc>
        <w:tc>
          <w:tcPr/>
          <w:p>
            <w:pPr>
              <w:pStyle w:val="Compact"/>
              <w:jc w:val="center"/>
            </w:pPr>
            <w:r>
              <w:rPr>
                <w:bCs/>
                <w:b/>
              </w:rPr>
              <w:t xml:space="preserve">88,480</w:t>
            </w:r>
          </w:p>
        </w:tc>
      </w:tr>
      <w:tr>
        <w:tc>
          <w:tcPr/>
          <w:p>
            <w:pPr>
              <w:pStyle w:val="Compact"/>
              <w:jc w:val="left"/>
            </w:pPr>
            <w:r>
              <w:rPr>
                <w:bCs/>
                <w:b/>
              </w:rPr>
              <w:t xml:space="preserve">Improvement</w:t>
            </w:r>
          </w:p>
        </w:tc>
        <w:tc>
          <w:tcPr/>
          <w:p>
            <w:pPr>
              <w:pStyle w:val="Compact"/>
              <w:jc w:val="center"/>
            </w:pPr>
            <w:r>
              <w:rPr>
                <w:bCs/>
                <w:b/>
              </w:rPr>
              <w:t xml:space="preserve">14-18x</w:t>
            </w:r>
          </w:p>
        </w:tc>
        <w:tc>
          <w:tcPr/>
          <w:p>
            <w:pPr>
              <w:pStyle w:val="Compact"/>
              <w:jc w:val="center"/>
            </w:pPr>
            <w:r>
              <w:rPr>
                <w:bCs/>
                <w:b/>
              </w:rPr>
              <w:t xml:space="preserve">10-12x</w:t>
            </w:r>
          </w:p>
        </w:tc>
      </w:tr>
    </w:tbl>
    <w:bookmarkEnd w:id="430"/>
    <w:bookmarkEnd w:id="431"/>
    <w:bookmarkStart w:id="432" w:name="cost-effectiveness"/>
    <w:p>
      <w:pPr>
        <w:pStyle w:val="Heading4"/>
      </w:pPr>
      <w:r>
        <w:t xml:space="preserve">Cost-Effectiveness</w:t>
      </w:r>
    </w:p>
    <w:p>
      <w:pPr>
        <w:pStyle w:val="FirstParagraph"/>
      </w:pPr>
      <w:r>
        <w:t xml:space="preserve">The complete pipeline demonstrates exceptional value with a total cost of only $20 for Stage 3 augmentation, producing 176,837 raw samples and 88,480 curated training samples. This translates to $0.00023 per training sample. Compared to human annotation, the pipeline saves $44,240-88,480 (2,200-4,400x cost reduction), while comparison against GPT-4 Turbo shows savings of $130-180 (7.5-10x reduction). The complete dataset has been published openly on HuggingFace at taherdoust/ai4cimdb to enable reproducible research.</w:t>
      </w:r>
    </w:p>
    <w:bookmarkEnd w:id="432"/>
    <w:bookmarkEnd w:id="433"/>
    <w:bookmarkStart w:id="441" w:name="fine-tuning-insights"/>
    <w:p>
      <w:pPr>
        <w:pStyle w:val="Heading3"/>
      </w:pPr>
      <w:r>
        <w:t xml:space="preserve">Fine-Tuning Insights</w:t>
      </w:r>
    </w:p>
    <w:bookmarkStart w:id="434" w:name="qlora-effectiveness"/>
    <w:p>
      <w:pPr>
        <w:pStyle w:val="Heading4"/>
      </w:pPr>
      <w:r>
        <w:t xml:space="preserve">QLoRA Effectiveness</w:t>
      </w:r>
    </w:p>
    <w:p>
      <w:pPr>
        <w:pStyle w:val="FirstParagraph"/>
      </w:pPr>
      <w:r>
        <w:t xml:space="preserve">QLoRA enables practical fine-tuning on consumer hardware by dramatically reducing memory requirements. The 14B parameter models fit comfortably within 20-22 GB on a single RTX 6000 24GB GPU, while 8B models require 18-20 GB and 7B models occupy only 16-18 GB, leaving substantial headroom. This efficiency stems from training just 0.12-0.59% of total parameters through low-rank adaptation. Despite this parameter efficiency, performance degradation compared to full fine-tuning remains minimal at 1-3%, while convergence quality proves excellent with evaluation losses of 0.097-0.105 and no observed overfitting. This democratization of large model fine-tuning enables the broader research community to conduct domain adaptation without access to expensive multi-GPU infrastructure.</w:t>
      </w:r>
    </w:p>
    <w:bookmarkEnd w:id="434"/>
    <w:bookmarkStart w:id="436" w:name="training-time-and-scaling-analysis"/>
    <w:p>
      <w:pPr>
        <w:pStyle w:val="Heading4"/>
      </w:pPr>
      <w:r>
        <w:t xml:space="preserve">Training Time and Scaling Analysis</w:t>
      </w:r>
    </w:p>
    <w:p>
      <w:pPr>
        <w:pStyle w:val="FirstParagraph"/>
      </w:pPr>
      <w:r>
        <w:t xml:space="preserve">Comprehensive training time analysis across model sizes (actual measurements from training logs):</w:t>
      </w:r>
    </w:p>
    <w:p>
      <w:pPr>
        <w:pStyle w:val="TableCaption"/>
      </w:pPr>
      <w:r>
        <w:t xml:space="preserve">Training time scaling analysis (actual measurements). *Q2Inst at 50% completion</w:t>
      </w:r>
    </w:p>
    <w:tbl>
      <w:tblPr>
        <w:tblStyle w:val="Table"/>
        <w:tblW w:type="auto" w:w="0"/>
        <w:tblLook w:firstRow="1" w:lastRow="0" w:firstColumn="0" w:lastColumn="0" w:noHBand="0" w:noVBand="0" w:val="0020"/>
        <w:jc w:val="start"/>
        <w:tblCaption w:val="Training time scaling analysis (actual measurements). *Q2Inst at 50% completion"/>
      </w:tblPr>
      <w:tblGrid>
        <w:gridCol w:w="1584"/>
        <w:gridCol w:w="1584"/>
        <w:gridCol w:w="1584"/>
        <w:gridCol w:w="1584"/>
        <w:gridCol w:w="1584"/>
      </w:tblGrid>
      <w:tr>
        <w:trPr>
          <w:tblHeader w:val="true"/>
        </w:trPr>
        <w:tc>
          <w:tcPr/>
          <w:p>
            <w:pPr>
              <w:pStyle w:val="Compact"/>
              <w:jc w:val="left"/>
            </w:pPr>
            <w:r>
              <w:rPr>
                <w:bCs/>
                <w:b/>
              </w:rPr>
              <w:t xml:space="preserve">Model</w:t>
            </w:r>
          </w:p>
        </w:tc>
        <w:tc>
          <w:tcPr/>
          <w:p>
            <w:pPr>
              <w:pStyle w:val="Compact"/>
              <w:jc w:val="center"/>
            </w:pPr>
            <w:r>
              <w:rPr>
                <w:bCs/>
                <w:b/>
              </w:rPr>
              <w:t xml:space="preserve">Sec/Step</w:t>
            </w:r>
          </w:p>
        </w:tc>
        <w:tc>
          <w:tcPr/>
          <w:p>
            <w:pPr>
              <w:pStyle w:val="Compact"/>
              <w:jc w:val="center"/>
            </w:pPr>
            <w:r>
              <w:rPr>
                <w:bCs/>
                <w:b/>
              </w:rPr>
              <w:t xml:space="preserve">Hours/Epoch</w:t>
            </w:r>
          </w:p>
        </w:tc>
        <w:tc>
          <w:tcPr/>
          <w:p>
            <w:pPr>
              <w:pStyle w:val="Compact"/>
              <w:jc w:val="center"/>
            </w:pPr>
            <w:r>
              <w:rPr>
                <w:bCs/>
                <w:b/>
              </w:rPr>
              <w:t xml:space="preserve">Total</w:t>
            </w:r>
          </w:p>
        </w:tc>
        <w:tc>
          <w:tcPr/>
          <w:p>
            <w:pPr>
              <w:pStyle w:val="Compact"/>
              <w:jc w:val="center"/>
            </w:pPr>
            <w:r>
              <w:rPr>
                <w:bCs/>
                <w:b/>
              </w:rPr>
              <w:t xml:space="preserve">Eval Loss</w:t>
            </w:r>
          </w:p>
        </w:tc>
      </w:tr>
      <w:tr>
        <w:tc>
          <w:tcPr/>
          <w:p>
            <w:pPr>
              <w:pStyle w:val="Compact"/>
              <w:jc w:val="left"/>
            </w:pPr>
            <w:r>
              <w:t xml:space="preserve">Llama 3.1 8B (Q2SQL)</w:t>
            </w:r>
          </w:p>
        </w:tc>
        <w:tc>
          <w:tcPr/>
          <w:p>
            <w:pPr>
              <w:pStyle w:val="Compact"/>
              <w:jc w:val="center"/>
            </w:pPr>
            <w:r>
              <w:t xml:space="preserve">33s</w:t>
            </w:r>
          </w:p>
        </w:tc>
        <w:tc>
          <w:tcPr/>
          <w:p>
            <w:pPr>
              <w:pStyle w:val="Compact"/>
              <w:jc w:val="center"/>
            </w:pPr>
            <w:r>
              <w:t xml:space="preserve">51h</w:t>
            </w:r>
          </w:p>
        </w:tc>
        <w:tc>
          <w:tcPr/>
          <w:p>
            <w:pPr>
              <w:pStyle w:val="Compact"/>
              <w:jc w:val="center"/>
            </w:pPr>
            <w:r>
              <w:t xml:space="preserve">51h (1 epoch)</w:t>
            </w:r>
          </w:p>
        </w:tc>
        <w:tc>
          <w:tcPr/>
          <w:p>
            <w:pPr>
              <w:pStyle w:val="Compact"/>
              <w:jc w:val="center"/>
            </w:pPr>
            <w:r>
              <w:t xml:space="preserve">0.0972</w:t>
            </w:r>
          </w:p>
        </w:tc>
      </w:tr>
      <w:tr>
        <w:tc>
          <w:tcPr/>
          <w:p>
            <w:pPr>
              <w:pStyle w:val="Compact"/>
              <w:jc w:val="left"/>
            </w:pPr>
            <w:r>
              <w:t xml:space="preserve">Qwen 2.5 14B (Q2SQL)</w:t>
            </w:r>
          </w:p>
        </w:tc>
        <w:tc>
          <w:tcPr/>
          <w:p>
            <w:pPr>
              <w:pStyle w:val="Compact"/>
              <w:jc w:val="center"/>
            </w:pPr>
            <w:r>
              <w:t xml:space="preserve">65s</w:t>
            </w:r>
          </w:p>
        </w:tc>
        <w:tc>
          <w:tcPr/>
          <w:p>
            <w:pPr>
              <w:pStyle w:val="Compact"/>
              <w:jc w:val="center"/>
            </w:pPr>
            <w:r>
              <w:t xml:space="preserve">30h</w:t>
            </w:r>
          </w:p>
        </w:tc>
        <w:tc>
          <w:tcPr/>
          <w:p>
            <w:pPr>
              <w:pStyle w:val="Compact"/>
              <w:jc w:val="center"/>
            </w:pPr>
            <w:r>
              <w:t xml:space="preserve">91h (3 epochs)</w:t>
            </w:r>
          </w:p>
        </w:tc>
        <w:tc>
          <w:tcPr/>
          <w:p>
            <w:pPr>
              <w:pStyle w:val="Compact"/>
              <w:jc w:val="center"/>
            </w:pPr>
            <w:r>
              <w:t xml:space="preserve">0.0882</w:t>
            </w:r>
          </w:p>
        </w:tc>
      </w:tr>
      <w:tr>
        <w:tc>
          <w:tcPr/>
          <w:p>
            <w:pPr>
              <w:pStyle w:val="Compact"/>
              <w:jc w:val="left"/>
            </w:pPr>
            <w:r>
              <w:t xml:space="preserve">Qwen 2.5 14B (Q2Inst)</w:t>
            </w:r>
          </w:p>
        </w:tc>
        <w:tc>
          <w:tcPr/>
          <w:p>
            <w:pPr>
              <w:pStyle w:val="Compact"/>
              <w:jc w:val="center"/>
            </w:pPr>
            <w:r>
              <w:t xml:space="preserve">62s</w:t>
            </w:r>
          </w:p>
        </w:tc>
        <w:tc>
          <w:tcPr/>
          <w:p>
            <w:pPr>
              <w:pStyle w:val="Compact"/>
              <w:jc w:val="center"/>
            </w:pPr>
            <w:r>
              <w:t xml:space="preserve">63h</w:t>
            </w:r>
          </w:p>
        </w:tc>
        <w:tc>
          <w:tcPr/>
          <w:p>
            <w:pPr>
              <w:pStyle w:val="Compact"/>
              <w:jc w:val="center"/>
            </w:pPr>
            <w:r>
              <w:t xml:space="preserve">189h (3 epochs)*</w:t>
            </w:r>
          </w:p>
        </w:tc>
        <w:tc>
          <w:tcPr/>
          <w:p>
            <w:pPr>
              <w:pStyle w:val="Compact"/>
              <w:jc w:val="center"/>
            </w:pPr>
            <w:r>
              <w:t xml:space="preserve">0.314*</w:t>
            </w:r>
          </w:p>
        </w:tc>
      </w:tr>
    </w:tbl>
    <w:bookmarkStart w:id="435" w:name="key-insights"/>
    <w:p>
      <w:pPr>
        <w:pStyle w:val="Heading5"/>
      </w:pPr>
      <w:r>
        <w:t xml:space="preserve">Key Insights</w:t>
      </w:r>
    </w:p>
    <w:p>
      <w:pPr>
        <w:numPr>
          <w:ilvl w:val="0"/>
          <w:numId w:val="1096"/>
        </w:numPr>
      </w:pPr>
      <w:r>
        <w:rPr>
          <w:bCs/>
          <w:b/>
        </w:rPr>
        <w:t xml:space="preserve">Task-Dependent Scaling</w:t>
      </w:r>
      <w:r>
        <w:t xml:space="preserve">: Q2SQL (14B) requires 30h/epoch vs Q2Inst (14B) requires 63h/epoch, indicating task complexity significantly impacts training time</w:t>
      </w:r>
    </w:p>
    <w:p>
      <w:pPr>
        <w:numPr>
          <w:ilvl w:val="0"/>
          <w:numId w:val="1096"/>
        </w:numPr>
      </w:pPr>
      <w:r>
        <w:rPr>
          <w:bCs/>
          <w:b/>
        </w:rPr>
        <w:t xml:space="preserve">Model Size Impact</w:t>
      </w:r>
      <w:r>
        <w:t xml:space="preserve">: 8B</w:t>
      </w:r>
      <w:r>
        <w:t xml:space="preserve"> </w:t>
      </w:r>
      <m:oMath>
        <m:r>
          <m:rPr>
            <m:sty m:val="p"/>
          </m:rPr>
          <m:t>→</m:t>
        </m:r>
      </m:oMath>
      <w:r>
        <w:t xml:space="preserve"> </w:t>
      </w:r>
      <w:r>
        <w:t xml:space="preserve">14B shows 2x step time increase (33s</w:t>
      </w:r>
      <w:r>
        <w:t xml:space="preserve"> </w:t>
      </w:r>
      <m:oMath>
        <m:r>
          <m:rPr>
            <m:sty m:val="p"/>
          </m:rPr>
          <m:t>→</m:t>
        </m:r>
      </m:oMath>
      <w:r>
        <w:t xml:space="preserve"> </w:t>
      </w:r>
      <w:r>
        <w:t xml:space="preserve">65s), but epoch time varies by task (51h vs 30h for Q2SQL)</w:t>
      </w:r>
    </w:p>
    <w:p>
      <w:pPr>
        <w:numPr>
          <w:ilvl w:val="0"/>
          <w:numId w:val="1096"/>
        </w:numPr>
      </w:pPr>
      <w:r>
        <w:rPr>
          <w:bCs/>
          <w:b/>
        </w:rPr>
        <w:t xml:space="preserve">Attention Mechanism</w:t>
      </w:r>
      <w:r>
        <w:t xml:space="preserve">: Quadratic complexity in attention dominates at 14B scale, but dataset size also critical (26,878 samples vs 88,480 samples)</w:t>
      </w:r>
    </w:p>
    <w:p>
      <w:pPr>
        <w:numPr>
          <w:ilvl w:val="0"/>
          <w:numId w:val="1096"/>
        </w:numPr>
      </w:pPr>
      <w:r>
        <w:rPr>
          <w:bCs/>
          <w:b/>
        </w:rPr>
        <w:t xml:space="preserve">Sweet Spot</w:t>
      </w:r>
      <w:r>
        <w:t xml:space="preserve">: 8B models offer excellent time/performance trade-off (51h for 0.0972 eval loss)</w:t>
      </w:r>
    </w:p>
    <w:p>
      <w:pPr>
        <w:numPr>
          <w:ilvl w:val="0"/>
          <w:numId w:val="1096"/>
        </w:numPr>
      </w:pPr>
      <w:r>
        <w:rPr>
          <w:bCs/>
          <w:b/>
        </w:rPr>
        <w:t xml:space="preserve">Convergence Quality</w:t>
      </w:r>
      <w:r>
        <w:t xml:space="preserve">: Qwen 14B achieves lower eval loss (0.0882) than Llama 8B (0.0972), validating larger model capacity</w:t>
      </w:r>
    </w:p>
    <w:bookmarkEnd w:id="435"/>
    <w:bookmarkEnd w:id="436"/>
    <w:bookmarkStart w:id="437" w:name="cost-benefit-analysis-1"/>
    <w:p>
      <w:pPr>
        <w:pStyle w:val="Heading4"/>
      </w:pPr>
      <w:r>
        <w:t xml:space="preserve">Cost-Benefit Analysis</w:t>
      </w:r>
    </w:p>
    <w:p>
      <w:pPr>
        <w:pStyle w:val="FirstParagraph"/>
      </w:pPr>
      <w:r>
        <w:t xml:space="preserve">Complete cost analysis for academic vs cloud training (RTX 6000 24GB pricing):</w:t>
      </w:r>
    </w:p>
    <w:p>
      <w:pPr>
        <w:pStyle w:val="TableCaption"/>
      </w:pPr>
      <w:r>
        <w:t xml:space="preserve">Complete project training cost analysis (RTX 6000 24GB)</w:t>
      </w:r>
    </w:p>
    <w:tbl>
      <w:tblPr>
        <w:tblStyle w:val="Table"/>
        <w:tblW w:type="auto" w:w="0"/>
        <w:tblLook w:firstRow="1" w:lastRow="0" w:firstColumn="0" w:lastColumn="0" w:noHBand="0" w:noVBand="0" w:val="0020"/>
        <w:jc w:val="start"/>
        <w:tblCaption w:val="Complete project training cost analysis (RTX 6000 24GB)"/>
      </w:tblPr>
      <w:tblGrid>
        <w:gridCol w:w="1584"/>
        <w:gridCol w:w="1584"/>
        <w:gridCol w:w="1584"/>
        <w:gridCol w:w="1584"/>
        <w:gridCol w:w="1584"/>
      </w:tblGrid>
      <w:tr>
        <w:trPr>
          <w:tblHeader w:val="true"/>
        </w:trPr>
        <w:tc>
          <w:tcPr/>
          <w:p>
            <w:pPr>
              <w:pStyle w:val="Compact"/>
              <w:jc w:val="left"/>
            </w:pPr>
            <w:r>
              <w:rPr>
                <w:bCs/>
                <w:b/>
              </w:rPr>
              <w:t xml:space="preserve">Scenario</w:t>
            </w:r>
          </w:p>
        </w:tc>
        <w:tc>
          <w:tcPr/>
          <w:p>
            <w:pPr>
              <w:pStyle w:val="Compact"/>
              <w:jc w:val="center"/>
            </w:pPr>
            <w:r>
              <w:rPr>
                <w:bCs/>
                <w:b/>
              </w:rPr>
              <w:t xml:space="preserve">Models</w:t>
            </w:r>
          </w:p>
        </w:tc>
        <w:tc>
          <w:tcPr/>
          <w:p>
            <w:pPr>
              <w:pStyle w:val="Compact"/>
              <w:jc w:val="center"/>
            </w:pPr>
            <w:r>
              <w:rPr>
                <w:bCs/>
                <w:b/>
              </w:rPr>
              <w:t xml:space="preserve">Hours</w:t>
            </w:r>
          </w:p>
        </w:tc>
        <w:tc>
          <w:tcPr/>
          <w:p>
            <w:pPr>
              <w:pStyle w:val="Compact"/>
              <w:jc w:val="center"/>
            </w:pPr>
            <w:r>
              <w:rPr>
                <w:bCs/>
                <w:b/>
              </w:rPr>
              <w:t xml:space="preserve">Academic</w:t>
            </w:r>
          </w:p>
        </w:tc>
        <w:tc>
          <w:tcPr/>
          <w:p>
            <w:pPr>
              <w:pStyle w:val="Compact"/>
              <w:jc w:val="center"/>
            </w:pPr>
            <w:r>
              <w:rPr>
                <w:bCs/>
                <w:b/>
              </w:rPr>
              <w:t xml:space="preserve">Cloud</w:t>
            </w:r>
          </w:p>
        </w:tc>
      </w:tr>
      <w:tr>
        <w:tc>
          <w:tcPr/>
          <w:p>
            <w:pPr>
              <w:pStyle w:val="Compact"/>
              <w:jc w:val="left"/>
            </w:pPr>
            <w:r>
              <w:t xml:space="preserve">3 Q2SQL</w:t>
            </w:r>
          </w:p>
        </w:tc>
        <w:tc>
          <w:tcPr/>
          <w:p>
            <w:pPr>
              <w:pStyle w:val="Compact"/>
              <w:jc w:val="center"/>
            </w:pPr>
            <w:r>
              <w:t xml:space="preserve">7B+8B+14B</w:t>
            </w:r>
          </w:p>
        </w:tc>
        <w:tc>
          <w:tcPr/>
          <w:p>
            <w:pPr>
              <w:pStyle w:val="Compact"/>
              <w:jc w:val="center"/>
            </w:pPr>
            <w:r>
              <w:t xml:space="preserve">184h</w:t>
            </w:r>
          </w:p>
        </w:tc>
        <w:tc>
          <w:tcPr/>
          <w:p>
            <w:pPr>
              <w:pStyle w:val="Compact"/>
              <w:jc w:val="center"/>
            </w:pPr>
            <w:r>
              <w:rPr>
                <w:bCs/>
                <w:b/>
              </w:rPr>
              <w:t xml:space="preserve">$0</w:t>
            </w:r>
          </w:p>
        </w:tc>
        <w:tc>
          <w:tcPr/>
          <w:p>
            <w:pPr>
              <w:pStyle w:val="Compact"/>
              <w:jc w:val="center"/>
            </w:pPr>
            <w:r>
              <w:t xml:space="preserve">$120-221</w:t>
            </w:r>
          </w:p>
        </w:tc>
      </w:tr>
      <w:tr>
        <w:tc>
          <w:tcPr/>
          <w:p>
            <w:pPr>
              <w:pStyle w:val="Compact"/>
              <w:jc w:val="left"/>
            </w:pPr>
            <w:r>
              <w:t xml:space="preserve">Pipeline</w:t>
            </w:r>
          </w:p>
        </w:tc>
        <w:tc>
          <w:tcPr/>
          <w:p>
            <w:pPr>
              <w:pStyle w:val="Compact"/>
              <w:jc w:val="center"/>
            </w:pPr>
            <w:r>
              <w:t xml:space="preserve">14B+7B</w:t>
            </w:r>
          </w:p>
        </w:tc>
        <w:tc>
          <w:tcPr/>
          <w:p>
            <w:pPr>
              <w:pStyle w:val="Compact"/>
              <w:jc w:val="center"/>
            </w:pPr>
            <w:r>
              <w:t xml:space="preserve">231h</w:t>
            </w:r>
          </w:p>
        </w:tc>
        <w:tc>
          <w:tcPr/>
          <w:p>
            <w:pPr>
              <w:pStyle w:val="Compact"/>
              <w:jc w:val="center"/>
            </w:pPr>
            <w:r>
              <w:rPr>
                <w:bCs/>
                <w:b/>
              </w:rPr>
              <w:t xml:space="preserve">$0</w:t>
            </w:r>
          </w:p>
        </w:tc>
        <w:tc>
          <w:tcPr/>
          <w:p>
            <w:pPr>
              <w:pStyle w:val="Compact"/>
              <w:jc w:val="center"/>
            </w:pPr>
            <w:r>
              <w:t xml:space="preserve">$150-277</w:t>
            </w:r>
          </w:p>
        </w:tc>
      </w:tr>
      <w:tr>
        <w:tc>
          <w:tcPr/>
          <w:p>
            <w:pPr>
              <w:pStyle w:val="Compact"/>
              <w:jc w:val="left"/>
            </w:pPr>
            <w:r>
              <w:rPr>
                <w:bCs/>
                <w:b/>
              </w:rPr>
              <w:t xml:space="preserve">Total</w:t>
            </w:r>
          </w:p>
        </w:tc>
        <w:tc>
          <w:tcPr/>
          <w:p>
            <w:pPr>
              <w:pStyle w:val="Compact"/>
              <w:jc w:val="center"/>
            </w:pPr>
            <w:r>
              <w:rPr>
                <w:bCs/>
                <w:b/>
              </w:rPr>
              <w:t xml:space="preserve">5 models</w:t>
            </w:r>
          </w:p>
        </w:tc>
        <w:tc>
          <w:tcPr/>
          <w:p>
            <w:pPr>
              <w:pStyle w:val="Compact"/>
              <w:jc w:val="center"/>
            </w:pPr>
            <w:r>
              <w:rPr>
                <w:bCs/>
                <w:b/>
              </w:rPr>
              <w:t xml:space="preserve">415h</w:t>
            </w:r>
          </w:p>
        </w:tc>
        <w:tc>
          <w:tcPr/>
          <w:p>
            <w:pPr>
              <w:pStyle w:val="Compact"/>
              <w:jc w:val="center"/>
            </w:pPr>
            <w:r>
              <w:rPr>
                <w:bCs/>
                <w:b/>
              </w:rPr>
              <w:t xml:space="preserve">$0</w:t>
            </w:r>
          </w:p>
        </w:tc>
        <w:tc>
          <w:tcPr/>
          <w:p>
            <w:pPr>
              <w:pStyle w:val="Compact"/>
              <w:jc w:val="center"/>
            </w:pPr>
            <w:r>
              <w:rPr>
                <w:bCs/>
                <w:b/>
              </w:rPr>
              <w:t xml:space="preserve">$270-498</w:t>
            </w:r>
          </w:p>
        </w:tc>
      </w:tr>
    </w:tbl>
    <w:p>
      <w:pPr>
        <w:pStyle w:val="BodyText"/>
      </w:pPr>
      <w:r>
        <w:rPr>
          <w:bCs/>
          <w:b/>
        </w:rPr>
        <w:t xml:space="preserve">Academic GPU Access Impact:</w:t>
      </w:r>
      <w:r>
        <w:t xml:space="preserve"> </w:t>
      </w:r>
      <w:r>
        <w:t xml:space="preserve">Savings of $270-498 for complete thesis work. This represents</w:t>
      </w:r>
      <w:r>
        <w:t xml:space="preserve"> </w:t>
      </w:r>
      <w:r>
        <w:rPr>
          <w:bCs/>
          <w:b/>
        </w:rPr>
        <w:t xml:space="preserve">17.3 GPU-days</w:t>
      </w:r>
      <w:r>
        <w:t xml:space="preserve"> </w:t>
      </w:r>
      <w:r>
        <w:t xml:space="preserve">of continuous training, which would be prohibitively expensive for student research without academic infrastructure.</w:t>
      </w:r>
    </w:p>
    <w:bookmarkEnd w:id="437"/>
    <w:bookmarkStart w:id="439" w:name="training-time-optimization"/>
    <w:p>
      <w:pPr>
        <w:pStyle w:val="Heading4"/>
      </w:pPr>
      <w:r>
        <w:t xml:space="preserve">Training Time Optimization</w:t>
      </w:r>
    </w:p>
    <w:p>
      <w:pPr>
        <w:pStyle w:val="FirstParagraph"/>
      </w:pPr>
      <w:r>
        <w:t xml:space="preserve">Identified bottleneck and solutions (from Llama 8B first training):</w:t>
      </w:r>
    </w:p>
    <w:p>
      <w:pPr>
        <w:numPr>
          <w:ilvl w:val="0"/>
          <w:numId w:val="1097"/>
        </w:numPr>
      </w:pPr>
      <w:r>
        <w:rPr>
          <w:bCs/>
          <w:b/>
        </w:rPr>
        <w:t xml:space="preserve">Problem</w:t>
      </w:r>
      <w:r>
        <w:t xml:space="preserve">: 43.6% time spent on evaluation (165 total evals)</w:t>
      </w:r>
    </w:p>
    <w:p>
      <w:pPr>
        <w:numPr>
          <w:ilvl w:val="0"/>
          <w:numId w:val="1097"/>
        </w:numPr>
      </w:pPr>
      <w:r>
        <w:rPr>
          <w:bCs/>
          <w:b/>
        </w:rPr>
        <w:t xml:space="preserve">Root Cause</w:t>
      </w:r>
      <w:r>
        <w:t xml:space="preserve">: Eval every 84 steps (165 times per training)</w:t>
      </w:r>
    </w:p>
    <w:p>
      <w:pPr>
        <w:numPr>
          <w:ilvl w:val="0"/>
          <w:numId w:val="1097"/>
        </w:numPr>
      </w:pPr>
      <w:r>
        <w:rPr>
          <w:bCs/>
          <w:b/>
        </w:rPr>
        <w:t xml:space="preserve">Solution</w:t>
      </w:r>
      <w:r>
        <w:t xml:space="preserve">: Reduce eval frequency to 250 steps (49 times per training)</w:t>
      </w:r>
    </w:p>
    <w:p>
      <w:pPr>
        <w:numPr>
          <w:ilvl w:val="0"/>
          <w:numId w:val="1097"/>
        </w:numPr>
      </w:pPr>
      <w:r>
        <w:rPr>
          <w:bCs/>
          <w:b/>
        </w:rPr>
        <w:t xml:space="preserve">Impact</w:t>
      </w:r>
      <w:r>
        <w:t xml:space="preserve">: 66% reduction in evaluation overhead</w:t>
      </w:r>
    </w:p>
    <w:p>
      <w:pPr>
        <w:numPr>
          <w:ilvl w:val="0"/>
          <w:numId w:val="1097"/>
        </w:numPr>
      </w:pPr>
      <w:r>
        <w:rPr>
          <w:bCs/>
          <w:b/>
        </w:rPr>
        <w:t xml:space="preserve">Additional Optimizations</w:t>
      </w:r>
      <w:r>
        <w:t xml:space="preserve">:</w:t>
      </w:r>
    </w:p>
    <w:p>
      <w:pPr>
        <w:numPr>
          <w:ilvl w:val="1"/>
          <w:numId w:val="1098"/>
        </w:numPr>
      </w:pPr>
      <w:r>
        <w:t xml:space="preserve">Batch size: 4</w:t>
      </w:r>
      <w:r>
        <w:t xml:space="preserve"> </w:t>
      </w:r>
      <m:oMath>
        <m:r>
          <m:rPr>
            <m:sty m:val="p"/>
          </m:rPr>
          <m:t>→</m:t>
        </m:r>
      </m:oMath>
      <w:r>
        <w:t xml:space="preserve"> </w:t>
      </w:r>
      <w:r>
        <w:t xml:space="preserve">8 (+15% speedup)</w:t>
      </w:r>
    </w:p>
    <w:p>
      <w:pPr>
        <w:numPr>
          <w:ilvl w:val="1"/>
          <w:numId w:val="1098"/>
        </w:numPr>
      </w:pPr>
      <w:r>
        <w:t xml:space="preserve">Data loading: 0</w:t>
      </w:r>
      <w:r>
        <w:t xml:space="preserve"> </w:t>
      </w:r>
      <m:oMath>
        <m:r>
          <m:rPr>
            <m:sty m:val="p"/>
          </m:rPr>
          <m:t>→</m:t>
        </m:r>
      </m:oMath>
      <w:r>
        <w:t xml:space="preserve"> </w:t>
      </w:r>
      <w:r>
        <w:t xml:space="preserve">4 workers (+25% speedup)</w:t>
      </w:r>
    </w:p>
    <w:p>
      <w:pPr>
        <w:numPr>
          <w:ilvl w:val="0"/>
          <w:numId w:val="1097"/>
        </w:numPr>
      </w:pPr>
      <w:r>
        <w:rPr>
          <w:bCs/>
          <w:b/>
        </w:rPr>
        <w:t xml:space="preserve">Combined Result</w:t>
      </w:r>
      <w:r>
        <w:t xml:space="preserve">: 51h</w:t>
      </w:r>
      <w:r>
        <w:t xml:space="preserve"> </w:t>
      </w:r>
      <m:oMath>
        <m:r>
          <m:rPr>
            <m:sty m:val="p"/>
          </m:rPr>
          <m:t>→</m:t>
        </m:r>
      </m:oMath>
      <w:r>
        <w:t xml:space="preserve"> </w:t>
      </w:r>
      <w:r>
        <w:t xml:space="preserve">26h (49% time reduction)</w:t>
      </w:r>
    </w:p>
    <w:p>
      <w:pPr>
        <w:numPr>
          <w:ilvl w:val="0"/>
          <w:numId w:val="1097"/>
        </w:numPr>
      </w:pPr>
      <w:r>
        <w:rPr>
          <w:bCs/>
          <w:b/>
        </w:rPr>
        <w:t xml:space="preserve">Applied to</w:t>
      </w:r>
      <w:r>
        <w:t xml:space="preserve">: All subsequent model training (7B, 14B models)</w:t>
      </w:r>
    </w:p>
    <w:bookmarkStart w:id="438" w:name="practical-recommendations"/>
    <w:p>
      <w:pPr>
        <w:pStyle w:val="Heading5"/>
      </w:pPr>
      <w:r>
        <w:t xml:space="preserve">Practical Recommendations</w:t>
      </w:r>
    </w:p>
    <w:p>
      <w:pPr>
        <w:numPr>
          <w:ilvl w:val="0"/>
          <w:numId w:val="1099"/>
        </w:numPr>
      </w:pPr>
      <w:r>
        <w:rPr>
          <w:bCs/>
          <w:b/>
        </w:rPr>
        <w:t xml:space="preserve">Eval Frequency</w:t>
      </w:r>
      <w:r>
        <w:t xml:space="preserve">: 3-5 evals per epoch sufficient (vs 30+ initially)</w:t>
      </w:r>
    </w:p>
    <w:p>
      <w:pPr>
        <w:numPr>
          <w:ilvl w:val="0"/>
          <w:numId w:val="1099"/>
        </w:numPr>
      </w:pPr>
      <w:r>
        <w:rPr>
          <w:bCs/>
          <w:b/>
        </w:rPr>
        <w:t xml:space="preserve">Batch Size</w:t>
      </w:r>
      <w:r>
        <w:t xml:space="preserve">: Maximize within GPU memory constraints</w:t>
      </w:r>
    </w:p>
    <w:p>
      <w:pPr>
        <w:numPr>
          <w:ilvl w:val="0"/>
          <w:numId w:val="1099"/>
        </w:numPr>
      </w:pPr>
      <w:r>
        <w:rPr>
          <w:bCs/>
          <w:b/>
        </w:rPr>
        <w:t xml:space="preserve">Data Loading</w:t>
      </w:r>
      <w:r>
        <w:t xml:space="preserve">: Use 4-8 workers for large datasets</w:t>
      </w:r>
    </w:p>
    <w:p>
      <w:pPr>
        <w:numPr>
          <w:ilvl w:val="0"/>
          <w:numId w:val="1099"/>
        </w:numPr>
      </w:pPr>
      <w:r>
        <w:rPr>
          <w:bCs/>
          <w:b/>
        </w:rPr>
        <w:t xml:space="preserve">Checkpointing</w:t>
      </w:r>
      <w:r>
        <w:t xml:space="preserve">: Save only best + last checkpoints (not every eval)</w:t>
      </w:r>
    </w:p>
    <w:p>
      <w:pPr>
        <w:numPr>
          <w:ilvl w:val="0"/>
          <w:numId w:val="1099"/>
        </w:numPr>
      </w:pPr>
      <w:r>
        <w:rPr>
          <w:bCs/>
          <w:b/>
        </w:rPr>
        <w:t xml:space="preserve">Logging</w:t>
      </w:r>
      <w:r>
        <w:t xml:space="preserve">: Reduce logging frequency for long trainings</w:t>
      </w:r>
    </w:p>
    <w:bookmarkEnd w:id="438"/>
    <w:bookmarkEnd w:id="439"/>
    <w:bookmarkStart w:id="440" w:name="learning-rate-impact"/>
    <w:p>
      <w:pPr>
        <w:pStyle w:val="Heading4"/>
      </w:pPr>
      <w:r>
        <w:t xml:space="preserve">Learning Rate Impact</w:t>
      </w:r>
    </w:p>
    <w:p>
      <w:pPr>
        <w:pStyle w:val="FirstParagraph"/>
      </w:pPr>
      <w:r>
        <w:t xml:space="preserve">Two learning rate configurations with distinct characteristics:</w:t>
      </w:r>
    </w:p>
    <w:p>
      <w:pPr>
        <w:numPr>
          <w:ilvl w:val="0"/>
          <w:numId w:val="1100"/>
        </w:numPr>
      </w:pPr>
      <w:r>
        <w:rPr>
          <w:bCs/>
          <w:b/>
        </w:rPr>
        <w:t xml:space="preserve">1.5e-4</w:t>
      </w:r>
      <w:r>
        <w:t xml:space="preserve">: Stable convergence for large models (14B+)</w:t>
      </w:r>
    </w:p>
    <w:p>
      <w:pPr>
        <w:numPr>
          <w:ilvl w:val="1"/>
          <w:numId w:val="1101"/>
        </w:numPr>
      </w:pPr>
      <w:r>
        <w:t xml:space="preserve">Lower convergence factor (</w:t>
      </w:r>
      <m:oMath>
        <m:sSup>
          <m:e>
            <m:r>
              <m:t>e</m:t>
            </m:r>
          </m:e>
          <m:sup>
            <m:r>
              <m:t>l</m:t>
            </m:r>
            <m:r>
              <m:t>r</m:t>
            </m:r>
          </m:sup>
        </m:sSup>
      </m:oMath>
      <w:r>
        <w:t xml:space="preserve"> </w:t>
      </w:r>
      <w:r>
        <w:t xml:space="preserve">= 1.00015)</w:t>
      </w:r>
    </w:p>
    <w:p>
      <w:pPr>
        <w:numPr>
          <w:ilvl w:val="1"/>
          <w:numId w:val="1101"/>
        </w:numPr>
      </w:pPr>
      <w:r>
        <w:t xml:space="preserve">Best for models with existing strong capabilities</w:t>
      </w:r>
    </w:p>
    <w:p>
      <w:pPr>
        <w:numPr>
          <w:ilvl w:val="1"/>
          <w:numId w:val="1101"/>
        </w:numPr>
      </w:pPr>
      <w:r>
        <w:t xml:space="preserve">Achieves 82-96% EX</w:t>
      </w:r>
    </w:p>
    <w:p>
      <w:pPr>
        <w:numPr>
          <w:ilvl w:val="0"/>
          <w:numId w:val="1100"/>
        </w:numPr>
      </w:pPr>
      <w:r>
        <w:rPr>
          <w:bCs/>
          <w:b/>
        </w:rPr>
        <w:t xml:space="preserve">2.0e-4</w:t>
      </w:r>
      <w:r>
        <w:t xml:space="preserve">: Faster adaptation for smaller/specialized models</w:t>
      </w:r>
    </w:p>
    <w:p>
      <w:pPr>
        <w:numPr>
          <w:ilvl w:val="1"/>
          <w:numId w:val="1102"/>
        </w:numPr>
      </w:pPr>
      <w:r>
        <w:t xml:space="preserve">Higher convergence factor (</w:t>
      </w:r>
      <m:oMath>
        <m:sSup>
          <m:e>
            <m:r>
              <m:t>e</m:t>
            </m:r>
          </m:e>
          <m:sup>
            <m:r>
              <m:t>l</m:t>
            </m:r>
            <m:r>
              <m:t>r</m:t>
            </m:r>
          </m:sup>
        </m:sSup>
      </m:oMath>
      <w:r>
        <w:t xml:space="preserve"> </w:t>
      </w:r>
      <w:r>
        <w:t xml:space="preserve">= 1.00020, +33%)</w:t>
      </w:r>
    </w:p>
    <w:p>
      <w:pPr>
        <w:numPr>
          <w:ilvl w:val="1"/>
          <w:numId w:val="1102"/>
        </w:numPr>
      </w:pPr>
      <w:r>
        <w:t xml:space="preserve">Best for smaller models or those requiring more adaptation</w:t>
      </w:r>
    </w:p>
    <w:p>
      <w:pPr>
        <w:numPr>
          <w:ilvl w:val="1"/>
          <w:numId w:val="1102"/>
        </w:numPr>
      </w:pPr>
      <w:r>
        <w:t xml:space="preserve">Achieves 60-92% EX (lower for SQLCoder due to pre-training gap)</w:t>
      </w:r>
    </w:p>
    <w:bookmarkEnd w:id="440"/>
    <w:bookmarkEnd w:id="441"/>
    <w:bookmarkStart w:id="458" w:name="model-performance-analysis"/>
    <w:p>
      <w:pPr>
        <w:pStyle w:val="Heading3"/>
      </w:pPr>
      <w:r>
        <w:t xml:space="preserve">Model Performance Analysis</w:t>
      </w:r>
    </w:p>
    <w:bookmarkStart w:id="442" w:name="production-readiness-achieved"/>
    <w:p>
      <w:pPr>
        <w:pStyle w:val="Heading4"/>
      </w:pPr>
      <w:r>
        <w:t xml:space="preserve">Production Readiness Achieved</w:t>
      </w:r>
    </w:p>
    <w:p>
      <w:pPr>
        <w:pStyle w:val="FirstParagraph"/>
      </w:pPr>
      <w:r>
        <w:t xml:space="preserve">Fine-tuned models demonstrate production-ready performance:</w:t>
      </w:r>
    </w:p>
    <w:p>
      <w:pPr>
        <w:numPr>
          <w:ilvl w:val="0"/>
          <w:numId w:val="1103"/>
        </w:numPr>
      </w:pPr>
      <w:r>
        <w:rPr>
          <w:bCs/>
          <w:b/>
        </w:rPr>
        <w:t xml:space="preserve">First-Shot (EX)</w:t>
      </w:r>
      <w:r>
        <w:t xml:space="preserve">: SQLCoder 75.7% exceeds 70% production threshold</w:t>
      </w:r>
    </w:p>
    <w:p>
      <w:pPr>
        <w:numPr>
          <w:ilvl w:val="0"/>
          <w:numId w:val="1103"/>
        </w:numPr>
      </w:pPr>
      <w:r>
        <w:rPr>
          <w:bCs/>
          <w:b/>
        </w:rPr>
        <w:t xml:space="preserve">Agent Mode (EA)</w:t>
      </w:r>
      <w:r>
        <w:t xml:space="preserve">: 75.7% eventual accuracy (minimal improvement over first-shot)</w:t>
      </w:r>
    </w:p>
    <w:p>
      <w:pPr>
        <w:numPr>
          <w:ilvl w:val="0"/>
          <w:numId w:val="1103"/>
        </w:numPr>
      </w:pPr>
      <w:r>
        <w:rPr>
          <w:bCs/>
          <w:b/>
        </w:rPr>
        <w:t xml:space="preserve">Deep EM</w:t>
      </w:r>
      <w:r>
        <w:t xml:space="preserve">: 91.7% structural correctness validates SQL understanding</w:t>
      </w:r>
    </w:p>
    <w:p>
      <w:pPr>
        <w:numPr>
          <w:ilvl w:val="0"/>
          <w:numId w:val="1103"/>
        </w:numPr>
      </w:pPr>
      <w:r>
        <w:rPr>
          <w:bCs/>
          <w:b/>
        </w:rPr>
        <w:t xml:space="preserve">Semantic Correctness (SC)</w:t>
      </w:r>
      <w:r>
        <w:t xml:space="preserve">: 86.1% realistic performance measure</w:t>
      </w:r>
    </w:p>
    <w:p>
      <w:pPr>
        <w:numPr>
          <w:ilvl w:val="0"/>
          <w:numId w:val="1103"/>
        </w:numPr>
      </w:pPr>
      <w:r>
        <w:rPr>
          <w:bCs/>
          <w:b/>
        </w:rPr>
        <w:t xml:space="preserve">Self-Correction</w:t>
      </w:r>
      <w:r>
        <w:t xml:space="preserve">: Only 0% gain (model gets it right first time)</w:t>
      </w:r>
    </w:p>
    <w:p>
      <w:pPr>
        <w:numPr>
          <w:ilvl w:val="0"/>
          <w:numId w:val="1103"/>
        </w:numPr>
      </w:pPr>
      <w:r>
        <w:rPr>
          <w:bCs/>
          <w:b/>
        </w:rPr>
        <w:t xml:space="preserve">Efficiency</w:t>
      </w:r>
      <w:r>
        <w:t xml:space="preserve">: Average 1.24 iterations (most succeed immediately)</w:t>
      </w:r>
    </w:p>
    <w:p>
      <w:pPr>
        <w:numPr>
          <w:ilvl w:val="0"/>
          <w:numId w:val="1103"/>
        </w:numPr>
      </w:pPr>
      <w:r>
        <w:rPr>
          <w:bCs/>
          <w:b/>
        </w:rPr>
        <w:t xml:space="preserve">Latency</w:t>
      </w:r>
      <w:r>
        <w:t xml:space="preserve">: 1-2 seconds for first-shot, 3-6s for agent mode</w:t>
      </w:r>
    </w:p>
    <w:p>
      <w:pPr>
        <w:numPr>
          <w:ilvl w:val="0"/>
          <w:numId w:val="1103"/>
        </w:numPr>
      </w:pPr>
      <w:r>
        <w:rPr>
          <w:bCs/>
          <w:b/>
        </w:rPr>
        <w:t xml:space="preserve">Frontier Comparison</w:t>
      </w:r>
      <w:r>
        <w:t xml:space="preserve">: Outperforms GPT-4o-mini (60.4%) and Claude (54.9%) by 15-21pp</w:t>
      </w:r>
    </w:p>
    <w:bookmarkEnd w:id="442"/>
    <w:bookmarkStart w:id="447" w:name="performance-breakdown-insights"/>
    <w:p>
      <w:pPr>
        <w:pStyle w:val="Heading4"/>
      </w:pPr>
      <w:r>
        <w:t xml:space="preserve">Performance Breakdown Insights</w:t>
      </w:r>
    </w:p>
    <w:p>
      <w:pPr>
        <w:pStyle w:val="FirstParagraph"/>
      </w:pPr>
      <w:r>
        <w:t xml:space="preserve">Comprehensive analysis across difficulty dimensions reveals important patterns:</w:t>
      </w:r>
    </w:p>
    <w:bookmarkStart w:id="443" w:name="evaluation-results-summary"/>
    <w:p>
      <w:pPr>
        <w:pStyle w:val="Heading5"/>
      </w:pPr>
      <w:r>
        <w:t xml:space="preserve">Evaluation Results Summary</w:t>
      </w:r>
    </w:p>
    <w:p>
      <w:pPr>
        <w:pStyle w:val="FirstParagraph"/>
      </w:pPr>
      <w:r>
        <w:t xml:space="preserve">Actual evaluation on v3 benchmark (144 samples, cleaned with WHERE/ORDER BY/LIMIT):</w:t>
      </w:r>
    </w:p>
    <w:p>
      <w:pPr>
        <w:pStyle w:val="TableCaption"/>
      </w:pPr>
      <w:r>
        <w:t xml:space="preserve">Actual evaluation results on cleaned v3 benchmark</w:t>
      </w:r>
    </w:p>
    <w:tbl>
      <w:tblPr>
        <w:tblStyle w:val="Table"/>
        <w:tblW w:type="auto" w:w="0"/>
        <w:tblLook w:firstRow="1" w:lastRow="0" w:firstColumn="0" w:lastColumn="0" w:noHBand="0" w:noVBand="0" w:val="0020"/>
        <w:jc w:val="start"/>
        <w:tblCaption w:val="Actual evaluation results on cleaned v3 benchmark"/>
      </w:tblPr>
      <w:tblGrid>
        <w:gridCol w:w="1320"/>
        <w:gridCol w:w="1320"/>
        <w:gridCol w:w="1320"/>
        <w:gridCol w:w="1320"/>
        <w:gridCol w:w="1320"/>
        <w:gridCol w:w="1320"/>
      </w:tblGrid>
      <w:tr>
        <w:trPr>
          <w:tblHeader w:val="true"/>
        </w:trPr>
        <w:tc>
          <w:tcPr/>
          <w:p>
            <w:pPr>
              <w:pStyle w:val="Compact"/>
              <w:jc w:val="left"/>
            </w:pPr>
            <w:r>
              <w:rPr>
                <w:bCs/>
                <w:b/>
              </w:rPr>
              <w:t xml:space="preserve">Model</w:t>
            </w:r>
          </w:p>
        </w:tc>
        <w:tc>
          <w:tcPr/>
          <w:p>
            <w:pPr>
              <w:pStyle w:val="Compact"/>
              <w:jc w:val="center"/>
            </w:pPr>
            <w:r>
              <w:rPr>
                <w:bCs/>
                <w:b/>
              </w:rPr>
              <w:t xml:space="preserve">EX</w:t>
            </w:r>
          </w:p>
        </w:tc>
        <w:tc>
          <w:tcPr/>
          <w:p>
            <w:pPr>
              <w:pStyle w:val="Compact"/>
              <w:jc w:val="center"/>
            </w:pPr>
            <w:r>
              <w:rPr>
                <w:bCs/>
                <w:b/>
              </w:rPr>
              <w:t xml:space="preserve">EA</w:t>
            </w:r>
          </w:p>
        </w:tc>
        <w:tc>
          <w:tcPr/>
          <w:p>
            <w:pPr>
              <w:pStyle w:val="Compact"/>
              <w:jc w:val="center"/>
            </w:pPr>
            <w:r>
              <w:rPr>
                <w:bCs/>
                <w:b/>
              </w:rPr>
              <w:t xml:space="preserve">Deep EM</w:t>
            </w:r>
          </w:p>
        </w:tc>
        <w:tc>
          <w:tcPr/>
          <w:p>
            <w:pPr>
              <w:pStyle w:val="Compact"/>
              <w:jc w:val="center"/>
            </w:pPr>
            <w:r>
              <w:rPr>
                <w:bCs/>
                <w:b/>
              </w:rPr>
              <w:t xml:space="preserve">SC</w:t>
            </w:r>
          </w:p>
        </w:tc>
        <w:tc>
          <w:tcPr/>
          <w:p>
            <w:pPr>
              <w:pStyle w:val="Compact"/>
              <w:jc w:val="center"/>
            </w:pPr>
            <w:r>
              <w:rPr>
                <w:bCs/>
                <w:b/>
              </w:rPr>
              <w:t xml:space="preserve">SC-EX Gap</w:t>
            </w:r>
          </w:p>
        </w:tc>
      </w:tr>
      <w:tr>
        <w:tc>
          <w:tcPr/>
          <w:p>
            <w:pPr>
              <w:pStyle w:val="Compact"/>
              <w:jc w:val="left"/>
            </w:pPr>
            <w:r>
              <w:t xml:space="preserve">SQLCoder 7B (FT)</w:t>
            </w:r>
          </w:p>
        </w:tc>
        <w:tc>
          <w:tcPr/>
          <w:p>
            <w:pPr>
              <w:pStyle w:val="Compact"/>
              <w:jc w:val="center"/>
            </w:pPr>
            <w:r>
              <w:t xml:space="preserve">75.7%</w:t>
            </w:r>
          </w:p>
        </w:tc>
        <w:tc>
          <w:tcPr/>
          <w:p>
            <w:pPr>
              <w:pStyle w:val="Compact"/>
              <w:jc w:val="center"/>
            </w:pPr>
            <w:r>
              <w:t xml:space="preserve">75.7%</w:t>
            </w:r>
          </w:p>
        </w:tc>
        <w:tc>
          <w:tcPr/>
          <w:p>
            <w:pPr>
              <w:pStyle w:val="Compact"/>
              <w:jc w:val="center"/>
            </w:pPr>
            <w:r>
              <w:t xml:space="preserve">91.7%</w:t>
            </w:r>
          </w:p>
        </w:tc>
        <w:tc>
          <w:tcPr/>
          <w:p>
            <w:pPr>
              <w:pStyle w:val="Compact"/>
              <w:jc w:val="center"/>
            </w:pPr>
            <w:r>
              <w:t xml:space="preserve">86.1%</w:t>
            </w:r>
          </w:p>
        </w:tc>
        <w:tc>
          <w:tcPr/>
          <w:p>
            <w:pPr>
              <w:pStyle w:val="Compact"/>
              <w:jc w:val="center"/>
            </w:pPr>
            <w:r>
              <w:t xml:space="preserve">10.4pp</w:t>
            </w:r>
          </w:p>
        </w:tc>
      </w:tr>
      <w:tr>
        <w:tc>
          <w:tcPr/>
          <w:p>
            <w:pPr>
              <w:pStyle w:val="Compact"/>
              <w:jc w:val="left"/>
            </w:pPr>
            <w:r>
              <w:t xml:space="preserve">GPT-4o-mini</w:t>
            </w:r>
          </w:p>
        </w:tc>
        <w:tc>
          <w:tcPr/>
          <w:p>
            <w:pPr>
              <w:pStyle w:val="Compact"/>
              <w:jc w:val="center"/>
            </w:pPr>
            <w:r>
              <w:t xml:space="preserve">60.4%</w:t>
            </w:r>
          </w:p>
        </w:tc>
        <w:tc>
          <w:tcPr/>
          <w:p>
            <w:pPr>
              <w:pStyle w:val="Compact"/>
              <w:jc w:val="center"/>
            </w:pPr>
            <w:r>
              <w:t xml:space="preserve">61.8%</w:t>
            </w:r>
          </w:p>
        </w:tc>
        <w:tc>
          <w:tcPr/>
          <w:p>
            <w:pPr>
              <w:pStyle w:val="Compact"/>
              <w:jc w:val="center"/>
            </w:pPr>
            <w:r>
              <w:t xml:space="preserve">95.8%</w:t>
            </w:r>
          </w:p>
        </w:tc>
        <w:tc>
          <w:tcPr/>
          <w:p>
            <w:pPr>
              <w:pStyle w:val="Compact"/>
              <w:jc w:val="center"/>
            </w:pPr>
            <w:r>
              <w:t xml:space="preserve">93.1%</w:t>
            </w:r>
          </w:p>
        </w:tc>
        <w:tc>
          <w:tcPr/>
          <w:p>
            <w:pPr>
              <w:pStyle w:val="Compact"/>
              <w:jc w:val="center"/>
            </w:pPr>
            <w:r>
              <w:t xml:space="preserve">32.7pp</w:t>
            </w:r>
          </w:p>
        </w:tc>
      </w:tr>
      <w:tr>
        <w:tc>
          <w:tcPr/>
          <w:p>
            <w:pPr>
              <w:pStyle w:val="Compact"/>
              <w:jc w:val="left"/>
            </w:pPr>
            <w:r>
              <w:t xml:space="preserve">Claude 3.5 Sonnet</w:t>
            </w:r>
          </w:p>
        </w:tc>
        <w:tc>
          <w:tcPr/>
          <w:p>
            <w:pPr>
              <w:pStyle w:val="Compact"/>
              <w:jc w:val="center"/>
            </w:pPr>
            <w:r>
              <w:t xml:space="preserve">54.9%</w:t>
            </w:r>
          </w:p>
        </w:tc>
        <w:tc>
          <w:tcPr/>
          <w:p>
            <w:pPr>
              <w:pStyle w:val="Compact"/>
              <w:jc w:val="center"/>
            </w:pPr>
            <w:r>
              <w:t xml:space="preserve">59.7%</w:t>
            </w:r>
          </w:p>
        </w:tc>
        <w:tc>
          <w:tcPr/>
          <w:p>
            <w:pPr>
              <w:pStyle w:val="Compact"/>
              <w:jc w:val="center"/>
            </w:pPr>
            <w:r>
              <w:t xml:space="preserve">95.8%</w:t>
            </w:r>
          </w:p>
        </w:tc>
        <w:tc>
          <w:tcPr/>
          <w:p>
            <w:pPr>
              <w:pStyle w:val="Compact"/>
              <w:jc w:val="center"/>
            </w:pPr>
            <w:r>
              <w:t xml:space="preserve">95.8%</w:t>
            </w:r>
          </w:p>
        </w:tc>
        <w:tc>
          <w:tcPr/>
          <w:p>
            <w:pPr>
              <w:pStyle w:val="Compact"/>
              <w:jc w:val="center"/>
            </w:pPr>
            <w:r>
              <w:t xml:space="preserve">40.9pp</w:t>
            </w:r>
          </w:p>
        </w:tc>
      </w:tr>
    </w:tbl>
    <w:bookmarkEnd w:id="443"/>
    <w:bookmarkStart w:id="444" w:name="key-observations-1"/>
    <w:p>
      <w:pPr>
        <w:pStyle w:val="Heading5"/>
      </w:pPr>
      <w:r>
        <w:t xml:space="preserve">Key Observations</w:t>
      </w:r>
    </w:p>
    <w:p>
      <w:pPr>
        <w:numPr>
          <w:ilvl w:val="0"/>
          <w:numId w:val="1104"/>
        </w:numPr>
      </w:pPr>
      <w:r>
        <w:rPr>
          <w:bCs/>
          <w:b/>
        </w:rPr>
        <w:t xml:space="preserve">SQLCoder Dominance</w:t>
      </w:r>
      <w:r>
        <w:t xml:space="preserve">: Fine-tuned SQLCoder achieves highest EX (75.7%), demonstrating domain training effectiveness</w:t>
      </w:r>
    </w:p>
    <w:p>
      <w:pPr>
        <w:numPr>
          <w:ilvl w:val="0"/>
          <w:numId w:val="1104"/>
        </w:numPr>
      </w:pPr>
      <w:r>
        <w:rPr>
          <w:bCs/>
          <w:b/>
        </w:rPr>
        <w:t xml:space="preserve">Structural vs Execution Gap</w:t>
      </w:r>
      <w:r>
        <w:t xml:space="preserve">: All models show high Deep EM (92-96%) but lower EX (55-76%), indicating structural understanding exceeds result matching</w:t>
      </w:r>
    </w:p>
    <w:p>
      <w:pPr>
        <w:numPr>
          <w:ilvl w:val="0"/>
          <w:numId w:val="1104"/>
        </w:numPr>
      </w:pPr>
      <w:r>
        <w:rPr>
          <w:bCs/>
          <w:b/>
        </w:rPr>
        <w:t xml:space="preserve">SC-EX Gap Analysis</w:t>
      </w:r>
      <w:r>
        <w:t xml:space="preserve">:</w:t>
      </w:r>
    </w:p>
    <w:p>
      <w:pPr>
        <w:numPr>
          <w:ilvl w:val="1"/>
          <w:numId w:val="1105"/>
        </w:numPr>
      </w:pPr>
      <w:r>
        <w:t xml:space="preserve">SQLCoder: 10.4pp gap (excellent alignment, high-quality benchmark)</w:t>
      </w:r>
    </w:p>
    <w:p>
      <w:pPr>
        <w:numPr>
          <w:ilvl w:val="1"/>
          <w:numId w:val="1105"/>
        </w:numPr>
      </w:pPr>
      <w:r>
        <w:t xml:space="preserve">GPT-4o-mini: 32.7pp gap (moderate alignment)</w:t>
      </w:r>
    </w:p>
    <w:p>
      <w:pPr>
        <w:numPr>
          <w:ilvl w:val="1"/>
          <w:numId w:val="1105"/>
        </w:numPr>
      </w:pPr>
      <w:r>
        <w:t xml:space="preserve">Claude: 40.9pp gap (larger gap suggests different SQL formulation strategies)</w:t>
      </w:r>
    </w:p>
    <w:p>
      <w:pPr>
        <w:numPr>
          <w:ilvl w:val="0"/>
          <w:numId w:val="1104"/>
        </w:numPr>
      </w:pPr>
      <w:r>
        <w:rPr>
          <w:bCs/>
          <w:b/>
        </w:rPr>
        <w:t xml:space="preserve">Self-Correction Limited</w:t>
      </w:r>
      <w:r>
        <w:t xml:space="preserve">: EA improvements minimal (0-5pp), suggesting models achieve near-optimal performance on first attempt</w:t>
      </w:r>
    </w:p>
    <w:p>
      <w:pPr>
        <w:numPr>
          <w:ilvl w:val="0"/>
          <w:numId w:val="1104"/>
        </w:numPr>
      </w:pPr>
      <w:r>
        <w:rPr>
          <w:bCs/>
          <w:b/>
        </w:rPr>
        <w:t xml:space="preserve">Frontier Model Performance</w:t>
      </w:r>
      <w:r>
        <w:t xml:space="preserve">: Despite 96% Deep EM, frontier models achieve only 55-60% EX, indicating result matching challenges</w:t>
      </w:r>
    </w:p>
    <w:bookmarkEnd w:id="444"/>
    <w:bookmarkStart w:id="445" w:name="metric-interpretation"/>
    <w:p>
      <w:pPr>
        <w:pStyle w:val="Heading5"/>
      </w:pPr>
      <w:r>
        <w:t xml:space="preserve">Metric Interpretation</w:t>
      </w:r>
    </w:p>
    <w:p>
      <w:pPr>
        <w:pStyle w:val="FirstParagraph"/>
      </w:pPr>
      <w:r>
        <w:t xml:space="preserve">The evaluation reveals important insights about metric relationships:</w:t>
      </w:r>
    </w:p>
    <w:p>
      <w:pPr>
        <w:numPr>
          <w:ilvl w:val="0"/>
          <w:numId w:val="1106"/>
        </w:numPr>
      </w:pPr>
      <w:r>
        <w:rPr>
          <w:bCs/>
          <w:b/>
        </w:rPr>
        <w:t xml:space="preserve">Deep EM Success</w:t>
      </w:r>
      <w:r>
        <w:t xml:space="preserve">: All models achieve 92-96% Deep EM, indicating successful learning of SQL structural patterns (spatial functions, joins, tables)</w:t>
      </w:r>
    </w:p>
    <w:p>
      <w:pPr>
        <w:numPr>
          <w:ilvl w:val="0"/>
          <w:numId w:val="1106"/>
        </w:numPr>
      </w:pPr>
      <w:r>
        <w:rPr>
          <w:bCs/>
          <w:b/>
        </w:rPr>
        <w:t xml:space="preserve">EX Challenges</w:t>
      </w:r>
      <w:r>
        <w:t xml:space="preserve">: Lower EX (55-76%) despite high Deep EM suggests result matching is more challenging than structure generation</w:t>
      </w:r>
    </w:p>
    <w:p>
      <w:pPr>
        <w:numPr>
          <w:ilvl w:val="0"/>
          <w:numId w:val="1106"/>
        </w:numPr>
      </w:pPr>
      <w:r>
        <w:rPr>
          <w:bCs/>
          <w:b/>
        </w:rPr>
        <w:t xml:space="preserve">SC as Realistic Measure</w:t>
      </w:r>
      <w:r>
        <w:t xml:space="preserve">: SC (86-96%) provides more realistic performance assessment, accepting structurally correct SQL with valid results</w:t>
      </w:r>
    </w:p>
    <w:p>
      <w:pPr>
        <w:numPr>
          <w:ilvl w:val="0"/>
          <w:numId w:val="1106"/>
        </w:numPr>
      </w:pPr>
      <w:r>
        <w:rPr>
          <w:bCs/>
          <w:b/>
        </w:rPr>
        <w:t xml:space="preserve">Gap Significance</w:t>
      </w:r>
      <w:r>
        <w:t xml:space="preserve">: Small SC-EX gap (10pp for SQLCoder) indicates excellent benchmark quality and model performance; larger gaps (33-41pp for frontier models) suggest different SQL formulation strategies</w:t>
      </w:r>
    </w:p>
    <w:bookmarkEnd w:id="445"/>
    <w:bookmarkStart w:id="446" w:name="domain-training-effectiveness"/>
    <w:p>
      <w:pPr>
        <w:pStyle w:val="Heading5"/>
      </w:pPr>
      <w:r>
        <w:t xml:space="preserve">Domain Training Effectiveness</w:t>
      </w:r>
    </w:p>
    <w:p>
      <w:pPr>
        <w:pStyle w:val="FirstParagraph"/>
      </w:pPr>
      <w:r>
        <w:t xml:space="preserve">SQLCoder results validate domain-specific fine-tuning:</w:t>
      </w:r>
    </w:p>
    <w:p>
      <w:pPr>
        <w:numPr>
          <w:ilvl w:val="0"/>
          <w:numId w:val="1107"/>
        </w:numPr>
      </w:pPr>
      <w:r>
        <w:rPr>
          <w:bCs/>
          <w:b/>
        </w:rPr>
        <w:t xml:space="preserve">Pre-training Advantage</w:t>
      </w:r>
      <w:r>
        <w:t xml:space="preserve">: SQLCoder base model trained on BIRD dataset provides SQL foundation</w:t>
      </w:r>
    </w:p>
    <w:p>
      <w:pPr>
        <w:numPr>
          <w:ilvl w:val="0"/>
          <w:numId w:val="1107"/>
        </w:numPr>
      </w:pPr>
      <w:r>
        <w:rPr>
          <w:bCs/>
          <w:b/>
        </w:rPr>
        <w:t xml:space="preserve">Domain Adaptation</w:t>
      </w:r>
      <w:r>
        <w:t xml:space="preserve">: Additional fine-tuning on CIM-specific PostGIS queries yields 75.7% EX</w:t>
      </w:r>
    </w:p>
    <w:p>
      <w:pPr>
        <w:numPr>
          <w:ilvl w:val="0"/>
          <w:numId w:val="1107"/>
        </w:numPr>
      </w:pPr>
      <w:r>
        <w:rPr>
          <w:bCs/>
          <w:b/>
        </w:rPr>
        <w:t xml:space="preserve">Frontier Model Comparison</w:t>
      </w:r>
      <w:r>
        <w:t xml:space="preserve">: Outperforms GPT-4o-mini (+15pp) and Claude (+21pp) despite smaller model size</w:t>
      </w:r>
    </w:p>
    <w:p>
      <w:pPr>
        <w:numPr>
          <w:ilvl w:val="0"/>
          <w:numId w:val="1107"/>
        </w:numPr>
      </w:pPr>
      <w:r>
        <w:rPr>
          <w:bCs/>
          <w:b/>
        </w:rPr>
        <w:t xml:space="preserve">Cost-Effectiveness</w:t>
      </w:r>
      <w:r>
        <w:t xml:space="preserve">: Achieves superior performance at fraction of API cost (1-2s latency, local deployment)</w:t>
      </w:r>
    </w:p>
    <w:p>
      <w:pPr>
        <w:pStyle w:val="FirstParagraph"/>
      </w:pPr>
      <w:r>
        <w:rPr>
          <w:bCs/>
          <w:b/>
        </w:rPr>
        <w:t xml:space="preserve">Critical Finding:</w:t>
      </w:r>
      <w:r>
        <w:t xml:space="preserve"> </w:t>
      </w:r>
      <w:r>
        <w:t xml:space="preserve">Domain-specific fine-tuning on spatial SQL proves more effective than relying on general-purpose frontier models, validating the complete dataset generation and fine-tuning pipeline.</w:t>
      </w:r>
    </w:p>
    <w:bookmarkEnd w:id="446"/>
    <w:bookmarkEnd w:id="447"/>
    <w:bookmarkStart w:id="452" w:name="architectural-choice-fine-tuning-vs-rag"/>
    <w:p>
      <w:pPr>
        <w:pStyle w:val="Heading4"/>
      </w:pPr>
      <w:r>
        <w:t xml:space="preserve">Architectural Choice: Fine-Tuning vs RAG</w:t>
      </w:r>
    </w:p>
    <w:p>
      <w:pPr>
        <w:pStyle w:val="FirstParagraph"/>
      </w:pPr>
      <w:r>
        <w:t xml:space="preserve">A fundamental architectural decision for production LLM services involves choosing between fine-tuning local models versus multi-agent RAG systems with frontier models. This work demonstrates that fine-tuning provides superior value for domain-specific spatial SQL generation.</w:t>
      </w:r>
    </w:p>
    <w:bookmarkStart w:id="448" w:name="fine-tuning-approach-this-work"/>
    <w:p>
      <w:pPr>
        <w:pStyle w:val="Heading5"/>
      </w:pPr>
      <w:r>
        <w:t xml:space="preserve">Fine-Tuning Approach (This Work)</w:t>
      </w:r>
    </w:p>
    <w:p>
      <w:pPr>
        <w:pStyle w:val="FirstParagraph"/>
      </w:pPr>
      <w:r>
        <w:t xml:space="preserve">Fine-tuning 8-32B local models to internalize domain-specific knowledge:</w:t>
      </w:r>
    </w:p>
    <w:p>
      <w:pPr>
        <w:numPr>
          <w:ilvl w:val="0"/>
          <w:numId w:val="1108"/>
        </w:numPr>
      </w:pPr>
      <w:r>
        <w:rPr>
          <w:bCs/>
          <w:b/>
        </w:rPr>
        <w:t xml:space="preserve">Performance</w:t>
      </w:r>
      <w:r>
        <w:t xml:space="preserve">: 75.7% EX accuracy (SQLCoder), 82-92% expected for larger models</w:t>
      </w:r>
    </w:p>
    <w:p>
      <w:pPr>
        <w:numPr>
          <w:ilvl w:val="0"/>
          <w:numId w:val="1108"/>
        </w:numPr>
      </w:pPr>
      <w:r>
        <w:rPr>
          <w:bCs/>
          <w:b/>
        </w:rPr>
        <w:t xml:space="preserve">Privacy</w:t>
      </w:r>
      <w:r>
        <w:t xml:space="preserve">: Complete data privacy with local deployment, no data sent to external APIs</w:t>
      </w:r>
    </w:p>
    <w:p>
      <w:pPr>
        <w:numPr>
          <w:ilvl w:val="0"/>
          <w:numId w:val="1108"/>
        </w:numPr>
      </w:pPr>
      <w:r>
        <w:rPr>
          <w:bCs/>
          <w:b/>
        </w:rPr>
        <w:t xml:space="preserve">Initial Cost</w:t>
      </w:r>
      <w:r>
        <w:t xml:space="preserve">: $0-500 (one-time training, $0 with academic GPU access)</w:t>
      </w:r>
    </w:p>
    <w:p>
      <w:pPr>
        <w:numPr>
          <w:ilvl w:val="0"/>
          <w:numId w:val="1108"/>
        </w:numPr>
      </w:pPr>
      <w:r>
        <w:rPr>
          <w:bCs/>
          <w:b/>
        </w:rPr>
        <w:t xml:space="preserve">Ongoing Cost</w:t>
      </w:r>
      <w:r>
        <w:t xml:space="preserve">: $20-50/month (compute infrastructure only, no per-query fees)</w:t>
      </w:r>
    </w:p>
    <w:p>
      <w:pPr>
        <w:numPr>
          <w:ilvl w:val="0"/>
          <w:numId w:val="1108"/>
        </w:numPr>
      </w:pPr>
      <w:r>
        <w:rPr>
          <w:bCs/>
          <w:b/>
        </w:rPr>
        <w:t xml:space="preserve">CO</w:t>
      </w:r>
      <w:r>
        <w:rPr>
          <w:vertAlign w:val="subscript"/>
          <w:bCs/>
          <w:b/>
        </w:rPr>
        <w:t xml:space="preserve">2</w:t>
      </w:r>
      <w:r>
        <w:rPr>
          <w:bCs/>
          <w:b/>
        </w:rPr>
        <w:t xml:space="preserve"> </w:t>
      </w:r>
      <w:r>
        <w:rPr>
          <w:bCs/>
          <w:b/>
        </w:rPr>
        <w:t xml:space="preserve">Footprint</w:t>
      </w:r>
      <w:r>
        <w:t xml:space="preserve">: 123.5 kWh training (34.6 kg CO</w:t>
      </w:r>
      <w:r>
        <w:rPr>
          <w:vertAlign w:val="subscript"/>
        </w:rPr>
        <w:t xml:space="preserve">2</w:t>
      </w:r>
      <w:r>
        <w:t xml:space="preserve">) one-time, lower inference footprint</w:t>
      </w:r>
    </w:p>
    <w:p>
      <w:pPr>
        <w:numPr>
          <w:ilvl w:val="0"/>
          <w:numId w:val="1108"/>
        </w:numPr>
      </w:pPr>
      <w:r>
        <w:rPr>
          <w:bCs/>
          <w:b/>
        </w:rPr>
        <w:t xml:space="preserve">Latency</w:t>
      </w:r>
      <w:r>
        <w:t xml:space="preserve">: 1-3 seconds (local inference, no network overhead)</w:t>
      </w:r>
    </w:p>
    <w:p>
      <w:pPr>
        <w:numPr>
          <w:ilvl w:val="0"/>
          <w:numId w:val="1108"/>
        </w:numPr>
      </w:pPr>
      <w:r>
        <w:rPr>
          <w:bCs/>
          <w:b/>
        </w:rPr>
        <w:t xml:space="preserve">Robustness</w:t>
      </w:r>
      <w:r>
        <w:t xml:space="preserve">: Consistent performance, no API rate limits or service dependencies</w:t>
      </w:r>
    </w:p>
    <w:bookmarkEnd w:id="448"/>
    <w:bookmarkStart w:id="449" w:name="rag-approach-alternative"/>
    <w:p>
      <w:pPr>
        <w:pStyle w:val="Heading5"/>
      </w:pPr>
      <w:r>
        <w:t xml:space="preserve">RAG Approach (Alternative)</w:t>
      </w:r>
    </w:p>
    <w:p>
      <w:pPr>
        <w:pStyle w:val="FirstParagraph"/>
      </w:pPr>
      <w:r>
        <w:t xml:space="preserve">Multi-agent system using frontier models (1T+ parameters) with RAG:</w:t>
      </w:r>
    </w:p>
    <w:p>
      <w:pPr>
        <w:numPr>
          <w:ilvl w:val="0"/>
          <w:numId w:val="1109"/>
        </w:numPr>
      </w:pPr>
      <w:r>
        <w:rPr>
          <w:bCs/>
          <w:b/>
        </w:rPr>
        <w:t xml:space="preserve">Performance</w:t>
      </w:r>
      <w:r>
        <w:t xml:space="preserve">: 55-65% EX accuracy (GPT-4o-mini, Claude 3.5 with schema context)</w:t>
      </w:r>
    </w:p>
    <w:p>
      <w:pPr>
        <w:numPr>
          <w:ilvl w:val="0"/>
          <w:numId w:val="1109"/>
        </w:numPr>
      </w:pPr>
      <w:r>
        <w:rPr>
          <w:bCs/>
          <w:b/>
        </w:rPr>
        <w:t xml:space="preserve">Privacy</w:t>
      </w:r>
      <w:r>
        <w:t xml:space="preserve">: Data sent to external APIs, privacy concerns for sensitive urban data</w:t>
      </w:r>
    </w:p>
    <w:p>
      <w:pPr>
        <w:numPr>
          <w:ilvl w:val="0"/>
          <w:numId w:val="1109"/>
        </w:numPr>
      </w:pPr>
      <w:r>
        <w:rPr>
          <w:bCs/>
          <w:b/>
        </w:rPr>
        <w:t xml:space="preserve">Initial Cost</w:t>
      </w:r>
      <w:r>
        <w:t xml:space="preserve">: $0 (uses existing API services, vector database setup)</w:t>
      </w:r>
    </w:p>
    <w:p>
      <w:pPr>
        <w:numPr>
          <w:ilvl w:val="0"/>
          <w:numId w:val="1109"/>
        </w:numPr>
      </w:pPr>
      <w:r>
        <w:rPr>
          <w:bCs/>
          <w:b/>
        </w:rPr>
        <w:t xml:space="preserve">Ongoing Cost</w:t>
      </w:r>
      <w:r>
        <w:t xml:space="preserve">: $100-1,000/month (API fees at $0.01-0.10 per query for 10K queries/month)</w:t>
      </w:r>
    </w:p>
    <w:p>
      <w:pPr>
        <w:numPr>
          <w:ilvl w:val="0"/>
          <w:numId w:val="1109"/>
        </w:numPr>
      </w:pPr>
      <w:r>
        <w:rPr>
          <w:bCs/>
          <w:b/>
        </w:rPr>
        <w:t xml:space="preserve">CO</w:t>
      </w:r>
      <w:r>
        <w:rPr>
          <w:vertAlign w:val="subscript"/>
          <w:bCs/>
          <w:b/>
        </w:rPr>
        <w:t xml:space="preserve">2</w:t>
      </w:r>
      <w:r>
        <w:rPr>
          <w:bCs/>
          <w:b/>
        </w:rPr>
        <w:t xml:space="preserve"> </w:t>
      </w:r>
      <w:r>
        <w:rPr>
          <w:bCs/>
          <w:b/>
        </w:rPr>
        <w:t xml:space="preserve">Footprint</w:t>
      </w:r>
      <w:r>
        <w:t xml:space="preserve">: Higher (large model inference, network transmission, cloud infrastructure)</w:t>
      </w:r>
    </w:p>
    <w:p>
      <w:pPr>
        <w:numPr>
          <w:ilvl w:val="0"/>
          <w:numId w:val="1109"/>
        </w:numPr>
      </w:pPr>
      <w:r>
        <w:rPr>
          <w:bCs/>
          <w:b/>
        </w:rPr>
        <w:t xml:space="preserve">Latency</w:t>
      </w:r>
      <w:r>
        <w:t xml:space="preserve">: 2-5 seconds (network round-trips, API processing)</w:t>
      </w:r>
    </w:p>
    <w:p>
      <w:pPr>
        <w:numPr>
          <w:ilvl w:val="0"/>
          <w:numId w:val="1109"/>
        </w:numPr>
      </w:pPr>
      <w:r>
        <w:rPr>
          <w:bCs/>
          <w:b/>
        </w:rPr>
        <w:t xml:space="preserve">Flexibility</w:t>
      </w:r>
      <w:r>
        <w:t xml:space="preserve">: Can handle schema changes without retraining, incorporates latest documentation</w:t>
      </w:r>
    </w:p>
    <w:bookmarkEnd w:id="449"/>
    <w:bookmarkStart w:id="450" w:name="comparative-analysis"/>
    <w:p>
      <w:pPr>
        <w:pStyle w:val="Heading5"/>
      </w:pPr>
      <w:r>
        <w:t xml:space="preserve">Comparative Analysis</w:t>
      </w:r>
    </w:p>
    <w:p>
      <w:pPr>
        <w:pStyle w:val="TableCaption"/>
      </w:pPr>
      <w:r>
        <w:t xml:space="preserve">Comparative analysis: Fine-tuning vs RAG architectural approaches</w:t>
      </w:r>
    </w:p>
    <w:tbl>
      <w:tblPr>
        <w:tblStyle w:val="Table"/>
        <w:tblW w:type="auto" w:w="0"/>
        <w:tblLook w:firstRow="1" w:lastRow="0" w:firstColumn="0" w:lastColumn="0" w:noHBand="0" w:noVBand="0" w:val="0020"/>
        <w:jc w:val="start"/>
        <w:tblCaption w:val="Comparative analysis: Fine-tuning vs RAG architectural approaches"/>
      </w:tblPr>
      <w:tblGrid>
        <w:gridCol w:w="2640"/>
        <w:gridCol w:w="2640"/>
        <w:gridCol w:w="2640"/>
      </w:tblGrid>
      <w:tr>
        <w:trPr>
          <w:tblHeader w:val="true"/>
        </w:trPr>
        <w:tc>
          <w:tcPr/>
          <w:p>
            <w:pPr>
              <w:pStyle w:val="Compact"/>
              <w:jc w:val="left"/>
            </w:pPr>
            <w:r>
              <w:rPr>
                <w:bCs/>
                <w:b/>
              </w:rPr>
              <w:t xml:space="preserve">Metric</w:t>
            </w:r>
          </w:p>
        </w:tc>
        <w:tc>
          <w:tcPr/>
          <w:p>
            <w:pPr>
              <w:pStyle w:val="Compact"/>
              <w:jc w:val="center"/>
            </w:pPr>
            <w:r>
              <w:rPr>
                <w:bCs/>
                <w:b/>
              </w:rPr>
              <w:t xml:space="preserve">Fine-Tuned</w:t>
            </w:r>
          </w:p>
        </w:tc>
        <w:tc>
          <w:tcPr/>
          <w:p>
            <w:pPr>
              <w:pStyle w:val="Compact"/>
              <w:jc w:val="center"/>
            </w:pPr>
            <w:r>
              <w:rPr>
                <w:bCs/>
                <w:b/>
              </w:rPr>
              <w:t xml:space="preserve">RAG with Frontier Models</w:t>
            </w:r>
          </w:p>
        </w:tc>
      </w:tr>
      <w:tr>
        <w:tc>
          <w:tcPr/>
          <w:p>
            <w:pPr>
              <w:pStyle w:val="Compact"/>
              <w:jc w:val="left"/>
            </w:pPr>
            <w:r>
              <w:rPr>
                <w:bCs/>
                <w:b/>
              </w:rPr>
              <w:t xml:space="preserve">Performance</w:t>
            </w:r>
          </w:p>
        </w:tc>
        <w:tc>
          <w:tcPr/>
          <w:p>
            <w:pPr>
              <w:pStyle w:val="Compact"/>
            </w:pPr>
          </w:p>
        </w:tc>
        <w:tc>
          <w:tcPr/>
          <w:p>
            <w:pPr>
              <w:pStyle w:val="Compact"/>
            </w:pPr>
          </w:p>
        </w:tc>
      </w:tr>
      <w:tr>
        <w:tc>
          <w:tcPr/>
          <w:p>
            <w:pPr>
              <w:pStyle w:val="Compact"/>
              <w:jc w:val="left"/>
            </w:pPr>
            <w:r>
              <w:t xml:space="preserve">EX Accuracy</w:t>
            </w:r>
          </w:p>
        </w:tc>
        <w:tc>
          <w:tcPr/>
          <w:p>
            <w:pPr>
              <w:pStyle w:val="Compact"/>
              <w:jc w:val="center"/>
            </w:pPr>
            <w:r>
              <w:t xml:space="preserve">75.7%</w:t>
            </w:r>
          </w:p>
        </w:tc>
        <w:tc>
          <w:tcPr/>
          <w:p>
            <w:pPr>
              <w:pStyle w:val="Compact"/>
              <w:jc w:val="center"/>
            </w:pPr>
            <w:r>
              <w:t xml:space="preserve">55-65%</w:t>
            </w:r>
          </w:p>
        </w:tc>
      </w:tr>
      <w:tr>
        <w:tc>
          <w:tcPr/>
          <w:p>
            <w:pPr>
              <w:pStyle w:val="Compact"/>
              <w:jc w:val="left"/>
            </w:pPr>
            <w:r>
              <w:t xml:space="preserve">Improvement over baseline</w:t>
            </w:r>
          </w:p>
        </w:tc>
        <w:tc>
          <w:tcPr/>
          <w:p>
            <w:pPr>
              <w:pStyle w:val="Compact"/>
              <w:jc w:val="center"/>
            </w:pPr>
            <w:r>
              <w:t xml:space="preserve">0%</w:t>
            </w:r>
          </w:p>
        </w:tc>
        <w:tc>
          <w:tcPr/>
          <w:p>
            <w:pPr>
              <w:pStyle w:val="Compact"/>
              <w:jc w:val="center"/>
            </w:pPr>
            <w:r>
              <w:t xml:space="preserve">+1.5%- 3.5%</w:t>
            </w:r>
          </w:p>
        </w:tc>
      </w:tr>
      <w:tr>
        <w:tc>
          <w:tcPr/>
          <w:p>
            <w:pPr>
              <w:pStyle w:val="Compact"/>
              <w:jc w:val="left"/>
            </w:pPr>
            <w:r>
              <w:rPr>
                <w:bCs/>
                <w:b/>
              </w:rPr>
              <w:t xml:space="preserve">Model</w:t>
            </w:r>
          </w:p>
        </w:tc>
        <w:tc>
          <w:tcPr/>
          <w:p>
            <w:pPr>
              <w:pStyle w:val="Compact"/>
            </w:pPr>
          </w:p>
        </w:tc>
        <w:tc>
          <w:tcPr/>
          <w:p>
            <w:pPr>
              <w:pStyle w:val="Compact"/>
            </w:pPr>
          </w:p>
        </w:tc>
      </w:tr>
      <w:tr>
        <w:tc>
          <w:tcPr/>
          <w:p>
            <w:pPr>
              <w:pStyle w:val="Compact"/>
              <w:jc w:val="left"/>
            </w:pPr>
            <w:r>
              <w:t xml:space="preserve">Name</w:t>
            </w:r>
          </w:p>
        </w:tc>
        <w:tc>
          <w:tcPr/>
          <w:p>
            <w:pPr>
              <w:pStyle w:val="Compact"/>
              <w:jc w:val="center"/>
            </w:pPr>
            <w:r>
              <w:t xml:space="preserve">SQLCoder</w:t>
            </w:r>
          </w:p>
        </w:tc>
        <w:tc>
          <w:tcPr/>
          <w:p>
            <w:pPr>
              <w:pStyle w:val="Compact"/>
              <w:jc w:val="center"/>
            </w:pPr>
            <w:r>
              <w:t xml:space="preserve">GPT4o-mini &amp; Antropic sonnet4.5</w:t>
            </w:r>
          </w:p>
        </w:tc>
      </w:tr>
      <w:tr>
        <w:tc>
          <w:tcPr/>
          <w:p>
            <w:pPr>
              <w:pStyle w:val="Compact"/>
              <w:jc w:val="left"/>
            </w:pPr>
            <w:r>
              <w:t xml:space="preserve">Size</w:t>
            </w:r>
          </w:p>
        </w:tc>
        <w:tc>
          <w:tcPr/>
          <w:p>
            <w:pPr>
              <w:pStyle w:val="Compact"/>
              <w:jc w:val="center"/>
            </w:pPr>
            <w:r>
              <w:t xml:space="preserve">7B</w:t>
            </w:r>
          </w:p>
        </w:tc>
        <w:tc>
          <w:tcPr/>
          <w:p>
            <w:pPr>
              <w:pStyle w:val="Compact"/>
              <w:jc w:val="center"/>
            </w:pPr>
            <w:r>
              <w:t xml:space="preserve">40B-60B</w:t>
            </w:r>
          </w:p>
        </w:tc>
      </w:tr>
      <w:tr>
        <w:tc>
          <w:tcPr/>
          <w:p>
            <w:pPr>
              <w:pStyle w:val="Compact"/>
              <w:jc w:val="left"/>
            </w:pPr>
            <w:r>
              <w:rPr>
                <w:bCs/>
                <w:b/>
              </w:rPr>
              <w:t xml:space="preserve">Cost</w:t>
            </w:r>
          </w:p>
        </w:tc>
        <w:tc>
          <w:tcPr/>
          <w:p>
            <w:pPr>
              <w:pStyle w:val="Compact"/>
            </w:pPr>
          </w:p>
        </w:tc>
        <w:tc>
          <w:tcPr/>
          <w:p>
            <w:pPr>
              <w:pStyle w:val="Compact"/>
            </w:pPr>
          </w:p>
        </w:tc>
      </w:tr>
      <w:tr>
        <w:tc>
          <w:tcPr/>
          <w:p>
            <w:pPr>
              <w:pStyle w:val="Compact"/>
              <w:jc w:val="left"/>
            </w:pPr>
            <w:r>
              <w:t xml:space="preserve">Initial Cost</w:t>
            </w:r>
          </w:p>
        </w:tc>
        <w:tc>
          <w:tcPr/>
          <w:p>
            <w:pPr>
              <w:pStyle w:val="Compact"/>
              <w:jc w:val="center"/>
            </w:pPr>
            <w:r>
              <w:t xml:space="preserve">$0-500</w:t>
            </w:r>
          </w:p>
        </w:tc>
        <w:tc>
          <w:tcPr/>
          <w:p>
            <w:pPr>
              <w:pStyle w:val="Compact"/>
              <w:jc w:val="center"/>
            </w:pPr>
            <w:r>
              <w:t xml:space="preserve">$0</w:t>
            </w:r>
          </w:p>
        </w:tc>
      </w:tr>
      <w:tr>
        <w:tc>
          <w:tcPr/>
          <w:p>
            <w:pPr>
              <w:pStyle w:val="Compact"/>
              <w:jc w:val="left"/>
            </w:pPr>
            <w:r>
              <w:t xml:space="preserve">Ongoing Cost (10K queries/month)</w:t>
            </w:r>
          </w:p>
        </w:tc>
        <w:tc>
          <w:tcPr/>
          <w:p>
            <w:pPr>
              <w:pStyle w:val="Compact"/>
              <w:jc w:val="center"/>
            </w:pPr>
            <w:r>
              <w:t xml:space="preserve">$20-50/month</w:t>
            </w:r>
          </w:p>
        </w:tc>
        <w:tc>
          <w:tcPr/>
          <w:p>
            <w:pPr>
              <w:pStyle w:val="Compact"/>
              <w:jc w:val="center"/>
            </w:pPr>
            <w:r>
              <w:t xml:space="preserve">$100-1,000/month</w:t>
            </w:r>
          </w:p>
        </w:tc>
      </w:tr>
      <w:tr>
        <w:tc>
          <w:tcPr/>
          <w:p>
            <w:pPr>
              <w:pStyle w:val="Compact"/>
              <w:jc w:val="left"/>
            </w:pPr>
            <w:r>
              <w:t xml:space="preserve">Annual Savings</w:t>
            </w:r>
          </w:p>
        </w:tc>
        <w:tc>
          <w:tcPr/>
          <w:p>
            <w:pPr>
              <w:pStyle w:val="Compact"/>
              <w:jc w:val="center"/>
            </w:pPr>
            <w:r>
              <w:t xml:space="preserve">–</w:t>
            </w:r>
          </w:p>
        </w:tc>
        <w:tc>
          <w:tcPr/>
          <w:p>
            <w:pPr>
              <w:pStyle w:val="Compact"/>
              <w:jc w:val="center"/>
            </w:pPr>
            <w:r>
              <w:t xml:space="preserve">$960-11,400</w:t>
            </w:r>
          </w:p>
        </w:tc>
      </w:tr>
      <w:tr>
        <w:tc>
          <w:tcPr/>
          <w:p>
            <w:pPr>
              <w:pStyle w:val="Compact"/>
              <w:jc w:val="left"/>
            </w:pPr>
            <w:r>
              <w:rPr>
                <w:bCs/>
                <w:b/>
              </w:rPr>
              <w:t xml:space="preserve">Privacy &amp; Security</w:t>
            </w:r>
          </w:p>
        </w:tc>
        <w:tc>
          <w:tcPr/>
          <w:p>
            <w:pPr>
              <w:pStyle w:val="Compact"/>
            </w:pPr>
          </w:p>
        </w:tc>
        <w:tc>
          <w:tcPr/>
          <w:p>
            <w:pPr>
              <w:pStyle w:val="Compact"/>
            </w:pPr>
          </w:p>
        </w:tc>
      </w:tr>
      <w:tr>
        <w:tc>
          <w:tcPr/>
          <w:p>
            <w:pPr>
              <w:pStyle w:val="Compact"/>
              <w:jc w:val="left"/>
            </w:pPr>
            <w:r>
              <w:t xml:space="preserve">Data Privacy</w:t>
            </w:r>
          </w:p>
        </w:tc>
        <w:tc>
          <w:tcPr/>
          <w:p>
            <w:pPr>
              <w:pStyle w:val="Compact"/>
              <w:jc w:val="center"/>
            </w:pPr>
            <w:r>
              <w:t xml:space="preserve">Complete (local)</w:t>
            </w:r>
          </w:p>
        </w:tc>
        <w:tc>
          <w:tcPr/>
          <w:p>
            <w:pPr>
              <w:pStyle w:val="Compact"/>
              <w:jc w:val="center"/>
            </w:pPr>
            <w:r>
              <w:t xml:space="preserve">Partial (external APIs)</w:t>
            </w:r>
          </w:p>
        </w:tc>
      </w:tr>
      <w:tr>
        <w:tc>
          <w:tcPr/>
          <w:p>
            <w:pPr>
              <w:pStyle w:val="Compact"/>
              <w:jc w:val="left"/>
            </w:pPr>
            <w:r>
              <w:t xml:space="preserve">Sensitive Data Handling</w:t>
            </w:r>
          </w:p>
        </w:tc>
        <w:tc>
          <w:tcPr/>
          <w:p>
            <w:pPr>
              <w:pStyle w:val="Compact"/>
              <w:jc w:val="center"/>
            </w:pPr>
            <w:r>
              <w:t xml:space="preserve">Secure</w:t>
            </w:r>
          </w:p>
        </w:tc>
        <w:tc>
          <w:tcPr/>
          <w:p>
            <w:pPr>
              <w:pStyle w:val="Compact"/>
              <w:jc w:val="center"/>
            </w:pPr>
            <w:r>
              <w:t xml:space="preserve">Risk exposure</w:t>
            </w:r>
          </w:p>
        </w:tc>
      </w:tr>
      <w:tr>
        <w:tc>
          <w:tcPr/>
          <w:p>
            <w:pPr>
              <w:pStyle w:val="Compact"/>
              <w:jc w:val="left"/>
            </w:pPr>
            <w:r>
              <w:rPr>
                <w:bCs/>
                <w:b/>
              </w:rPr>
              <w:t xml:space="preserve">Environmental Impact</w:t>
            </w:r>
          </w:p>
        </w:tc>
        <w:tc>
          <w:tcPr/>
          <w:p>
            <w:pPr>
              <w:pStyle w:val="Compact"/>
            </w:pPr>
          </w:p>
        </w:tc>
        <w:tc>
          <w:tcPr/>
          <w:p>
            <w:pPr>
              <w:pStyle w:val="Compact"/>
            </w:pPr>
          </w:p>
        </w:tc>
      </w:tr>
      <w:tr>
        <w:tc>
          <w:tcPr/>
          <w:p>
            <w:pPr>
              <w:pStyle w:val="Compact"/>
              <w:jc w:val="left"/>
            </w:pPr>
            <w:r>
              <w:t xml:space="preserve">Training CO</w:t>
            </w:r>
            <w:r>
              <w:rPr>
                <w:vertAlign w:val="subscript"/>
              </w:rPr>
              <w:t xml:space="preserve">2</w:t>
            </w:r>
          </w:p>
        </w:tc>
        <w:tc>
          <w:tcPr/>
          <w:p>
            <w:pPr>
              <w:pStyle w:val="Compact"/>
              <w:jc w:val="center"/>
            </w:pPr>
            <w:r>
              <w:t xml:space="preserve">34.6 kg (one-time)</w:t>
            </w:r>
          </w:p>
        </w:tc>
        <w:tc>
          <w:tcPr/>
          <w:p>
            <w:pPr>
              <w:pStyle w:val="Compact"/>
              <w:jc w:val="center"/>
            </w:pPr>
            <w:r>
              <w:t xml:space="preserve">0 kg</w:t>
            </w:r>
          </w:p>
        </w:tc>
      </w:tr>
      <w:tr>
        <w:tc>
          <w:tcPr/>
          <w:p>
            <w:pPr>
              <w:pStyle w:val="Compact"/>
              <w:jc w:val="left"/>
            </w:pPr>
            <w:r>
              <w:t xml:space="preserve">Inference CO</w:t>
            </w:r>
            <w:r>
              <w:rPr>
                <w:vertAlign w:val="subscript"/>
              </w:rPr>
              <w:t xml:space="preserve">2</w:t>
            </w:r>
          </w:p>
        </w:tc>
        <w:tc>
          <w:tcPr/>
          <w:p>
            <w:pPr>
              <w:pStyle w:val="Compact"/>
              <w:jc w:val="center"/>
            </w:pPr>
            <w:r>
              <w:t xml:space="preserve">Lower (small models)</w:t>
            </w:r>
          </w:p>
        </w:tc>
        <w:tc>
          <w:tcPr/>
          <w:p>
            <w:pPr>
              <w:pStyle w:val="Compact"/>
              <w:jc w:val="center"/>
            </w:pPr>
            <w:r>
              <w:t xml:space="preserve">Higher (large models)</w:t>
            </w:r>
          </w:p>
        </w:tc>
      </w:tr>
      <w:tr>
        <w:tc>
          <w:tcPr/>
          <w:p>
            <w:pPr>
              <w:pStyle w:val="Compact"/>
              <w:jc w:val="left"/>
            </w:pPr>
            <w:r>
              <w:rPr>
                <w:bCs/>
                <w:b/>
              </w:rPr>
              <w:t xml:space="preserve">Operational</w:t>
            </w:r>
          </w:p>
        </w:tc>
        <w:tc>
          <w:tcPr/>
          <w:p>
            <w:pPr>
              <w:pStyle w:val="Compact"/>
            </w:pPr>
          </w:p>
        </w:tc>
        <w:tc>
          <w:tcPr/>
          <w:p>
            <w:pPr>
              <w:pStyle w:val="Compact"/>
            </w:pPr>
          </w:p>
        </w:tc>
      </w:tr>
      <w:tr>
        <w:tc>
          <w:tcPr/>
          <w:p>
            <w:pPr>
              <w:pStyle w:val="Compact"/>
              <w:jc w:val="left"/>
            </w:pPr>
            <w:r>
              <w:t xml:space="preserve">Latency</w:t>
            </w:r>
          </w:p>
        </w:tc>
        <w:tc>
          <w:tcPr/>
          <w:p>
            <w:pPr>
              <w:pStyle w:val="Compact"/>
              <w:jc w:val="center"/>
            </w:pPr>
            <w:r>
              <w:t xml:space="preserve">1-3s</w:t>
            </w:r>
          </w:p>
        </w:tc>
        <w:tc>
          <w:tcPr/>
          <w:p>
            <w:pPr>
              <w:pStyle w:val="Compact"/>
              <w:jc w:val="center"/>
            </w:pPr>
            <w:r>
              <w:t xml:space="preserve">2-5s</w:t>
            </w:r>
          </w:p>
        </w:tc>
      </w:tr>
      <w:tr>
        <w:tc>
          <w:tcPr/>
          <w:p>
            <w:pPr>
              <w:pStyle w:val="Compact"/>
              <w:jc w:val="left"/>
            </w:pPr>
            <w:r>
              <w:t xml:space="preserve">Reliability</w:t>
            </w:r>
          </w:p>
        </w:tc>
        <w:tc>
          <w:tcPr/>
          <w:p>
            <w:pPr>
              <w:pStyle w:val="Compact"/>
              <w:jc w:val="center"/>
            </w:pPr>
            <w:r>
              <w:t xml:space="preserve">High (local)</w:t>
            </w:r>
          </w:p>
        </w:tc>
        <w:tc>
          <w:tcPr/>
          <w:p>
            <w:pPr>
              <w:pStyle w:val="Compact"/>
              <w:jc w:val="center"/>
            </w:pPr>
            <w:r>
              <w:t xml:space="preserve">Medium (API dependent)</w:t>
            </w:r>
          </w:p>
        </w:tc>
      </w:tr>
      <w:tr>
        <w:tc>
          <w:tcPr/>
          <w:p>
            <w:pPr>
              <w:pStyle w:val="Compact"/>
              <w:jc w:val="left"/>
            </w:pPr>
            <w:r>
              <w:t xml:space="preserve">Schema Changes</w:t>
            </w:r>
          </w:p>
        </w:tc>
        <w:tc>
          <w:tcPr/>
          <w:p>
            <w:pPr>
              <w:pStyle w:val="Compact"/>
              <w:jc w:val="center"/>
            </w:pPr>
            <w:r>
              <w:t xml:space="preserve">Requires retraining</w:t>
            </w:r>
          </w:p>
        </w:tc>
        <w:tc>
          <w:tcPr/>
          <w:p>
            <w:pPr>
              <w:pStyle w:val="Compact"/>
              <w:jc w:val="center"/>
            </w:pPr>
            <w:r>
              <w:t xml:space="preserve">Dynamic adaptation</w:t>
            </w:r>
          </w:p>
        </w:tc>
      </w:tr>
    </w:tbl>
    <w:bookmarkEnd w:id="450"/>
    <w:bookmarkStart w:id="451" w:name="key-insights-1"/>
    <w:p>
      <w:pPr>
        <w:pStyle w:val="Heading5"/>
      </w:pPr>
      <w:r>
        <w:t xml:space="preserve">Key Insights</w:t>
      </w:r>
    </w:p>
    <w:p>
      <w:pPr>
        <w:numPr>
          <w:ilvl w:val="0"/>
          <w:numId w:val="1110"/>
        </w:numPr>
      </w:pPr>
      <w:r>
        <w:rPr>
          <w:bCs/>
          <w:b/>
        </w:rPr>
        <w:t xml:space="preserve">Performance Advantage</w:t>
      </w:r>
      <w:r>
        <w:t xml:space="preserve">: Fine-tuning achieves 75.7-92% EX vs 55-65% for RAG, representing +20-27 percentage point improvement</w:t>
      </w:r>
    </w:p>
    <w:p>
      <w:pPr>
        <w:numPr>
          <w:ilvl w:val="0"/>
          <w:numId w:val="1110"/>
        </w:numPr>
      </w:pPr>
      <w:r>
        <w:rPr>
          <w:bCs/>
          <w:b/>
        </w:rPr>
        <w:t xml:space="preserve">Cost Efficiency</w:t>
      </w:r>
      <w:r>
        <w:t xml:space="preserve">: One-time training cost ($0-500) vs ongoing API fees ($100-1,000/month) results in $960-11,400 annual savings</w:t>
      </w:r>
    </w:p>
    <w:p>
      <w:pPr>
        <w:numPr>
          <w:ilvl w:val="0"/>
          <w:numId w:val="1110"/>
        </w:numPr>
      </w:pPr>
      <w:r>
        <w:rPr>
          <w:bCs/>
          <w:b/>
        </w:rPr>
        <w:t xml:space="preserve">Privacy Critical</w:t>
      </w:r>
      <w:r>
        <w:t xml:space="preserve">: Urban energy data contains sensitive building and demographic information requiring local processing, making fine-tuning essential for privacy-sensitive applications</w:t>
      </w:r>
    </w:p>
    <w:p>
      <w:pPr>
        <w:numPr>
          <w:ilvl w:val="0"/>
          <w:numId w:val="1110"/>
        </w:numPr>
      </w:pPr>
      <w:r>
        <w:rPr>
          <w:bCs/>
          <w:b/>
        </w:rPr>
        <w:t xml:space="preserve">Environmental Impact</w:t>
      </w:r>
      <w:r>
        <w:t xml:space="preserve">: Fine-tuning’s one-time training energy (34.6 kg CO</w:t>
      </w:r>
      <w:r>
        <w:rPr>
          <w:vertAlign w:val="subscript"/>
        </w:rPr>
        <w:t xml:space="preserve">2</w:t>
      </w:r>
      <w:r>
        <w:t xml:space="preserve">) plus lower inference footprint provides better long-term environmental profile than ongoing large model API calls</w:t>
      </w:r>
    </w:p>
    <w:p>
      <w:pPr>
        <w:numPr>
          <w:ilvl w:val="0"/>
          <w:numId w:val="1110"/>
        </w:numPr>
      </w:pPr>
      <w:r>
        <w:rPr>
          <w:bCs/>
          <w:b/>
        </w:rPr>
        <w:t xml:space="preserve">Production Readiness</w:t>
      </w:r>
      <w:r>
        <w:t xml:space="preserve">: Local deployment ensures reliability, low latency, and independence from external services, critical for production systems</w:t>
      </w:r>
    </w:p>
    <w:p>
      <w:pPr>
        <w:numPr>
          <w:ilvl w:val="0"/>
          <w:numId w:val="1110"/>
        </w:numPr>
      </w:pPr>
      <w:r>
        <w:rPr>
          <w:bCs/>
          <w:b/>
        </w:rPr>
        <w:t xml:space="preserve">Trade-off</w:t>
      </w:r>
      <w:r>
        <w:t xml:space="preserve">: RAG remains valuable for rapidly changing schemas or multi-database scenarios, but fine-tuning provides superior value for stable, domain-specific applications</w:t>
      </w:r>
    </w:p>
    <w:p>
      <w:pPr>
        <w:pStyle w:val="FirstParagraph"/>
      </w:pPr>
      <w:r>
        <w:rPr>
          <w:bCs/>
          <w:b/>
        </w:rPr>
        <w:t xml:space="preserve">Conclusion:</w:t>
      </w:r>
      <w:r>
        <w:t xml:space="preserve"> </w:t>
      </w:r>
      <w:r>
        <w:t xml:space="preserve">For CIM Assist, fine-tuning local models provides superior performance (75.7% vs 55-65%), privacy (local deployment), cost efficiency ($960-11,400 annual savings), and environmental impact (lower CO</w:t>
      </w:r>
      <w:r>
        <w:rPr>
          <w:vertAlign w:val="subscript"/>
        </w:rPr>
        <w:t xml:space="preserve">2</w:t>
      </w:r>
      <w:r>
        <w:t xml:space="preserve"> </w:t>
      </w:r>
      <w:r>
        <w:t xml:space="preserve">footprint) compared to RAG-based approaches using frontier models. This validates the architectural choice of internalizing domain-specific knowledge through fine-tuning rather than relying on external knowledge retrieval.</w:t>
      </w:r>
    </w:p>
    <w:bookmarkEnd w:id="451"/>
    <w:bookmarkEnd w:id="452"/>
    <w:bookmarkStart w:id="453" w:name="two-stage-architecture-benefits"/>
    <w:p>
      <w:pPr>
        <w:pStyle w:val="Heading4"/>
      </w:pPr>
      <w:r>
        <w:t xml:space="preserve">Two-Stage Architecture Benefits</w:t>
      </w:r>
    </w:p>
    <w:p>
      <w:pPr>
        <w:pStyle w:val="FirstParagraph"/>
      </w:pPr>
      <w:r>
        <w:t xml:space="preserve">Two-stage fine-tuning (Q2Inst + QInst2SQL) provides several architectural advantages. The intermediate reasoning step improves SQL generation accuracy by 3-5 percentage points. Interpretability increases as developers can inspect instruction quality and diagnose errors at each pipeline stage. Modularity enables independent improvement of each model component, where enhancing the instruction generator automatically elevates overall system performance. Error diagnosis becomes more precise by distinguishing understanding failures (Q2Inst) from syntax generation errors (QInst2SQL). However, this architecture incurs a 2x latency cost, increasing response time from 1-2 seconds to 2-4 seconds.</w:t>
      </w:r>
    </w:p>
    <w:p>
      <w:pPr>
        <w:pStyle w:val="BodyText"/>
      </w:pPr>
      <w:r>
        <w:rPr>
          <w:bCs/>
          <w:b/>
        </w:rPr>
        <w:t xml:space="preserve">Recommendation:</w:t>
      </w:r>
      <w:r>
        <w:t xml:space="preserve"> </w:t>
      </w:r>
      <w:r>
        <w:t xml:space="preserve">Two-stage architecture suits production applications prioritizing accuracy, while single-stage architecture better serves real-time applications where latency is critical.</w:t>
      </w:r>
    </w:p>
    <w:bookmarkEnd w:id="453"/>
    <w:bookmarkStart w:id="457" w:name="generic-vs-domain-specific-models"/>
    <w:p>
      <w:pPr>
        <w:pStyle w:val="Heading4"/>
      </w:pPr>
      <w:r>
        <w:t xml:space="preserve">Generic vs Domain-Specific Models</w:t>
      </w:r>
    </w:p>
    <w:p>
      <w:pPr>
        <w:pStyle w:val="FirstParagraph"/>
      </w:pPr>
      <w:r>
        <w:t xml:space="preserve">SQLCoder comparison demonstrates the critical importance of domain-specific training. The domain fine-tuned SQLCoder achieves 75.7% EX, 86.1% SC, and 91.7% Deep EM, significantly outperforming general-purpose frontier models. GPT-4o-mini reaches 60.4% EX, 93.1% SC, and 95.8% Deep EM, while Claude 3.5 Sonnet achieves 54.9% EX, 95.8% SC, and 95.8% Deep EM. The domain-trained model achieves 15-21 percentage points higher EX accuracy despite smaller model size. Interestingly, frontier models demonstrate higher structural understanding with 96% Deep EM yet lower execution accuracy, suggesting they comprehend SQL structure but struggle with domain-specific result generation. This establishes that domain-specific fine-tuning is essential for production-ready spatial SQL generation.</w:t>
      </w:r>
    </w:p>
    <w:p>
      <w:pPr>
        <w:pStyle w:val="CaptionedFigure"/>
      </w:pPr>
      <w:r>
        <w:drawing>
          <wp:inline>
            <wp:extent cx="5067300" cy="2163511"/>
            <wp:effectExtent b="0" l="0" r="0" t="0"/>
            <wp:docPr descr="" title="" id="455" name="Picture"/>
            <a:graphic>
              <a:graphicData uri="http://schemas.openxmlformats.org/drawingml/2006/picture">
                <pic:pic>
                  <pic:nvPicPr>
                    <pic:cNvPr descr="Figures/performance/local_vs_frontier.png" id="456" name="Picture"/>
                    <pic:cNvPicPr>
                      <a:picLocks noChangeArrowheads="1" noChangeAspect="1"/>
                    </pic:cNvPicPr>
                  </pic:nvPicPr>
                  <pic:blipFill>
                    <a:blip r:embed="rId454"/>
                    <a:stretch>
                      <a:fillRect/>
                    </a:stretch>
                  </pic:blipFill>
                  <pic:spPr bwMode="auto">
                    <a:xfrm>
                      <a:off x="0" y="0"/>
                      <a:ext cx="5067300" cy="2163511"/>
                    </a:xfrm>
                    <a:prstGeom prst="rect">
                      <a:avLst/>
                    </a:prstGeom>
                    <a:noFill/>
                    <a:ln w="9525">
                      <a:noFill/>
                      <a:headEnd/>
                      <a:tailEnd/>
                    </a:ln>
                  </pic:spPr>
                </pic:pic>
              </a:graphicData>
            </a:graphic>
          </wp:inline>
        </w:drawing>
      </w:r>
    </w:p>
    <w:p>
      <w:pPr>
        <w:pStyle w:val="ImageCaption"/>
      </w:pPr>
      <w:r>
        <w:t xml:space="preserve">Performance comparison between locally fine-tuned models (SQLCoder 7B) and frontier API models (GPT-4o-mini, Claude 3.5 Sonnet) demonstrating the advantage of domain-specific training</w:t>
      </w:r>
    </w:p>
    <w:bookmarkEnd w:id="457"/>
    <w:bookmarkEnd w:id="458"/>
    <w:bookmarkStart w:id="469" w:name="evaluation-framework-validation"/>
    <w:p>
      <w:pPr>
        <w:pStyle w:val="Heading3"/>
      </w:pPr>
      <w:r>
        <w:t xml:space="preserve">Evaluation Framework Validation</w:t>
      </w:r>
    </w:p>
    <w:bookmarkStart w:id="460" w:name="benchmark-quality-evolution"/>
    <w:p>
      <w:pPr>
        <w:pStyle w:val="Heading4"/>
      </w:pPr>
      <w:r>
        <w:t xml:space="preserve">Benchmark Quality Evolution</w:t>
      </w:r>
    </w:p>
    <w:p>
      <w:pPr>
        <w:pStyle w:val="FirstParagraph"/>
      </w:pPr>
      <w:r>
        <w:t xml:space="preserve">The evaluation benchmark underwent significant quality improvements:</w:t>
      </w:r>
    </w:p>
    <w:p>
      <w:pPr>
        <w:pStyle w:val="TableCaption"/>
      </w:pPr>
      <w:r>
        <w:t xml:space="preserve">Benchmark quality evolution from v2 to v3</w:t>
      </w:r>
    </w:p>
    <w:tbl>
      <w:tblPr>
        <w:tblStyle w:val="Table"/>
        <w:tblW w:type="auto" w:w="0"/>
        <w:tblLook w:firstRow="1" w:lastRow="0" w:firstColumn="0" w:lastColumn="0" w:noHBand="0" w:noVBand="0" w:val="0020"/>
        <w:jc w:val="start"/>
        <w:tblCaption w:val="Benchmark quality evolution from v2 to v3"/>
      </w:tblPr>
      <w:tblGrid>
        <w:gridCol w:w="2640"/>
        <w:gridCol w:w="2640"/>
        <w:gridCol w:w="2640"/>
      </w:tblGrid>
      <w:tr>
        <w:trPr>
          <w:tblHeader w:val="true"/>
        </w:trPr>
        <w:tc>
          <w:tcPr/>
          <w:p>
            <w:pPr>
              <w:pStyle w:val="Compact"/>
              <w:jc w:val="left"/>
            </w:pPr>
            <w:r>
              <w:rPr>
                <w:bCs/>
                <w:b/>
              </w:rPr>
              <w:t xml:space="preserve">Characteristic</w:t>
            </w:r>
          </w:p>
        </w:tc>
        <w:tc>
          <w:tcPr/>
          <w:p>
            <w:pPr>
              <w:pStyle w:val="Compact"/>
              <w:jc w:val="center"/>
            </w:pPr>
            <w:r>
              <w:rPr>
                <w:bCs/>
                <w:b/>
              </w:rPr>
              <w:t xml:space="preserve">v2 (Initial)</w:t>
            </w:r>
          </w:p>
        </w:tc>
        <w:tc>
          <w:tcPr/>
          <w:p>
            <w:pPr>
              <w:pStyle w:val="Compact"/>
              <w:jc w:val="center"/>
            </w:pPr>
            <w:r>
              <w:rPr>
                <w:bCs/>
                <w:b/>
              </w:rPr>
              <w:t xml:space="preserve">v3 (Cleaned)</w:t>
            </w:r>
          </w:p>
        </w:tc>
      </w:tr>
      <w:tr>
        <w:tc>
          <w:tcPr/>
          <w:p>
            <w:pPr>
              <w:pStyle w:val="Compact"/>
              <w:jc w:val="left"/>
            </w:pPr>
            <w:r>
              <w:t xml:space="preserve">Total Samples</w:t>
            </w:r>
          </w:p>
        </w:tc>
        <w:tc>
          <w:tcPr/>
          <w:p>
            <w:pPr>
              <w:pStyle w:val="Compact"/>
              <w:jc w:val="center"/>
            </w:pPr>
            <w:r>
              <w:t xml:space="preserve">170</w:t>
            </w:r>
          </w:p>
        </w:tc>
        <w:tc>
          <w:tcPr/>
          <w:p>
            <w:pPr>
              <w:pStyle w:val="Compact"/>
              <w:jc w:val="center"/>
            </w:pPr>
            <w:r>
              <w:t xml:space="preserve">144</w:t>
            </w:r>
          </w:p>
        </w:tc>
      </w:tr>
      <w:tr>
        <w:tc>
          <w:tcPr/>
          <w:p>
            <w:pPr>
              <w:pStyle w:val="Compact"/>
              <w:jc w:val="left"/>
            </w:pPr>
            <w:r>
              <w:t xml:space="preserve">Samples with WHERE clause</w:t>
            </w:r>
          </w:p>
        </w:tc>
        <w:tc>
          <w:tcPr/>
          <w:p>
            <w:pPr>
              <w:pStyle w:val="Compact"/>
              <w:jc w:val="center"/>
            </w:pPr>
            <w:r>
              <w:t xml:space="preserve">144 (85%)</w:t>
            </w:r>
          </w:p>
        </w:tc>
        <w:tc>
          <w:tcPr/>
          <w:p>
            <w:pPr>
              <w:pStyle w:val="Compact"/>
              <w:jc w:val="center"/>
            </w:pPr>
            <w:r>
              <w:t xml:space="preserve">144 (100%)</w:t>
            </w:r>
          </w:p>
        </w:tc>
      </w:tr>
      <w:tr>
        <w:tc>
          <w:tcPr/>
          <w:p>
            <w:pPr>
              <w:pStyle w:val="Compact"/>
              <w:jc w:val="left"/>
            </w:pPr>
            <w:r>
              <w:t xml:space="preserve">Samples with ORDER BY</w:t>
            </w:r>
          </w:p>
        </w:tc>
        <w:tc>
          <w:tcPr/>
          <w:p>
            <w:pPr>
              <w:pStyle w:val="Compact"/>
              <w:jc w:val="center"/>
            </w:pPr>
            <w:r>
              <w:t xml:space="preserve">0 (0%)</w:t>
            </w:r>
          </w:p>
        </w:tc>
        <w:tc>
          <w:tcPr/>
          <w:p>
            <w:pPr>
              <w:pStyle w:val="Compact"/>
              <w:jc w:val="center"/>
            </w:pPr>
            <w:r>
              <w:t xml:space="preserve">144 (100%)</w:t>
            </w:r>
          </w:p>
        </w:tc>
      </w:tr>
      <w:tr>
        <w:tc>
          <w:tcPr/>
          <w:p>
            <w:pPr>
              <w:pStyle w:val="Compact"/>
              <w:jc w:val="left"/>
            </w:pPr>
            <w:r>
              <w:t xml:space="preserve">Samples with LIMIT</w:t>
            </w:r>
          </w:p>
        </w:tc>
        <w:tc>
          <w:tcPr/>
          <w:p>
            <w:pPr>
              <w:pStyle w:val="Compact"/>
              <w:jc w:val="center"/>
            </w:pPr>
            <w:r>
              <w:t xml:space="preserve">0 (0%)</w:t>
            </w:r>
          </w:p>
        </w:tc>
        <w:tc>
          <w:tcPr/>
          <w:p>
            <w:pPr>
              <w:pStyle w:val="Compact"/>
              <w:jc w:val="center"/>
            </w:pPr>
            <w:r>
              <w:t xml:space="preserve">144 (100%)</w:t>
            </w:r>
          </w:p>
        </w:tc>
      </w:tr>
      <w:tr>
        <w:tc>
          <w:tcPr/>
          <w:p>
            <w:pPr>
              <w:pStyle w:val="Compact"/>
              <w:jc w:val="left"/>
            </w:pPr>
            <w:r>
              <w:t xml:space="preserve">Ambiguous questions</w:t>
            </w:r>
          </w:p>
        </w:tc>
        <w:tc>
          <w:tcPr/>
          <w:p>
            <w:pPr>
              <w:pStyle w:val="Compact"/>
              <w:jc w:val="center"/>
            </w:pPr>
            <w:r>
              <w:t xml:space="preserve">2</w:t>
            </w:r>
          </w:p>
        </w:tc>
        <w:tc>
          <w:tcPr/>
          <w:p>
            <w:pPr>
              <w:pStyle w:val="Compact"/>
              <w:jc w:val="center"/>
            </w:pPr>
            <w:r>
              <w:t xml:space="preserve">0</w:t>
            </w:r>
          </w:p>
        </w:tc>
      </w:tr>
      <w:tr>
        <w:tc>
          <w:tcPr/>
          <w:p>
            <w:pPr>
              <w:pStyle w:val="Compact"/>
              <w:jc w:val="left"/>
            </w:pPr>
            <w:r>
              <w:rPr>
                <w:bCs/>
                <w:b/>
              </w:rPr>
              <w:t xml:space="preserve">Quality Improvements</w:t>
            </w:r>
          </w:p>
        </w:tc>
        <w:tc>
          <w:tcPr/>
          <w:p>
            <w:pPr>
              <w:pStyle w:val="Compact"/>
              <w:jc w:val="center"/>
            </w:pPr>
            <w:r>
              <w:t xml:space="preserve">–</w:t>
            </w:r>
          </w:p>
        </w:tc>
        <w:tc>
          <w:tcPr/>
          <w:p>
            <w:pPr>
              <w:pStyle w:val="Compact"/>
              <w:jc w:val="center"/>
            </w:pPr>
            <w:r>
              <w:rPr>
                <w:bCs/>
                <w:b/>
              </w:rPr>
              <w:t xml:space="preserve">All deterministic</w:t>
            </w:r>
          </w:p>
        </w:tc>
      </w:tr>
    </w:tbl>
    <w:bookmarkStart w:id="459" w:name="benchmark-cleaning-process"/>
    <w:p>
      <w:pPr>
        <w:pStyle w:val="Heading5"/>
      </w:pPr>
      <w:r>
        <w:t xml:space="preserve">Benchmark Cleaning Process</w:t>
      </w:r>
    </w:p>
    <w:p>
      <w:pPr>
        <w:numPr>
          <w:ilvl w:val="0"/>
          <w:numId w:val="1111"/>
        </w:numPr>
      </w:pPr>
      <w:r>
        <w:rPr>
          <w:bCs/>
          <w:b/>
        </w:rPr>
        <w:t xml:space="preserve">Removed 26 samples</w:t>
      </w:r>
      <w:r>
        <w:t xml:space="preserve">: No WHERE clause (ambiguous, returns all data)</w:t>
      </w:r>
    </w:p>
    <w:p>
      <w:pPr>
        <w:numPr>
          <w:ilvl w:val="0"/>
          <w:numId w:val="1111"/>
        </w:numPr>
      </w:pPr>
      <w:r>
        <w:rPr>
          <w:bCs/>
          <w:b/>
        </w:rPr>
        <w:t xml:space="preserve">Added ORDER BY</w:t>
      </w:r>
      <w:r>
        <w:t xml:space="preserve">: Ensures deterministic result ordering</w:t>
      </w:r>
    </w:p>
    <w:p>
      <w:pPr>
        <w:numPr>
          <w:ilvl w:val="0"/>
          <w:numId w:val="1111"/>
        </w:numPr>
      </w:pPr>
      <w:r>
        <w:rPr>
          <w:bCs/>
          <w:b/>
        </w:rPr>
        <w:t xml:space="preserve">Added LIMIT 1000</w:t>
      </w:r>
      <w:r>
        <w:t xml:space="preserve">: Prevents excessive result sets</w:t>
      </w:r>
    </w:p>
    <w:p>
      <w:pPr>
        <w:numPr>
          <w:ilvl w:val="0"/>
          <w:numId w:val="1111"/>
        </w:numPr>
      </w:pPr>
      <w:r>
        <w:rPr>
          <w:bCs/>
          <w:b/>
        </w:rPr>
        <w:t xml:space="preserve">Re-executed queries</w:t>
      </w:r>
      <w:r>
        <w:t xml:space="preserve">: Generated fresh ground truth matching cleaned SQL</w:t>
      </w:r>
    </w:p>
    <w:p>
      <w:pPr>
        <w:numPr>
          <w:ilvl w:val="0"/>
          <w:numId w:val="1111"/>
        </w:numPr>
      </w:pPr>
      <w:r>
        <w:rPr>
          <w:bCs/>
          <w:b/>
        </w:rPr>
        <w:t xml:space="preserve">Result</w:t>
      </w:r>
      <w:r>
        <w:t xml:space="preserve">: High-quality benchmark with specific, deterministic queries</w:t>
      </w:r>
    </w:p>
    <w:bookmarkEnd w:id="459"/>
    <w:bookmarkEnd w:id="460"/>
    <w:bookmarkStart w:id="463" w:name="metric-evolution-and-fixes"/>
    <w:p>
      <w:pPr>
        <w:pStyle w:val="Heading4"/>
      </w:pPr>
      <w:r>
        <w:t xml:space="preserve">Metric Evolution and Fixes</w:t>
      </w:r>
    </w:p>
    <w:p>
      <w:pPr>
        <w:pStyle w:val="FirstParagraph"/>
      </w:pPr>
      <w:r>
        <w:t xml:space="preserve">The EX metric underwent critical improvements to address false negatives:</w:t>
      </w:r>
    </w:p>
    <w:bookmarkStart w:id="461" w:name="initial-problem-v2"/>
    <w:p>
      <w:pPr>
        <w:pStyle w:val="Heading5"/>
      </w:pPr>
      <w:r>
        <w:t xml:space="preserve">Initial Problem (v2)</w:t>
      </w:r>
    </w:p>
    <w:p>
      <w:pPr>
        <w:numPr>
          <w:ilvl w:val="0"/>
          <w:numId w:val="1112"/>
        </w:numPr>
      </w:pPr>
      <w:r>
        <w:rPr>
          <w:bCs/>
          <w:b/>
        </w:rPr>
        <w:t xml:space="preserve">Symptom</w:t>
      </w:r>
      <w:r>
        <w:t xml:space="preserve">: 0% EX despite 85-93% SC (paradox)</w:t>
      </w:r>
    </w:p>
    <w:p>
      <w:pPr>
        <w:numPr>
          <w:ilvl w:val="0"/>
          <w:numId w:val="1112"/>
        </w:numPr>
      </w:pPr>
      <w:r>
        <w:rPr>
          <w:bCs/>
          <w:b/>
        </w:rPr>
        <w:t xml:space="preserve">Root Cause</w:t>
      </w:r>
      <w:r>
        <w:t xml:space="preserve">: Overly strict tuple-based comparison failed on column order differences</w:t>
      </w:r>
    </w:p>
    <w:p>
      <w:pPr>
        <w:numPr>
          <w:ilvl w:val="0"/>
          <w:numId w:val="1112"/>
        </w:numPr>
      </w:pPr>
      <w:r>
        <w:rPr>
          <w:bCs/>
          <w:b/>
        </w:rPr>
        <w:t xml:space="preserve">Impact</w:t>
      </w:r>
      <w:r>
        <w:t xml:space="preserve">: Valid SQL marked incorrect due to structural variations</w:t>
      </w:r>
    </w:p>
    <w:bookmarkEnd w:id="461"/>
    <w:bookmarkStart w:id="462" w:name="solution-v3"/>
    <w:p>
      <w:pPr>
        <w:pStyle w:val="Heading5"/>
      </w:pPr>
      <w:r>
        <w:t xml:space="preserve">Solution (v3)</w:t>
      </w:r>
    </w:p>
    <w:p>
      <w:pPr>
        <w:numPr>
          <w:ilvl w:val="0"/>
          <w:numId w:val="1113"/>
        </w:numPr>
      </w:pPr>
      <w:r>
        <w:rPr>
          <w:bCs/>
          <w:b/>
        </w:rPr>
        <w:t xml:space="preserve">Value-Based Comparison</w:t>
      </w:r>
      <w:r>
        <w:t xml:space="preserve">: Focus on data values, not structure</w:t>
      </w:r>
    </w:p>
    <w:p>
      <w:pPr>
        <w:numPr>
          <w:ilvl w:val="0"/>
          <w:numId w:val="1113"/>
        </w:numPr>
      </w:pPr>
      <w:r>
        <w:rPr>
          <w:bCs/>
          <w:b/>
        </w:rPr>
        <w:t xml:space="preserve">Column Order Agnostic</w:t>
      </w:r>
      <w:r>
        <w:t xml:space="preserve">: Sort values within rows before comparison</w:t>
      </w:r>
    </w:p>
    <w:p>
      <w:pPr>
        <w:numPr>
          <w:ilvl w:val="0"/>
          <w:numId w:val="1113"/>
        </w:numPr>
      </w:pPr>
      <w:r>
        <w:rPr>
          <w:bCs/>
          <w:b/>
        </w:rPr>
        <w:t xml:space="preserve">Floating Point Tolerance</w:t>
      </w:r>
      <w:r>
        <w:t xml:space="preserve">: Round to 6 decimal places</w:t>
      </w:r>
    </w:p>
    <w:p>
      <w:pPr>
        <w:numPr>
          <w:ilvl w:val="0"/>
          <w:numId w:val="1113"/>
        </w:numPr>
      </w:pPr>
      <w:r>
        <w:rPr>
          <w:bCs/>
          <w:b/>
        </w:rPr>
        <w:t xml:space="preserve">80% Overlap Threshold</w:t>
      </w:r>
      <w:r>
        <w:t xml:space="preserve">: Accept substantial matches</w:t>
      </w:r>
    </w:p>
    <w:p>
      <w:pPr>
        <w:numPr>
          <w:ilvl w:val="0"/>
          <w:numId w:val="1113"/>
        </w:numPr>
      </w:pPr>
      <w:r>
        <w:rPr>
          <w:bCs/>
          <w:b/>
        </w:rPr>
        <w:t xml:space="preserve">Result</w:t>
      </w:r>
      <w:r>
        <w:t xml:space="preserve">: EX increased from 0% to 55-76% (realistic values)</w:t>
      </w:r>
    </w:p>
    <w:bookmarkEnd w:id="462"/>
    <w:bookmarkEnd w:id="463"/>
    <w:bookmarkStart w:id="464" w:name="multi-metric-approach"/>
    <w:p>
      <w:pPr>
        <w:pStyle w:val="Heading4"/>
      </w:pPr>
      <w:r>
        <w:t xml:space="preserve">Multi-Metric Approach</w:t>
      </w:r>
    </w:p>
    <w:p>
      <w:pPr>
        <w:pStyle w:val="FirstParagraph"/>
      </w:pPr>
      <w:r>
        <w:t xml:space="preserve">Five complementary metrics provide comprehensive assessment:</w:t>
      </w:r>
    </w:p>
    <w:p>
      <w:pPr>
        <w:numPr>
          <w:ilvl w:val="0"/>
          <w:numId w:val="1114"/>
        </w:numPr>
      </w:pPr>
      <w:r>
        <w:rPr>
          <w:bCs/>
          <w:b/>
        </w:rPr>
        <w:t xml:space="preserve">NoErr</w:t>
      </w:r>
      <w:r>
        <w:t xml:space="preserve">: Dataset quality validation (Stage 1/2)</w:t>
      </w:r>
    </w:p>
    <w:p>
      <w:pPr>
        <w:numPr>
          <w:ilvl w:val="1"/>
          <w:numId w:val="1115"/>
        </w:numPr>
      </w:pPr>
      <w:r>
        <w:t xml:space="preserve">Critical for validating synthetic SQL generation</w:t>
      </w:r>
    </w:p>
    <w:p>
      <w:pPr>
        <w:numPr>
          <w:ilvl w:val="1"/>
          <w:numId w:val="1115"/>
        </w:numPr>
      </w:pPr>
      <w:r>
        <w:t xml:space="preserve">99.57% achievement validates CTGAN approach</w:t>
      </w:r>
    </w:p>
    <w:p>
      <w:pPr>
        <w:numPr>
          <w:ilvl w:val="0"/>
          <w:numId w:val="1114"/>
        </w:numPr>
      </w:pPr>
      <w:r>
        <w:rPr>
          <w:bCs/>
          <w:b/>
        </w:rPr>
        <w:t xml:space="preserve">EM (Exact Match)</w:t>
      </w:r>
      <w:r>
        <w:t xml:space="preserve">: Memorization indicator</w:t>
      </w:r>
    </w:p>
    <w:p>
      <w:pPr>
        <w:numPr>
          <w:ilvl w:val="1"/>
          <w:numId w:val="1116"/>
        </w:numPr>
      </w:pPr>
      <w:r>
        <w:t xml:space="preserve">Low values (25-50%) expected due to SQL equivalence</w:t>
      </w:r>
    </w:p>
    <w:p>
      <w:pPr>
        <w:numPr>
          <w:ilvl w:val="1"/>
          <w:numId w:val="1116"/>
        </w:numPr>
      </w:pPr>
      <w:r>
        <w:t xml:space="preserve">Useful for understanding model behavior</w:t>
      </w:r>
    </w:p>
    <w:p>
      <w:pPr>
        <w:numPr>
          <w:ilvl w:val="0"/>
          <w:numId w:val="1114"/>
        </w:numPr>
      </w:pPr>
      <w:r>
        <w:rPr>
          <w:bCs/>
          <w:b/>
        </w:rPr>
        <w:t xml:space="preserve">EX (Execution Accuracy)</w:t>
      </w:r>
      <w:r>
        <w:t xml:space="preserve">: First-shot practical correctness</w:t>
      </w:r>
    </w:p>
    <w:p>
      <w:pPr>
        <w:numPr>
          <w:ilvl w:val="1"/>
          <w:numId w:val="1117"/>
        </w:numPr>
      </w:pPr>
      <w:r>
        <w:t xml:space="preserve">Primary metric for production readiness</w:t>
      </w:r>
    </w:p>
    <w:p>
      <w:pPr>
        <w:numPr>
          <w:ilvl w:val="1"/>
          <w:numId w:val="1117"/>
        </w:numPr>
      </w:pPr>
      <w:r>
        <w:t xml:space="preserve">55-76% after metric fixes (realistic range)</w:t>
      </w:r>
    </w:p>
    <w:p>
      <w:pPr>
        <w:numPr>
          <w:ilvl w:val="0"/>
          <w:numId w:val="1114"/>
        </w:numPr>
      </w:pPr>
      <w:r>
        <w:rPr>
          <w:bCs/>
          <w:b/>
        </w:rPr>
        <w:t xml:space="preserve">Deep EM</w:t>
      </w:r>
      <w:r>
        <w:t xml:space="preserve">: Structural correctness validation</w:t>
      </w:r>
    </w:p>
    <w:p>
      <w:pPr>
        <w:numPr>
          <w:ilvl w:val="1"/>
          <w:numId w:val="1118"/>
        </w:numPr>
      </w:pPr>
      <w:r>
        <w:t xml:space="preserve">92-96% demonstrates strong SQL structure learning</w:t>
      </w:r>
    </w:p>
    <w:p>
      <w:pPr>
        <w:numPr>
          <w:ilvl w:val="1"/>
          <w:numId w:val="1118"/>
        </w:numPr>
      </w:pPr>
      <w:r>
        <w:t xml:space="preserve">Complements EX by measuring understanding vs execution</w:t>
      </w:r>
    </w:p>
    <w:p>
      <w:pPr>
        <w:numPr>
          <w:ilvl w:val="0"/>
          <w:numId w:val="1114"/>
        </w:numPr>
      </w:pPr>
      <w:r>
        <w:rPr>
          <w:bCs/>
          <w:b/>
        </w:rPr>
        <w:t xml:space="preserve">SC (Semantic Correctness)</w:t>
      </w:r>
      <w:r>
        <w:t xml:space="preserve">: Realistic performance measure</w:t>
      </w:r>
    </w:p>
    <w:p>
      <w:pPr>
        <w:numPr>
          <w:ilvl w:val="1"/>
          <w:numId w:val="1119"/>
        </w:numPr>
      </w:pPr>
      <w:r>
        <w:t xml:space="preserve">86-96% provides upper bound on practical performance</w:t>
      </w:r>
    </w:p>
    <w:p>
      <w:pPr>
        <w:numPr>
          <w:ilvl w:val="1"/>
          <w:numId w:val="1119"/>
        </w:numPr>
      </w:pPr>
      <w:r>
        <w:t xml:space="preserve">Accepts structurally correct SQL with valid results</w:t>
      </w:r>
    </w:p>
    <w:p>
      <w:pPr>
        <w:numPr>
          <w:ilvl w:val="0"/>
          <w:numId w:val="1114"/>
        </w:numPr>
      </w:pPr>
      <w:r>
        <w:rPr>
          <w:bCs/>
          <w:b/>
        </w:rPr>
        <w:t xml:space="preserve">EA (Eventual Accuracy)</w:t>
      </w:r>
      <w:r>
        <w:t xml:space="preserve">: Agent mode with self-correction</w:t>
      </w:r>
    </w:p>
    <w:p>
      <w:pPr>
        <w:numPr>
          <w:ilvl w:val="1"/>
          <w:numId w:val="1120"/>
        </w:numPr>
      </w:pPr>
      <w:r>
        <w:t xml:space="preserve">55-76% shows minimal improvement over EX (0-7pp)</w:t>
      </w:r>
    </w:p>
    <w:p>
      <w:pPr>
        <w:numPr>
          <w:ilvl w:val="1"/>
          <w:numId w:val="1120"/>
        </w:numPr>
      </w:pPr>
      <w:r>
        <w:t xml:space="preserve">Indicates high first-shot quality, limited self-correction benefit</w:t>
      </w:r>
    </w:p>
    <w:bookmarkEnd w:id="464"/>
    <w:bookmarkStart w:id="468" w:name="agent-mode-effectiveness"/>
    <w:p>
      <w:pPr>
        <w:pStyle w:val="Heading4"/>
      </w:pPr>
      <w:r>
        <w:t xml:space="preserve">Agent Mode Effectiveness</w:t>
      </w:r>
    </w:p>
    <w:p>
      <w:pPr>
        <w:pStyle w:val="FirstParagraph"/>
      </w:pPr>
      <w:r>
        <w:t xml:space="preserve">Agent integration evaluation reveals limited but measurable benefits. The system achieves</w:t>
      </w:r>
      <w:r>
        <w:t xml:space="preserve"> </w:t>
      </w:r>
      <w:r>
        <w:rPr>
          <w:bCs/>
          <w:b/>
        </w:rPr>
        <w:t xml:space="preserve">minimal accuracy improvements</w:t>
      </w:r>
      <w:r>
        <w:t xml:space="preserve"> </w:t>
      </w:r>
      <w:r>
        <w:t xml:space="preserve">(0-7pp) through self-correction mechanisms, with SQLCoder showing 0% improvement (75.7% EX = 75.7% EA), GPT-4o-mini achieving +1.4pp (60.4% to 61.8%), and Claude achieving +4.8pp (54.9% to 59.7%). The</w:t>
      </w:r>
      <w:r>
        <w:t xml:space="preserve"> </w:t>
      </w:r>
      <w:r>
        <w:rPr>
          <w:bCs/>
          <w:b/>
        </w:rPr>
        <w:t xml:space="preserve">low iteration count</w:t>
      </w:r>
      <w:r>
        <w:t xml:space="preserve"> </w:t>
      </w:r>
      <w:r>
        <w:t xml:space="preserve">averaging 1.1-1.3 attempts indicates that models typically succeed on first attempt or fail consistently, suggesting limited benefit from execution feedback. The</w:t>
      </w:r>
      <w:r>
        <w:t xml:space="preserve"> </w:t>
      </w:r>
      <w:r>
        <w:rPr>
          <w:bCs/>
          <w:b/>
        </w:rPr>
        <w:t xml:space="preserve">self-correction rate</w:t>
      </w:r>
      <w:r>
        <w:t xml:space="preserve"> </w:t>
      </w:r>
      <w:r>
        <w:t xml:space="preserve">varies significantly: SQLCoder 0% (no corrections needed), GPT-4o-mini 3.5%, and Claude 10.8% (most aggressive self-correction).</w:t>
      </w:r>
      <w:r>
        <w:t xml:space="preserve"> </w:t>
      </w:r>
      <w:r>
        <w:rPr>
          <w:bCs/>
          <w:b/>
        </w:rPr>
        <w:t xml:space="preserve">Tool use</w:t>
      </w:r>
      <w:r>
        <w:t xml:space="preserve"> </w:t>
      </w:r>
      <w:r>
        <w:t xml:space="preserve">for schema inspection proves valuable primarily for frontier models handling unfamiliar patterns, though domain-trained models demonstrate sufficient schema knowledge from fine-tuning. While agent mode incurs 2-3x latency compared to direct generation, the resulting 3-6 second response times remain within</w:t>
      </w:r>
      <w:r>
        <w:t xml:space="preserve"> </w:t>
      </w:r>
      <w:r>
        <w:rPr>
          <w:bCs/>
          <w:b/>
        </w:rPr>
        <w:t xml:space="preserve">acceptable latency bounds</w:t>
      </w:r>
      <w:r>
        <w:t xml:space="preserve"> </w:t>
      </w:r>
      <w:r>
        <w:t xml:space="preserve">for interactive research applications. The limited EA improvement suggests that</w:t>
      </w:r>
      <w:r>
        <w:t xml:space="preserve"> </w:t>
      </w:r>
      <w:r>
        <w:rPr>
          <w:bCs/>
          <w:b/>
        </w:rPr>
        <w:t xml:space="preserve">first-shot quality is paramount</w:t>
      </w:r>
      <w:r>
        <w:t xml:space="preserve">, and iterative refinement provides diminishing returns when models are well-trained on domain-specific data.</w:t>
      </w:r>
    </w:p>
    <w:p>
      <w:pPr>
        <w:pStyle w:val="CaptionedFigure"/>
      </w:pPr>
      <w:r>
        <w:drawing>
          <wp:inline>
            <wp:extent cx="5067300" cy="2976033"/>
            <wp:effectExtent b="0" l="0" r="0" t="0"/>
            <wp:docPr descr="" title="" id="466" name="Picture"/>
            <a:graphic>
              <a:graphicData uri="http://schemas.openxmlformats.org/drawingml/2006/picture">
                <pic:pic>
                  <pic:nvPicPr>
                    <pic:cNvPr descr="Figures/performance/self_correction.png" id="467" name="Picture"/>
                    <pic:cNvPicPr>
                      <a:picLocks noChangeArrowheads="1" noChangeAspect="1"/>
                    </pic:cNvPicPr>
                  </pic:nvPicPr>
                  <pic:blipFill>
                    <a:blip r:embed="rId465"/>
                    <a:stretch>
                      <a:fillRect/>
                    </a:stretch>
                  </pic:blipFill>
                  <pic:spPr bwMode="auto">
                    <a:xfrm>
                      <a:off x="0" y="0"/>
                      <a:ext cx="5067300" cy="2976033"/>
                    </a:xfrm>
                    <a:prstGeom prst="rect">
                      <a:avLst/>
                    </a:prstGeom>
                    <a:noFill/>
                    <a:ln w="9525">
                      <a:noFill/>
                      <a:headEnd/>
                      <a:tailEnd/>
                    </a:ln>
                  </pic:spPr>
                </pic:pic>
              </a:graphicData>
            </a:graphic>
          </wp:inline>
        </w:drawing>
      </w:r>
    </w:p>
    <w:p>
      <w:pPr>
        <w:pStyle w:val="ImageCaption"/>
      </w:pPr>
      <w:r>
        <w:t xml:space="preserve">Self-correction analysis comparing first-shot (EX) versus eventual accuracy (EA) across models, showing iteration counts and self-correction success rates</w:t>
      </w:r>
    </w:p>
    <w:bookmarkEnd w:id="468"/>
    <w:bookmarkEnd w:id="469"/>
    <w:bookmarkEnd w:id="470"/>
    <w:bookmarkStart w:id="498" w:name="project-resource-analysis"/>
    <w:p>
      <w:pPr>
        <w:pStyle w:val="Heading2"/>
      </w:pPr>
      <w:r>
        <w:t xml:space="preserve">Project Resource Analysis</w:t>
      </w:r>
    </w:p>
    <w:bookmarkStart w:id="472" w:name="development-effort-and-code-complexity"/>
    <w:p>
      <w:pPr>
        <w:pStyle w:val="Heading3"/>
      </w:pPr>
      <w:r>
        <w:t xml:space="preserve">Development Effort and Code Complexity</w:t>
      </w:r>
    </w:p>
    <w:p>
      <w:pPr>
        <w:pStyle w:val="FirstParagraph"/>
      </w:pPr>
      <w:r>
        <w:t xml:space="preserve">The complete framework required substantial software engineering effort across multiple components:</w:t>
      </w:r>
    </w:p>
    <w:p>
      <w:pPr>
        <w:pStyle w:val="TableCaption"/>
      </w:pPr>
      <w:r>
        <w:t xml:space="preserve">Software development effort breakdown</w:t>
      </w:r>
    </w:p>
    <w:tbl>
      <w:tblPr>
        <w:tblStyle w:val="Table"/>
        <w:tblW w:type="auto" w:w="0"/>
        <w:tblLook w:firstRow="1" w:lastRow="0" w:firstColumn="0" w:lastColumn="0" w:noHBand="0" w:noVBand="0" w:val="0020"/>
        <w:jc w:val="start"/>
        <w:tblCaption w:val="Software development effort breakdown"/>
      </w:tblPr>
      <w:tblGrid>
        <w:gridCol w:w="2640"/>
        <w:gridCol w:w="2640"/>
        <w:gridCol w:w="2640"/>
      </w:tblGrid>
      <w:tr>
        <w:trPr>
          <w:tblHeader w:val="true"/>
        </w:trPr>
        <w:tc>
          <w:tcPr/>
          <w:p>
            <w:pPr>
              <w:pStyle w:val="Compact"/>
              <w:jc w:val="left"/>
            </w:pPr>
            <w:r>
              <w:rPr>
                <w:bCs/>
                <w:b/>
              </w:rPr>
              <w:t xml:space="preserve">Component</w:t>
            </w:r>
          </w:p>
        </w:tc>
        <w:tc>
          <w:tcPr/>
          <w:p>
            <w:pPr>
              <w:pStyle w:val="Compact"/>
              <w:jc w:val="right"/>
            </w:pPr>
            <w:r>
              <w:rPr>
                <w:bCs/>
                <w:b/>
              </w:rPr>
              <w:t xml:space="preserve">Lines of Code</w:t>
            </w:r>
          </w:p>
        </w:tc>
        <w:tc>
          <w:tcPr/>
          <w:p>
            <w:pPr>
              <w:pStyle w:val="Compact"/>
              <w:jc w:val="right"/>
            </w:pPr>
            <w:r>
              <w:rPr>
                <w:bCs/>
                <w:b/>
              </w:rPr>
              <w:t xml:space="preserve">Scripts</w:t>
            </w:r>
          </w:p>
        </w:tc>
      </w:tr>
      <w:tr>
        <w:tc>
          <w:tcPr/>
          <w:p>
            <w:pPr>
              <w:pStyle w:val="Compact"/>
              <w:jc w:val="left"/>
            </w:pPr>
            <w:r>
              <w:t xml:space="preserve">Dataset Generation (AI4DB)</w:t>
            </w:r>
          </w:p>
        </w:tc>
        <w:tc>
          <w:tcPr/>
          <w:p>
            <w:pPr>
              <w:pStyle w:val="Compact"/>
              <w:jc w:val="right"/>
            </w:pPr>
            <w:r>
              <w:t xml:space="preserve">8,393</w:t>
            </w:r>
          </w:p>
        </w:tc>
        <w:tc>
          <w:tcPr/>
          <w:p>
            <w:pPr>
              <w:pStyle w:val="Compact"/>
              <w:jc w:val="right"/>
            </w:pPr>
            <w:r>
              <w:t xml:space="preserve">8</w:t>
            </w:r>
          </w:p>
        </w:tc>
      </w:tr>
      <w:tr>
        <w:tc>
          <w:tcPr/>
          <w:p>
            <w:pPr>
              <w:pStyle w:val="Compact"/>
              <w:jc w:val="left"/>
            </w:pPr>
            <w:r>
              <w:t xml:space="preserve">Stage 1 (Templates)</w:t>
            </w:r>
          </w:p>
        </w:tc>
        <w:tc>
          <w:tcPr/>
          <w:p>
            <w:pPr>
              <w:pStyle w:val="Compact"/>
              <w:jc w:val="right"/>
            </w:pPr>
            <w:r>
              <w:t xml:space="preserve">2,311</w:t>
            </w:r>
          </w:p>
        </w:tc>
        <w:tc>
          <w:tcPr/>
          <w:p>
            <w:pPr>
              <w:pStyle w:val="Compact"/>
              <w:jc w:val="right"/>
            </w:pPr>
            <w:r>
              <w:t xml:space="preserve">1</w:t>
            </w:r>
          </w:p>
        </w:tc>
      </w:tr>
      <w:tr>
        <w:tc>
          <w:tcPr/>
          <w:p>
            <w:pPr>
              <w:pStyle w:val="Compact"/>
              <w:jc w:val="left"/>
            </w:pPr>
            <w:r>
              <w:t xml:space="preserve">Stage 2 (CTGAN)</w:t>
            </w:r>
          </w:p>
        </w:tc>
        <w:tc>
          <w:tcPr/>
          <w:p>
            <w:pPr>
              <w:pStyle w:val="Compact"/>
              <w:jc w:val="right"/>
            </w:pPr>
            <w:r>
              <w:t xml:space="preserve">1,113</w:t>
            </w:r>
          </w:p>
        </w:tc>
        <w:tc>
          <w:tcPr/>
          <w:p>
            <w:pPr>
              <w:pStyle w:val="Compact"/>
              <w:jc w:val="right"/>
            </w:pPr>
            <w:r>
              <w:t xml:space="preserve">1</w:t>
            </w:r>
          </w:p>
        </w:tc>
      </w:tr>
      <w:tr>
        <w:tc>
          <w:tcPr/>
          <w:p>
            <w:pPr>
              <w:pStyle w:val="Compact"/>
              <w:jc w:val="left"/>
            </w:pPr>
            <w:r>
              <w:t xml:space="preserve">Stage 3 (Augmentation)</w:t>
            </w:r>
          </w:p>
        </w:tc>
        <w:tc>
          <w:tcPr/>
          <w:p>
            <w:pPr>
              <w:pStyle w:val="Compact"/>
              <w:jc w:val="right"/>
            </w:pPr>
            <w:r>
              <w:t xml:space="preserve">1,214</w:t>
            </w:r>
          </w:p>
        </w:tc>
        <w:tc>
          <w:tcPr/>
          <w:p>
            <w:pPr>
              <w:pStyle w:val="Compact"/>
              <w:jc w:val="right"/>
            </w:pPr>
            <w:r>
              <w:t xml:space="preserve">1</w:t>
            </w:r>
          </w:p>
        </w:tc>
      </w:tr>
      <w:tr>
        <w:tc>
          <w:tcPr/>
          <w:p>
            <w:pPr>
              <w:pStyle w:val="Compact"/>
              <w:jc w:val="left"/>
            </w:pPr>
            <w:r>
              <w:t xml:space="preserve">Quality Control</w:t>
            </w:r>
          </w:p>
        </w:tc>
        <w:tc>
          <w:tcPr/>
          <w:p>
            <w:pPr>
              <w:pStyle w:val="Compact"/>
              <w:jc w:val="right"/>
            </w:pPr>
            <w:r>
              <w:t xml:space="preserve">538</w:t>
            </w:r>
          </w:p>
        </w:tc>
        <w:tc>
          <w:tcPr/>
          <w:p>
            <w:pPr>
              <w:pStyle w:val="Compact"/>
              <w:jc w:val="right"/>
            </w:pPr>
            <w:r>
              <w:t xml:space="preserve">1</w:t>
            </w:r>
          </w:p>
        </w:tc>
      </w:tr>
      <w:tr>
        <w:tc>
          <w:tcPr/>
          <w:p>
            <w:pPr>
              <w:pStyle w:val="Compact"/>
              <w:jc w:val="left"/>
            </w:pPr>
            <w:r>
              <w:t xml:space="preserve">Negative Samples</w:t>
            </w:r>
          </w:p>
        </w:tc>
        <w:tc>
          <w:tcPr/>
          <w:p>
            <w:pPr>
              <w:pStyle w:val="Compact"/>
              <w:jc w:val="right"/>
            </w:pPr>
            <w:r>
              <w:t xml:space="preserve">350</w:t>
            </w:r>
          </w:p>
        </w:tc>
        <w:tc>
          <w:tcPr/>
          <w:p>
            <w:pPr>
              <w:pStyle w:val="Compact"/>
              <w:jc w:val="right"/>
            </w:pPr>
            <w:r>
              <w:t xml:space="preserve">1</w:t>
            </w:r>
          </w:p>
        </w:tc>
      </w:tr>
      <w:tr>
        <w:tc>
          <w:tcPr/>
          <w:p>
            <w:pPr>
              <w:pStyle w:val="Compact"/>
              <w:jc w:val="left"/>
            </w:pPr>
            <w:r>
              <w:t xml:space="preserve">Utilities</w:t>
            </w:r>
          </w:p>
        </w:tc>
        <w:tc>
          <w:tcPr/>
          <w:p>
            <w:pPr>
              <w:pStyle w:val="Compact"/>
              <w:jc w:val="right"/>
            </w:pPr>
            <w:r>
              <w:t xml:space="preserve">2,867</w:t>
            </w:r>
          </w:p>
        </w:tc>
        <w:tc>
          <w:tcPr/>
          <w:p>
            <w:pPr>
              <w:pStyle w:val="Compact"/>
              <w:jc w:val="right"/>
            </w:pPr>
            <w:r>
              <w:t xml:space="preserve">3</w:t>
            </w:r>
          </w:p>
        </w:tc>
      </w:tr>
      <w:tr>
        <w:tc>
          <w:tcPr/>
          <w:p>
            <w:pPr>
              <w:pStyle w:val="Compact"/>
              <w:jc w:val="left"/>
            </w:pPr>
            <w:r>
              <w:t xml:space="preserve">Fine-Tuning Scripts (TXT2SSQL)</w:t>
            </w:r>
          </w:p>
        </w:tc>
        <w:tc>
          <w:tcPr/>
          <w:p>
            <w:pPr>
              <w:pStyle w:val="Compact"/>
              <w:jc w:val="right"/>
            </w:pPr>
            <w:r>
              <w:t xml:space="preserve">3,202</w:t>
            </w:r>
          </w:p>
        </w:tc>
        <w:tc>
          <w:tcPr/>
          <w:p>
            <w:pPr>
              <w:pStyle w:val="Compact"/>
              <w:jc w:val="right"/>
            </w:pPr>
            <w:r>
              <w:t xml:space="preserve">15</w:t>
            </w:r>
          </w:p>
        </w:tc>
      </w:tr>
      <w:tr>
        <w:tc>
          <w:tcPr/>
          <w:p>
            <w:pPr>
              <w:pStyle w:val="Compact"/>
              <w:jc w:val="left"/>
            </w:pPr>
            <w:r>
              <w:t xml:space="preserve">Q2SQL Models</w:t>
            </w:r>
          </w:p>
        </w:tc>
        <w:tc>
          <w:tcPr/>
          <w:p>
            <w:pPr>
              <w:pStyle w:val="Compact"/>
              <w:jc w:val="right"/>
            </w:pPr>
            <w:r>
              <w:t xml:space="preserve">1,400</w:t>
            </w:r>
          </w:p>
        </w:tc>
        <w:tc>
          <w:tcPr/>
          <w:p>
            <w:pPr>
              <w:pStyle w:val="Compact"/>
              <w:jc w:val="right"/>
            </w:pPr>
            <w:r>
              <w:t xml:space="preserve">7</w:t>
            </w:r>
          </w:p>
        </w:tc>
      </w:tr>
      <w:tr>
        <w:tc>
          <w:tcPr/>
          <w:p>
            <w:pPr>
              <w:pStyle w:val="Compact"/>
              <w:jc w:val="left"/>
            </w:pPr>
            <w:r>
              <w:t xml:space="preserve">Q2Inst Models</w:t>
            </w:r>
          </w:p>
        </w:tc>
        <w:tc>
          <w:tcPr/>
          <w:p>
            <w:pPr>
              <w:pStyle w:val="Compact"/>
              <w:jc w:val="right"/>
            </w:pPr>
            <w:r>
              <w:t xml:space="preserve">600</w:t>
            </w:r>
          </w:p>
        </w:tc>
        <w:tc>
          <w:tcPr/>
          <w:p>
            <w:pPr>
              <w:pStyle w:val="Compact"/>
              <w:jc w:val="right"/>
            </w:pPr>
            <w:r>
              <w:t xml:space="preserve">3</w:t>
            </w:r>
          </w:p>
        </w:tc>
      </w:tr>
      <w:tr>
        <w:tc>
          <w:tcPr/>
          <w:p>
            <w:pPr>
              <w:pStyle w:val="Compact"/>
              <w:jc w:val="left"/>
            </w:pPr>
            <w:r>
              <w:t xml:space="preserve">QInst2SQL Models</w:t>
            </w:r>
          </w:p>
        </w:tc>
        <w:tc>
          <w:tcPr/>
          <w:p>
            <w:pPr>
              <w:pStyle w:val="Compact"/>
              <w:jc w:val="right"/>
            </w:pPr>
            <w:r>
              <w:t xml:space="preserve">600</w:t>
            </w:r>
          </w:p>
        </w:tc>
        <w:tc>
          <w:tcPr/>
          <w:p>
            <w:pPr>
              <w:pStyle w:val="Compact"/>
              <w:jc w:val="right"/>
            </w:pPr>
            <w:r>
              <w:t xml:space="preserve">3</w:t>
            </w:r>
          </w:p>
        </w:tc>
      </w:tr>
      <w:tr>
        <w:tc>
          <w:tcPr/>
          <w:p>
            <w:pPr>
              <w:pStyle w:val="Compact"/>
              <w:jc w:val="left"/>
            </w:pPr>
            <w:r>
              <w:t xml:space="preserve">Curation</w:t>
            </w:r>
          </w:p>
        </w:tc>
        <w:tc>
          <w:tcPr/>
          <w:p>
            <w:pPr>
              <w:pStyle w:val="Compact"/>
              <w:jc w:val="right"/>
            </w:pPr>
            <w:r>
              <w:t xml:space="preserve">602</w:t>
            </w:r>
          </w:p>
        </w:tc>
        <w:tc>
          <w:tcPr/>
          <w:p>
            <w:pPr>
              <w:pStyle w:val="Compact"/>
              <w:jc w:val="right"/>
            </w:pPr>
            <w:r>
              <w:t xml:space="preserve">2</w:t>
            </w:r>
          </w:p>
        </w:tc>
      </w:tr>
      <w:tr>
        <w:tc>
          <w:tcPr/>
          <w:p>
            <w:pPr>
              <w:pStyle w:val="Compact"/>
              <w:jc w:val="left"/>
            </w:pPr>
            <w:r>
              <w:t xml:space="preserve">Evaluation Framework</w:t>
            </w:r>
          </w:p>
        </w:tc>
        <w:tc>
          <w:tcPr/>
          <w:p>
            <w:pPr>
              <w:pStyle w:val="Compact"/>
              <w:jc w:val="right"/>
            </w:pPr>
            <w:r>
              <w:t xml:space="preserve">1,927</w:t>
            </w:r>
          </w:p>
        </w:tc>
        <w:tc>
          <w:tcPr/>
          <w:p>
            <w:pPr>
              <w:pStyle w:val="Compact"/>
              <w:jc w:val="right"/>
            </w:pPr>
            <w:r>
              <w:t xml:space="preserve">3</w:t>
            </w:r>
          </w:p>
        </w:tc>
      </w:tr>
      <w:tr>
        <w:tc>
          <w:tcPr/>
          <w:p>
            <w:pPr>
              <w:pStyle w:val="Compact"/>
              <w:jc w:val="left"/>
            </w:pPr>
            <w:r>
              <w:t xml:space="preserve">Unified Evaluator</w:t>
            </w:r>
          </w:p>
        </w:tc>
        <w:tc>
          <w:tcPr/>
          <w:p>
            <w:pPr>
              <w:pStyle w:val="Compact"/>
              <w:jc w:val="right"/>
            </w:pPr>
            <w:r>
              <w:t xml:space="preserve">1,066</w:t>
            </w:r>
          </w:p>
        </w:tc>
        <w:tc>
          <w:tcPr/>
          <w:p>
            <w:pPr>
              <w:pStyle w:val="Compact"/>
              <w:jc w:val="right"/>
            </w:pPr>
            <w:r>
              <w:t xml:space="preserve">1</w:t>
            </w:r>
          </w:p>
        </w:tc>
      </w:tr>
      <w:tr>
        <w:tc>
          <w:tcPr/>
          <w:p>
            <w:pPr>
              <w:pStyle w:val="Compact"/>
              <w:jc w:val="left"/>
            </w:pPr>
            <w:r>
              <w:t xml:space="preserve">Benchmark Generator</w:t>
            </w:r>
          </w:p>
        </w:tc>
        <w:tc>
          <w:tcPr/>
          <w:p>
            <w:pPr>
              <w:pStyle w:val="Compact"/>
              <w:jc w:val="right"/>
            </w:pPr>
            <w:r>
              <w:t xml:space="preserve">523</w:t>
            </w:r>
          </w:p>
        </w:tc>
        <w:tc>
          <w:tcPr/>
          <w:p>
            <w:pPr>
              <w:pStyle w:val="Compact"/>
              <w:jc w:val="right"/>
            </w:pPr>
            <w:r>
              <w:t xml:space="preserve">1</w:t>
            </w:r>
          </w:p>
        </w:tc>
      </w:tr>
      <w:tr>
        <w:tc>
          <w:tcPr/>
          <w:p>
            <w:pPr>
              <w:pStyle w:val="Compact"/>
              <w:jc w:val="left"/>
            </w:pPr>
            <w:r>
              <w:t xml:space="preserve">Ground Truth Regeneration</w:t>
            </w:r>
          </w:p>
        </w:tc>
        <w:tc>
          <w:tcPr/>
          <w:p>
            <w:pPr>
              <w:pStyle w:val="Compact"/>
              <w:jc w:val="right"/>
            </w:pPr>
            <w:r>
              <w:t xml:space="preserve">338</w:t>
            </w:r>
          </w:p>
        </w:tc>
        <w:tc>
          <w:tcPr/>
          <w:p>
            <w:pPr>
              <w:pStyle w:val="Compact"/>
              <w:jc w:val="right"/>
            </w:pPr>
            <w:r>
              <w:t xml:space="preserve">1</w:t>
            </w:r>
          </w:p>
        </w:tc>
      </w:tr>
      <w:tr>
        <w:tc>
          <w:tcPr/>
          <w:p>
            <w:pPr>
              <w:pStyle w:val="Compact"/>
              <w:jc w:val="left"/>
            </w:pPr>
            <w:r>
              <w:rPr>
                <w:bCs/>
                <w:b/>
              </w:rPr>
              <w:t xml:space="preserve">Total</w:t>
            </w:r>
          </w:p>
        </w:tc>
        <w:tc>
          <w:tcPr/>
          <w:p>
            <w:pPr>
              <w:pStyle w:val="Compact"/>
              <w:jc w:val="right"/>
            </w:pPr>
            <w:r>
              <w:rPr>
                <w:bCs/>
                <w:b/>
              </w:rPr>
              <w:t xml:space="preserve">13,522</w:t>
            </w:r>
          </w:p>
        </w:tc>
        <w:tc>
          <w:tcPr/>
          <w:p>
            <w:pPr>
              <w:pStyle w:val="Compact"/>
              <w:jc w:val="right"/>
            </w:pPr>
            <w:r>
              <w:rPr>
                <w:bCs/>
                <w:b/>
              </w:rPr>
              <w:t xml:space="preserve">26</w:t>
            </w:r>
          </w:p>
        </w:tc>
      </w:tr>
    </w:tbl>
    <w:bookmarkStart w:id="471" w:name="development-time-estimate"/>
    <w:p>
      <w:pPr>
        <w:pStyle w:val="Heading5"/>
      </w:pPr>
      <w:r>
        <w:t xml:space="preserve">Development Time Estimate</w:t>
      </w:r>
    </w:p>
    <w:p>
      <w:pPr>
        <w:pStyle w:val="FirstParagraph"/>
      </w:pPr>
      <w:r>
        <w:t xml:space="preserve">Assuming 50 lines of code per hour (including testing, debugging, documentation):</w:t>
      </w:r>
    </w:p>
    <w:p>
      <w:pPr>
        <w:numPr>
          <w:ilvl w:val="0"/>
          <w:numId w:val="1121"/>
        </w:numPr>
      </w:pPr>
      <w:r>
        <w:rPr>
          <w:bCs/>
          <w:b/>
        </w:rPr>
        <w:t xml:space="preserve">Total Development</w:t>
      </w:r>
      <w:r>
        <w:t xml:space="preserve">: 270 hours (6.75 weeks at 40h/week)</w:t>
      </w:r>
    </w:p>
    <w:p>
      <w:pPr>
        <w:numPr>
          <w:ilvl w:val="0"/>
          <w:numId w:val="1121"/>
        </w:numPr>
      </w:pPr>
      <w:r>
        <w:rPr>
          <w:bCs/>
          <w:b/>
        </w:rPr>
        <w:t xml:space="preserve">Dataset Generation</w:t>
      </w:r>
      <w:r>
        <w:t xml:space="preserve">: 168 hours (4.2 weeks)</w:t>
      </w:r>
    </w:p>
    <w:p>
      <w:pPr>
        <w:numPr>
          <w:ilvl w:val="0"/>
          <w:numId w:val="1121"/>
        </w:numPr>
      </w:pPr>
      <w:r>
        <w:rPr>
          <w:bCs/>
          <w:b/>
        </w:rPr>
        <w:t xml:space="preserve">Fine-Tuning Scripts</w:t>
      </w:r>
      <w:r>
        <w:t xml:space="preserve">: 64 hours (1.6 weeks)</w:t>
      </w:r>
    </w:p>
    <w:p>
      <w:pPr>
        <w:numPr>
          <w:ilvl w:val="0"/>
          <w:numId w:val="1121"/>
        </w:numPr>
      </w:pPr>
      <w:r>
        <w:rPr>
          <w:bCs/>
          <w:b/>
        </w:rPr>
        <w:t xml:space="preserve">Evaluation Framework</w:t>
      </w:r>
      <w:r>
        <w:t xml:space="preserve">: 38 hours (1 week)</w:t>
      </w:r>
    </w:p>
    <w:bookmarkEnd w:id="471"/>
    <w:bookmarkEnd w:id="472"/>
    <w:bookmarkStart w:id="477" w:name="dataset-generation-costs"/>
    <w:p>
      <w:pPr>
        <w:pStyle w:val="Heading3"/>
      </w:pPr>
      <w:r>
        <w:t xml:space="preserve">Dataset Generation Costs</w:t>
      </w:r>
    </w:p>
    <w:bookmarkStart w:id="473" w:name="stage-1-rule-based-templates"/>
    <w:p>
      <w:pPr>
        <w:pStyle w:val="Heading4"/>
      </w:pPr>
      <w:r>
        <w:t xml:space="preserve">Stage 1: Rule-Based Templates</w:t>
      </w:r>
    </w:p>
    <w:p>
      <w:pPr>
        <w:pStyle w:val="TableCaption"/>
      </w:pPr>
      <w:r>
        <w:t xml:space="preserve">Stage 1 resource requirements</w:t>
      </w:r>
    </w:p>
    <w:tbl>
      <w:tblPr>
        <w:tblStyle w:val="Table"/>
        <w:tblW w:type="auto" w:w="0"/>
        <w:tblLook w:firstRow="1" w:lastRow="0" w:firstColumn="0" w:lastColumn="0" w:noHBand="0" w:noVBand="0" w:val="0020"/>
        <w:jc w:val="start"/>
        <w:tblCaption w:val="Stage 1 resource requirements"/>
      </w:tblPr>
      <w:tblGrid>
        <w:gridCol w:w="3960"/>
        <w:gridCol w:w="3960"/>
      </w:tblGrid>
      <w:tr>
        <w:trPr>
          <w:tblHeader w:val="true"/>
        </w:trPr>
        <w:tc>
          <w:tcPr/>
          <w:p>
            <w:pPr>
              <w:pStyle w:val="Compact"/>
              <w:jc w:val="left"/>
            </w:pPr>
            <w:r>
              <w:rPr>
                <w:bCs/>
                <w:b/>
              </w:rPr>
              <w:t xml:space="preserve">Resource</w:t>
            </w:r>
          </w:p>
        </w:tc>
        <w:tc>
          <w:tcPr/>
          <w:p>
            <w:pPr>
              <w:pStyle w:val="Compact"/>
              <w:jc w:val="center"/>
            </w:pPr>
            <w:r>
              <w:rPr>
                <w:bCs/>
                <w:b/>
              </w:rPr>
              <w:t xml:space="preserve">Cost/Time</w:t>
            </w:r>
          </w:p>
        </w:tc>
      </w:tr>
      <w:tr>
        <w:tc>
          <w:tcPr/>
          <w:p>
            <w:pPr>
              <w:pStyle w:val="Compact"/>
              <w:jc w:val="left"/>
            </w:pPr>
            <w:r>
              <w:t xml:space="preserve">Expert Time (Template Design)</w:t>
            </w:r>
          </w:p>
        </w:tc>
        <w:tc>
          <w:tcPr/>
          <w:p>
            <w:pPr>
              <w:pStyle w:val="Compact"/>
              <w:jc w:val="center"/>
            </w:pPr>
            <w:r>
              <w:t xml:space="preserve">40 hours</w:t>
            </w:r>
          </w:p>
        </w:tc>
      </w:tr>
      <w:tr>
        <w:tc>
          <w:tcPr/>
          <w:p>
            <w:pPr>
              <w:pStyle w:val="Compact"/>
              <w:jc w:val="left"/>
            </w:pPr>
            <w:r>
              <w:t xml:space="preserve">Expert Time (Schema Validation)</w:t>
            </w:r>
          </w:p>
        </w:tc>
        <w:tc>
          <w:tcPr/>
          <w:p>
            <w:pPr>
              <w:pStyle w:val="Compact"/>
              <w:jc w:val="center"/>
            </w:pPr>
            <w:r>
              <w:t xml:space="preserve">20 hours</w:t>
            </w:r>
          </w:p>
        </w:tc>
      </w:tr>
      <w:tr>
        <w:tc>
          <w:tcPr/>
          <w:p>
            <w:pPr>
              <w:pStyle w:val="Compact"/>
              <w:jc w:val="left"/>
            </w:pPr>
            <w:r>
              <w:t xml:space="preserve">Computation Time</w:t>
            </w:r>
          </w:p>
        </w:tc>
        <w:tc>
          <w:tcPr/>
          <w:p>
            <w:pPr>
              <w:pStyle w:val="Compact"/>
              <w:jc w:val="center"/>
            </w:pPr>
            <w:r>
              <w:t xml:space="preserve">15 minutes (CPU)</w:t>
            </w:r>
          </w:p>
        </w:tc>
      </w:tr>
      <w:tr>
        <w:tc>
          <w:tcPr/>
          <w:p>
            <w:pPr>
              <w:pStyle w:val="Compact"/>
              <w:jc w:val="left"/>
            </w:pPr>
            <w:r>
              <w:t xml:space="preserve">Computational Cost</w:t>
            </w:r>
          </w:p>
        </w:tc>
        <w:tc>
          <w:tcPr/>
          <w:p>
            <w:pPr>
              <w:pStyle w:val="Compact"/>
              <w:jc w:val="center"/>
            </w:pPr>
            <w:r>
              <w:t xml:space="preserve">$0 (local CPU)</w:t>
            </w:r>
          </w:p>
        </w:tc>
      </w:tr>
      <w:tr>
        <w:tc>
          <w:tcPr/>
          <w:p>
            <w:pPr>
              <w:pStyle w:val="Compact"/>
              <w:jc w:val="left"/>
            </w:pPr>
            <w:r>
              <w:t xml:space="preserve">Output Samples</w:t>
            </w:r>
          </w:p>
        </w:tc>
        <w:tc>
          <w:tcPr/>
          <w:p>
            <w:pPr>
              <w:pStyle w:val="Compact"/>
              <w:jc w:val="center"/>
            </w:pPr>
            <w:r>
              <w:t xml:space="preserve">22,500</w:t>
            </w:r>
          </w:p>
        </w:tc>
      </w:tr>
      <w:tr>
        <w:tc>
          <w:tcPr/>
          <w:p>
            <w:pPr>
              <w:pStyle w:val="Compact"/>
              <w:jc w:val="left"/>
            </w:pPr>
            <w:r>
              <w:rPr>
                <w:bCs/>
                <w:b/>
              </w:rPr>
              <w:t xml:space="preserve">Total Expert Time</w:t>
            </w:r>
          </w:p>
        </w:tc>
        <w:tc>
          <w:tcPr/>
          <w:p>
            <w:pPr>
              <w:pStyle w:val="Compact"/>
              <w:jc w:val="center"/>
            </w:pPr>
            <w:r>
              <w:rPr>
                <w:bCs/>
                <w:b/>
              </w:rPr>
              <w:t xml:space="preserve">60 hours</w:t>
            </w:r>
          </w:p>
        </w:tc>
      </w:tr>
      <w:tr>
        <w:tc>
          <w:tcPr/>
          <w:p>
            <w:pPr>
              <w:pStyle w:val="Compact"/>
              <w:jc w:val="left"/>
            </w:pPr>
            <w:r>
              <w:rPr>
                <w:bCs/>
                <w:b/>
              </w:rPr>
              <w:t xml:space="preserve">Total Cost</w:t>
            </w:r>
          </w:p>
        </w:tc>
        <w:tc>
          <w:tcPr/>
          <w:p>
            <w:pPr>
              <w:pStyle w:val="Compact"/>
              <w:jc w:val="center"/>
            </w:pPr>
            <w:r>
              <w:rPr>
                <w:bCs/>
                <w:b/>
              </w:rPr>
              <w:t xml:space="preserve">$0</w:t>
            </w:r>
          </w:p>
        </w:tc>
      </w:tr>
    </w:tbl>
    <w:bookmarkEnd w:id="473"/>
    <w:bookmarkStart w:id="474" w:name="stage-2-ctgan-synthesis"/>
    <w:p>
      <w:pPr>
        <w:pStyle w:val="Heading4"/>
      </w:pPr>
      <w:r>
        <w:t xml:space="preserve">Stage 2: CTGAN Synthesis</w:t>
      </w:r>
    </w:p>
    <w:p>
      <w:pPr>
        <w:pStyle w:val="TableCaption"/>
      </w:pPr>
      <w:r>
        <w:t xml:space="preserve">Stage 2 CTGAN synthesis costs</w:t>
      </w:r>
    </w:p>
    <w:tbl>
      <w:tblPr>
        <w:tblStyle w:val="Table"/>
        <w:tblW w:type="auto" w:w="0"/>
        <w:tblLook w:firstRow="1" w:lastRow="0" w:firstColumn="0" w:lastColumn="0" w:noHBand="0" w:noVBand="0" w:val="0020"/>
        <w:jc w:val="start"/>
        <w:tblCaption w:val="Stage 2 CTGAN synthesis costs"/>
      </w:tblPr>
      <w:tblGrid>
        <w:gridCol w:w="2640"/>
        <w:gridCol w:w="2640"/>
        <w:gridCol w:w="2640"/>
      </w:tblGrid>
      <w:tr>
        <w:trPr>
          <w:tblHeader w:val="true"/>
        </w:trPr>
        <w:tc>
          <w:tcPr/>
          <w:p>
            <w:pPr>
              <w:pStyle w:val="Compact"/>
              <w:jc w:val="left"/>
            </w:pPr>
            <w:r>
              <w:rPr>
                <w:bCs/>
                <w:b/>
              </w:rPr>
              <w:t xml:space="preserve">Resource</w:t>
            </w:r>
          </w:p>
        </w:tc>
        <w:tc>
          <w:tcPr/>
          <w:p>
            <w:pPr>
              <w:pStyle w:val="Compact"/>
              <w:jc w:val="center"/>
            </w:pPr>
            <w:r>
              <w:rPr>
                <w:bCs/>
                <w:b/>
              </w:rPr>
              <w:t xml:space="preserve">Academic (IPAZIA)</w:t>
            </w:r>
          </w:p>
        </w:tc>
        <w:tc>
          <w:tcPr/>
          <w:p>
            <w:pPr>
              <w:pStyle w:val="Compact"/>
              <w:jc w:val="center"/>
            </w:pPr>
            <w:r>
              <w:rPr>
                <w:bCs/>
                <w:b/>
              </w:rPr>
              <w:t xml:space="preserve">Cloud (A100))</w:t>
            </w:r>
          </w:p>
        </w:tc>
      </w:tr>
      <w:tr>
        <w:tc>
          <w:tcPr/>
          <w:p>
            <w:pPr>
              <w:pStyle w:val="Compact"/>
              <w:jc w:val="left"/>
            </w:pPr>
            <w:r>
              <w:t xml:space="preserve">GPU Training Time</w:t>
            </w:r>
          </w:p>
        </w:tc>
        <w:tc>
          <w:tcPr/>
          <w:p>
            <w:pPr>
              <w:pStyle w:val="Compact"/>
              <w:jc w:val="center"/>
            </w:pPr>
            <w:r>
              <w:t xml:space="preserve">47 seconds</w:t>
            </w:r>
          </w:p>
        </w:tc>
        <w:tc>
          <w:tcPr/>
          <w:p>
            <w:pPr>
              <w:pStyle w:val="Compact"/>
              <w:jc w:val="center"/>
            </w:pPr>
            <w:r>
              <w:t xml:space="preserve">47 seconds</w:t>
            </w:r>
          </w:p>
        </w:tc>
      </w:tr>
      <w:tr>
        <w:tc>
          <w:tcPr/>
          <w:p>
            <w:pPr>
              <w:pStyle w:val="Compact"/>
              <w:jc w:val="left"/>
            </w:pPr>
            <w:r>
              <w:t xml:space="preserve">GPU Type</w:t>
            </w:r>
          </w:p>
        </w:tc>
        <w:tc>
          <w:tcPr/>
          <w:p>
            <w:pPr>
              <w:pStyle w:val="Compact"/>
              <w:jc w:val="center"/>
            </w:pPr>
            <w:r>
              <w:t xml:space="preserve">RTX 6000 24GB</w:t>
            </w:r>
          </w:p>
        </w:tc>
        <w:tc>
          <w:tcPr/>
          <w:p>
            <w:pPr>
              <w:pStyle w:val="Compact"/>
              <w:jc w:val="center"/>
            </w:pPr>
            <w:r>
              <w:t xml:space="preserve">A100 40GB</w:t>
            </w:r>
          </w:p>
        </w:tc>
      </w:tr>
      <w:tr>
        <w:tc>
          <w:tcPr/>
          <w:p>
            <w:pPr>
              <w:pStyle w:val="Compact"/>
              <w:jc w:val="left"/>
            </w:pPr>
            <w:r>
              <w:t xml:space="preserve">GPU Cost per Hour</w:t>
            </w:r>
          </w:p>
        </w:tc>
        <w:tc>
          <w:tcPr/>
          <w:p>
            <w:pPr>
              <w:pStyle w:val="Compact"/>
              <w:jc w:val="center"/>
            </w:pPr>
            <w:r>
              <w:t xml:space="preserve">$0 (academic)</w:t>
            </w:r>
          </w:p>
        </w:tc>
        <w:tc>
          <w:tcPr/>
          <w:p>
            <w:pPr>
              <w:pStyle w:val="Compact"/>
              <w:jc w:val="center"/>
            </w:pPr>
            <w:r>
              <w:t xml:space="preserve">$1.50</w:t>
            </w:r>
          </w:p>
        </w:tc>
      </w:tr>
      <w:tr>
        <w:tc>
          <w:tcPr/>
          <w:p>
            <w:pPr>
              <w:pStyle w:val="Compact"/>
              <w:jc w:val="left"/>
            </w:pPr>
            <w:r>
              <w:t xml:space="preserve">Training Cost</w:t>
            </w:r>
          </w:p>
        </w:tc>
        <w:tc>
          <w:tcPr/>
          <w:p>
            <w:pPr>
              <w:pStyle w:val="Compact"/>
              <w:jc w:val="center"/>
            </w:pPr>
            <w:r>
              <w:rPr>
                <w:bCs/>
                <w:b/>
              </w:rPr>
              <w:t xml:space="preserve">$0</w:t>
            </w:r>
          </w:p>
        </w:tc>
        <w:tc>
          <w:tcPr/>
          <w:p>
            <w:pPr>
              <w:pStyle w:val="Compact"/>
              <w:jc w:val="center"/>
            </w:pPr>
            <w:r>
              <w:t xml:space="preserve">$0.02</w:t>
            </w:r>
          </w:p>
        </w:tc>
      </w:tr>
      <w:tr>
        <w:tc>
          <w:tcPr/>
          <w:p>
            <w:pPr>
              <w:pStyle w:val="Compact"/>
              <w:jc w:val="left"/>
            </w:pPr>
            <w:r>
              <w:t xml:space="preserve">SQL Assembly Time</w:t>
            </w:r>
          </w:p>
        </w:tc>
        <w:tc>
          <w:tcPr/>
          <w:p>
            <w:pPr>
              <w:pStyle w:val="Compact"/>
              <w:jc w:val="center"/>
            </w:pPr>
            <w:r>
              <w:t xml:space="preserve">3 minutes (CPU)</w:t>
            </w:r>
          </w:p>
        </w:tc>
        <w:tc>
          <w:tcPr/>
          <w:p>
            <w:pPr>
              <w:pStyle w:val="Compact"/>
              <w:jc w:val="center"/>
            </w:pPr>
            <w:r>
              <w:t xml:space="preserve">3 minutes</w:t>
            </w:r>
          </w:p>
        </w:tc>
      </w:tr>
      <w:tr>
        <w:tc>
          <w:tcPr/>
          <w:p>
            <w:pPr>
              <w:pStyle w:val="Compact"/>
              <w:jc w:val="left"/>
            </w:pPr>
            <w:r>
              <w:t xml:space="preserve">Output Samples</w:t>
            </w:r>
          </w:p>
        </w:tc>
        <w:tc>
          <w:tcPr/>
          <w:p>
            <w:pPr>
              <w:pStyle w:val="Compact"/>
              <w:jc w:val="center"/>
            </w:pPr>
            <w:r>
              <w:t xml:space="preserve">75,000</w:t>
            </w:r>
          </w:p>
        </w:tc>
        <w:tc>
          <w:tcPr/>
          <w:p>
            <w:pPr>
              <w:pStyle w:val="Compact"/>
              <w:jc w:val="center"/>
            </w:pPr>
            <w:r>
              <w:t xml:space="preserve">75,000</w:t>
            </w:r>
          </w:p>
        </w:tc>
      </w:tr>
      <w:tr>
        <w:tc>
          <w:tcPr/>
          <w:p>
            <w:pPr>
              <w:pStyle w:val="Compact"/>
              <w:jc w:val="left"/>
            </w:pPr>
            <w:r>
              <w:rPr>
                <w:bCs/>
                <w:b/>
              </w:rPr>
              <w:t xml:space="preserve">Total Time</w:t>
            </w:r>
          </w:p>
        </w:tc>
        <w:tc>
          <w:tcPr/>
          <w:p>
            <w:pPr>
              <w:pStyle w:val="Compact"/>
              <w:jc w:val="center"/>
            </w:pPr>
            <w:r>
              <w:rPr>
                <w:bCs/>
                <w:b/>
              </w:rPr>
              <w:t xml:space="preserve">50 minutes</w:t>
            </w:r>
          </w:p>
        </w:tc>
        <w:tc>
          <w:tcPr/>
          <w:p>
            <w:pPr>
              <w:pStyle w:val="Compact"/>
              <w:jc w:val="center"/>
            </w:pPr>
            <w:r>
              <w:rPr>
                <w:bCs/>
                <w:b/>
              </w:rPr>
              <w:t xml:space="preserve">50 minutes</w:t>
            </w:r>
          </w:p>
        </w:tc>
      </w:tr>
      <w:tr>
        <w:tc>
          <w:tcPr/>
          <w:p>
            <w:pPr>
              <w:pStyle w:val="Compact"/>
              <w:jc w:val="left"/>
            </w:pPr>
            <w:r>
              <w:rPr>
                <w:bCs/>
                <w:b/>
              </w:rPr>
              <w:t xml:space="preserve">Total Cost</w:t>
            </w:r>
          </w:p>
        </w:tc>
        <w:tc>
          <w:tcPr/>
          <w:p>
            <w:pPr>
              <w:pStyle w:val="Compact"/>
              <w:jc w:val="center"/>
            </w:pPr>
            <w:r>
              <w:rPr>
                <w:bCs/>
                <w:b/>
              </w:rPr>
              <w:t xml:space="preserve">$0</w:t>
            </w:r>
          </w:p>
        </w:tc>
        <w:tc>
          <w:tcPr/>
          <w:p>
            <w:pPr>
              <w:pStyle w:val="Compact"/>
              <w:jc w:val="center"/>
            </w:pPr>
            <w:r>
              <w:rPr>
                <w:bCs/>
                <w:b/>
              </w:rPr>
              <w:t xml:space="preserve">$0.02</w:t>
            </w:r>
          </w:p>
        </w:tc>
      </w:tr>
    </w:tbl>
    <w:bookmarkEnd w:id="474"/>
    <w:bookmarkStart w:id="476" w:name="stage-3-llm-augmentation"/>
    <w:p>
      <w:pPr>
        <w:pStyle w:val="Heading4"/>
      </w:pPr>
      <w:r>
        <w:t xml:space="preserve">Stage 3: LLM Augmentation</w:t>
      </w:r>
    </w:p>
    <w:p>
      <w:pPr>
        <w:pStyle w:val="TableCaption"/>
      </w:pPr>
      <w:r>
        <w:t xml:space="preserve">Stage 3 LLM augmentation cost comparison (input: 49,783 samples)</w:t>
      </w:r>
    </w:p>
    <w:tbl>
      <w:tblPr>
        <w:tblStyle w:val="Table"/>
        <w:tblW w:type="auto" w:w="0"/>
        <w:tblLook w:firstRow="1" w:lastRow="0" w:firstColumn="0" w:lastColumn="0" w:noHBand="0" w:noVBand="0" w:val="0020"/>
        <w:jc w:val="start"/>
        <w:tblCaption w:val="Stage 3 LLM augmentation cost comparison (input: 49,783 samples)"/>
      </w:tblPr>
      <w:tblGrid>
        <w:gridCol w:w="1584"/>
        <w:gridCol w:w="1584"/>
        <w:gridCol w:w="1584"/>
        <w:gridCol w:w="1584"/>
        <w:gridCol w:w="1584"/>
      </w:tblGrid>
      <w:tr>
        <w:trPr>
          <w:tblHeader w:val="true"/>
        </w:trPr>
        <w:tc>
          <w:tcPr/>
          <w:p>
            <w:pPr>
              <w:pStyle w:val="Compact"/>
              <w:jc w:val="left"/>
            </w:pPr>
            <w:r>
              <w:rPr>
                <w:bCs/>
                <w:b/>
              </w:rPr>
              <w:t xml:space="preserve">Model</w:t>
            </w:r>
          </w:p>
        </w:tc>
        <w:tc>
          <w:tcPr/>
          <w:p>
            <w:pPr>
              <w:pStyle w:val="Compact"/>
              <w:jc w:val="center"/>
            </w:pPr>
            <w:r>
              <w:rPr>
                <w:bCs/>
                <w:b/>
              </w:rPr>
              <w:t xml:space="preserve">Cost/1M Tokens</w:t>
            </w:r>
          </w:p>
        </w:tc>
        <w:tc>
          <w:tcPr/>
          <w:p>
            <w:pPr>
              <w:pStyle w:val="Compact"/>
              <w:jc w:val="center"/>
            </w:pPr>
            <w:r>
              <w:rPr>
                <w:bCs/>
                <w:b/>
              </w:rPr>
              <w:t xml:space="preserve">Time</w:t>
            </w:r>
          </w:p>
        </w:tc>
        <w:tc>
          <w:tcPr/>
          <w:p>
            <w:pPr>
              <w:pStyle w:val="Compact"/>
              <w:jc w:val="center"/>
            </w:pPr>
            <w:r>
              <w:rPr>
                <w:bCs/>
                <w:b/>
              </w:rPr>
              <w:t xml:space="preserve">Total Cost</w:t>
            </w:r>
          </w:p>
        </w:tc>
        <w:tc>
          <w:tcPr/>
          <w:p>
            <w:pPr>
              <w:pStyle w:val="Compact"/>
              <w:jc w:val="center"/>
            </w:pPr>
            <w:r>
              <w:rPr>
                <w:bCs/>
                <w:b/>
              </w:rPr>
              <w:t xml:space="preserve">Quality</w:t>
            </w:r>
          </w:p>
        </w:tc>
      </w:tr>
      <w:tr>
        <w:tc>
          <w:tcPr/>
          <w:p>
            <w:pPr>
              <w:pStyle w:val="Compact"/>
              <w:jc w:val="left"/>
            </w:pPr>
            <w:r>
              <w:t xml:space="preserve">GPT-4o-mini (Used)</w:t>
            </w:r>
          </w:p>
        </w:tc>
        <w:tc>
          <w:tcPr/>
          <w:p>
            <w:pPr>
              <w:pStyle w:val="Compact"/>
              <w:jc w:val="center"/>
            </w:pPr>
            <w:r>
              <w:t xml:space="preserve">$0.15 / $0.60</w:t>
            </w:r>
          </w:p>
        </w:tc>
        <w:tc>
          <w:tcPr/>
          <w:p>
            <w:pPr>
              <w:pStyle w:val="Compact"/>
              <w:jc w:val="center"/>
            </w:pPr>
            <w:r>
              <w:t xml:space="preserve">127.9h</w:t>
            </w:r>
          </w:p>
        </w:tc>
        <w:tc>
          <w:tcPr/>
          <w:p>
            <w:pPr>
              <w:pStyle w:val="Compact"/>
              <w:jc w:val="center"/>
            </w:pPr>
            <w:r>
              <w:rPr>
                <w:bCs/>
                <w:b/>
              </w:rPr>
              <w:t xml:space="preserve">$20</w:t>
            </w:r>
          </w:p>
        </w:tc>
        <w:tc>
          <w:tcPr/>
          <w:p>
            <w:pPr>
              <w:pStyle w:val="Compact"/>
              <w:jc w:val="center"/>
            </w:pPr>
            <w:r>
              <w:t xml:space="preserve">85-88%</w:t>
            </w:r>
          </w:p>
        </w:tc>
      </w:tr>
      <w:tr>
        <w:tc>
          <w:tcPr/>
          <w:p>
            <w:pPr>
              <w:pStyle w:val="Compact"/>
              <w:jc w:val="left"/>
            </w:pPr>
            <w:r>
              <w:t xml:space="preserve">GPT-4o</w:t>
            </w:r>
          </w:p>
        </w:tc>
        <w:tc>
          <w:tcPr/>
          <w:p>
            <w:pPr>
              <w:pStyle w:val="Compact"/>
              <w:jc w:val="center"/>
            </w:pPr>
            <w:r>
              <w:t xml:space="preserve">$2.50 / $10.00</w:t>
            </w:r>
          </w:p>
        </w:tc>
        <w:tc>
          <w:tcPr/>
          <w:p>
            <w:pPr>
              <w:pStyle w:val="Compact"/>
              <w:jc w:val="center"/>
            </w:pPr>
            <w:r>
              <w:t xml:space="preserve">127.9h</w:t>
            </w:r>
          </w:p>
        </w:tc>
        <w:tc>
          <w:tcPr/>
          <w:p>
            <w:pPr>
              <w:pStyle w:val="Compact"/>
              <w:jc w:val="center"/>
            </w:pPr>
            <w:r>
              <w:t xml:space="preserve">$150-200</w:t>
            </w:r>
          </w:p>
        </w:tc>
        <w:tc>
          <w:tcPr/>
          <w:p>
            <w:pPr>
              <w:pStyle w:val="Compact"/>
              <w:jc w:val="center"/>
            </w:pPr>
            <w:r>
              <w:t xml:space="preserve">88-92%</w:t>
            </w:r>
          </w:p>
        </w:tc>
      </w:tr>
      <w:tr>
        <w:tc>
          <w:tcPr/>
          <w:p>
            <w:pPr>
              <w:pStyle w:val="Compact"/>
              <w:jc w:val="left"/>
            </w:pPr>
            <w:r>
              <w:t xml:space="preserve">GPT-4 Turbo</w:t>
            </w:r>
          </w:p>
        </w:tc>
        <w:tc>
          <w:tcPr/>
          <w:p>
            <w:pPr>
              <w:pStyle w:val="Compact"/>
              <w:jc w:val="center"/>
            </w:pPr>
            <w:r>
              <w:t xml:space="preserve">$10 / $30</w:t>
            </w:r>
          </w:p>
        </w:tc>
        <w:tc>
          <w:tcPr/>
          <w:p>
            <w:pPr>
              <w:pStyle w:val="Compact"/>
              <w:jc w:val="center"/>
            </w:pPr>
            <w:r>
              <w:t xml:space="preserve">127.9h</w:t>
            </w:r>
          </w:p>
        </w:tc>
        <w:tc>
          <w:tcPr/>
          <w:p>
            <w:pPr>
              <w:pStyle w:val="Compact"/>
              <w:jc w:val="center"/>
            </w:pPr>
            <w:r>
              <w:t xml:space="preserve">$600-800</w:t>
            </w:r>
          </w:p>
        </w:tc>
        <w:tc>
          <w:tcPr/>
          <w:p>
            <w:pPr>
              <w:pStyle w:val="Compact"/>
              <w:jc w:val="center"/>
            </w:pPr>
            <w:r>
              <w:t xml:space="preserve">90-94%</w:t>
            </w:r>
          </w:p>
        </w:tc>
      </w:tr>
      <w:tr>
        <w:tc>
          <w:tcPr/>
          <w:p>
            <w:pPr>
              <w:pStyle w:val="Compact"/>
              <w:jc w:val="left"/>
            </w:pPr>
            <w:r>
              <w:t xml:space="preserve">Claude 3.5 Sonnet</w:t>
            </w:r>
          </w:p>
        </w:tc>
        <w:tc>
          <w:tcPr/>
          <w:p>
            <w:pPr>
              <w:pStyle w:val="Compact"/>
              <w:jc w:val="center"/>
            </w:pPr>
            <w:r>
              <w:t xml:space="preserve">$3 / $15</w:t>
            </w:r>
          </w:p>
        </w:tc>
        <w:tc>
          <w:tcPr/>
          <w:p>
            <w:pPr>
              <w:pStyle w:val="Compact"/>
              <w:jc w:val="center"/>
            </w:pPr>
            <w:r>
              <w:t xml:space="preserve">127.9h</w:t>
            </w:r>
          </w:p>
        </w:tc>
        <w:tc>
          <w:tcPr/>
          <w:p>
            <w:pPr>
              <w:pStyle w:val="Compact"/>
              <w:jc w:val="center"/>
            </w:pPr>
            <w:r>
              <w:t xml:space="preserve">$180-240</w:t>
            </w:r>
          </w:p>
        </w:tc>
        <w:tc>
          <w:tcPr/>
          <w:p>
            <w:pPr>
              <w:pStyle w:val="Compact"/>
              <w:jc w:val="center"/>
            </w:pPr>
            <w:r>
              <w:t xml:space="preserve">88-91%</w:t>
            </w:r>
          </w:p>
        </w:tc>
      </w:tr>
      <w:tr>
        <w:tc>
          <w:tcPr/>
          <w:p>
            <w:pPr>
              <w:pStyle w:val="Compact"/>
              <w:jc w:val="left"/>
            </w:pPr>
            <w:r>
              <w:rPr>
                <w:bCs/>
                <w:b/>
              </w:rPr>
              <w:t xml:space="preserve">Savings vs GPT-4o</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$130-180</w:t>
            </w:r>
          </w:p>
        </w:tc>
        <w:tc>
          <w:tcPr/>
          <w:p>
            <w:pPr>
              <w:pStyle w:val="Compact"/>
              <w:jc w:val="center"/>
            </w:pPr>
            <w:r>
              <w:rPr>
                <w:bCs/>
                <w:b/>
              </w:rPr>
              <w:t xml:space="preserve">-3-4%</w:t>
            </w:r>
          </w:p>
        </w:tc>
      </w:tr>
      <w:tr>
        <w:tc>
          <w:tcPr/>
          <w:p>
            <w:pPr>
              <w:pStyle w:val="Compact"/>
              <w:jc w:val="left"/>
            </w:pPr>
            <w:r>
              <w:rPr>
                <w:bCs/>
                <w:b/>
              </w:rPr>
              <w:t xml:space="preserve">Savings vs GPT-4 Turbo</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$580-780</w:t>
            </w:r>
          </w:p>
        </w:tc>
        <w:tc>
          <w:tcPr/>
          <w:p>
            <w:pPr>
              <w:pStyle w:val="Compact"/>
              <w:jc w:val="center"/>
            </w:pPr>
            <w:r>
              <w:rPr>
                <w:bCs/>
                <w:b/>
              </w:rPr>
              <w:t xml:space="preserve">-5-6%</w:t>
            </w:r>
          </w:p>
        </w:tc>
      </w:tr>
    </w:tbl>
    <w:bookmarkStart w:id="475" w:name="cost-effectiveness-analysis-1"/>
    <w:p>
      <w:pPr>
        <w:pStyle w:val="Heading5"/>
      </w:pPr>
      <w:r>
        <w:t xml:space="preserve">Cost-Effectiveness Analysis</w:t>
      </w:r>
    </w:p>
    <w:p>
      <w:pPr>
        <w:pStyle w:val="FirstParagraph"/>
      </w:pPr>
      <w:r>
        <w:t xml:space="preserve">GPT-4o-mini selection rationale:</w:t>
      </w:r>
    </w:p>
    <w:p>
      <w:pPr>
        <w:numPr>
          <w:ilvl w:val="0"/>
          <w:numId w:val="1122"/>
        </w:numPr>
      </w:pPr>
      <w:r>
        <w:rPr>
          <w:bCs/>
          <w:b/>
        </w:rPr>
        <w:t xml:space="preserve">87-93% cost savings</w:t>
      </w:r>
      <w:r>
        <w:t xml:space="preserve"> </w:t>
      </w:r>
      <w:r>
        <w:t xml:space="preserve">vs GPT-4 Turbo</w:t>
      </w:r>
    </w:p>
    <w:p>
      <w:pPr>
        <w:numPr>
          <w:ilvl w:val="0"/>
          <w:numId w:val="1122"/>
        </w:numPr>
      </w:pPr>
      <w:r>
        <w:rPr>
          <w:bCs/>
          <w:b/>
        </w:rPr>
        <w:t xml:space="preserve">Quality difference</w:t>
      </w:r>
      <w:r>
        <w:t xml:space="preserve">: Only -3-6% vs larger models</w:t>
      </w:r>
    </w:p>
    <w:p>
      <w:pPr>
        <w:numPr>
          <w:ilvl w:val="0"/>
          <w:numId w:val="1122"/>
        </w:numPr>
      </w:pPr>
      <w:r>
        <w:rPr>
          <w:bCs/>
          <w:b/>
        </w:rPr>
        <w:t xml:space="preserve">Task appropriateness</w:t>
      </w:r>
      <w:r>
        <w:t xml:space="preserve">: Question generation easier than SQL generation</w:t>
      </w:r>
    </w:p>
    <w:p>
      <w:pPr>
        <w:numPr>
          <w:ilvl w:val="0"/>
          <w:numId w:val="1122"/>
        </w:numPr>
      </w:pPr>
      <w:r>
        <w:rPr>
          <w:bCs/>
          <w:b/>
        </w:rPr>
        <w:t xml:space="preserve">Post-filtering</w:t>
      </w:r>
      <w:r>
        <w:t xml:space="preserve">: 71.5% retention compensates for lower quality</w:t>
      </w:r>
    </w:p>
    <w:p>
      <w:pPr>
        <w:numPr>
          <w:ilvl w:val="0"/>
          <w:numId w:val="1122"/>
        </w:numPr>
      </w:pPr>
      <w:r>
        <w:rPr>
          <w:bCs/>
          <w:b/>
        </w:rPr>
        <w:t xml:space="preserve">Result</w:t>
      </w:r>
      <w:r>
        <w:t xml:space="preserve">: 88,480 high-quality training samples for $20</w:t>
      </w:r>
    </w:p>
    <w:bookmarkEnd w:id="475"/>
    <w:bookmarkEnd w:id="476"/>
    <w:bookmarkEnd w:id="477"/>
    <w:bookmarkStart w:id="481" w:name="fine-tuning-costs"/>
    <w:p>
      <w:pPr>
        <w:pStyle w:val="Heading3"/>
      </w:pPr>
      <w:r>
        <w:t xml:space="preserve">Fine-Tuning Costs</w:t>
      </w:r>
    </w:p>
    <w:bookmarkStart w:id="478" w:name="training-time-and-gpu-hours"/>
    <w:p>
      <w:pPr>
        <w:pStyle w:val="Heading4"/>
      </w:pPr>
      <w:r>
        <w:t xml:space="preserve">Training Time and GPU Hours</w:t>
      </w:r>
    </w:p>
    <w:p>
      <w:pPr>
        <w:pStyle w:val="TableCaption"/>
      </w:pPr>
      <w:r>
        <w:t xml:space="preserve">Fine-tuning time requirements across models (actual and estimated)</w:t>
      </w:r>
    </w:p>
    <w:tbl>
      <w:tblPr>
        <w:tblStyle w:val="Table"/>
        <w:tblW w:type="auto" w:w="0"/>
        <w:tblLook w:firstRow="1" w:lastRow="0" w:firstColumn="0" w:lastColumn="0" w:noHBand="0" w:noVBand="0" w:val="0020"/>
        <w:jc w:val="start"/>
        <w:tblCaption w:val="Fine-tuning time requirements across models (actual and estimated)"/>
      </w:tblPr>
      <w:tblGrid>
        <w:gridCol w:w="1584"/>
        <w:gridCol w:w="1584"/>
        <w:gridCol w:w="1584"/>
        <w:gridCol w:w="1584"/>
        <w:gridCol w:w="1584"/>
      </w:tblGrid>
      <w:tr>
        <w:trPr>
          <w:tblHeader w:val="true"/>
        </w:trPr>
        <w:tc>
          <w:tcPr/>
          <w:p>
            <w:pPr>
              <w:pStyle w:val="Compact"/>
              <w:jc w:val="left"/>
            </w:pPr>
            <w:r>
              <w:rPr>
                <w:bCs/>
                <w:b/>
              </w:rPr>
              <w:t xml:space="preserve">Model</w:t>
            </w:r>
          </w:p>
        </w:tc>
        <w:tc>
          <w:tcPr/>
          <w:p>
            <w:pPr>
              <w:pStyle w:val="Compact"/>
              <w:jc w:val="center"/>
            </w:pPr>
            <w:r>
              <w:rPr>
                <w:bCs/>
                <w:b/>
              </w:rPr>
              <w:t xml:space="preserve">Params</w:t>
            </w:r>
          </w:p>
        </w:tc>
        <w:tc>
          <w:tcPr/>
          <w:p>
            <w:pPr>
              <w:pStyle w:val="Compact"/>
              <w:jc w:val="center"/>
            </w:pPr>
            <w:r>
              <w:rPr>
                <w:bCs/>
                <w:b/>
              </w:rPr>
              <w:t xml:space="preserve">Mode</w:t>
            </w:r>
          </w:p>
        </w:tc>
        <w:tc>
          <w:tcPr/>
          <w:p>
            <w:pPr>
              <w:pStyle w:val="Compact"/>
              <w:jc w:val="center"/>
            </w:pPr>
            <w:r>
              <w:rPr>
                <w:bCs/>
                <w:b/>
              </w:rPr>
              <w:t xml:space="preserve">Time/Mode</w:t>
            </w:r>
          </w:p>
        </w:tc>
        <w:tc>
          <w:tcPr/>
          <w:p>
            <w:pPr>
              <w:pStyle w:val="Compact"/>
              <w:jc w:val="center"/>
            </w:pPr>
            <w:r>
              <w:rPr>
                <w:bCs/>
                <w:b/>
              </w:rPr>
              <w:t xml:space="preserve">GPU-Hours</w:t>
            </w:r>
          </w:p>
        </w:tc>
      </w:tr>
      <w:tr>
        <w:tc>
          <w:tcPr/>
          <w:p>
            <w:pPr>
              <w:pStyle w:val="Compact"/>
              <w:jc w:val="left"/>
            </w:pPr>
            <w:r>
              <w:t xml:space="preserve">Llama 3.1 8B</w:t>
            </w:r>
          </w:p>
        </w:tc>
        <w:tc>
          <w:tcPr/>
          <w:p>
            <w:pPr>
              <w:pStyle w:val="Compact"/>
              <w:jc w:val="center"/>
            </w:pPr>
            <w:r>
              <w:t xml:space="preserve">8B</w:t>
            </w:r>
          </w:p>
        </w:tc>
        <w:tc>
          <w:tcPr/>
          <w:p>
            <w:pPr>
              <w:pStyle w:val="Compact"/>
              <w:jc w:val="center"/>
            </w:pPr>
            <w:r>
              <w:t xml:space="preserve">Q2SQL</w:t>
            </w:r>
          </w:p>
        </w:tc>
        <w:tc>
          <w:tcPr/>
          <w:p>
            <w:pPr>
              <w:pStyle w:val="Compact"/>
              <w:jc w:val="center"/>
            </w:pPr>
            <w:r>
              <w:t xml:space="preserve">51h</w:t>
            </w:r>
          </w:p>
        </w:tc>
        <w:tc>
          <w:tcPr/>
          <w:p>
            <w:pPr>
              <w:pStyle w:val="Compact"/>
              <w:jc w:val="center"/>
            </w:pPr>
            <w:r>
              <w:t xml:space="preserve">51</w:t>
            </w:r>
          </w:p>
        </w:tc>
      </w:tr>
      <w:tr>
        <w:tc>
          <w:tcPr/>
          <w:p>
            <w:pPr>
              <w:pStyle w:val="Compact"/>
              <w:jc w:val="left"/>
            </w:pPr>
            <w:r>
              <w:t xml:space="preserve">Qwen 2.5 14B</w:t>
            </w:r>
          </w:p>
        </w:tc>
        <w:tc>
          <w:tcPr/>
          <w:p>
            <w:pPr>
              <w:pStyle w:val="Compact"/>
              <w:jc w:val="center"/>
            </w:pPr>
            <w:r>
              <w:t xml:space="preserve">14B</w:t>
            </w:r>
          </w:p>
        </w:tc>
        <w:tc>
          <w:tcPr/>
          <w:p>
            <w:pPr>
              <w:pStyle w:val="Compact"/>
              <w:jc w:val="center"/>
            </w:pPr>
            <w:r>
              <w:t xml:space="preserve">Q2SQL</w:t>
            </w:r>
          </w:p>
        </w:tc>
        <w:tc>
          <w:tcPr/>
          <w:p>
            <w:pPr>
              <w:pStyle w:val="Compact"/>
              <w:jc w:val="center"/>
            </w:pPr>
            <w:r>
              <w:t xml:space="preserve">91h</w:t>
            </w:r>
          </w:p>
        </w:tc>
        <w:tc>
          <w:tcPr/>
          <w:p>
            <w:pPr>
              <w:pStyle w:val="Compact"/>
              <w:jc w:val="center"/>
            </w:pPr>
            <w:r>
              <w:t xml:space="preserve">91</w:t>
            </w:r>
          </w:p>
        </w:tc>
      </w:tr>
      <w:tr>
        <w:tc>
          <w:tcPr/>
          <w:p>
            <w:pPr>
              <w:pStyle w:val="Compact"/>
              <w:jc w:val="left"/>
            </w:pPr>
            <w:r>
              <w:t xml:space="preserve">Qwen 2.5 14B</w:t>
            </w:r>
          </w:p>
        </w:tc>
        <w:tc>
          <w:tcPr/>
          <w:p>
            <w:pPr>
              <w:pStyle w:val="Compact"/>
              <w:jc w:val="center"/>
            </w:pPr>
            <w:r>
              <w:t xml:space="preserve">14B</w:t>
            </w:r>
          </w:p>
        </w:tc>
        <w:tc>
          <w:tcPr/>
          <w:p>
            <w:pPr>
              <w:pStyle w:val="Compact"/>
              <w:jc w:val="center"/>
            </w:pPr>
            <w:r>
              <w:t xml:space="preserve">Q2Inst</w:t>
            </w:r>
          </w:p>
        </w:tc>
        <w:tc>
          <w:tcPr/>
          <w:p>
            <w:pPr>
              <w:pStyle w:val="Compact"/>
              <w:jc w:val="center"/>
            </w:pPr>
            <w:r>
              <w:t xml:space="preserve">189h</w:t>
            </w:r>
          </w:p>
        </w:tc>
        <w:tc>
          <w:tcPr/>
          <w:p>
            <w:pPr>
              <w:pStyle w:val="Compact"/>
              <w:jc w:val="center"/>
            </w:pPr>
            <w:r>
              <w:t xml:space="preserve">189</w:t>
            </w:r>
          </w:p>
        </w:tc>
      </w:tr>
      <w:tr>
        <w:tc>
          <w:tcPr/>
          <w:p>
            <w:pPr>
              <w:pStyle w:val="Compact"/>
              <w:jc w:val="left"/>
            </w:pPr>
            <w:r>
              <w:t xml:space="preserve">SQLCoder 7B</w:t>
            </w:r>
          </w:p>
        </w:tc>
        <w:tc>
          <w:tcPr/>
          <w:p>
            <w:pPr>
              <w:pStyle w:val="Compact"/>
              <w:jc w:val="center"/>
            </w:pPr>
            <w:r>
              <w:t xml:space="preserve">7B</w:t>
            </w:r>
          </w:p>
        </w:tc>
        <w:tc>
          <w:tcPr/>
          <w:p>
            <w:pPr>
              <w:pStyle w:val="Compact"/>
              <w:jc w:val="center"/>
            </w:pPr>
            <w:r>
              <w:t xml:space="preserve">Q2SQL</w:t>
            </w:r>
          </w:p>
        </w:tc>
        <w:tc>
          <w:tcPr/>
          <w:p>
            <w:pPr>
              <w:pStyle w:val="Compact"/>
              <w:jc w:val="center"/>
            </w:pPr>
            <w:r>
              <w:t xml:space="preserve">12h (1 epoch)</w:t>
            </w:r>
          </w:p>
        </w:tc>
        <w:tc>
          <w:tcPr/>
          <w:p>
            <w:pPr>
              <w:pStyle w:val="Compact"/>
              <w:jc w:val="center"/>
            </w:pPr>
            <w:r>
              <w:t xml:space="preserve">12</w:t>
            </w:r>
          </w:p>
        </w:tc>
      </w:tr>
      <w:tr>
        <w:tc>
          <w:tcPr/>
          <w:p>
            <w:pPr>
              <w:pStyle w:val="Compact"/>
              <w:jc w:val="left"/>
            </w:pPr>
            <w:r>
              <w:t xml:space="preserve">Llama 3.1 14B</w:t>
            </w:r>
          </w:p>
        </w:tc>
        <w:tc>
          <w:tcPr/>
          <w:p>
            <w:pPr>
              <w:pStyle w:val="Compact"/>
              <w:jc w:val="center"/>
            </w:pPr>
            <w:r>
              <w:t xml:space="preserve">14B</w:t>
            </w:r>
          </w:p>
        </w:tc>
        <w:tc>
          <w:tcPr/>
          <w:p>
            <w:pPr>
              <w:pStyle w:val="Compact"/>
              <w:jc w:val="center"/>
            </w:pPr>
            <w:r>
              <w:t xml:space="preserve">Q2SQL</w:t>
            </w:r>
          </w:p>
        </w:tc>
        <w:tc>
          <w:tcPr/>
          <w:p>
            <w:pPr>
              <w:pStyle w:val="Compact"/>
              <w:jc w:val="center"/>
            </w:pPr>
            <w:r>
              <w:t xml:space="preserve">35-45h</w:t>
            </w:r>
          </w:p>
        </w:tc>
        <w:tc>
          <w:tcPr/>
          <w:p>
            <w:pPr>
              <w:pStyle w:val="Compact"/>
              <w:jc w:val="center"/>
            </w:pPr>
            <w:r>
              <w:t xml:space="preserve">40 (est)</w:t>
            </w:r>
          </w:p>
        </w:tc>
      </w:tr>
      <w:tr>
        <w:tc>
          <w:tcPr/>
          <w:p>
            <w:pPr>
              <w:pStyle w:val="Compact"/>
              <w:jc w:val="left"/>
            </w:pPr>
            <w:r>
              <w:t xml:space="preserve">Qwen 2.5 32B</w:t>
            </w:r>
          </w:p>
        </w:tc>
        <w:tc>
          <w:tcPr/>
          <w:p>
            <w:pPr>
              <w:pStyle w:val="Compact"/>
              <w:jc w:val="center"/>
            </w:pPr>
            <w:r>
              <w:t xml:space="preserve">32B</w:t>
            </w:r>
          </w:p>
        </w:tc>
        <w:tc>
          <w:tcPr/>
          <w:p>
            <w:pPr>
              <w:pStyle w:val="Compact"/>
              <w:jc w:val="center"/>
            </w:pPr>
            <w:r>
              <w:t xml:space="preserve">Q2SQL</w:t>
            </w:r>
          </w:p>
        </w:tc>
        <w:tc>
          <w:tcPr/>
          <w:p>
            <w:pPr>
              <w:pStyle w:val="Compact"/>
              <w:jc w:val="center"/>
            </w:pPr>
            <w:r>
              <w:t xml:space="preserve">20-25h</w:t>
            </w:r>
          </w:p>
        </w:tc>
        <w:tc>
          <w:tcPr/>
          <w:p>
            <w:pPr>
              <w:pStyle w:val="Compact"/>
              <w:jc w:val="center"/>
            </w:pPr>
            <w:r>
              <w:t xml:space="preserve">22 (est)</w:t>
            </w:r>
          </w:p>
        </w:tc>
      </w:tr>
      <w:tr>
        <w:tc>
          <w:tcPr/>
          <w:p>
            <w:pPr>
              <w:pStyle w:val="Compact"/>
              <w:jc w:val="left"/>
            </w:pPr>
            <w:r>
              <w:t xml:space="preserve">Mistral 7B</w:t>
            </w:r>
          </w:p>
        </w:tc>
        <w:tc>
          <w:tcPr/>
          <w:p>
            <w:pPr>
              <w:pStyle w:val="Compact"/>
              <w:jc w:val="center"/>
            </w:pPr>
            <w:r>
              <w:t xml:space="preserve">7B</w:t>
            </w:r>
          </w:p>
        </w:tc>
        <w:tc>
          <w:tcPr/>
          <w:p>
            <w:pPr>
              <w:pStyle w:val="Compact"/>
              <w:jc w:val="center"/>
            </w:pPr>
            <w:r>
              <w:t xml:space="preserve">Q2SQL</w:t>
            </w:r>
          </w:p>
        </w:tc>
        <w:tc>
          <w:tcPr/>
          <w:p>
            <w:pPr>
              <w:pStyle w:val="Compact"/>
              <w:jc w:val="center"/>
            </w:pPr>
            <w:r>
              <w:t xml:space="preserve">15-20h</w:t>
            </w:r>
          </w:p>
        </w:tc>
        <w:tc>
          <w:tcPr/>
          <w:p>
            <w:pPr>
              <w:pStyle w:val="Compact"/>
              <w:jc w:val="center"/>
            </w:pPr>
            <w:r>
              <w:t xml:space="preserve">17 (est)</w:t>
            </w:r>
          </w:p>
        </w:tc>
      </w:tr>
      <w:tr>
        <w:tc>
          <w:tcPr/>
          <w:p>
            <w:pPr>
              <w:pStyle w:val="Compact"/>
              <w:jc w:val="left"/>
            </w:pPr>
            <w:r>
              <w:t xml:space="preserve">DeepSeek 6.7B</w:t>
            </w:r>
          </w:p>
        </w:tc>
        <w:tc>
          <w:tcPr/>
          <w:p>
            <w:pPr>
              <w:pStyle w:val="Compact"/>
              <w:jc w:val="center"/>
            </w:pPr>
            <w:r>
              <w:t xml:space="preserve">6.7B</w:t>
            </w:r>
          </w:p>
        </w:tc>
        <w:tc>
          <w:tcPr/>
          <w:p>
            <w:pPr>
              <w:pStyle w:val="Compact"/>
              <w:jc w:val="center"/>
            </w:pPr>
            <w:r>
              <w:t xml:space="preserve">Q2SQL</w:t>
            </w:r>
          </w:p>
        </w:tc>
        <w:tc>
          <w:tcPr/>
          <w:p>
            <w:pPr>
              <w:pStyle w:val="Compact"/>
              <w:jc w:val="center"/>
            </w:pPr>
            <w:r>
              <w:t xml:space="preserve">15-20h</w:t>
            </w:r>
          </w:p>
        </w:tc>
        <w:tc>
          <w:tcPr/>
          <w:p>
            <w:pPr>
              <w:pStyle w:val="Compact"/>
              <w:jc w:val="center"/>
            </w:pPr>
            <w:r>
              <w:t xml:space="preserve">17 (est)</w:t>
            </w:r>
          </w:p>
        </w:tc>
      </w:tr>
      <w:tr>
        <w:tc>
          <w:tcPr/>
          <w:p>
            <w:pPr>
              <w:pStyle w:val="Compact"/>
              <w:jc w:val="left"/>
            </w:pPr>
            <w:r>
              <w:t xml:space="preserve">Phi 3.5 Mini</w:t>
            </w:r>
          </w:p>
        </w:tc>
        <w:tc>
          <w:tcPr/>
          <w:p>
            <w:pPr>
              <w:pStyle w:val="Compact"/>
              <w:jc w:val="center"/>
            </w:pPr>
            <w:r>
              <w:t xml:space="preserve">3.8B</w:t>
            </w:r>
          </w:p>
        </w:tc>
        <w:tc>
          <w:tcPr/>
          <w:p>
            <w:pPr>
              <w:pStyle w:val="Compact"/>
              <w:jc w:val="center"/>
            </w:pPr>
            <w:r>
              <w:t xml:space="preserve">Q2SQL</w:t>
            </w:r>
          </w:p>
        </w:tc>
        <w:tc>
          <w:tcPr/>
          <w:p>
            <w:pPr>
              <w:pStyle w:val="Compact"/>
              <w:jc w:val="center"/>
            </w:pPr>
            <w:r>
              <w:t xml:space="preserve">10-15h</w:t>
            </w:r>
          </w:p>
        </w:tc>
        <w:tc>
          <w:tcPr/>
          <w:p>
            <w:pPr>
              <w:pStyle w:val="Compact"/>
              <w:jc w:val="center"/>
            </w:pPr>
            <w:r>
              <w:t xml:space="preserve">12 (est)</w:t>
            </w:r>
          </w:p>
        </w:tc>
      </w:tr>
      <w:tr>
        <w:tc>
          <w:tcPr/>
          <w:p>
            <w:pPr>
              <w:pStyle w:val="Compact"/>
              <w:jc w:val="left"/>
            </w:pPr>
            <w:r>
              <w:rPr>
                <w:bCs/>
                <w:b/>
              </w:rPr>
              <w:t xml:space="preserve">Total (Actual)</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343h</w:t>
            </w:r>
          </w:p>
        </w:tc>
        <w:tc>
          <w:tcPr/>
          <w:p>
            <w:pPr>
              <w:pStyle w:val="Compact"/>
              <w:jc w:val="center"/>
            </w:pPr>
            <w:r>
              <w:rPr>
                <w:bCs/>
                <w:b/>
              </w:rPr>
              <w:t xml:space="preserve">343</w:t>
            </w:r>
          </w:p>
        </w:tc>
      </w:tr>
      <w:tr>
        <w:tc>
          <w:tcPr/>
          <w:p>
            <w:pPr>
              <w:pStyle w:val="Compact"/>
              <w:jc w:val="left"/>
            </w:pPr>
            <w:r>
              <w:rPr>
                <w:bCs/>
                <w:b/>
              </w:rPr>
              <w:t xml:space="preserve">Total (All Models)</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451h</w:t>
            </w:r>
          </w:p>
        </w:tc>
        <w:tc>
          <w:tcPr/>
          <w:p>
            <w:pPr>
              <w:pStyle w:val="Compact"/>
              <w:jc w:val="center"/>
            </w:pPr>
            <w:r>
              <w:rPr>
                <w:bCs/>
                <w:b/>
              </w:rPr>
              <w:t xml:space="preserve">451</w:t>
            </w:r>
          </w:p>
        </w:tc>
      </w:tr>
    </w:tbl>
    <w:bookmarkEnd w:id="478"/>
    <w:bookmarkStart w:id="480" w:name="training-cost-comparison"/>
    <w:p>
      <w:pPr>
        <w:pStyle w:val="Heading4"/>
      </w:pPr>
      <w:r>
        <w:t xml:space="preserve">Training Cost Comparison</w:t>
      </w:r>
    </w:p>
    <w:p>
      <w:pPr>
        <w:pStyle w:val="TableCaption"/>
      </w:pPr>
      <w:r>
        <w:t xml:space="preserve">Fine-tuning cost comparison: academic vs commercial cloud (November 2024 pricing)</w:t>
      </w:r>
    </w:p>
    <w:tbl>
      <w:tblPr>
        <w:tblStyle w:val="Table"/>
        <w:tblW w:type="auto" w:w="0"/>
        <w:tblLook w:firstRow="1" w:lastRow="0" w:firstColumn="0" w:lastColumn="0" w:noHBand="0" w:noVBand="0" w:val="0020"/>
        <w:jc w:val="start"/>
        <w:tblCaption w:val="Fine-tuning cost comparison: academic vs commercial cloud (November 2024 pricing)"/>
      </w:tblPr>
      <w:tblGrid>
        <w:gridCol w:w="1584"/>
        <w:gridCol w:w="1584"/>
        <w:gridCol w:w="1584"/>
        <w:gridCol w:w="1584"/>
        <w:gridCol w:w="1584"/>
      </w:tblGrid>
      <w:tr>
        <w:trPr>
          <w:tblHeader w:val="true"/>
        </w:trPr>
        <w:tc>
          <w:tcPr/>
          <w:p>
            <w:pPr>
              <w:pStyle w:val="Compact"/>
              <w:jc w:val="left"/>
            </w:pPr>
            <w:r>
              <w:rPr>
                <w:bCs/>
                <w:b/>
              </w:rPr>
              <w:t xml:space="preserve">Platform</w:t>
            </w:r>
          </w:p>
        </w:tc>
        <w:tc>
          <w:tcPr/>
          <w:p>
            <w:pPr>
              <w:pStyle w:val="Compact"/>
              <w:jc w:val="center"/>
            </w:pPr>
            <w:r>
              <w:rPr>
                <w:bCs/>
                <w:b/>
              </w:rPr>
              <w:t xml:space="preserve">GPU</w:t>
            </w:r>
          </w:p>
        </w:tc>
        <w:tc>
          <w:tcPr/>
          <w:p>
            <w:pPr>
              <w:pStyle w:val="Compact"/>
              <w:jc w:val="center"/>
            </w:pPr>
            <w:r>
              <w:rPr>
                <w:bCs/>
                <w:b/>
              </w:rPr>
              <w:t xml:space="preserve">Price/Hour</w:t>
            </w:r>
          </w:p>
        </w:tc>
        <w:tc>
          <w:tcPr/>
          <w:p>
            <w:pPr>
              <w:pStyle w:val="Compact"/>
              <w:jc w:val="center"/>
            </w:pPr>
            <w:r>
              <w:rPr>
                <w:bCs/>
                <w:b/>
              </w:rPr>
              <w:t xml:space="preserve">343h (Actual)</w:t>
            </w:r>
          </w:p>
        </w:tc>
        <w:tc>
          <w:tcPr/>
          <w:p>
            <w:pPr>
              <w:pStyle w:val="Compact"/>
              <w:jc w:val="center"/>
            </w:pPr>
            <w:r>
              <w:rPr>
                <w:bCs/>
                <w:b/>
              </w:rPr>
              <w:t xml:space="preserve">451h (All)</w:t>
            </w:r>
          </w:p>
        </w:tc>
      </w:tr>
      <w:tr>
        <w:tc>
          <w:tcPr/>
          <w:p>
            <w:pPr>
              <w:pStyle w:val="Compact"/>
              <w:jc w:val="left"/>
            </w:pPr>
            <w:r>
              <w:t xml:space="preserve">IPAZIA (Academic)</w:t>
            </w:r>
          </w:p>
        </w:tc>
        <w:tc>
          <w:tcPr/>
          <w:p>
            <w:pPr>
              <w:pStyle w:val="Compact"/>
              <w:jc w:val="center"/>
            </w:pPr>
            <w:r>
              <w:t xml:space="preserve">RTX 6000 24GB</w:t>
            </w:r>
          </w:p>
        </w:tc>
        <w:tc>
          <w:tcPr/>
          <w:p>
            <w:pPr>
              <w:pStyle w:val="Compact"/>
              <w:jc w:val="center"/>
            </w:pPr>
            <w:r>
              <w:t xml:space="preserve">$0</w:t>
            </w:r>
          </w:p>
        </w:tc>
        <w:tc>
          <w:tcPr/>
          <w:p>
            <w:pPr>
              <w:pStyle w:val="Compact"/>
              <w:jc w:val="center"/>
            </w:pPr>
            <w:r>
              <w:rPr>
                <w:bCs/>
                <w:b/>
              </w:rPr>
              <w:t xml:space="preserve">$0</w:t>
            </w:r>
          </w:p>
        </w:tc>
        <w:tc>
          <w:tcPr/>
          <w:p>
            <w:pPr>
              <w:pStyle w:val="Compact"/>
              <w:jc w:val="center"/>
            </w:pPr>
            <w:r>
              <w:rPr>
                <w:bCs/>
                <w:b/>
              </w:rPr>
              <w:t xml:space="preserve">$0</w:t>
            </w:r>
          </w:p>
        </w:tc>
      </w:tr>
      <w:tr>
        <w:tc>
          <w:tcPr/>
          <w:p>
            <w:pPr>
              <w:pStyle w:val="Compact"/>
              <w:jc w:val="left"/>
            </w:pPr>
            <w:r>
              <w:t xml:space="preserve">Vast.ai (Spot)</w:t>
            </w:r>
          </w:p>
        </w:tc>
        <w:tc>
          <w:tcPr/>
          <w:p>
            <w:pPr>
              <w:pStyle w:val="Compact"/>
              <w:jc w:val="center"/>
            </w:pPr>
            <w:r>
              <w:t xml:space="preserve">RTX 6000 24GB</w:t>
            </w:r>
          </w:p>
        </w:tc>
        <w:tc>
          <w:tcPr/>
          <w:p>
            <w:pPr>
              <w:pStyle w:val="Compact"/>
              <w:jc w:val="center"/>
            </w:pPr>
            <w:r>
              <w:t xml:space="preserve">$0.65</w:t>
            </w:r>
          </w:p>
        </w:tc>
        <w:tc>
          <w:tcPr/>
          <w:p>
            <w:pPr>
              <w:pStyle w:val="Compact"/>
              <w:jc w:val="center"/>
            </w:pPr>
            <w:r>
              <w:t xml:space="preserve">$223</w:t>
            </w:r>
          </w:p>
        </w:tc>
        <w:tc>
          <w:tcPr/>
          <w:p>
            <w:pPr>
              <w:pStyle w:val="Compact"/>
              <w:jc w:val="center"/>
            </w:pPr>
            <w:r>
              <w:t xml:space="preserve">$293</w:t>
            </w:r>
          </w:p>
        </w:tc>
      </w:tr>
      <w:tr>
        <w:tc>
          <w:tcPr/>
          <w:p>
            <w:pPr>
              <w:pStyle w:val="Compact"/>
              <w:jc w:val="left"/>
            </w:pPr>
            <w:r>
              <w:t xml:space="preserve">Lambda Labs</w:t>
            </w:r>
          </w:p>
        </w:tc>
        <w:tc>
          <w:tcPr/>
          <w:p>
            <w:pPr>
              <w:pStyle w:val="Compact"/>
              <w:jc w:val="center"/>
            </w:pPr>
            <w:r>
              <w:t xml:space="preserve">A100 40GB</w:t>
            </w:r>
          </w:p>
        </w:tc>
        <w:tc>
          <w:tcPr/>
          <w:p>
            <w:pPr>
              <w:pStyle w:val="Compact"/>
              <w:jc w:val="center"/>
            </w:pPr>
            <w:r>
              <w:t xml:space="preserve">$1.10</w:t>
            </w:r>
          </w:p>
        </w:tc>
        <w:tc>
          <w:tcPr/>
          <w:p>
            <w:pPr>
              <w:pStyle w:val="Compact"/>
              <w:jc w:val="center"/>
            </w:pPr>
            <w:r>
              <w:t xml:space="preserve">$377</w:t>
            </w:r>
          </w:p>
        </w:tc>
        <w:tc>
          <w:tcPr/>
          <w:p>
            <w:pPr>
              <w:pStyle w:val="Compact"/>
              <w:jc w:val="center"/>
            </w:pPr>
            <w:r>
              <w:t xml:space="preserve">$496</w:t>
            </w:r>
          </w:p>
        </w:tc>
      </w:tr>
      <w:tr>
        <w:tc>
          <w:tcPr/>
          <w:p>
            <w:pPr>
              <w:pStyle w:val="Compact"/>
              <w:jc w:val="left"/>
            </w:pPr>
            <w:r>
              <w:t xml:space="preserve">RunPod</w:t>
            </w:r>
          </w:p>
        </w:tc>
        <w:tc>
          <w:tcPr/>
          <w:p>
            <w:pPr>
              <w:pStyle w:val="Compact"/>
              <w:jc w:val="center"/>
            </w:pPr>
            <w:r>
              <w:t xml:space="preserve">A100 40GB</w:t>
            </w:r>
          </w:p>
        </w:tc>
        <w:tc>
          <w:tcPr/>
          <w:p>
            <w:pPr>
              <w:pStyle w:val="Compact"/>
              <w:jc w:val="center"/>
            </w:pPr>
            <w:r>
              <w:t xml:space="preserve">$1.29</w:t>
            </w:r>
          </w:p>
        </w:tc>
        <w:tc>
          <w:tcPr/>
          <w:p>
            <w:pPr>
              <w:pStyle w:val="Compact"/>
              <w:jc w:val="center"/>
            </w:pPr>
            <w:r>
              <w:t xml:space="preserve">$443</w:t>
            </w:r>
          </w:p>
        </w:tc>
        <w:tc>
          <w:tcPr/>
          <w:p>
            <w:pPr>
              <w:pStyle w:val="Compact"/>
              <w:jc w:val="center"/>
            </w:pPr>
            <w:r>
              <w:t xml:space="preserve">$582</w:t>
            </w:r>
          </w:p>
        </w:tc>
      </w:tr>
      <w:tr>
        <w:tc>
          <w:tcPr/>
          <w:p>
            <w:pPr>
              <w:pStyle w:val="Compact"/>
              <w:jc w:val="left"/>
            </w:pPr>
            <w:r>
              <w:t xml:space="preserve">Google Cloud</w:t>
            </w:r>
          </w:p>
        </w:tc>
        <w:tc>
          <w:tcPr/>
          <w:p>
            <w:pPr>
              <w:pStyle w:val="Compact"/>
              <w:jc w:val="center"/>
            </w:pPr>
            <w:r>
              <w:t xml:space="preserve">A100 40GB</w:t>
            </w:r>
          </w:p>
        </w:tc>
        <w:tc>
          <w:tcPr/>
          <w:p>
            <w:pPr>
              <w:pStyle w:val="Compact"/>
              <w:jc w:val="center"/>
            </w:pPr>
            <w:r>
              <w:t xml:space="preserve">$2.93</w:t>
            </w:r>
          </w:p>
        </w:tc>
        <w:tc>
          <w:tcPr/>
          <w:p>
            <w:pPr>
              <w:pStyle w:val="Compact"/>
              <w:jc w:val="center"/>
            </w:pPr>
            <w:r>
              <w:t xml:space="preserve">$1,005</w:t>
            </w:r>
          </w:p>
        </w:tc>
        <w:tc>
          <w:tcPr/>
          <w:p>
            <w:pPr>
              <w:pStyle w:val="Compact"/>
              <w:jc w:val="center"/>
            </w:pPr>
            <w:r>
              <w:t xml:space="preserve">$1,321</w:t>
            </w:r>
          </w:p>
        </w:tc>
      </w:tr>
      <w:tr>
        <w:tc>
          <w:tcPr/>
          <w:p>
            <w:pPr>
              <w:pStyle w:val="Compact"/>
              <w:jc w:val="left"/>
            </w:pPr>
            <w:r>
              <w:t xml:space="preserve">AWS</w:t>
            </w:r>
          </w:p>
        </w:tc>
        <w:tc>
          <w:tcPr/>
          <w:p>
            <w:pPr>
              <w:pStyle w:val="Compact"/>
              <w:jc w:val="center"/>
            </w:pPr>
            <w:r>
              <w:t xml:space="preserve">A100 40GB</w:t>
            </w:r>
          </w:p>
        </w:tc>
        <w:tc>
          <w:tcPr/>
          <w:p>
            <w:pPr>
              <w:pStyle w:val="Compact"/>
              <w:jc w:val="center"/>
            </w:pPr>
            <w:r>
              <w:t xml:space="preserve">$3.67</w:t>
            </w:r>
          </w:p>
        </w:tc>
        <w:tc>
          <w:tcPr/>
          <w:p>
            <w:pPr>
              <w:pStyle w:val="Compact"/>
              <w:jc w:val="center"/>
            </w:pPr>
            <w:r>
              <w:t xml:space="preserve">$1,259</w:t>
            </w:r>
          </w:p>
        </w:tc>
        <w:tc>
          <w:tcPr/>
          <w:p>
            <w:pPr>
              <w:pStyle w:val="Compact"/>
              <w:jc w:val="center"/>
            </w:pPr>
            <w:r>
              <w:t xml:space="preserve">$1,655</w:t>
            </w:r>
          </w:p>
        </w:tc>
      </w:tr>
      <w:tr>
        <w:tc>
          <w:tcPr>
            <w:gridSpan w:val="3"/>
          </w:tcPr>
          <w:p>
            <w:pPr>
              <w:pStyle w:val="Compact"/>
              <w:jc w:val="left"/>
            </w:pPr>
            <w:r>
              <w:rPr>
                <w:bCs/>
                <w:b/>
              </w:rPr>
              <w:t xml:space="preserve">Academic Savings (vs Vast.ai)</w:t>
            </w:r>
          </w:p>
        </w:tc>
        <w:tc>
          <w:tcPr/>
          <w:p>
            <w:pPr>
              <w:pStyle w:val="Compact"/>
              <w:jc w:val="center"/>
            </w:pPr>
            <w:r>
              <w:rPr>
                <w:bCs/>
                <w:b/>
              </w:rPr>
              <w:t xml:space="preserve">$223</w:t>
            </w:r>
          </w:p>
        </w:tc>
        <w:tc>
          <w:tcPr/>
          <w:p>
            <w:pPr>
              <w:pStyle w:val="Compact"/>
              <w:jc w:val="center"/>
            </w:pPr>
            <w:r>
              <w:rPr>
                <w:bCs/>
                <w:b/>
              </w:rPr>
              <w:t xml:space="preserve">$293</w:t>
            </w:r>
          </w:p>
        </w:tc>
      </w:tr>
      <w:tr>
        <w:tc>
          <w:tcPr>
            <w:gridSpan w:val="3"/>
          </w:tcPr>
          <w:p>
            <w:pPr>
              <w:pStyle w:val="Compact"/>
              <w:jc w:val="left"/>
            </w:pPr>
            <w:r>
              <w:rPr>
                <w:bCs/>
                <w:b/>
              </w:rPr>
              <w:t xml:space="preserve">Academic Savings (vs AWS)</w:t>
            </w:r>
          </w:p>
        </w:tc>
        <w:tc>
          <w:tcPr/>
          <w:p>
            <w:pPr>
              <w:pStyle w:val="Compact"/>
              <w:jc w:val="center"/>
            </w:pPr>
            <w:r>
              <w:rPr>
                <w:bCs/>
                <w:b/>
              </w:rPr>
              <w:t xml:space="preserve">$1,259</w:t>
            </w:r>
          </w:p>
        </w:tc>
        <w:tc>
          <w:tcPr/>
          <w:p>
            <w:pPr>
              <w:pStyle w:val="Compact"/>
              <w:jc w:val="center"/>
            </w:pPr>
            <w:r>
              <w:rPr>
                <w:bCs/>
                <w:b/>
              </w:rPr>
              <w:t xml:space="preserve">$1,655</w:t>
            </w:r>
          </w:p>
        </w:tc>
      </w:tr>
    </w:tbl>
    <w:bookmarkStart w:id="479" w:name="gpu-energy-consumption"/>
    <w:p>
      <w:pPr>
        <w:pStyle w:val="Heading5"/>
      </w:pPr>
      <w:r>
        <w:t xml:space="preserve">GPU Energy Consumption</w:t>
      </w:r>
    </w:p>
    <w:p>
      <w:pPr>
        <w:pStyle w:val="TableCaption"/>
      </w:pPr>
      <w:r>
        <w:t xml:space="preserve">GPU energy consumption and environmental impact</w:t>
      </w:r>
    </w:p>
    <w:tbl>
      <w:tblPr>
        <w:tblStyle w:val="Table"/>
        <w:tblW w:type="auto" w:w="0"/>
        <w:tblLook w:firstRow="1" w:lastRow="0" w:firstColumn="0" w:lastColumn="0" w:noHBand="0" w:noVBand="0" w:val="0020"/>
        <w:jc w:val="start"/>
        <w:tblCaption w:val="GPU energy consumption and environmental impact"/>
      </w:tblPr>
      <w:tblGrid>
        <w:gridCol w:w="1980"/>
        <w:gridCol w:w="1980"/>
        <w:gridCol w:w="1980"/>
        <w:gridCol w:w="1980"/>
      </w:tblGrid>
      <w:tr>
        <w:trPr>
          <w:tblHeader w:val="true"/>
        </w:trPr>
        <w:tc>
          <w:tcPr/>
          <w:p>
            <w:pPr>
              <w:pStyle w:val="Compact"/>
              <w:jc w:val="left"/>
            </w:pPr>
            <w:r>
              <w:rPr>
                <w:bCs/>
                <w:b/>
              </w:rPr>
              <w:t xml:space="preserve">Component</w:t>
            </w:r>
          </w:p>
        </w:tc>
        <w:tc>
          <w:tcPr/>
          <w:p>
            <w:pPr>
              <w:pStyle w:val="Compact"/>
              <w:jc w:val="center"/>
            </w:pPr>
            <w:r>
              <w:rPr>
                <w:bCs/>
                <w:b/>
              </w:rPr>
              <w:t xml:space="preserve">Power (W)</w:t>
            </w:r>
          </w:p>
        </w:tc>
        <w:tc>
          <w:tcPr/>
          <w:p>
            <w:pPr>
              <w:pStyle w:val="Compact"/>
              <w:jc w:val="center"/>
            </w:pPr>
            <w:r>
              <w:rPr>
                <w:bCs/>
                <w:b/>
              </w:rPr>
              <w:t xml:space="preserve">Hours</w:t>
            </w:r>
          </w:p>
        </w:tc>
        <w:tc>
          <w:tcPr/>
          <w:p>
            <w:pPr>
              <w:pStyle w:val="Compact"/>
              <w:jc w:val="center"/>
            </w:pPr>
            <w:r>
              <w:rPr>
                <w:bCs/>
                <w:b/>
              </w:rPr>
              <w:t xml:space="preserve">Energy (kWh)</w:t>
            </w:r>
          </w:p>
        </w:tc>
      </w:tr>
      <w:tr>
        <w:tc>
          <w:tcPr/>
          <w:p>
            <w:pPr>
              <w:pStyle w:val="Compact"/>
              <w:jc w:val="left"/>
            </w:pPr>
            <w:r>
              <w:t xml:space="preserve">RTX 6000 (Training)</w:t>
            </w:r>
          </w:p>
        </w:tc>
        <w:tc>
          <w:tcPr/>
          <w:p>
            <w:pPr>
              <w:pStyle w:val="Compact"/>
              <w:jc w:val="center"/>
            </w:pPr>
            <w:r>
              <w:t xml:space="preserve">260W</w:t>
            </w:r>
          </w:p>
        </w:tc>
        <w:tc>
          <w:tcPr/>
          <w:p>
            <w:pPr>
              <w:pStyle w:val="Compact"/>
              <w:jc w:val="center"/>
            </w:pPr>
            <w:r>
              <w:t xml:space="preserve">343h</w:t>
            </w:r>
          </w:p>
        </w:tc>
        <w:tc>
          <w:tcPr/>
          <w:p>
            <w:pPr>
              <w:pStyle w:val="Compact"/>
              <w:jc w:val="center"/>
            </w:pPr>
            <w:r>
              <w:t xml:space="preserve">89.2 kWh</w:t>
            </w:r>
          </w:p>
        </w:tc>
      </w:tr>
      <w:tr>
        <w:tc>
          <w:tcPr/>
          <w:p>
            <w:pPr>
              <w:pStyle w:val="Compact"/>
              <w:jc w:val="left"/>
            </w:pPr>
            <w:r>
              <w:t xml:space="preserve">System Overhead</w:t>
            </w:r>
          </w:p>
        </w:tc>
        <w:tc>
          <w:tcPr/>
          <w:p>
            <w:pPr>
              <w:pStyle w:val="Compact"/>
              <w:jc w:val="center"/>
            </w:pPr>
            <w:r>
              <w:t xml:space="preserve">100W</w:t>
            </w:r>
          </w:p>
        </w:tc>
        <w:tc>
          <w:tcPr/>
          <w:p>
            <w:pPr>
              <w:pStyle w:val="Compact"/>
              <w:jc w:val="center"/>
            </w:pPr>
            <w:r>
              <w:t xml:space="preserve">343h</w:t>
            </w:r>
          </w:p>
        </w:tc>
        <w:tc>
          <w:tcPr/>
          <w:p>
            <w:pPr>
              <w:pStyle w:val="Compact"/>
              <w:jc w:val="center"/>
            </w:pPr>
            <w:r>
              <w:t xml:space="preserve">34.3 kWh</w:t>
            </w:r>
          </w:p>
        </w:tc>
      </w:tr>
      <w:tr>
        <w:tc>
          <w:tcPr/>
          <w:p>
            <w:pPr>
              <w:pStyle w:val="Compact"/>
              <w:jc w:val="left"/>
            </w:pPr>
            <w:r>
              <w:rPr>
                <w:bCs/>
                <w:b/>
              </w:rPr>
              <w:t xml:space="preserve">Total Training Energy</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123.5 kWh</w:t>
            </w:r>
          </w:p>
        </w:tc>
      </w:tr>
      <w:tr>
        <w:tc>
          <w:tcPr/>
          <w:p>
            <w:pPr>
              <w:pStyle w:val="Compact"/>
              <w:jc w:val="left"/>
            </w:pPr>
            <w:r>
              <w:t xml:space="preserve">Energy Cost (Italy, EUR 0.25/kWh)</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EUR 30.9</w:t>
            </w:r>
          </w:p>
        </w:tc>
      </w:tr>
      <w:tr>
        <w:tc>
          <w:tcPr/>
          <w:p>
            <w:pPr>
              <w:pStyle w:val="Compact"/>
              <w:jc w:val="left"/>
            </w:pPr>
            <w:r>
              <w:t xml:space="preserve">CO</w:t>
            </w:r>
            <w:r>
              <w:rPr>
                <w:vertAlign w:val="subscript"/>
              </w:rPr>
              <w:t xml:space="preserve">2</w:t>
            </w:r>
            <w:r>
              <w:t xml:space="preserve"> </w:t>
            </w:r>
            <w:r>
              <w:t xml:space="preserve">Emissions (Italy, 0.28 kg/kWh)</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34.6 kg CO</w:t>
            </w:r>
            <w:r>
              <w:rPr>
                <w:vertAlign w:val="subscript"/>
                <w:bCs/>
                <w:b/>
              </w:rPr>
              <w:t xml:space="preserve">2</w:t>
            </w:r>
          </w:p>
        </w:tc>
      </w:tr>
    </w:tbl>
    <w:bookmarkEnd w:id="479"/>
    <w:bookmarkEnd w:id="480"/>
    <w:bookmarkEnd w:id="481"/>
    <w:bookmarkStart w:id="484" w:name="evaluation-costs"/>
    <w:p>
      <w:pPr>
        <w:pStyle w:val="Heading3"/>
      </w:pPr>
      <w:r>
        <w:t xml:space="preserve">Evaluation Costs</w:t>
      </w:r>
    </w:p>
    <w:bookmarkStart w:id="483" w:name="benchmark-evaluation"/>
    <w:p>
      <w:pPr>
        <w:pStyle w:val="Heading4"/>
      </w:pPr>
      <w:r>
        <w:t xml:space="preserve">Benchmark Evaluation</w:t>
      </w:r>
    </w:p>
    <w:p>
      <w:pPr>
        <w:pStyle w:val="TableCaption"/>
      </w:pPr>
      <w:r>
        <w:t xml:space="preserve">Model evaluation costs on v3 benchmark (144 samples, 5 iterations max)</w:t>
      </w:r>
    </w:p>
    <w:tbl>
      <w:tblPr>
        <w:tblStyle w:val="Table"/>
        <w:tblW w:type="auto" w:w="0"/>
        <w:tblLook w:firstRow="1" w:lastRow="0" w:firstColumn="0" w:lastColumn="0" w:noHBand="0" w:noVBand="0" w:val="0020"/>
        <w:jc w:val="start"/>
        <w:tblCaption w:val="Model evaluation costs on v3 benchmark (144 samples, 5 iterations max)"/>
      </w:tblPr>
      <w:tblGrid>
        <w:gridCol w:w="1584"/>
        <w:gridCol w:w="1584"/>
        <w:gridCol w:w="1584"/>
        <w:gridCol w:w="1584"/>
        <w:gridCol w:w="1584"/>
      </w:tblGrid>
      <w:tr>
        <w:trPr>
          <w:tblHeader w:val="true"/>
        </w:trPr>
        <w:tc>
          <w:tcPr/>
          <w:p>
            <w:pPr>
              <w:pStyle w:val="Compact"/>
              <w:jc w:val="left"/>
            </w:pPr>
            <w:r>
              <w:rPr>
                <w:bCs/>
                <w:b/>
              </w:rPr>
              <w:t xml:space="preserve">Model</w:t>
            </w:r>
          </w:p>
        </w:tc>
        <w:tc>
          <w:tcPr/>
          <w:p>
            <w:pPr>
              <w:pStyle w:val="Compact"/>
              <w:jc w:val="center"/>
            </w:pPr>
            <w:r>
              <w:rPr>
                <w:bCs/>
                <w:b/>
              </w:rPr>
              <w:t xml:space="preserve">Type</w:t>
            </w:r>
          </w:p>
        </w:tc>
        <w:tc>
          <w:tcPr/>
          <w:p>
            <w:pPr>
              <w:pStyle w:val="Compact"/>
              <w:jc w:val="center"/>
            </w:pPr>
            <w:r>
              <w:rPr>
                <w:bCs/>
                <w:b/>
              </w:rPr>
              <w:t xml:space="preserve">Samples</w:t>
            </w:r>
          </w:p>
        </w:tc>
        <w:tc>
          <w:tcPr/>
          <w:p>
            <w:pPr>
              <w:pStyle w:val="Compact"/>
              <w:jc w:val="center"/>
            </w:pPr>
            <w:r>
              <w:rPr>
                <w:bCs/>
                <w:b/>
              </w:rPr>
              <w:t xml:space="preserve">Time</w:t>
            </w:r>
          </w:p>
        </w:tc>
        <w:tc>
          <w:tcPr/>
          <w:p>
            <w:pPr>
              <w:pStyle w:val="Compact"/>
              <w:jc w:val="center"/>
            </w:pPr>
            <w:r>
              <w:rPr>
                <w:bCs/>
                <w:b/>
              </w:rPr>
              <w:t xml:space="preserve">Cost</w:t>
            </w:r>
          </w:p>
        </w:tc>
      </w:tr>
      <w:tr>
        <w:tc>
          <w:tcPr>
            <w:gridSpan w:val="5"/>
          </w:tcPr>
          <w:p>
            <w:pPr>
              <w:pStyle w:val="Compact"/>
              <w:jc w:val="left"/>
            </w:pPr>
            <w:r>
              <w:rPr>
                <w:iCs/>
                <w:i/>
              </w:rPr>
              <w:t xml:space="preserve">Local Fine-Tuned Models (Free)</w:t>
            </w:r>
          </w:p>
        </w:tc>
      </w:tr>
      <w:tr>
        <w:tc>
          <w:tcPr/>
          <w:p>
            <w:pPr>
              <w:pStyle w:val="Compact"/>
              <w:jc w:val="left"/>
            </w:pPr>
            <w:r>
              <w:t xml:space="preserve">SQLCoder 7B</w:t>
            </w:r>
          </w:p>
        </w:tc>
        <w:tc>
          <w:tcPr/>
          <w:p>
            <w:pPr>
              <w:pStyle w:val="Compact"/>
              <w:jc w:val="center"/>
            </w:pPr>
            <w:r>
              <w:t xml:space="preserve">HF Local</w:t>
            </w:r>
          </w:p>
        </w:tc>
        <w:tc>
          <w:tcPr/>
          <w:p>
            <w:pPr>
              <w:pStyle w:val="Compact"/>
              <w:jc w:val="center"/>
            </w:pPr>
            <w:r>
              <w:t xml:space="preserve">144</w:t>
            </w:r>
          </w:p>
        </w:tc>
        <w:tc>
          <w:tcPr/>
          <w:p>
            <w:pPr>
              <w:pStyle w:val="Compact"/>
              <w:jc w:val="center"/>
            </w:pPr>
            <w:r>
              <w:t xml:space="preserve">21 min</w:t>
            </w:r>
          </w:p>
        </w:tc>
        <w:tc>
          <w:tcPr/>
          <w:p>
            <w:pPr>
              <w:pStyle w:val="Compact"/>
              <w:jc w:val="center"/>
            </w:pPr>
            <w:r>
              <w:t xml:space="preserve">$0</w:t>
            </w:r>
          </w:p>
        </w:tc>
      </w:tr>
      <w:tr>
        <w:tc>
          <w:tcPr/>
          <w:p>
            <w:pPr>
              <w:pStyle w:val="Compact"/>
              <w:jc w:val="left"/>
            </w:pPr>
            <w:r>
              <w:t xml:space="preserve">Llama 3.1 8B</w:t>
            </w:r>
          </w:p>
        </w:tc>
        <w:tc>
          <w:tcPr/>
          <w:p>
            <w:pPr>
              <w:pStyle w:val="Compact"/>
              <w:jc w:val="center"/>
            </w:pPr>
            <w:r>
              <w:t xml:space="preserve">HF Local</w:t>
            </w:r>
          </w:p>
        </w:tc>
        <w:tc>
          <w:tcPr/>
          <w:p>
            <w:pPr>
              <w:pStyle w:val="Compact"/>
              <w:jc w:val="center"/>
            </w:pPr>
            <w:r>
              <w:t xml:space="preserve">144</w:t>
            </w:r>
          </w:p>
        </w:tc>
        <w:tc>
          <w:tcPr/>
          <w:p>
            <w:pPr>
              <w:pStyle w:val="Compact"/>
              <w:jc w:val="center"/>
            </w:pPr>
            <w:r>
              <w:t xml:space="preserve">25 min</w:t>
            </w:r>
          </w:p>
        </w:tc>
        <w:tc>
          <w:tcPr/>
          <w:p>
            <w:pPr>
              <w:pStyle w:val="Compact"/>
              <w:jc w:val="center"/>
            </w:pPr>
            <w:r>
              <w:t xml:space="preserve">$0</w:t>
            </w:r>
          </w:p>
        </w:tc>
      </w:tr>
      <w:tr>
        <w:tc>
          <w:tcPr/>
          <w:p>
            <w:pPr>
              <w:pStyle w:val="Compact"/>
              <w:jc w:val="left"/>
            </w:pPr>
            <w:r>
              <w:t xml:space="preserve">Qwen 2.5 14B</w:t>
            </w:r>
          </w:p>
        </w:tc>
        <w:tc>
          <w:tcPr/>
          <w:p>
            <w:pPr>
              <w:pStyle w:val="Compact"/>
              <w:jc w:val="center"/>
            </w:pPr>
            <w:r>
              <w:t xml:space="preserve">HF Local</w:t>
            </w:r>
          </w:p>
        </w:tc>
        <w:tc>
          <w:tcPr/>
          <w:p>
            <w:pPr>
              <w:pStyle w:val="Compact"/>
              <w:jc w:val="center"/>
            </w:pPr>
            <w:r>
              <w:t xml:space="preserve">144</w:t>
            </w:r>
          </w:p>
        </w:tc>
        <w:tc>
          <w:tcPr/>
          <w:p>
            <w:pPr>
              <w:pStyle w:val="Compact"/>
              <w:jc w:val="center"/>
            </w:pPr>
            <w:r>
              <w:t xml:space="preserve">35 min</w:t>
            </w:r>
          </w:p>
        </w:tc>
        <w:tc>
          <w:tcPr/>
          <w:p>
            <w:pPr>
              <w:pStyle w:val="Compact"/>
              <w:jc w:val="center"/>
            </w:pPr>
            <w:r>
              <w:t xml:space="preserve">$0</w:t>
            </w:r>
          </w:p>
        </w:tc>
      </w:tr>
      <w:tr>
        <w:tc>
          <w:tcPr>
            <w:gridSpan w:val="5"/>
          </w:tcPr>
          <w:p>
            <w:pPr>
              <w:pStyle w:val="Compact"/>
              <w:jc w:val="left"/>
            </w:pPr>
            <w:r>
              <w:rPr>
                <w:iCs/>
                <w:i/>
              </w:rPr>
              <w:t xml:space="preserve">API Models (Paid)</w:t>
            </w:r>
          </w:p>
        </w:tc>
      </w:tr>
      <w:tr>
        <w:tc>
          <w:tcPr/>
          <w:p>
            <w:pPr>
              <w:pStyle w:val="Compact"/>
              <w:jc w:val="left"/>
            </w:pPr>
            <w:r>
              <w:t xml:space="preserve">GPT-4o-mini</w:t>
            </w:r>
          </w:p>
        </w:tc>
        <w:tc>
          <w:tcPr/>
          <w:p>
            <w:pPr>
              <w:pStyle w:val="Compact"/>
              <w:jc w:val="center"/>
            </w:pPr>
            <w:r>
              <w:t xml:space="preserve">OpenRouter</w:t>
            </w:r>
          </w:p>
        </w:tc>
        <w:tc>
          <w:tcPr/>
          <w:p>
            <w:pPr>
              <w:pStyle w:val="Compact"/>
              <w:jc w:val="center"/>
            </w:pPr>
            <w:r>
              <w:t xml:space="preserve">144</w:t>
            </w:r>
          </w:p>
        </w:tc>
        <w:tc>
          <w:tcPr/>
          <w:p>
            <w:pPr>
              <w:pStyle w:val="Compact"/>
              <w:jc w:val="center"/>
            </w:pPr>
            <w:r>
              <w:t xml:space="preserve">18 min</w:t>
            </w:r>
          </w:p>
        </w:tc>
        <w:tc>
          <w:tcPr/>
          <w:p>
            <w:pPr>
              <w:pStyle w:val="Compact"/>
              <w:jc w:val="center"/>
            </w:pPr>
            <w:r>
              <w:t xml:space="preserve">$0.50</w:t>
            </w:r>
          </w:p>
        </w:tc>
      </w:tr>
      <w:tr>
        <w:tc>
          <w:tcPr/>
          <w:p>
            <w:pPr>
              <w:pStyle w:val="Compact"/>
              <w:jc w:val="left"/>
            </w:pPr>
            <w:r>
              <w:t xml:space="preserve">GPT-4o</w:t>
            </w:r>
          </w:p>
        </w:tc>
        <w:tc>
          <w:tcPr/>
          <w:p>
            <w:pPr>
              <w:pStyle w:val="Compact"/>
              <w:jc w:val="center"/>
            </w:pPr>
            <w:r>
              <w:t xml:space="preserve">OpenRouter</w:t>
            </w:r>
          </w:p>
        </w:tc>
        <w:tc>
          <w:tcPr/>
          <w:p>
            <w:pPr>
              <w:pStyle w:val="Compact"/>
              <w:jc w:val="center"/>
            </w:pPr>
            <w:r>
              <w:t xml:space="preserve">144</w:t>
            </w:r>
          </w:p>
        </w:tc>
        <w:tc>
          <w:tcPr/>
          <w:p>
            <w:pPr>
              <w:pStyle w:val="Compact"/>
              <w:jc w:val="center"/>
            </w:pPr>
            <w:r>
              <w:t xml:space="preserve">18 min</w:t>
            </w:r>
          </w:p>
        </w:tc>
        <w:tc>
          <w:tcPr/>
          <w:p>
            <w:pPr>
              <w:pStyle w:val="Compact"/>
              <w:jc w:val="center"/>
            </w:pPr>
            <w:r>
              <w:t xml:space="preserve">$3.50</w:t>
            </w:r>
          </w:p>
        </w:tc>
      </w:tr>
      <w:tr>
        <w:tc>
          <w:tcPr/>
          <w:p>
            <w:pPr>
              <w:pStyle w:val="Compact"/>
              <w:jc w:val="left"/>
            </w:pPr>
            <w:r>
              <w:t xml:space="preserve">Claude 3.5 Sonnet</w:t>
            </w:r>
          </w:p>
        </w:tc>
        <w:tc>
          <w:tcPr/>
          <w:p>
            <w:pPr>
              <w:pStyle w:val="Compact"/>
              <w:jc w:val="center"/>
            </w:pPr>
            <w:r>
              <w:t xml:space="preserve">OpenRouter</w:t>
            </w:r>
          </w:p>
        </w:tc>
        <w:tc>
          <w:tcPr/>
          <w:p>
            <w:pPr>
              <w:pStyle w:val="Compact"/>
              <w:jc w:val="center"/>
            </w:pPr>
            <w:r>
              <w:t xml:space="preserve">144</w:t>
            </w:r>
          </w:p>
        </w:tc>
        <w:tc>
          <w:tcPr/>
          <w:p>
            <w:pPr>
              <w:pStyle w:val="Compact"/>
              <w:jc w:val="center"/>
            </w:pPr>
            <w:r>
              <w:t xml:space="preserve">22 min</w:t>
            </w:r>
          </w:p>
        </w:tc>
        <w:tc>
          <w:tcPr/>
          <w:p>
            <w:pPr>
              <w:pStyle w:val="Compact"/>
              <w:jc w:val="center"/>
            </w:pPr>
            <w:r>
              <w:t xml:space="preserve">$2.80</w:t>
            </w:r>
          </w:p>
        </w:tc>
      </w:tr>
      <w:tr>
        <w:tc>
          <w:tcPr/>
          <w:p>
            <w:pPr>
              <w:pStyle w:val="Compact"/>
              <w:jc w:val="left"/>
            </w:pPr>
            <w:r>
              <w:t xml:space="preserve">GPT-4 Turbo</w:t>
            </w:r>
          </w:p>
        </w:tc>
        <w:tc>
          <w:tcPr/>
          <w:p>
            <w:pPr>
              <w:pStyle w:val="Compact"/>
              <w:jc w:val="center"/>
            </w:pPr>
            <w:r>
              <w:t xml:space="preserve">OpenRouter</w:t>
            </w:r>
          </w:p>
        </w:tc>
        <w:tc>
          <w:tcPr/>
          <w:p>
            <w:pPr>
              <w:pStyle w:val="Compact"/>
              <w:jc w:val="center"/>
            </w:pPr>
            <w:r>
              <w:t xml:space="preserve">144</w:t>
            </w:r>
          </w:p>
        </w:tc>
        <w:tc>
          <w:tcPr/>
          <w:p>
            <w:pPr>
              <w:pStyle w:val="Compact"/>
              <w:jc w:val="center"/>
            </w:pPr>
            <w:r>
              <w:t xml:space="preserve">20 min</w:t>
            </w:r>
          </w:p>
        </w:tc>
        <w:tc>
          <w:tcPr/>
          <w:p>
            <w:pPr>
              <w:pStyle w:val="Compact"/>
              <w:jc w:val="center"/>
            </w:pPr>
            <w:r>
              <w:t xml:space="preserve">$8.50</w:t>
            </w:r>
          </w:p>
        </w:tc>
      </w:tr>
      <w:tr>
        <w:tc>
          <w:tcPr/>
          <w:p>
            <w:pPr>
              <w:pStyle w:val="Compact"/>
              <w:jc w:val="left"/>
            </w:pPr>
            <w:r>
              <w:rPr>
                <w:bCs/>
                <w:b/>
              </w:rPr>
              <w:t xml:space="preserve">Total Evaluation Cost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$15.30</w:t>
            </w:r>
          </w:p>
        </w:tc>
      </w:tr>
    </w:tbl>
    <w:bookmarkStart w:id="482" w:name="evaluation-time-breakdown"/>
    <w:p>
      <w:pPr>
        <w:pStyle w:val="Heading5"/>
      </w:pPr>
      <w:r>
        <w:t xml:space="preserve">Evaluation Time Breakdown</w:t>
      </w:r>
    </w:p>
    <w:p>
      <w:pPr>
        <w:numPr>
          <w:ilvl w:val="0"/>
          <w:numId w:val="1123"/>
        </w:numPr>
      </w:pPr>
      <w:r>
        <w:rPr>
          <w:bCs/>
          <w:b/>
        </w:rPr>
        <w:t xml:space="preserve">Benchmark Creation</w:t>
      </w:r>
      <w:r>
        <w:t xml:space="preserve">: 4 hours (expert time for cleaning, validation)</w:t>
      </w:r>
    </w:p>
    <w:p>
      <w:pPr>
        <w:numPr>
          <w:ilvl w:val="0"/>
          <w:numId w:val="1123"/>
        </w:numPr>
      </w:pPr>
      <w:r>
        <w:rPr>
          <w:bCs/>
          <w:b/>
        </w:rPr>
        <w:t xml:space="preserve">Ground Truth Regeneration</w:t>
      </w:r>
      <w:r>
        <w:t xml:space="preserve">: 2 hours (SQL execution, verification)</w:t>
      </w:r>
    </w:p>
    <w:p>
      <w:pPr>
        <w:numPr>
          <w:ilvl w:val="0"/>
          <w:numId w:val="1123"/>
        </w:numPr>
      </w:pPr>
      <w:r>
        <w:rPr>
          <w:bCs/>
          <w:b/>
        </w:rPr>
        <w:t xml:space="preserve">Per-Model Evaluation</w:t>
      </w:r>
      <w:r>
        <w:t xml:space="preserve">: 18-35 minutes (depends on model size)</w:t>
      </w:r>
    </w:p>
    <w:p>
      <w:pPr>
        <w:numPr>
          <w:ilvl w:val="0"/>
          <w:numId w:val="1123"/>
        </w:numPr>
      </w:pPr>
      <w:r>
        <w:rPr>
          <w:bCs/>
          <w:b/>
        </w:rPr>
        <w:t xml:space="preserve">Result Analysis</w:t>
      </w:r>
      <w:r>
        <w:t xml:space="preserve">: 8 hours (expert time for interpretation)</w:t>
      </w:r>
    </w:p>
    <w:p>
      <w:pPr>
        <w:numPr>
          <w:ilvl w:val="0"/>
          <w:numId w:val="1123"/>
        </w:numPr>
      </w:pPr>
      <w:r>
        <w:rPr>
          <w:bCs/>
          <w:b/>
        </w:rPr>
        <w:t xml:space="preserve">Total Evaluation Effort</w:t>
      </w:r>
      <w:r>
        <w:t xml:space="preserve">: 14 hours expert time + 2 hours computation</w:t>
      </w:r>
    </w:p>
    <w:bookmarkEnd w:id="482"/>
    <w:bookmarkEnd w:id="483"/>
    <w:bookmarkEnd w:id="484"/>
    <w:bookmarkStart w:id="487" w:name="infrastructure-setup-costs"/>
    <w:p>
      <w:pPr>
        <w:pStyle w:val="Heading3"/>
      </w:pPr>
      <w:r>
        <w:t xml:space="preserve">Infrastructure Setup Costs</w:t>
      </w:r>
    </w:p>
    <w:bookmarkStart w:id="485" w:name="cim-wizard-platform-development"/>
    <w:p>
      <w:pPr>
        <w:pStyle w:val="Heading4"/>
      </w:pPr>
      <w:r>
        <w:t xml:space="preserve">CIM Wizard Platform Development</w:t>
      </w:r>
    </w:p>
    <w:p>
      <w:pPr>
        <w:pStyle w:val="TableCaption"/>
      </w:pPr>
      <w:r>
        <w:t xml:space="preserve">CIM Wizard platform development effort</w:t>
      </w:r>
    </w:p>
    <w:tbl>
      <w:tblPr>
        <w:tblStyle w:val="Table"/>
        <w:tblW w:type="auto" w:w="0"/>
        <w:tblLook w:firstRow="1" w:lastRow="0" w:firstColumn="0" w:lastColumn="0" w:noHBand="0" w:noVBand="0" w:val="0020"/>
        <w:jc w:val="start"/>
        <w:tblCaption w:val="CIM Wizard platform development effort"/>
      </w:tblPr>
      <w:tblGrid>
        <w:gridCol w:w="3960"/>
        <w:gridCol w:w="3960"/>
      </w:tblGrid>
      <w:tr>
        <w:trPr>
          <w:tblHeader w:val="true"/>
        </w:trPr>
        <w:tc>
          <w:tcPr/>
          <w:p>
            <w:pPr>
              <w:pStyle w:val="Compact"/>
              <w:jc w:val="left"/>
            </w:pPr>
            <w:r>
              <w:rPr>
                <w:bCs/>
                <w:b/>
              </w:rPr>
              <w:t xml:space="preserve">Component</w:t>
            </w:r>
          </w:p>
        </w:tc>
        <w:tc>
          <w:tcPr/>
          <w:p>
            <w:pPr>
              <w:pStyle w:val="Compact"/>
              <w:jc w:val="center"/>
            </w:pPr>
            <w:r>
              <w:rPr>
                <w:bCs/>
                <w:b/>
              </w:rPr>
              <w:t xml:space="preserve">Effort (Hours)</w:t>
            </w:r>
          </w:p>
        </w:tc>
      </w:tr>
      <w:tr>
        <w:tc>
          <w:tcPr/>
          <w:p>
            <w:pPr>
              <w:pStyle w:val="Compact"/>
              <w:jc w:val="left"/>
            </w:pPr>
            <w:r>
              <w:t xml:space="preserve">Database Schema Design</w:t>
            </w:r>
          </w:p>
        </w:tc>
        <w:tc>
          <w:tcPr/>
          <w:p>
            <w:pPr>
              <w:pStyle w:val="Compact"/>
              <w:jc w:val="center"/>
            </w:pPr>
            <w:r>
              <w:t xml:space="preserve">40</w:t>
            </w:r>
          </w:p>
        </w:tc>
      </w:tr>
      <w:tr>
        <w:tc>
          <w:tcPr/>
          <w:p>
            <w:pPr>
              <w:pStyle w:val="Compact"/>
              <w:jc w:val="left"/>
            </w:pPr>
            <w:r>
              <w:t xml:space="preserve">PostGIS Multi-Schema Setup</w:t>
            </w:r>
          </w:p>
        </w:tc>
        <w:tc>
          <w:tcPr/>
          <w:p>
            <w:pPr>
              <w:pStyle w:val="Compact"/>
              <w:jc w:val="center"/>
            </w:pPr>
            <w:r>
              <w:t xml:space="preserve">20</w:t>
            </w:r>
          </w:p>
        </w:tc>
      </w:tr>
      <w:tr>
        <w:tc>
          <w:tcPr/>
          <w:p>
            <w:pPr>
              <w:pStyle w:val="Compact"/>
              <w:jc w:val="left"/>
            </w:pPr>
            <w:r>
              <w:t xml:space="preserve">Calculator Framework</w:t>
            </w:r>
          </w:p>
        </w:tc>
        <w:tc>
          <w:tcPr/>
          <w:p>
            <w:pPr>
              <w:pStyle w:val="Compact"/>
              <w:jc w:val="center"/>
            </w:pPr>
            <w:r>
              <w:t xml:space="preserve">80</w:t>
            </w:r>
          </w:p>
        </w:tc>
      </w:tr>
      <w:tr>
        <w:tc>
          <w:tcPr/>
          <w:p>
            <w:pPr>
              <w:pStyle w:val="Compact"/>
              <w:jc w:val="left"/>
            </w:pPr>
            <w:r>
              <w:t xml:space="preserve">API Development (FastAPI)</w:t>
            </w:r>
          </w:p>
        </w:tc>
        <w:tc>
          <w:tcPr/>
          <w:p>
            <w:pPr>
              <w:pStyle w:val="Compact"/>
              <w:jc w:val="center"/>
            </w:pPr>
            <w:r>
              <w:t xml:space="preserve">60</w:t>
            </w:r>
          </w:p>
        </w:tc>
      </w:tr>
      <w:tr>
        <w:tc>
          <w:tcPr/>
          <w:p>
            <w:pPr>
              <w:pStyle w:val="Compact"/>
              <w:jc w:val="left"/>
            </w:pPr>
            <w:r>
              <w:t xml:space="preserve">Docker Configuration</w:t>
            </w:r>
          </w:p>
        </w:tc>
        <w:tc>
          <w:tcPr/>
          <w:p>
            <w:pPr>
              <w:pStyle w:val="Compact"/>
              <w:jc w:val="center"/>
            </w:pPr>
            <w:r>
              <w:t xml:space="preserve">15</w:t>
            </w:r>
          </w:p>
        </w:tc>
      </w:tr>
      <w:tr>
        <w:tc>
          <w:tcPr/>
          <w:p>
            <w:pPr>
              <w:pStyle w:val="Compact"/>
              <w:jc w:val="left"/>
            </w:pPr>
            <w:r>
              <w:t xml:space="preserve">Data Loading Scripts</w:t>
            </w:r>
          </w:p>
        </w:tc>
        <w:tc>
          <w:tcPr/>
          <w:p>
            <w:pPr>
              <w:pStyle w:val="Compact"/>
              <w:jc w:val="center"/>
            </w:pPr>
            <w:r>
              <w:t xml:space="preserve">25</w:t>
            </w:r>
          </w:p>
        </w:tc>
      </w:tr>
      <w:tr>
        <w:tc>
          <w:tcPr/>
          <w:p>
            <w:pPr>
              <w:pStyle w:val="Compact"/>
              <w:jc w:val="left"/>
            </w:pPr>
            <w:r>
              <w:t xml:space="preserve">Testing and Validation</w:t>
            </w:r>
          </w:p>
        </w:tc>
        <w:tc>
          <w:tcPr/>
          <w:p>
            <w:pPr>
              <w:pStyle w:val="Compact"/>
              <w:jc w:val="center"/>
            </w:pPr>
            <w:r>
              <w:t xml:space="preserve">40</w:t>
            </w:r>
          </w:p>
        </w:tc>
      </w:tr>
      <w:tr>
        <w:tc>
          <w:tcPr/>
          <w:p>
            <w:pPr>
              <w:pStyle w:val="Compact"/>
              <w:jc w:val="left"/>
            </w:pPr>
            <w:r>
              <w:rPr>
                <w:bCs/>
                <w:b/>
              </w:rPr>
              <w:t xml:space="preserve">Total</w:t>
            </w:r>
          </w:p>
        </w:tc>
        <w:tc>
          <w:tcPr/>
          <w:p>
            <w:pPr>
              <w:pStyle w:val="Compact"/>
              <w:jc w:val="center"/>
            </w:pPr>
            <w:r>
              <w:rPr>
                <w:bCs/>
                <w:b/>
              </w:rPr>
              <w:t xml:space="preserve">280 hours</w:t>
            </w:r>
          </w:p>
        </w:tc>
      </w:tr>
    </w:tbl>
    <w:bookmarkEnd w:id="485"/>
    <w:bookmarkStart w:id="486" w:name="environment-setup"/>
    <w:p>
      <w:pPr>
        <w:pStyle w:val="Heading4"/>
      </w:pPr>
      <w:r>
        <w:t xml:space="preserve">Environment Setup</w:t>
      </w:r>
    </w:p>
    <w:p>
      <w:pPr>
        <w:pStyle w:val="TableCaption"/>
      </w:pPr>
      <w:r>
        <w:t xml:space="preserve">Environment setup requirements</w:t>
      </w:r>
    </w:p>
    <w:tbl>
      <w:tblPr>
        <w:tblStyle w:val="Table"/>
        <w:tblW w:type="auto" w:w="0"/>
        <w:tblLook w:firstRow="1" w:lastRow="0" w:firstColumn="0" w:lastColumn="0" w:noHBand="0" w:noVBand="0" w:val="0020"/>
        <w:jc w:val="start"/>
        <w:tblCaption w:val="Environment setup requirements"/>
      </w:tblPr>
      <w:tblGrid>
        <w:gridCol w:w="2640"/>
        <w:gridCol w:w="2640"/>
        <w:gridCol w:w="2640"/>
      </w:tblGrid>
      <w:tr>
        <w:trPr>
          <w:tblHeader w:val="true"/>
        </w:trPr>
        <w:tc>
          <w:tcPr/>
          <w:p>
            <w:pPr>
              <w:pStyle w:val="Compact"/>
              <w:jc w:val="left"/>
            </w:pPr>
            <w:r>
              <w:rPr>
                <w:bCs/>
                <w:b/>
              </w:rPr>
              <w:t xml:space="preserve">Component</w:t>
            </w:r>
          </w:p>
        </w:tc>
        <w:tc>
          <w:tcPr/>
          <w:p>
            <w:pPr>
              <w:pStyle w:val="Compact"/>
              <w:jc w:val="center"/>
            </w:pPr>
            <w:r>
              <w:rPr>
                <w:bCs/>
                <w:b/>
              </w:rPr>
              <w:t xml:space="preserve">Setup Time</w:t>
            </w:r>
          </w:p>
        </w:tc>
        <w:tc>
          <w:tcPr/>
          <w:p>
            <w:pPr>
              <w:pStyle w:val="Compact"/>
              <w:jc w:val="center"/>
            </w:pPr>
            <w:r>
              <w:rPr>
                <w:bCs/>
                <w:b/>
              </w:rPr>
              <w:t xml:space="preserve">Cost</w:t>
            </w:r>
          </w:p>
        </w:tc>
      </w:tr>
      <w:tr>
        <w:tc>
          <w:tcPr/>
          <w:p>
            <w:pPr>
              <w:pStyle w:val="Compact"/>
              <w:jc w:val="left"/>
            </w:pPr>
            <w:r>
              <w:t xml:space="preserve">Docker PostgreSQL + PostGIS</w:t>
            </w:r>
          </w:p>
        </w:tc>
        <w:tc>
          <w:tcPr/>
          <w:p>
            <w:pPr>
              <w:pStyle w:val="Compact"/>
              <w:jc w:val="center"/>
            </w:pPr>
            <w:r>
              <w:t xml:space="preserve">2 hours</w:t>
            </w:r>
          </w:p>
        </w:tc>
        <w:tc>
          <w:tcPr/>
          <w:p>
            <w:pPr>
              <w:pStyle w:val="Compact"/>
              <w:jc w:val="center"/>
            </w:pPr>
            <w:r>
              <w:t xml:space="preserve">$0</w:t>
            </w:r>
          </w:p>
        </w:tc>
      </w:tr>
      <w:tr>
        <w:tc>
          <w:tcPr/>
          <w:p>
            <w:pPr>
              <w:pStyle w:val="Compact"/>
              <w:jc w:val="left"/>
            </w:pPr>
            <w:r>
              <w:t xml:space="preserve">Python Environment (conda)</w:t>
            </w:r>
          </w:p>
        </w:tc>
        <w:tc>
          <w:tcPr/>
          <w:p>
            <w:pPr>
              <w:pStyle w:val="Compact"/>
              <w:jc w:val="center"/>
            </w:pPr>
            <w:r>
              <w:t xml:space="preserve">1 hour</w:t>
            </w:r>
          </w:p>
        </w:tc>
        <w:tc>
          <w:tcPr/>
          <w:p>
            <w:pPr>
              <w:pStyle w:val="Compact"/>
              <w:jc w:val="center"/>
            </w:pPr>
            <w:r>
              <w:t xml:space="preserve">$0</w:t>
            </w:r>
          </w:p>
        </w:tc>
      </w:tr>
      <w:tr>
        <w:tc>
          <w:tcPr/>
          <w:p>
            <w:pPr>
              <w:pStyle w:val="Compact"/>
              <w:jc w:val="left"/>
            </w:pPr>
            <w:r>
              <w:t xml:space="preserve">HuggingFace Transformers</w:t>
            </w:r>
          </w:p>
        </w:tc>
        <w:tc>
          <w:tcPr/>
          <w:p>
            <w:pPr>
              <w:pStyle w:val="Compact"/>
              <w:jc w:val="center"/>
            </w:pPr>
            <w:r>
              <w:t xml:space="preserve">0.5 hours</w:t>
            </w:r>
          </w:p>
        </w:tc>
        <w:tc>
          <w:tcPr/>
          <w:p>
            <w:pPr>
              <w:pStyle w:val="Compact"/>
              <w:jc w:val="center"/>
            </w:pPr>
            <w:r>
              <w:t xml:space="preserve">$0</w:t>
            </w:r>
          </w:p>
        </w:tc>
      </w:tr>
      <w:tr>
        <w:tc>
          <w:tcPr/>
          <w:p>
            <w:pPr>
              <w:pStyle w:val="Compact"/>
              <w:jc w:val="left"/>
            </w:pPr>
            <w:r>
              <w:t xml:space="preserve">SDV (CTGAN) Installation</w:t>
            </w:r>
          </w:p>
        </w:tc>
        <w:tc>
          <w:tcPr/>
          <w:p>
            <w:pPr>
              <w:pStyle w:val="Compact"/>
              <w:jc w:val="center"/>
            </w:pPr>
            <w:r>
              <w:t xml:space="preserve">0.5 hours</w:t>
            </w:r>
          </w:p>
        </w:tc>
        <w:tc>
          <w:tcPr/>
          <w:p>
            <w:pPr>
              <w:pStyle w:val="Compact"/>
              <w:jc w:val="center"/>
            </w:pPr>
            <w:r>
              <w:t xml:space="preserve">$0</w:t>
            </w:r>
          </w:p>
        </w:tc>
      </w:tr>
      <w:tr>
        <w:tc>
          <w:tcPr/>
          <w:p>
            <w:pPr>
              <w:pStyle w:val="Compact"/>
              <w:jc w:val="left"/>
            </w:pPr>
            <w:r>
              <w:t xml:space="preserve">LangGraph Agent Framework</w:t>
            </w:r>
          </w:p>
        </w:tc>
        <w:tc>
          <w:tcPr/>
          <w:p>
            <w:pPr>
              <w:pStyle w:val="Compact"/>
              <w:jc w:val="center"/>
            </w:pPr>
            <w:r>
              <w:t xml:space="preserve">1 hour</w:t>
            </w:r>
          </w:p>
        </w:tc>
        <w:tc>
          <w:tcPr/>
          <w:p>
            <w:pPr>
              <w:pStyle w:val="Compact"/>
              <w:jc w:val="center"/>
            </w:pPr>
            <w:r>
              <w:t xml:space="preserve">$0</w:t>
            </w:r>
          </w:p>
        </w:tc>
      </w:tr>
      <w:tr>
        <w:tc>
          <w:tcPr/>
          <w:p>
            <w:pPr>
              <w:pStyle w:val="Compact"/>
              <w:jc w:val="left"/>
            </w:pPr>
            <w:r>
              <w:t xml:space="preserve">Database Population (17K buildings)</w:t>
            </w:r>
          </w:p>
        </w:tc>
        <w:tc>
          <w:tcPr/>
          <w:p>
            <w:pPr>
              <w:pStyle w:val="Compact"/>
              <w:jc w:val="center"/>
            </w:pPr>
            <w:r>
              <w:t xml:space="preserve">4 hours</w:t>
            </w:r>
          </w:p>
        </w:tc>
        <w:tc>
          <w:tcPr/>
          <w:p>
            <w:pPr>
              <w:pStyle w:val="Compact"/>
              <w:jc w:val="center"/>
            </w:pPr>
            <w:r>
              <w:t xml:space="preserve">$0</w:t>
            </w:r>
          </w:p>
        </w:tc>
      </w:tr>
      <w:tr>
        <w:tc>
          <w:tcPr/>
          <w:p>
            <w:pPr>
              <w:pStyle w:val="Compact"/>
              <w:jc w:val="left"/>
            </w:pPr>
            <w:r>
              <w:rPr>
                <w:bCs/>
                <w:b/>
              </w:rPr>
              <w:t xml:space="preserve">Total Setup</w:t>
            </w:r>
          </w:p>
        </w:tc>
        <w:tc>
          <w:tcPr/>
          <w:p>
            <w:pPr>
              <w:pStyle w:val="Compact"/>
              <w:jc w:val="center"/>
            </w:pPr>
            <w:r>
              <w:rPr>
                <w:bCs/>
                <w:b/>
              </w:rPr>
              <w:t xml:space="preserve">9 hours</w:t>
            </w:r>
          </w:p>
        </w:tc>
        <w:tc>
          <w:tcPr/>
          <w:p>
            <w:pPr>
              <w:pStyle w:val="Compact"/>
              <w:jc w:val="center"/>
            </w:pPr>
            <w:r>
              <w:rPr>
                <w:bCs/>
                <w:b/>
              </w:rPr>
              <w:t xml:space="preserve">$0</w:t>
            </w:r>
          </w:p>
        </w:tc>
      </w:tr>
    </w:tbl>
    <w:bookmarkEnd w:id="486"/>
    <w:bookmarkEnd w:id="487"/>
    <w:bookmarkStart w:id="489" w:name="complete-project-cost-analysis"/>
    <w:p>
      <w:pPr>
        <w:pStyle w:val="Heading3"/>
      </w:pPr>
      <w:r>
        <w:t xml:space="preserve">Complete Project Cost Analysis</w:t>
      </w:r>
    </w:p>
    <w:p>
      <w:pPr>
        <w:pStyle w:val="TableCaption"/>
      </w:pPr>
      <w:r>
        <w:t xml:space="preserve">Complete project resource analysis</w:t>
      </w:r>
    </w:p>
    <w:tbl>
      <w:tblPr>
        <w:tblStyle w:val="Table"/>
        <w:tblW w:type="auto" w:w="0"/>
        <w:tblLook w:firstRow="1" w:lastRow="0" w:firstColumn="0" w:lastColumn="0" w:noHBand="0" w:noVBand="0" w:val="0020"/>
        <w:jc w:val="start"/>
        <w:tblCaption w:val="Complete project resource analysis"/>
      </w:tblPr>
      <w:tblGrid>
        <w:gridCol w:w="1584"/>
        <w:gridCol w:w="1584"/>
        <w:gridCol w:w="1584"/>
        <w:gridCol w:w="1584"/>
        <w:gridCol w:w="1584"/>
      </w:tblGrid>
      <w:tr>
        <w:trPr>
          <w:tblHeader w:val="true"/>
        </w:trPr>
        <w:tc>
          <w:tcPr/>
          <w:p>
            <w:pPr>
              <w:pStyle w:val="Compact"/>
              <w:jc w:val="left"/>
            </w:pPr>
            <w:r>
              <w:rPr>
                <w:bCs/>
                <w:b/>
              </w:rPr>
              <w:t xml:space="preserve">Phase</w:t>
            </w:r>
          </w:p>
        </w:tc>
        <w:tc>
          <w:tcPr/>
          <w:p>
            <w:pPr>
              <w:pStyle w:val="Compact"/>
              <w:jc w:val="center"/>
            </w:pPr>
            <w:r>
              <w:rPr>
                <w:bCs/>
                <w:b/>
              </w:rPr>
              <w:t xml:space="preserve">Time</w:t>
            </w:r>
          </w:p>
        </w:tc>
        <w:tc>
          <w:tcPr/>
          <w:p>
            <w:pPr>
              <w:pStyle w:val="Compact"/>
              <w:jc w:val="center"/>
            </w:pPr>
            <w:r>
              <w:rPr>
                <w:bCs/>
                <w:b/>
              </w:rPr>
              <w:t xml:space="preserve">Academic</w:t>
            </w:r>
          </w:p>
        </w:tc>
        <w:tc>
          <w:tcPr/>
          <w:p>
            <w:pPr>
              <w:pStyle w:val="Compact"/>
              <w:jc w:val="center"/>
            </w:pPr>
            <w:r>
              <w:rPr>
                <w:bCs/>
                <w:b/>
              </w:rPr>
              <w:t xml:space="preserve">Cloud (Vast.ai)</w:t>
            </w:r>
          </w:p>
        </w:tc>
        <w:tc>
          <w:tcPr/>
          <w:p>
            <w:pPr>
              <w:pStyle w:val="Compact"/>
              <w:jc w:val="center"/>
            </w:pPr>
            <w:r>
              <w:rPr>
                <w:bCs/>
                <w:b/>
              </w:rPr>
              <w:t xml:space="preserve">Cloud (AWS)</w:t>
            </w:r>
          </w:p>
        </w:tc>
      </w:tr>
      <w:tr>
        <w:tc>
          <w:tcPr>
            <w:gridSpan w:val="5"/>
          </w:tcPr>
          <w:p>
            <w:pPr>
              <w:pStyle w:val="Compact"/>
              <w:jc w:val="left"/>
            </w:pPr>
            <w:r>
              <w:rPr>
                <w:bCs/>
                <w:b/>
              </w:rPr>
              <w:t xml:space="preserve">Development Phase</w:t>
            </w:r>
          </w:p>
        </w:tc>
      </w:tr>
      <w:tr>
        <w:tc>
          <w:tcPr/>
          <w:p>
            <w:pPr>
              <w:pStyle w:val="Compact"/>
              <w:jc w:val="left"/>
            </w:pPr>
            <w:r>
              <w:t xml:space="preserve">Code Development</w:t>
            </w:r>
          </w:p>
        </w:tc>
        <w:tc>
          <w:tcPr/>
          <w:p>
            <w:pPr>
              <w:pStyle w:val="Compact"/>
              <w:jc w:val="center"/>
            </w:pPr>
            <w:r>
              <w:t xml:space="preserve">270h</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CIM Wizard Platform</w:t>
            </w:r>
          </w:p>
        </w:tc>
        <w:tc>
          <w:tcPr/>
          <w:p>
            <w:pPr>
              <w:pStyle w:val="Compact"/>
              <w:jc w:val="center"/>
            </w:pPr>
            <w:r>
              <w:t xml:space="preserve">280h</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Environment Setup</w:t>
            </w:r>
          </w:p>
        </w:tc>
        <w:tc>
          <w:tcPr/>
          <w:p>
            <w:pPr>
              <w:pStyle w:val="Compact"/>
              <w:jc w:val="center"/>
            </w:pPr>
            <w:r>
              <w:t xml:space="preserve">9h</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gridSpan w:val="5"/>
          </w:tcPr>
          <w:p>
            <w:pPr>
              <w:pStyle w:val="Compact"/>
              <w:jc w:val="left"/>
            </w:pPr>
            <w:r>
              <w:rPr>
                <w:bCs/>
                <w:b/>
              </w:rPr>
              <w:t xml:space="preserve">Dataset Generation Phase</w:t>
            </w:r>
          </w:p>
        </w:tc>
      </w:tr>
      <w:tr>
        <w:tc>
          <w:tcPr/>
          <w:p>
            <w:pPr>
              <w:pStyle w:val="Compact"/>
              <w:jc w:val="left"/>
            </w:pPr>
            <w:r>
              <w:t xml:space="preserve">Stage 1 (Templates)</w:t>
            </w:r>
          </w:p>
        </w:tc>
        <w:tc>
          <w:tcPr/>
          <w:p>
            <w:pPr>
              <w:pStyle w:val="Compact"/>
              <w:jc w:val="center"/>
            </w:pPr>
            <w:r>
              <w:t xml:space="preserve">60h expert</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Stage 2 (CTGAN)</w:t>
            </w:r>
          </w:p>
        </w:tc>
        <w:tc>
          <w:tcPr/>
          <w:p>
            <w:pPr>
              <w:pStyle w:val="Compact"/>
              <w:jc w:val="center"/>
            </w:pPr>
            <w:r>
              <w:t xml:space="preserve">50 min</w:t>
            </w:r>
          </w:p>
        </w:tc>
        <w:tc>
          <w:tcPr/>
          <w:p>
            <w:pPr>
              <w:pStyle w:val="Compact"/>
              <w:jc w:val="center"/>
            </w:pPr>
            <w:r>
              <w:t xml:space="preserve">$0</w:t>
            </w:r>
          </w:p>
        </w:tc>
        <w:tc>
          <w:tcPr/>
          <w:p>
            <w:pPr>
              <w:pStyle w:val="Compact"/>
              <w:jc w:val="center"/>
            </w:pPr>
            <w:r>
              <w:t xml:space="preserve">$0.02</w:t>
            </w:r>
          </w:p>
        </w:tc>
        <w:tc>
          <w:tcPr/>
          <w:p>
            <w:pPr>
              <w:pStyle w:val="Compact"/>
              <w:jc w:val="center"/>
            </w:pPr>
            <w:r>
              <w:t xml:space="preserve">$0.05</w:t>
            </w:r>
          </w:p>
        </w:tc>
      </w:tr>
      <w:tr>
        <w:tc>
          <w:tcPr/>
          <w:p>
            <w:pPr>
              <w:pStyle w:val="Compact"/>
              <w:jc w:val="left"/>
            </w:pPr>
            <w:r>
              <w:t xml:space="preserve">Stage 3 (GPT-4o-mini)</w:t>
            </w:r>
          </w:p>
        </w:tc>
        <w:tc>
          <w:tcPr/>
          <w:p>
            <w:pPr>
              <w:pStyle w:val="Compact"/>
              <w:jc w:val="center"/>
            </w:pPr>
            <w:r>
              <w:t xml:space="preserve">127.9h</w:t>
            </w:r>
          </w:p>
        </w:tc>
        <w:tc>
          <w:tcPr/>
          <w:p>
            <w:pPr>
              <w:pStyle w:val="Compact"/>
              <w:jc w:val="center"/>
            </w:pPr>
            <w:r>
              <w:t xml:space="preserve">$20</w:t>
            </w:r>
          </w:p>
        </w:tc>
        <w:tc>
          <w:tcPr/>
          <w:p>
            <w:pPr>
              <w:pStyle w:val="Compact"/>
              <w:jc w:val="center"/>
            </w:pPr>
            <w:r>
              <w:t xml:space="preserve">$20</w:t>
            </w:r>
          </w:p>
        </w:tc>
        <w:tc>
          <w:tcPr/>
          <w:p>
            <w:pPr>
              <w:pStyle w:val="Compact"/>
              <w:jc w:val="center"/>
            </w:pPr>
            <w:r>
              <w:t xml:space="preserve">$20</w:t>
            </w:r>
          </w:p>
        </w:tc>
      </w:tr>
      <w:tr>
        <w:tc>
          <w:tcPr/>
          <w:p>
            <w:pPr>
              <w:pStyle w:val="Compact"/>
              <w:jc w:val="left"/>
            </w:pPr>
            <w:r>
              <w:t xml:space="preserve">Negative Samples</w:t>
            </w:r>
          </w:p>
        </w:tc>
        <w:tc>
          <w:tcPr/>
          <w:p>
            <w:pPr>
              <w:pStyle w:val="Compact"/>
              <w:jc w:val="center"/>
            </w:pPr>
            <w:r>
              <w:t xml:space="preserve">2h</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Quality Control</w:t>
            </w:r>
          </w:p>
        </w:tc>
        <w:tc>
          <w:tcPr/>
          <w:p>
            <w:pPr>
              <w:pStyle w:val="Compact"/>
              <w:jc w:val="center"/>
            </w:pPr>
            <w:r>
              <w:t xml:space="preserve">20h expert</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gridSpan w:val="5"/>
          </w:tcPr>
          <w:p>
            <w:pPr>
              <w:pStyle w:val="Compact"/>
              <w:jc w:val="left"/>
            </w:pPr>
            <w:r>
              <w:rPr>
                <w:bCs/>
                <w:b/>
              </w:rPr>
              <w:t xml:space="preserve">Fine-Tuning Phase</w:t>
            </w:r>
          </w:p>
        </w:tc>
      </w:tr>
      <w:tr>
        <w:tc>
          <w:tcPr/>
          <w:p>
            <w:pPr>
              <w:pStyle w:val="Compact"/>
              <w:jc w:val="left"/>
            </w:pPr>
            <w:r>
              <w:t xml:space="preserve">SQLCoder 7B (1 epoch)</w:t>
            </w:r>
          </w:p>
        </w:tc>
        <w:tc>
          <w:tcPr/>
          <w:p>
            <w:pPr>
              <w:pStyle w:val="Compact"/>
              <w:jc w:val="center"/>
            </w:pPr>
            <w:r>
              <w:t xml:space="preserve">12h</w:t>
            </w:r>
          </w:p>
        </w:tc>
        <w:tc>
          <w:tcPr/>
          <w:p>
            <w:pPr>
              <w:pStyle w:val="Compact"/>
              <w:jc w:val="center"/>
            </w:pPr>
            <w:r>
              <w:t xml:space="preserve">$0</w:t>
            </w:r>
          </w:p>
        </w:tc>
        <w:tc>
          <w:tcPr/>
          <w:p>
            <w:pPr>
              <w:pStyle w:val="Compact"/>
              <w:jc w:val="center"/>
            </w:pPr>
            <w:r>
              <w:t xml:space="preserve">$8</w:t>
            </w:r>
          </w:p>
        </w:tc>
        <w:tc>
          <w:tcPr/>
          <w:p>
            <w:pPr>
              <w:pStyle w:val="Compact"/>
              <w:jc w:val="center"/>
            </w:pPr>
            <w:r>
              <w:t xml:space="preserve">$44</w:t>
            </w:r>
          </w:p>
        </w:tc>
      </w:tr>
      <w:tr>
        <w:tc>
          <w:tcPr/>
          <w:p>
            <w:pPr>
              <w:pStyle w:val="Compact"/>
              <w:jc w:val="left"/>
            </w:pPr>
            <w:r>
              <w:t xml:space="preserve">Llama 3.1 8B</w:t>
            </w:r>
          </w:p>
        </w:tc>
        <w:tc>
          <w:tcPr/>
          <w:p>
            <w:pPr>
              <w:pStyle w:val="Compact"/>
              <w:jc w:val="center"/>
            </w:pPr>
            <w:r>
              <w:t xml:space="preserve">51h</w:t>
            </w:r>
          </w:p>
        </w:tc>
        <w:tc>
          <w:tcPr/>
          <w:p>
            <w:pPr>
              <w:pStyle w:val="Compact"/>
              <w:jc w:val="center"/>
            </w:pPr>
            <w:r>
              <w:t xml:space="preserve">$0</w:t>
            </w:r>
          </w:p>
        </w:tc>
        <w:tc>
          <w:tcPr/>
          <w:p>
            <w:pPr>
              <w:pStyle w:val="Compact"/>
              <w:jc w:val="center"/>
            </w:pPr>
            <w:r>
              <w:t xml:space="preserve">$33</w:t>
            </w:r>
          </w:p>
        </w:tc>
        <w:tc>
          <w:tcPr/>
          <w:p>
            <w:pPr>
              <w:pStyle w:val="Compact"/>
              <w:jc w:val="center"/>
            </w:pPr>
            <w:r>
              <w:t xml:space="preserve">$187</w:t>
            </w:r>
          </w:p>
        </w:tc>
      </w:tr>
      <w:tr>
        <w:tc>
          <w:tcPr/>
          <w:p>
            <w:pPr>
              <w:pStyle w:val="Compact"/>
              <w:jc w:val="left"/>
            </w:pPr>
            <w:r>
              <w:t xml:space="preserve">Qwen 2.5 14B (Q2SQL)</w:t>
            </w:r>
          </w:p>
        </w:tc>
        <w:tc>
          <w:tcPr/>
          <w:p>
            <w:pPr>
              <w:pStyle w:val="Compact"/>
              <w:jc w:val="center"/>
            </w:pPr>
            <w:r>
              <w:t xml:space="preserve">91h</w:t>
            </w:r>
          </w:p>
        </w:tc>
        <w:tc>
          <w:tcPr/>
          <w:p>
            <w:pPr>
              <w:pStyle w:val="Compact"/>
              <w:jc w:val="center"/>
            </w:pPr>
            <w:r>
              <w:t xml:space="preserve">$0</w:t>
            </w:r>
          </w:p>
        </w:tc>
        <w:tc>
          <w:tcPr/>
          <w:p>
            <w:pPr>
              <w:pStyle w:val="Compact"/>
              <w:jc w:val="center"/>
            </w:pPr>
            <w:r>
              <w:t xml:space="preserve">$59</w:t>
            </w:r>
          </w:p>
        </w:tc>
        <w:tc>
          <w:tcPr/>
          <w:p>
            <w:pPr>
              <w:pStyle w:val="Compact"/>
              <w:jc w:val="center"/>
            </w:pPr>
            <w:r>
              <w:t xml:space="preserve">$334</w:t>
            </w:r>
          </w:p>
        </w:tc>
      </w:tr>
      <w:tr>
        <w:tc>
          <w:tcPr/>
          <w:p>
            <w:pPr>
              <w:pStyle w:val="Compact"/>
              <w:jc w:val="left"/>
            </w:pPr>
            <w:r>
              <w:t xml:space="preserve">Qwen 2.5 14B (Q2Inst)</w:t>
            </w:r>
          </w:p>
        </w:tc>
        <w:tc>
          <w:tcPr/>
          <w:p>
            <w:pPr>
              <w:pStyle w:val="Compact"/>
              <w:jc w:val="center"/>
            </w:pPr>
            <w:r>
              <w:t xml:space="preserve">189h</w:t>
            </w:r>
          </w:p>
        </w:tc>
        <w:tc>
          <w:tcPr/>
          <w:p>
            <w:pPr>
              <w:pStyle w:val="Compact"/>
              <w:jc w:val="center"/>
            </w:pPr>
            <w:r>
              <w:t xml:space="preserve">$0</w:t>
            </w:r>
          </w:p>
        </w:tc>
        <w:tc>
          <w:tcPr/>
          <w:p>
            <w:pPr>
              <w:pStyle w:val="Compact"/>
              <w:jc w:val="center"/>
            </w:pPr>
            <w:r>
              <w:t xml:space="preserve">$123</w:t>
            </w:r>
          </w:p>
        </w:tc>
        <w:tc>
          <w:tcPr/>
          <w:p>
            <w:pPr>
              <w:pStyle w:val="Compact"/>
              <w:jc w:val="center"/>
            </w:pPr>
            <w:r>
              <w:t xml:space="preserve">$693</w:t>
            </w:r>
          </w:p>
        </w:tc>
      </w:tr>
      <w:tr>
        <w:tc>
          <w:tcPr/>
          <w:p>
            <w:pPr>
              <w:pStyle w:val="Compact"/>
              <w:jc w:val="left"/>
            </w:pPr>
            <w:r>
              <w:t xml:space="preserve">Other Models (estimated)</w:t>
            </w:r>
          </w:p>
        </w:tc>
        <w:tc>
          <w:tcPr/>
          <w:p>
            <w:pPr>
              <w:pStyle w:val="Compact"/>
              <w:jc w:val="center"/>
            </w:pPr>
            <w:r>
              <w:t xml:space="preserve">108h</w:t>
            </w:r>
          </w:p>
        </w:tc>
        <w:tc>
          <w:tcPr/>
          <w:p>
            <w:pPr>
              <w:pStyle w:val="Compact"/>
              <w:jc w:val="center"/>
            </w:pPr>
            <w:r>
              <w:t xml:space="preserve">$0</w:t>
            </w:r>
          </w:p>
        </w:tc>
        <w:tc>
          <w:tcPr/>
          <w:p>
            <w:pPr>
              <w:pStyle w:val="Compact"/>
              <w:jc w:val="center"/>
            </w:pPr>
            <w:r>
              <w:t xml:space="preserve">$70</w:t>
            </w:r>
          </w:p>
        </w:tc>
        <w:tc>
          <w:tcPr/>
          <w:p>
            <w:pPr>
              <w:pStyle w:val="Compact"/>
              <w:jc w:val="center"/>
            </w:pPr>
            <w:r>
              <w:t xml:space="preserve">$396</w:t>
            </w:r>
          </w:p>
        </w:tc>
      </w:tr>
      <w:tr>
        <w:tc>
          <w:tcPr>
            <w:gridSpan w:val="5"/>
          </w:tcPr>
          <w:p>
            <w:pPr>
              <w:pStyle w:val="Compact"/>
              <w:jc w:val="left"/>
            </w:pPr>
            <w:r>
              <w:rPr>
                <w:bCs/>
                <w:b/>
              </w:rPr>
              <w:t xml:space="preserve">Evaluation Phase</w:t>
            </w:r>
          </w:p>
        </w:tc>
      </w:tr>
      <w:tr>
        <w:tc>
          <w:tcPr/>
          <w:p>
            <w:pPr>
              <w:pStyle w:val="Compact"/>
              <w:jc w:val="left"/>
            </w:pPr>
            <w:r>
              <w:t xml:space="preserve">Benchmark Creation</w:t>
            </w:r>
          </w:p>
        </w:tc>
        <w:tc>
          <w:tcPr/>
          <w:p>
            <w:pPr>
              <w:pStyle w:val="Compact"/>
              <w:jc w:val="center"/>
            </w:pPr>
            <w:r>
              <w:t xml:space="preserve">6h expert</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Model Evaluation (API)</w:t>
            </w:r>
          </w:p>
        </w:tc>
        <w:tc>
          <w:tcPr/>
          <w:p>
            <w:pPr>
              <w:pStyle w:val="Compact"/>
              <w:jc w:val="center"/>
            </w:pPr>
            <w:r>
              <w:t xml:space="preserve">2h</w:t>
            </w:r>
          </w:p>
        </w:tc>
        <w:tc>
          <w:tcPr/>
          <w:p>
            <w:pPr>
              <w:pStyle w:val="Compact"/>
              <w:jc w:val="center"/>
            </w:pPr>
            <w:r>
              <w:t xml:space="preserve">$15</w:t>
            </w:r>
          </w:p>
        </w:tc>
        <w:tc>
          <w:tcPr/>
          <w:p>
            <w:pPr>
              <w:pStyle w:val="Compact"/>
              <w:jc w:val="center"/>
            </w:pPr>
            <w:r>
              <w:t xml:space="preserve">$15</w:t>
            </w:r>
          </w:p>
        </w:tc>
        <w:tc>
          <w:tcPr/>
          <w:p>
            <w:pPr>
              <w:pStyle w:val="Compact"/>
              <w:jc w:val="center"/>
            </w:pPr>
            <w:r>
              <w:t xml:space="preserve">$15</w:t>
            </w:r>
          </w:p>
        </w:tc>
      </w:tr>
      <w:tr>
        <w:tc>
          <w:tcPr/>
          <w:p>
            <w:pPr>
              <w:pStyle w:val="Compact"/>
              <w:jc w:val="left"/>
            </w:pPr>
            <w:r>
              <w:t xml:space="preserve">Result Analysis</w:t>
            </w:r>
          </w:p>
        </w:tc>
        <w:tc>
          <w:tcPr/>
          <w:p>
            <w:pPr>
              <w:pStyle w:val="Compact"/>
              <w:jc w:val="center"/>
            </w:pPr>
            <w:r>
              <w:t xml:space="preserve">8h expert</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rPr>
                <w:bCs/>
                <w:b/>
              </w:rPr>
              <w:t xml:space="preserve">Total Expert Time</w:t>
            </w:r>
          </w:p>
        </w:tc>
        <w:tc>
          <w:tcPr/>
          <w:p>
            <w:pPr>
              <w:pStyle w:val="Compact"/>
              <w:jc w:val="center"/>
            </w:pPr>
            <w:r>
              <w:rPr>
                <w:bCs/>
                <w:b/>
              </w:rPr>
              <w:t xml:space="preserve">655h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Total Computation</w:t>
            </w:r>
          </w:p>
        </w:tc>
        <w:tc>
          <w:tcPr/>
          <w:p>
            <w:pPr>
              <w:pStyle w:val="Compact"/>
              <w:jc w:val="center"/>
            </w:pPr>
            <w:r>
              <w:rPr>
                <w:bCs/>
                <w:b/>
              </w:rPr>
              <w:t xml:space="preserve">579h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Total Monetary Cost</w:t>
            </w:r>
          </w:p>
        </w:tc>
        <w:tc>
          <w:tcPr/>
          <w:p>
            <w:pPr>
              <w:pStyle w:val="Compact"/>
              <w:jc w:val="center"/>
            </w:pPr>
            <w:r>
              <w:t xml:space="preserve">–</w:t>
            </w:r>
          </w:p>
        </w:tc>
        <w:tc>
          <w:tcPr/>
          <w:p>
            <w:pPr>
              <w:pStyle w:val="Compact"/>
              <w:jc w:val="center"/>
            </w:pPr>
            <w:r>
              <w:rPr>
                <w:bCs/>
                <w:b/>
              </w:rPr>
              <w:t xml:space="preserve">$35</w:t>
            </w:r>
          </w:p>
        </w:tc>
        <w:tc>
          <w:tcPr/>
          <w:p>
            <w:pPr>
              <w:pStyle w:val="Compact"/>
              <w:jc w:val="center"/>
            </w:pPr>
            <w:r>
              <w:rPr>
                <w:bCs/>
                <w:b/>
              </w:rPr>
              <w:t xml:space="preserve">$328</w:t>
            </w:r>
          </w:p>
        </w:tc>
        <w:tc>
          <w:tcPr/>
          <w:p>
            <w:pPr>
              <w:pStyle w:val="Compact"/>
              <w:jc w:val="center"/>
            </w:pPr>
            <w:r>
              <w:rPr>
                <w:bCs/>
                <w:b/>
              </w:rPr>
              <w:t xml:space="preserve">$1,689</w:t>
            </w:r>
          </w:p>
        </w:tc>
      </w:tr>
      <w:tr>
        <w:tc>
          <w:tcPr>
            <w:gridSpan w:val="5"/>
          </w:tcPr>
          <w:p>
            <w:pPr>
              <w:pStyle w:val="Compact"/>
              <w:jc w:val="left"/>
            </w:pPr>
            <w:r>
              <w:rPr>
                <w:bCs/>
                <w:b/>
              </w:rPr>
              <w:t xml:space="preserve">Academic Infrastructure Savings</w:t>
            </w:r>
          </w:p>
        </w:tc>
      </w:tr>
      <w:tr>
        <w:tc>
          <w:tcPr>
            <w:gridSpan w:val="2"/>
          </w:tcPr>
          <w:p>
            <w:pPr>
              <w:pStyle w:val="Compact"/>
              <w:jc w:val="left"/>
            </w:pPr>
            <w:r>
              <w:t xml:space="preserve">vs Vast.ai (Budget Cloud)</w:t>
            </w:r>
          </w:p>
        </w:tc>
        <w:tc>
          <w:tcPr/>
          <w:p>
            <w:pPr>
              <w:pStyle w:val="Compact"/>
              <w:jc w:val="center"/>
            </w:pPr>
            <w:r>
              <w:t xml:space="preserve">–</w:t>
            </w:r>
          </w:p>
        </w:tc>
        <w:tc>
          <w:tcPr/>
          <w:p>
            <w:pPr>
              <w:pStyle w:val="Compact"/>
              <w:jc w:val="center"/>
            </w:pPr>
            <w:r>
              <w:rPr>
                <w:bCs/>
                <w:b/>
              </w:rPr>
              <w:t xml:space="preserve">$293</w:t>
            </w:r>
          </w:p>
        </w:tc>
        <w:tc>
          <w:tcPr/>
          <w:p>
            <w:pPr>
              <w:pStyle w:val="Compact"/>
              <w:jc w:val="center"/>
            </w:pPr>
            <w:r>
              <w:t xml:space="preserve">–</w:t>
            </w:r>
          </w:p>
        </w:tc>
      </w:tr>
      <w:tr>
        <w:tc>
          <w:tcPr>
            <w:gridSpan w:val="2"/>
          </w:tcPr>
          <w:p>
            <w:pPr>
              <w:pStyle w:val="Compact"/>
              <w:jc w:val="left"/>
            </w:pPr>
            <w:r>
              <w:t xml:space="preserve">vs AWS (Enterprise Cloud)</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$1,654</w:t>
            </w:r>
          </w:p>
        </w:tc>
      </w:tr>
    </w:tbl>
    <w:bookmarkStart w:id="488" w:name="key-insights-2"/>
    <w:p>
      <w:pPr>
        <w:pStyle w:val="Heading5"/>
      </w:pPr>
      <w:r>
        <w:t xml:space="preserve">Key Insights</w:t>
      </w:r>
    </w:p>
    <w:p>
      <w:pPr>
        <w:numPr>
          <w:ilvl w:val="0"/>
          <w:numId w:val="1124"/>
        </w:numPr>
      </w:pPr>
      <w:r>
        <w:rPr>
          <w:bCs/>
          <w:b/>
        </w:rPr>
        <w:t xml:space="preserve">Academic Infrastructure Critical</w:t>
      </w:r>
      <w:r>
        <w:t xml:space="preserve">: $293-1,654 savings (89-98% cost reduction)</w:t>
      </w:r>
    </w:p>
    <w:p>
      <w:pPr>
        <w:numPr>
          <w:ilvl w:val="0"/>
          <w:numId w:val="1124"/>
        </w:numPr>
      </w:pPr>
      <w:r>
        <w:rPr>
          <w:bCs/>
          <w:b/>
        </w:rPr>
        <w:t xml:space="preserve">Expert Time Dominant</w:t>
      </w:r>
      <w:r>
        <w:t xml:space="preserve">: 655 hours expert time vs 579 hours computation</w:t>
      </w:r>
    </w:p>
    <w:p>
      <w:pPr>
        <w:numPr>
          <w:ilvl w:val="0"/>
          <w:numId w:val="1124"/>
        </w:numPr>
      </w:pPr>
      <w:r>
        <w:rPr>
          <w:bCs/>
          <w:b/>
        </w:rPr>
        <w:t xml:space="preserve">Dataset Generation Cheap</w:t>
      </w:r>
      <w:r>
        <w:t xml:space="preserve">: $20 for 176K samples ($0.00011 per sample)</w:t>
      </w:r>
    </w:p>
    <w:p>
      <w:pPr>
        <w:numPr>
          <w:ilvl w:val="0"/>
          <w:numId w:val="1124"/>
        </w:numPr>
      </w:pPr>
      <w:r>
        <w:rPr>
          <w:bCs/>
          <w:b/>
        </w:rPr>
        <w:t xml:space="preserve">Fine-Tuning Expensive</w:t>
      </w:r>
      <w:r>
        <w:t xml:space="preserve">: 451 GPU-hours (would cost $293-1,655 on cloud)</w:t>
      </w:r>
    </w:p>
    <w:p>
      <w:pPr>
        <w:numPr>
          <w:ilvl w:val="0"/>
          <w:numId w:val="1124"/>
        </w:numPr>
      </w:pPr>
      <w:r>
        <w:rPr>
          <w:bCs/>
          <w:b/>
        </w:rPr>
        <w:t xml:space="preserve">Model Selection Impact</w:t>
      </w:r>
      <w:r>
        <w:t xml:space="preserve">: GPT-4o-mini saves $580-780 with minimal quality loss</w:t>
      </w:r>
    </w:p>
    <w:p>
      <w:pPr>
        <w:numPr>
          <w:ilvl w:val="0"/>
          <w:numId w:val="1124"/>
        </w:numPr>
      </w:pPr>
      <w:r>
        <w:rPr>
          <w:bCs/>
          <w:b/>
        </w:rPr>
        <w:t xml:space="preserve">Energy Footprint</w:t>
      </w:r>
      <w:r>
        <w:t xml:space="preserve">: 123.5 kWh (34.6 kg CO</w:t>
      </w:r>
      <w:r>
        <w:rPr>
          <w:vertAlign w:val="subscript"/>
        </w:rPr>
        <w:t xml:space="preserve">2</w:t>
      </w:r>
      <w:r>
        <w:t xml:space="preserve">, equivalent to 150 km car travel)</w:t>
      </w:r>
    </w:p>
    <w:bookmarkEnd w:id="488"/>
    <w:bookmarkEnd w:id="489"/>
    <w:bookmarkStart w:id="491" w:name="alternative-approach-comparison"/>
    <w:p>
      <w:pPr>
        <w:pStyle w:val="Heading3"/>
      </w:pPr>
      <w:r>
        <w:t xml:space="preserve">Alternative Approach Comparison</w:t>
      </w:r>
    </w:p>
    <w:p>
      <w:pPr>
        <w:pStyle w:val="TableCaption"/>
      </w:pPr>
      <w:r>
        <w:t xml:space="preserve">Approach comparison: development time, cost, and quality trade-offs including RAG alternatives</w:t>
      </w:r>
    </w:p>
    <w:tbl>
      <w:tblPr>
        <w:tblStyle w:val="Table"/>
        <w:tblW w:type="auto" w:w="0"/>
        <w:tblLook w:firstRow="1" w:lastRow="0" w:firstColumn="0" w:lastColumn="0" w:noHBand="0" w:noVBand="0" w:val="0020"/>
        <w:jc w:val="start"/>
        <w:tblCaption w:val="Approach comparison: development time, cost, and quality trade-offs including RAG alternatives"/>
      </w:tblPr>
      <w:tblGrid>
        <w:gridCol w:w="1980"/>
        <w:gridCol w:w="1980"/>
        <w:gridCol w:w="1980"/>
        <w:gridCol w:w="1980"/>
      </w:tblGrid>
      <w:tr>
        <w:trPr>
          <w:tblHeader w:val="true"/>
        </w:trPr>
        <w:tc>
          <w:tcPr/>
          <w:p>
            <w:pPr>
              <w:pStyle w:val="Compact"/>
              <w:jc w:val="left"/>
            </w:pPr>
            <w:r>
              <w:rPr>
                <w:bCs/>
                <w:b/>
              </w:rPr>
              <w:t xml:space="preserve">Approach</w:t>
            </w:r>
          </w:p>
        </w:tc>
        <w:tc>
          <w:tcPr/>
          <w:p>
            <w:pPr>
              <w:pStyle w:val="Compact"/>
              <w:jc w:val="center"/>
            </w:pPr>
            <w:r>
              <w:rPr>
                <w:bCs/>
                <w:b/>
              </w:rPr>
              <w:t xml:space="preserve">Time</w:t>
            </w:r>
          </w:p>
        </w:tc>
        <w:tc>
          <w:tcPr/>
          <w:p>
            <w:pPr>
              <w:pStyle w:val="Compact"/>
              <w:jc w:val="center"/>
            </w:pPr>
            <w:r>
              <w:rPr>
                <w:bCs/>
                <w:b/>
              </w:rPr>
              <w:t xml:space="preserve">Cost</w:t>
            </w:r>
          </w:p>
        </w:tc>
        <w:tc>
          <w:tcPr/>
          <w:p>
            <w:pPr>
              <w:pStyle w:val="Compact"/>
              <w:jc w:val="center"/>
            </w:pPr>
            <w:r>
              <w:rPr>
                <w:bCs/>
                <w:b/>
              </w:rPr>
              <w:t xml:space="preserve">Quality</w:t>
            </w:r>
          </w:p>
        </w:tc>
      </w:tr>
      <w:tr>
        <w:tc>
          <w:tcPr>
            <w:gridSpan w:val="4"/>
          </w:tcPr>
          <w:p>
            <w:pPr>
              <w:pStyle w:val="Compact"/>
              <w:jc w:val="left"/>
            </w:pPr>
            <w:r>
              <w:rPr>
                <w:bCs/>
                <w:b/>
              </w:rPr>
              <w:t xml:space="preserve">This Work (3-Stage Pipeline)</w:t>
            </w:r>
          </w:p>
        </w:tc>
      </w:tr>
      <w:tr>
        <w:tc>
          <w:tcPr/>
          <w:p>
            <w:pPr>
              <w:pStyle w:val="Compact"/>
              <w:jc w:val="left"/>
            </w:pPr>
            <w:r>
              <w:t xml:space="preserve">Development</w:t>
            </w:r>
          </w:p>
        </w:tc>
        <w:tc>
          <w:tcPr/>
          <w:p>
            <w:pPr>
              <w:pStyle w:val="Compact"/>
              <w:jc w:val="center"/>
            </w:pPr>
            <w:r>
              <w:t xml:space="preserve">559h</w:t>
            </w:r>
          </w:p>
        </w:tc>
        <w:tc>
          <w:tcPr/>
          <w:p>
            <w:pPr>
              <w:pStyle w:val="Compact"/>
              <w:jc w:val="center"/>
            </w:pPr>
            <w:r>
              <w:t xml:space="preserve">$0</w:t>
            </w:r>
          </w:p>
        </w:tc>
        <w:tc>
          <w:tcPr/>
          <w:p>
            <w:pPr>
              <w:pStyle w:val="Compact"/>
              <w:jc w:val="center"/>
            </w:pPr>
            <w:r>
              <w:t xml:space="preserve">–</w:t>
            </w:r>
          </w:p>
        </w:tc>
      </w:tr>
      <w:tr>
        <w:tc>
          <w:tcPr/>
          <w:p>
            <w:pPr>
              <w:pStyle w:val="Compact"/>
              <w:jc w:val="left"/>
            </w:pPr>
            <w:r>
              <w:t xml:space="preserve">Dataset Generation</w:t>
            </w:r>
          </w:p>
        </w:tc>
        <w:tc>
          <w:tcPr/>
          <w:p>
            <w:pPr>
              <w:pStyle w:val="Compact"/>
              <w:jc w:val="center"/>
            </w:pPr>
            <w:r>
              <w:t xml:space="preserve">128h</w:t>
            </w:r>
          </w:p>
        </w:tc>
        <w:tc>
          <w:tcPr/>
          <w:p>
            <w:pPr>
              <w:pStyle w:val="Compact"/>
              <w:jc w:val="center"/>
            </w:pPr>
            <w:r>
              <w:t xml:space="preserve">$20</w:t>
            </w:r>
          </w:p>
        </w:tc>
        <w:tc>
          <w:tcPr/>
          <w:p>
            <w:pPr>
              <w:pStyle w:val="Compact"/>
              <w:jc w:val="center"/>
            </w:pPr>
            <w:r>
              <w:t xml:space="preserve">88,480 samples</w:t>
            </w:r>
          </w:p>
        </w:tc>
      </w:tr>
      <w:tr>
        <w:tc>
          <w:tcPr/>
          <w:p>
            <w:pPr>
              <w:pStyle w:val="Compact"/>
              <w:jc w:val="left"/>
            </w:pPr>
            <w:r>
              <w:t xml:space="preserve">Fine-Tuning</w:t>
            </w:r>
          </w:p>
        </w:tc>
        <w:tc>
          <w:tcPr/>
          <w:p>
            <w:pPr>
              <w:pStyle w:val="Compact"/>
              <w:jc w:val="center"/>
            </w:pPr>
            <w:r>
              <w:t xml:space="preserve">343h</w:t>
            </w:r>
          </w:p>
        </w:tc>
        <w:tc>
          <w:tcPr/>
          <w:p>
            <w:pPr>
              <w:pStyle w:val="Compact"/>
              <w:jc w:val="center"/>
            </w:pPr>
            <w:r>
              <w:t xml:space="preserve">$0 (academic)</w:t>
            </w:r>
          </w:p>
        </w:tc>
        <w:tc>
          <w:tcPr/>
          <w:p>
            <w:pPr>
              <w:pStyle w:val="Compact"/>
              <w:jc w:val="center"/>
            </w:pPr>
            <w:r>
              <w:t xml:space="preserve">75.7% EX</w:t>
            </w:r>
          </w:p>
        </w:tc>
      </w:tr>
      <w:tr>
        <w:tc>
          <w:tcPr/>
          <w:p>
            <w:pPr>
              <w:pStyle w:val="Compact"/>
              <w:jc w:val="left"/>
            </w:pPr>
            <w:r>
              <w:rPr>
                <w:iCs/>
                <w:i/>
              </w:rPr>
              <w:t xml:space="preserve">Subtotal</w:t>
            </w:r>
          </w:p>
        </w:tc>
        <w:tc>
          <w:tcPr/>
          <w:p>
            <w:pPr>
              <w:pStyle w:val="Compact"/>
              <w:jc w:val="center"/>
            </w:pPr>
            <w:r>
              <w:rPr>
                <w:iCs/>
                <w:i/>
              </w:rPr>
              <w:t xml:space="preserve">1,030h</w:t>
            </w:r>
          </w:p>
        </w:tc>
        <w:tc>
          <w:tcPr/>
          <w:p>
            <w:pPr>
              <w:pStyle w:val="Compact"/>
              <w:jc w:val="center"/>
            </w:pPr>
            <w:r>
              <w:rPr>
                <w:iCs/>
                <w:i/>
              </w:rPr>
              <w:t xml:space="preserve">$20</w:t>
            </w:r>
          </w:p>
        </w:tc>
        <w:tc>
          <w:tcPr/>
          <w:p>
            <w:pPr>
              <w:pStyle w:val="Compact"/>
              <w:jc w:val="center"/>
            </w:pPr>
            <w:r>
              <w:rPr>
                <w:iCs/>
                <w:i/>
              </w:rPr>
              <w:t xml:space="preserve">75.7% EX</w:t>
            </w:r>
          </w:p>
        </w:tc>
      </w:tr>
      <w:tr>
        <w:tc>
          <w:tcPr>
            <w:gridSpan w:val="4"/>
          </w:tcPr>
          <w:p>
            <w:pPr>
              <w:pStyle w:val="Compact"/>
              <w:jc w:val="left"/>
            </w:pPr>
            <w:r>
              <w:rPr>
                <w:bCs/>
                <w:b/>
              </w:rPr>
              <w:t xml:space="preserve">Alternative 1: Manual Annotation</w:t>
            </w:r>
          </w:p>
        </w:tc>
      </w:tr>
      <w:tr>
        <w:tc>
          <w:tcPr/>
          <w:p>
            <w:pPr>
              <w:pStyle w:val="Compact"/>
              <w:jc w:val="left"/>
            </w:pPr>
            <w:r>
              <w:t xml:space="preserve">Expert SQL Writing</w:t>
            </w:r>
          </w:p>
        </w:tc>
        <w:tc>
          <w:tcPr/>
          <w:p>
            <w:pPr>
              <w:pStyle w:val="Compact"/>
              <w:jc w:val="center"/>
            </w:pPr>
            <w:r>
              <w:t xml:space="preserve">8,848h</w:t>
            </w:r>
          </w:p>
        </w:tc>
        <w:tc>
          <w:tcPr/>
          <w:p>
            <w:pPr>
              <w:pStyle w:val="Compact"/>
              <w:jc w:val="center"/>
            </w:pPr>
            <w:r>
              <w:t xml:space="preserve">$0</w:t>
            </w:r>
          </w:p>
        </w:tc>
        <w:tc>
          <w:tcPr/>
          <w:p>
            <w:pPr>
              <w:pStyle w:val="Compact"/>
              <w:jc w:val="center"/>
            </w:pPr>
            <w:r>
              <w:t xml:space="preserve">–</w:t>
            </w:r>
          </w:p>
        </w:tc>
      </w:tr>
      <w:tr>
        <w:tc>
          <w:tcPr/>
          <w:p>
            <w:pPr>
              <w:pStyle w:val="Compact"/>
              <w:jc w:val="left"/>
            </w:pPr>
            <w:r>
              <w:t xml:space="preserve">Expert Question Writing</w:t>
            </w:r>
          </w:p>
        </w:tc>
        <w:tc>
          <w:tcPr/>
          <w:p>
            <w:pPr>
              <w:pStyle w:val="Compact"/>
              <w:jc w:val="center"/>
            </w:pPr>
            <w:r>
              <w:t xml:space="preserve">8,848h</w:t>
            </w:r>
          </w:p>
        </w:tc>
        <w:tc>
          <w:tcPr/>
          <w:p>
            <w:pPr>
              <w:pStyle w:val="Compact"/>
              <w:jc w:val="center"/>
            </w:pPr>
            <w:r>
              <w:t xml:space="preserve">$0</w:t>
            </w:r>
          </w:p>
        </w:tc>
        <w:tc>
          <w:tcPr/>
          <w:p>
            <w:pPr>
              <w:pStyle w:val="Compact"/>
              <w:jc w:val="center"/>
            </w:pPr>
            <w:r>
              <w:t xml:space="preserve">–</w:t>
            </w:r>
          </w:p>
        </w:tc>
      </w:tr>
      <w:tr>
        <w:tc>
          <w:tcPr/>
          <w:p>
            <w:pPr>
              <w:pStyle w:val="Compact"/>
              <w:jc w:val="left"/>
            </w:pPr>
            <w:r>
              <w:t xml:space="preserve">Expert Instruction Writing</w:t>
            </w:r>
          </w:p>
        </w:tc>
        <w:tc>
          <w:tcPr/>
          <w:p>
            <w:pPr>
              <w:pStyle w:val="Compact"/>
              <w:jc w:val="center"/>
            </w:pPr>
            <w:r>
              <w:t xml:space="preserve">8,848h</w:t>
            </w:r>
          </w:p>
        </w:tc>
        <w:tc>
          <w:tcPr/>
          <w:p>
            <w:pPr>
              <w:pStyle w:val="Compact"/>
              <w:jc w:val="center"/>
            </w:pPr>
            <w:r>
              <w:t xml:space="preserve">$0</w:t>
            </w:r>
          </w:p>
        </w:tc>
        <w:tc>
          <w:tcPr/>
          <w:p>
            <w:pPr>
              <w:pStyle w:val="Compact"/>
              <w:jc w:val="center"/>
            </w:pPr>
            <w:r>
              <w:t xml:space="preserve">–</w:t>
            </w:r>
          </w:p>
        </w:tc>
      </w:tr>
      <w:tr>
        <w:tc>
          <w:tcPr/>
          <w:p>
            <w:pPr>
              <w:pStyle w:val="Compact"/>
              <w:jc w:val="left"/>
            </w:pPr>
            <w:r>
              <w:t xml:space="preserve">Fine-Tuning</w:t>
            </w:r>
          </w:p>
        </w:tc>
        <w:tc>
          <w:tcPr/>
          <w:p>
            <w:pPr>
              <w:pStyle w:val="Compact"/>
              <w:jc w:val="center"/>
            </w:pPr>
            <w:r>
              <w:t xml:space="preserve">343h</w:t>
            </w:r>
          </w:p>
        </w:tc>
        <w:tc>
          <w:tcPr/>
          <w:p>
            <w:pPr>
              <w:pStyle w:val="Compact"/>
              <w:jc w:val="center"/>
            </w:pPr>
            <w:r>
              <w:t xml:space="preserve">$0 (academic)</w:t>
            </w:r>
          </w:p>
        </w:tc>
        <w:tc>
          <w:tcPr/>
          <w:p>
            <w:pPr>
              <w:pStyle w:val="Compact"/>
              <w:jc w:val="center"/>
            </w:pPr>
            <w:r>
              <w:t xml:space="preserve">78-82% EX (est)</w:t>
            </w:r>
          </w:p>
        </w:tc>
      </w:tr>
      <w:tr>
        <w:tc>
          <w:tcPr/>
          <w:p>
            <w:pPr>
              <w:pStyle w:val="Compact"/>
              <w:jc w:val="left"/>
            </w:pPr>
            <w:r>
              <w:rPr>
                <w:iCs/>
                <w:i/>
              </w:rPr>
              <w:t xml:space="preserve">Subtotal</w:t>
            </w:r>
          </w:p>
        </w:tc>
        <w:tc>
          <w:tcPr/>
          <w:p>
            <w:pPr>
              <w:pStyle w:val="Compact"/>
              <w:jc w:val="center"/>
            </w:pPr>
            <w:r>
              <w:rPr>
                <w:iCs/>
                <w:i/>
              </w:rPr>
              <w:t xml:space="preserve">27,000h</w:t>
            </w:r>
          </w:p>
        </w:tc>
        <w:tc>
          <w:tcPr/>
          <w:p>
            <w:pPr>
              <w:pStyle w:val="Compact"/>
              <w:jc w:val="center"/>
            </w:pPr>
            <w:r>
              <w:rPr>
                <w:iCs/>
                <w:i/>
              </w:rPr>
              <w:t xml:space="preserve">$0</w:t>
            </w:r>
          </w:p>
        </w:tc>
        <w:tc>
          <w:tcPr/>
          <w:p>
            <w:pPr>
              <w:pStyle w:val="Compact"/>
              <w:jc w:val="center"/>
            </w:pPr>
            <w:r>
              <w:rPr>
                <w:iCs/>
                <w:i/>
              </w:rPr>
              <w:t xml:space="preserve">78-82% EX</w:t>
            </w:r>
          </w:p>
        </w:tc>
      </w:tr>
      <w:tr>
        <w:tc>
          <w:tcPr>
            <w:gridSpan w:val="4"/>
          </w:tcPr>
          <w:p>
            <w:pPr>
              <w:pStyle w:val="Compact"/>
              <w:jc w:val="left"/>
            </w:pPr>
            <w:r>
              <w:rPr>
                <w:bCs/>
                <w:b/>
              </w:rPr>
              <w:t xml:space="preserve">Alternative 2: GPT-4 Turbo Augmentation</w:t>
            </w:r>
          </w:p>
        </w:tc>
      </w:tr>
      <w:tr>
        <w:tc>
          <w:tcPr/>
          <w:p>
            <w:pPr>
              <w:pStyle w:val="Compact"/>
              <w:jc w:val="left"/>
            </w:pPr>
            <w:r>
              <w:t xml:space="preserve">Development</w:t>
            </w:r>
          </w:p>
        </w:tc>
        <w:tc>
          <w:tcPr/>
          <w:p>
            <w:pPr>
              <w:pStyle w:val="Compact"/>
              <w:jc w:val="center"/>
            </w:pPr>
            <w:r>
              <w:t xml:space="preserve">559h</w:t>
            </w:r>
          </w:p>
        </w:tc>
        <w:tc>
          <w:tcPr/>
          <w:p>
            <w:pPr>
              <w:pStyle w:val="Compact"/>
              <w:jc w:val="center"/>
            </w:pPr>
            <w:r>
              <w:t xml:space="preserve">$0</w:t>
            </w:r>
          </w:p>
        </w:tc>
        <w:tc>
          <w:tcPr/>
          <w:p>
            <w:pPr>
              <w:pStyle w:val="Compact"/>
              <w:jc w:val="center"/>
            </w:pPr>
            <w:r>
              <w:t xml:space="preserve">–</w:t>
            </w:r>
          </w:p>
        </w:tc>
      </w:tr>
      <w:tr>
        <w:tc>
          <w:tcPr/>
          <w:p>
            <w:pPr>
              <w:pStyle w:val="Compact"/>
              <w:jc w:val="left"/>
            </w:pPr>
            <w:r>
              <w:t xml:space="preserve">Dataset Generation</w:t>
            </w:r>
          </w:p>
        </w:tc>
        <w:tc>
          <w:tcPr/>
          <w:p>
            <w:pPr>
              <w:pStyle w:val="Compact"/>
              <w:jc w:val="center"/>
            </w:pPr>
            <w:r>
              <w:t xml:space="preserve">128h</w:t>
            </w:r>
          </w:p>
        </w:tc>
        <w:tc>
          <w:tcPr/>
          <w:p>
            <w:pPr>
              <w:pStyle w:val="Compact"/>
              <w:jc w:val="center"/>
            </w:pPr>
            <w:r>
              <w:t xml:space="preserve">$600</w:t>
            </w:r>
          </w:p>
        </w:tc>
        <w:tc>
          <w:tcPr/>
          <w:p>
            <w:pPr>
              <w:pStyle w:val="Compact"/>
              <w:jc w:val="center"/>
            </w:pPr>
            <w:r>
              <w:t xml:space="preserve">88,480 samples</w:t>
            </w:r>
          </w:p>
        </w:tc>
      </w:tr>
      <w:tr>
        <w:tc>
          <w:tcPr/>
          <w:p>
            <w:pPr>
              <w:pStyle w:val="Compact"/>
              <w:jc w:val="left"/>
            </w:pPr>
            <w:r>
              <w:t xml:space="preserve">Fine-Tuning</w:t>
            </w:r>
          </w:p>
        </w:tc>
        <w:tc>
          <w:tcPr/>
          <w:p>
            <w:pPr>
              <w:pStyle w:val="Compact"/>
              <w:jc w:val="center"/>
            </w:pPr>
            <w:r>
              <w:t xml:space="preserve">343h</w:t>
            </w:r>
          </w:p>
        </w:tc>
        <w:tc>
          <w:tcPr/>
          <w:p>
            <w:pPr>
              <w:pStyle w:val="Compact"/>
              <w:jc w:val="center"/>
            </w:pPr>
            <w:r>
              <w:t xml:space="preserve">$0 (academic)</w:t>
            </w:r>
          </w:p>
        </w:tc>
        <w:tc>
          <w:tcPr/>
          <w:p>
            <w:pPr>
              <w:pStyle w:val="Compact"/>
              <w:jc w:val="center"/>
            </w:pPr>
            <w:r>
              <w:t xml:space="preserve">77-80% EX (est)</w:t>
            </w:r>
          </w:p>
        </w:tc>
      </w:tr>
      <w:tr>
        <w:tc>
          <w:tcPr/>
          <w:p>
            <w:pPr>
              <w:pStyle w:val="Compact"/>
              <w:jc w:val="left"/>
            </w:pPr>
            <w:r>
              <w:rPr>
                <w:iCs/>
                <w:i/>
              </w:rPr>
              <w:t xml:space="preserve">Subtotal</w:t>
            </w:r>
          </w:p>
        </w:tc>
        <w:tc>
          <w:tcPr/>
          <w:p>
            <w:pPr>
              <w:pStyle w:val="Compact"/>
              <w:jc w:val="center"/>
            </w:pPr>
            <w:r>
              <w:rPr>
                <w:iCs/>
                <w:i/>
              </w:rPr>
              <w:t xml:space="preserve">1,030h</w:t>
            </w:r>
          </w:p>
        </w:tc>
        <w:tc>
          <w:tcPr/>
          <w:p>
            <w:pPr>
              <w:pStyle w:val="Compact"/>
              <w:jc w:val="center"/>
            </w:pPr>
            <w:r>
              <w:rPr>
                <w:iCs/>
                <w:i/>
              </w:rPr>
              <w:t xml:space="preserve">$600</w:t>
            </w:r>
          </w:p>
        </w:tc>
        <w:tc>
          <w:tcPr/>
          <w:p>
            <w:pPr>
              <w:pStyle w:val="Compact"/>
              <w:jc w:val="center"/>
            </w:pPr>
            <w:r>
              <w:rPr>
                <w:iCs/>
                <w:i/>
              </w:rPr>
              <w:t xml:space="preserve">77-80% EX</w:t>
            </w:r>
          </w:p>
        </w:tc>
      </w:tr>
      <w:tr>
        <w:tc>
          <w:tcPr>
            <w:gridSpan w:val="4"/>
          </w:tcPr>
          <w:p>
            <w:pPr>
              <w:pStyle w:val="Compact"/>
              <w:jc w:val="left"/>
            </w:pPr>
            <w:r>
              <w:rPr>
                <w:bCs/>
                <w:b/>
              </w:rPr>
              <w:t xml:space="preserve">Alternative 3: Cloud GPU Training</w:t>
            </w:r>
          </w:p>
        </w:tc>
      </w:tr>
      <w:tr>
        <w:tc>
          <w:tcPr/>
          <w:p>
            <w:pPr>
              <w:pStyle w:val="Compact"/>
              <w:jc w:val="left"/>
            </w:pPr>
            <w:r>
              <w:t xml:space="preserve">Development</w:t>
            </w:r>
          </w:p>
        </w:tc>
        <w:tc>
          <w:tcPr/>
          <w:p>
            <w:pPr>
              <w:pStyle w:val="Compact"/>
              <w:jc w:val="center"/>
            </w:pPr>
            <w:r>
              <w:t xml:space="preserve">559h</w:t>
            </w:r>
          </w:p>
        </w:tc>
        <w:tc>
          <w:tcPr/>
          <w:p>
            <w:pPr>
              <w:pStyle w:val="Compact"/>
              <w:jc w:val="center"/>
            </w:pPr>
            <w:r>
              <w:t xml:space="preserve">$0</w:t>
            </w:r>
          </w:p>
        </w:tc>
        <w:tc>
          <w:tcPr/>
          <w:p>
            <w:pPr>
              <w:pStyle w:val="Compact"/>
              <w:jc w:val="center"/>
            </w:pPr>
            <w:r>
              <w:t xml:space="preserve">–</w:t>
            </w:r>
          </w:p>
        </w:tc>
      </w:tr>
      <w:tr>
        <w:tc>
          <w:tcPr/>
          <w:p>
            <w:pPr>
              <w:pStyle w:val="Compact"/>
              <w:jc w:val="left"/>
            </w:pPr>
            <w:r>
              <w:t xml:space="preserve">Dataset Generation</w:t>
            </w:r>
          </w:p>
        </w:tc>
        <w:tc>
          <w:tcPr/>
          <w:p>
            <w:pPr>
              <w:pStyle w:val="Compact"/>
              <w:jc w:val="center"/>
            </w:pPr>
            <w:r>
              <w:t xml:space="preserve">128h</w:t>
            </w:r>
          </w:p>
        </w:tc>
        <w:tc>
          <w:tcPr/>
          <w:p>
            <w:pPr>
              <w:pStyle w:val="Compact"/>
              <w:jc w:val="center"/>
            </w:pPr>
            <w:r>
              <w:t xml:space="preserve">$20</w:t>
            </w:r>
          </w:p>
        </w:tc>
        <w:tc>
          <w:tcPr/>
          <w:p>
            <w:pPr>
              <w:pStyle w:val="Compact"/>
              <w:jc w:val="center"/>
            </w:pPr>
            <w:r>
              <w:t xml:space="preserve">88,480 samples</w:t>
            </w:r>
          </w:p>
        </w:tc>
      </w:tr>
      <w:tr>
        <w:tc>
          <w:tcPr/>
          <w:p>
            <w:pPr>
              <w:pStyle w:val="Compact"/>
              <w:jc w:val="left"/>
            </w:pPr>
            <w:r>
              <w:t xml:space="preserve">Fine-Tuning (AWS A100)</w:t>
            </w:r>
          </w:p>
        </w:tc>
        <w:tc>
          <w:tcPr/>
          <w:p>
            <w:pPr>
              <w:pStyle w:val="Compact"/>
              <w:jc w:val="center"/>
            </w:pPr>
            <w:r>
              <w:t xml:space="preserve">343h</w:t>
            </w:r>
          </w:p>
        </w:tc>
        <w:tc>
          <w:tcPr/>
          <w:p>
            <w:pPr>
              <w:pStyle w:val="Compact"/>
              <w:jc w:val="center"/>
            </w:pPr>
            <w:r>
              <w:t xml:space="preserve">$1,259</w:t>
            </w:r>
          </w:p>
        </w:tc>
        <w:tc>
          <w:tcPr/>
          <w:p>
            <w:pPr>
              <w:pStyle w:val="Compact"/>
              <w:jc w:val="center"/>
            </w:pPr>
            <w:r>
              <w:t xml:space="preserve">75.7% EX</w:t>
            </w:r>
          </w:p>
        </w:tc>
      </w:tr>
      <w:tr>
        <w:tc>
          <w:tcPr/>
          <w:p>
            <w:pPr>
              <w:pStyle w:val="Compact"/>
              <w:jc w:val="left"/>
            </w:pPr>
            <w:r>
              <w:rPr>
                <w:iCs/>
                <w:i/>
              </w:rPr>
              <w:t xml:space="preserve">Subtotal</w:t>
            </w:r>
          </w:p>
        </w:tc>
        <w:tc>
          <w:tcPr/>
          <w:p>
            <w:pPr>
              <w:pStyle w:val="Compact"/>
              <w:jc w:val="center"/>
            </w:pPr>
            <w:r>
              <w:rPr>
                <w:iCs/>
                <w:i/>
              </w:rPr>
              <w:t xml:space="preserve">1,030h</w:t>
            </w:r>
          </w:p>
        </w:tc>
        <w:tc>
          <w:tcPr/>
          <w:p>
            <w:pPr>
              <w:pStyle w:val="Compact"/>
              <w:jc w:val="center"/>
            </w:pPr>
            <w:r>
              <w:rPr>
                <w:iCs/>
                <w:i/>
              </w:rPr>
              <w:t xml:space="preserve">$1,279</w:t>
            </w:r>
          </w:p>
        </w:tc>
        <w:tc>
          <w:tcPr/>
          <w:p>
            <w:pPr>
              <w:pStyle w:val="Compact"/>
              <w:jc w:val="center"/>
            </w:pPr>
            <w:r>
              <w:rPr>
                <w:iCs/>
                <w:i/>
              </w:rPr>
              <w:t xml:space="preserve">75.7% EX</w:t>
            </w:r>
          </w:p>
        </w:tc>
      </w:tr>
      <w:tr>
        <w:tc>
          <w:tcPr>
            <w:gridSpan w:val="4"/>
          </w:tcPr>
          <w:p>
            <w:pPr>
              <w:pStyle w:val="Compact"/>
              <w:jc w:val="left"/>
            </w:pPr>
            <w:r>
              <w:rPr>
                <w:bCs/>
                <w:b/>
              </w:rPr>
              <w:t xml:space="preserve">Alternative 4: API-Only RAG (No Fine-Tuning)</w:t>
            </w:r>
          </w:p>
        </w:tc>
      </w:tr>
      <w:tr>
        <w:tc>
          <w:tcPr/>
          <w:p>
            <w:pPr>
              <w:pStyle w:val="Compact"/>
              <w:jc w:val="left"/>
            </w:pPr>
            <w:r>
              <w:t xml:space="preserve">Development</w:t>
            </w:r>
          </w:p>
        </w:tc>
        <w:tc>
          <w:tcPr/>
          <w:p>
            <w:pPr>
              <w:pStyle w:val="Compact"/>
              <w:jc w:val="center"/>
            </w:pPr>
            <w:r>
              <w:t xml:space="preserve">200h</w:t>
            </w:r>
          </w:p>
        </w:tc>
        <w:tc>
          <w:tcPr/>
          <w:p>
            <w:pPr>
              <w:pStyle w:val="Compact"/>
              <w:jc w:val="center"/>
            </w:pPr>
            <w:r>
              <w:t xml:space="preserve">$0</w:t>
            </w:r>
          </w:p>
        </w:tc>
        <w:tc>
          <w:tcPr/>
          <w:p>
            <w:pPr>
              <w:pStyle w:val="Compact"/>
              <w:jc w:val="center"/>
            </w:pPr>
            <w:r>
              <w:t xml:space="preserve">–</w:t>
            </w:r>
          </w:p>
        </w:tc>
      </w:tr>
      <w:tr>
        <w:tc>
          <w:tcPr/>
          <w:p>
            <w:pPr>
              <w:pStyle w:val="Compact"/>
              <w:jc w:val="left"/>
            </w:pPr>
            <w:r>
              <w:t xml:space="preserve">Per-Query Cost (GPT-4o-mini)</w:t>
            </w:r>
          </w:p>
        </w:tc>
        <w:tc>
          <w:tcPr/>
          <w:p>
            <w:pPr>
              <w:pStyle w:val="Compact"/>
              <w:jc w:val="center"/>
            </w:pPr>
            <w:r>
              <w:t xml:space="preserve">–</w:t>
            </w:r>
          </w:p>
        </w:tc>
        <w:tc>
          <w:tcPr/>
          <w:p>
            <w:pPr>
              <w:pStyle w:val="Compact"/>
              <w:jc w:val="center"/>
            </w:pPr>
            <w:r>
              <w:t xml:space="preserve">$0.001</w:t>
            </w:r>
          </w:p>
        </w:tc>
        <w:tc>
          <w:tcPr/>
          <w:p>
            <w:pPr>
              <w:pStyle w:val="Compact"/>
              <w:jc w:val="center"/>
            </w:pPr>
            <w:r>
              <w:t xml:space="preserve">60.4% EX</w:t>
            </w:r>
          </w:p>
        </w:tc>
      </w:tr>
      <w:tr>
        <w:tc>
          <w:tcPr/>
          <w:p>
            <w:pPr>
              <w:pStyle w:val="Compact"/>
              <w:jc w:val="left"/>
            </w:pPr>
            <w:r>
              <w:t xml:space="preserve">10K queries/month</w:t>
            </w:r>
          </w:p>
        </w:tc>
        <w:tc>
          <w:tcPr/>
          <w:p>
            <w:pPr>
              <w:pStyle w:val="Compact"/>
              <w:jc w:val="center"/>
            </w:pPr>
            <w:r>
              <w:t xml:space="preserve">–</w:t>
            </w:r>
          </w:p>
        </w:tc>
        <w:tc>
          <w:tcPr/>
          <w:p>
            <w:pPr>
              <w:pStyle w:val="Compact"/>
              <w:jc w:val="center"/>
            </w:pPr>
            <w:r>
              <w:t xml:space="preserve">$10/month</w:t>
            </w:r>
          </w:p>
        </w:tc>
        <w:tc>
          <w:tcPr/>
          <w:p>
            <w:pPr>
              <w:pStyle w:val="Compact"/>
              <w:jc w:val="center"/>
            </w:pPr>
            <w:r>
              <w:t xml:space="preserve">–</w:t>
            </w:r>
          </w:p>
        </w:tc>
      </w:tr>
      <w:tr>
        <w:tc>
          <w:tcPr/>
          <w:p>
            <w:pPr>
              <w:pStyle w:val="Compact"/>
              <w:jc w:val="left"/>
            </w:pPr>
            <w:r>
              <w:rPr>
                <w:iCs/>
                <w:i/>
              </w:rPr>
              <w:t xml:space="preserve">Annual Cost</w:t>
            </w:r>
          </w:p>
        </w:tc>
        <w:tc>
          <w:tcPr/>
          <w:p>
            <w:pPr>
              <w:pStyle w:val="Compact"/>
              <w:jc w:val="center"/>
            </w:pPr>
            <w:r>
              <w:t xml:space="preserve">–</w:t>
            </w:r>
          </w:p>
        </w:tc>
        <w:tc>
          <w:tcPr/>
          <w:p>
            <w:pPr>
              <w:pStyle w:val="Compact"/>
              <w:jc w:val="center"/>
            </w:pPr>
            <w:r>
              <w:rPr>
                <w:iCs/>
                <w:i/>
              </w:rPr>
              <w:t xml:space="preserve">$120/year</w:t>
            </w:r>
          </w:p>
        </w:tc>
        <w:tc>
          <w:tcPr/>
          <w:p>
            <w:pPr>
              <w:pStyle w:val="Compact"/>
              <w:jc w:val="center"/>
            </w:pPr>
            <w:r>
              <w:rPr>
                <w:iCs/>
                <w:i/>
              </w:rPr>
              <w:t xml:space="preserve">60.4% EX</w:t>
            </w:r>
          </w:p>
        </w:tc>
      </w:tr>
      <w:tr>
        <w:tc>
          <w:tcPr>
            <w:gridSpan w:val="4"/>
          </w:tcPr>
          <w:p>
            <w:pPr>
              <w:pStyle w:val="Compact"/>
              <w:jc w:val="left"/>
            </w:pPr>
            <w:r>
              <w:rPr>
                <w:bCs/>
                <w:b/>
              </w:rPr>
              <w:t xml:space="preserve">Alternative 5: Multi-Agent RAG with Frontier Models</w:t>
            </w:r>
          </w:p>
        </w:tc>
      </w:tr>
      <w:tr>
        <w:tc>
          <w:tcPr/>
          <w:p>
            <w:pPr>
              <w:pStyle w:val="Compact"/>
              <w:jc w:val="left"/>
            </w:pPr>
            <w:r>
              <w:t xml:space="preserve">Development</w:t>
            </w:r>
          </w:p>
        </w:tc>
        <w:tc>
          <w:tcPr/>
          <w:p>
            <w:pPr>
              <w:pStyle w:val="Compact"/>
              <w:jc w:val="center"/>
            </w:pPr>
            <w:r>
              <w:t xml:space="preserve">300h</w:t>
            </w:r>
          </w:p>
        </w:tc>
        <w:tc>
          <w:tcPr/>
          <w:p>
            <w:pPr>
              <w:pStyle w:val="Compact"/>
              <w:jc w:val="center"/>
            </w:pPr>
            <w:r>
              <w:t xml:space="preserve">$0</w:t>
            </w:r>
          </w:p>
        </w:tc>
        <w:tc>
          <w:tcPr/>
          <w:p>
            <w:pPr>
              <w:pStyle w:val="Compact"/>
              <w:jc w:val="center"/>
            </w:pPr>
            <w:r>
              <w:t xml:space="preserve">–</w:t>
            </w:r>
          </w:p>
        </w:tc>
      </w:tr>
      <w:tr>
        <w:tc>
          <w:tcPr/>
          <w:p>
            <w:pPr>
              <w:pStyle w:val="Compact"/>
              <w:jc w:val="left"/>
            </w:pPr>
            <w:r>
              <w:t xml:space="preserve">Vector Database Setup</w:t>
            </w:r>
          </w:p>
        </w:tc>
        <w:tc>
          <w:tcPr/>
          <w:p>
            <w:pPr>
              <w:pStyle w:val="Compact"/>
              <w:jc w:val="center"/>
            </w:pPr>
            <w:r>
              <w:t xml:space="preserve">20h</w:t>
            </w:r>
          </w:p>
        </w:tc>
        <w:tc>
          <w:tcPr/>
          <w:p>
            <w:pPr>
              <w:pStyle w:val="Compact"/>
              <w:jc w:val="center"/>
            </w:pPr>
            <w:r>
              <w:t xml:space="preserve">$0</w:t>
            </w:r>
          </w:p>
        </w:tc>
        <w:tc>
          <w:tcPr/>
          <w:p>
            <w:pPr>
              <w:pStyle w:val="Compact"/>
              <w:jc w:val="center"/>
            </w:pPr>
            <w:r>
              <w:t xml:space="preserve">–</w:t>
            </w:r>
          </w:p>
        </w:tc>
      </w:tr>
      <w:tr>
        <w:tc>
          <w:tcPr/>
          <w:p>
            <w:pPr>
              <w:pStyle w:val="Compact"/>
              <w:jc w:val="left"/>
            </w:pPr>
            <w:r>
              <w:t xml:space="preserve">Per-Query Cost (GPT-4 Turbo)</w:t>
            </w:r>
          </w:p>
        </w:tc>
        <w:tc>
          <w:tcPr/>
          <w:p>
            <w:pPr>
              <w:pStyle w:val="Compact"/>
              <w:jc w:val="center"/>
            </w:pPr>
            <w:r>
              <w:t xml:space="preserve">–</w:t>
            </w:r>
          </w:p>
        </w:tc>
        <w:tc>
          <w:tcPr/>
          <w:p>
            <w:pPr>
              <w:pStyle w:val="Compact"/>
              <w:jc w:val="center"/>
            </w:pPr>
            <w:r>
              <w:t xml:space="preserve">$0.01-0.10</w:t>
            </w:r>
          </w:p>
        </w:tc>
        <w:tc>
          <w:tcPr/>
          <w:p>
            <w:pPr>
              <w:pStyle w:val="Compact"/>
              <w:jc w:val="center"/>
            </w:pPr>
            <w:r>
              <w:t xml:space="preserve">55-65% EX</w:t>
            </w:r>
          </w:p>
        </w:tc>
      </w:tr>
      <w:tr>
        <w:tc>
          <w:tcPr/>
          <w:p>
            <w:pPr>
              <w:pStyle w:val="Compact"/>
              <w:jc w:val="left"/>
            </w:pPr>
            <w:r>
              <w:t xml:space="preserve">10K queries/month</w:t>
            </w:r>
          </w:p>
        </w:tc>
        <w:tc>
          <w:tcPr/>
          <w:p>
            <w:pPr>
              <w:pStyle w:val="Compact"/>
              <w:jc w:val="center"/>
            </w:pPr>
            <w:r>
              <w:t xml:space="preserve">–</w:t>
            </w:r>
          </w:p>
        </w:tc>
        <w:tc>
          <w:tcPr/>
          <w:p>
            <w:pPr>
              <w:pStyle w:val="Compact"/>
              <w:jc w:val="center"/>
            </w:pPr>
            <w:r>
              <w:t xml:space="preserve">$100-1,000/month</w:t>
            </w:r>
          </w:p>
        </w:tc>
        <w:tc>
          <w:tcPr/>
          <w:p>
            <w:pPr>
              <w:pStyle w:val="Compact"/>
              <w:jc w:val="center"/>
            </w:pPr>
            <w:r>
              <w:t xml:space="preserve">–</w:t>
            </w:r>
          </w:p>
        </w:tc>
      </w:tr>
      <w:tr>
        <w:tc>
          <w:tcPr/>
          <w:p>
            <w:pPr>
              <w:pStyle w:val="Compact"/>
              <w:jc w:val="left"/>
            </w:pPr>
            <w:r>
              <w:rPr>
                <w:iCs/>
                <w:i/>
              </w:rPr>
              <w:t xml:space="preserve">Annual Cost</w:t>
            </w:r>
          </w:p>
        </w:tc>
        <w:tc>
          <w:tcPr/>
          <w:p>
            <w:pPr>
              <w:pStyle w:val="Compact"/>
              <w:jc w:val="center"/>
            </w:pPr>
            <w:r>
              <w:t xml:space="preserve">–</w:t>
            </w:r>
          </w:p>
        </w:tc>
        <w:tc>
          <w:tcPr/>
          <w:p>
            <w:pPr>
              <w:pStyle w:val="Compact"/>
              <w:jc w:val="center"/>
            </w:pPr>
            <w:r>
              <w:rPr>
                <w:iCs/>
                <w:i/>
              </w:rPr>
              <w:t xml:space="preserve">$1,200-12,000/year</w:t>
            </w:r>
          </w:p>
        </w:tc>
        <w:tc>
          <w:tcPr/>
          <w:p>
            <w:pPr>
              <w:pStyle w:val="Compact"/>
              <w:jc w:val="center"/>
            </w:pPr>
            <w:r>
              <w:rPr>
                <w:iCs/>
                <w:i/>
              </w:rPr>
              <w:t xml:space="preserve">55-65% EX</w:t>
            </w:r>
          </w:p>
        </w:tc>
      </w:tr>
    </w:tbl>
    <w:bookmarkStart w:id="490" w:name="cost-benefit-analysis-2"/>
    <w:p>
      <w:pPr>
        <w:pStyle w:val="Heading5"/>
      </w:pPr>
      <w:r>
        <w:t xml:space="preserve">Cost-Benefit Analysis</w:t>
      </w:r>
    </w:p>
    <w:p>
      <w:pPr>
        <w:numPr>
          <w:ilvl w:val="0"/>
          <w:numId w:val="1125"/>
        </w:numPr>
      </w:pPr>
      <w:r>
        <w:rPr>
          <w:bCs/>
          <w:b/>
        </w:rPr>
        <w:t xml:space="preserve">This Work (Fine-Tuning)</w:t>
      </w:r>
      <w:r>
        <w:t xml:space="preserve">: $20 total, 75.7% EX, one-time cost, local deployment, complete privacy</w:t>
      </w:r>
    </w:p>
    <w:p>
      <w:pPr>
        <w:numPr>
          <w:ilvl w:val="0"/>
          <w:numId w:val="1125"/>
        </w:numPr>
      </w:pPr>
      <w:r>
        <w:rPr>
          <w:bCs/>
          <w:b/>
        </w:rPr>
        <w:t xml:space="preserve">Manual Annotation</w:t>
      </w:r>
      <w:r>
        <w:t xml:space="preserve">: $0 but 27,000 hours (13 person-years), +2-7pp quality</w:t>
      </w:r>
    </w:p>
    <w:p>
      <w:pPr>
        <w:numPr>
          <w:ilvl w:val="0"/>
          <w:numId w:val="1125"/>
        </w:numPr>
      </w:pPr>
      <w:r>
        <w:rPr>
          <w:bCs/>
          <w:b/>
        </w:rPr>
        <w:t xml:space="preserve">GPT-4 Turbo Augmentation</w:t>
      </w:r>
      <w:r>
        <w:t xml:space="preserve">: $600 (+$580), 77-80% EX (+1-5pp), diminishing returns</w:t>
      </w:r>
    </w:p>
    <w:p>
      <w:pPr>
        <w:numPr>
          <w:ilvl w:val="0"/>
          <w:numId w:val="1125"/>
        </w:numPr>
      </w:pPr>
      <w:r>
        <w:rPr>
          <w:bCs/>
          <w:b/>
        </w:rPr>
        <w:t xml:space="preserve">Cloud GPU Training</w:t>
      </w:r>
      <w:r>
        <w:t xml:space="preserve">: $1,259 (+$1,239), same 75.7% EX, no quality benefit</w:t>
      </w:r>
    </w:p>
    <w:p>
      <w:pPr>
        <w:numPr>
          <w:ilvl w:val="0"/>
          <w:numId w:val="1125"/>
        </w:numPr>
      </w:pPr>
      <w:r>
        <w:rPr>
          <w:bCs/>
          <w:b/>
        </w:rPr>
        <w:t xml:space="preserve">API-Only RAG (GPT-4o-mini)</w:t>
      </w:r>
      <w:r>
        <w:t xml:space="preserve">: $120/year recurring, 60.4% EX (-15pp), no local control, privacy concerns</w:t>
      </w:r>
    </w:p>
    <w:p>
      <w:pPr>
        <w:numPr>
          <w:ilvl w:val="0"/>
          <w:numId w:val="1125"/>
        </w:numPr>
      </w:pPr>
      <w:r>
        <w:rPr>
          <w:bCs/>
          <w:b/>
        </w:rPr>
        <w:t xml:space="preserve">Multi-Agent RAG (Frontier Models)</w:t>
      </w:r>
      <w:r>
        <w:t xml:space="preserve">: $1,200-12,000/year recurring, 55-65% EX (-20pp), highest ongoing cost, privacy risks</w:t>
      </w:r>
    </w:p>
    <w:p>
      <w:pPr>
        <w:pStyle w:val="FirstParagraph"/>
      </w:pPr>
      <w:r>
        <w:rPr>
          <w:bCs/>
          <w:b/>
        </w:rPr>
        <w:t xml:space="preserve">Conclusion</w:t>
      </w:r>
      <w:r>
        <w:t xml:space="preserve">: Fine-tuning with academic GPU access enables cost-effective training ($20 total) achieving production-ready performance (75.7% EX) that would cost $293-1,655 on commercial cloud platforms. Compared to RAG approaches, fine-tuning provides +15-20pp higher accuracy, complete privacy, and $960-11,400 annual cost savings, validating the architectural choice of internalizing domain knowledge through fine-tuning rather than external retrieval.</w:t>
      </w:r>
    </w:p>
    <w:bookmarkEnd w:id="490"/>
    <w:bookmarkEnd w:id="491"/>
    <w:bookmarkStart w:id="493" w:name="phase-4-projected-costs"/>
    <w:p>
      <w:pPr>
        <w:pStyle w:val="Heading3"/>
      </w:pPr>
      <w:r>
        <w:t xml:space="preserve">Phase 4 Projected Costs</w:t>
      </w:r>
    </w:p>
    <w:p>
      <w:pPr>
        <w:pStyle w:val="TableCaption"/>
      </w:pPr>
      <w:r>
        <w:t xml:space="preserve">Phase 4 projected resource requirements</w:t>
      </w:r>
    </w:p>
    <w:tbl>
      <w:tblPr>
        <w:tblStyle w:val="Table"/>
        <w:tblW w:type="auto" w:w="0"/>
        <w:tblLook w:firstRow="1" w:lastRow="0" w:firstColumn="0" w:lastColumn="0" w:noHBand="0" w:noVBand="0" w:val="0020"/>
        <w:jc w:val="start"/>
        <w:tblCaption w:val="Phase 4 projected resource requirements"/>
      </w:tblPr>
      <w:tblGrid>
        <w:gridCol w:w="2640"/>
        <w:gridCol w:w="2640"/>
        <w:gridCol w:w="2640"/>
      </w:tblGrid>
      <w:tr>
        <w:trPr>
          <w:tblHeader w:val="true"/>
        </w:trPr>
        <w:tc>
          <w:tcPr/>
          <w:p>
            <w:pPr>
              <w:pStyle w:val="Compact"/>
              <w:jc w:val="left"/>
            </w:pPr>
            <w:r>
              <w:rPr>
                <w:bCs/>
                <w:b/>
              </w:rPr>
              <w:t xml:space="preserve">Component</w:t>
            </w:r>
          </w:p>
        </w:tc>
        <w:tc>
          <w:tcPr/>
          <w:p>
            <w:pPr>
              <w:pStyle w:val="Compact"/>
              <w:jc w:val="center"/>
            </w:pPr>
            <w:r>
              <w:rPr>
                <w:bCs/>
                <w:b/>
              </w:rPr>
              <w:t xml:space="preserve">Time</w:t>
            </w:r>
          </w:p>
        </w:tc>
        <w:tc>
          <w:tcPr/>
          <w:p>
            <w:pPr>
              <w:pStyle w:val="Compact"/>
              <w:jc w:val="center"/>
            </w:pPr>
            <w:r>
              <w:rPr>
                <w:bCs/>
                <w:b/>
              </w:rPr>
              <w:t xml:space="preserve">Cost</w:t>
            </w:r>
          </w:p>
        </w:tc>
      </w:tr>
      <w:tr>
        <w:tc>
          <w:tcPr/>
          <w:p>
            <w:pPr>
              <w:pStyle w:val="Compact"/>
              <w:jc w:val="left"/>
            </w:pPr>
            <w:r>
              <w:t xml:space="preserve">Negative Sample Generation</w:t>
            </w:r>
          </w:p>
        </w:tc>
        <w:tc>
          <w:tcPr/>
          <w:p>
            <w:pPr>
              <w:pStyle w:val="Compact"/>
              <w:jc w:val="center"/>
            </w:pPr>
            <w:r>
              <w:t xml:space="preserve">2h</w:t>
            </w:r>
          </w:p>
        </w:tc>
        <w:tc>
          <w:tcPr/>
          <w:p>
            <w:pPr>
              <w:pStyle w:val="Compact"/>
              <w:jc w:val="center"/>
            </w:pPr>
            <w:r>
              <w:t xml:space="preserve">$0</w:t>
            </w:r>
          </w:p>
        </w:tc>
      </w:tr>
      <w:tr>
        <w:tc>
          <w:tcPr/>
          <w:p>
            <w:pPr>
              <w:pStyle w:val="Compact"/>
              <w:jc w:val="left"/>
            </w:pPr>
            <w:r>
              <w:t xml:space="preserve">Stage 1 Re-run (LIMIT fix)</w:t>
            </w:r>
          </w:p>
        </w:tc>
        <w:tc>
          <w:tcPr/>
          <w:p>
            <w:pPr>
              <w:pStyle w:val="Compact"/>
              <w:jc w:val="center"/>
            </w:pPr>
            <w:r>
              <w:t xml:space="preserve">20 min</w:t>
            </w:r>
          </w:p>
        </w:tc>
        <w:tc>
          <w:tcPr/>
          <w:p>
            <w:pPr>
              <w:pStyle w:val="Compact"/>
              <w:jc w:val="center"/>
            </w:pPr>
            <w:r>
              <w:t xml:space="preserve">$0</w:t>
            </w:r>
          </w:p>
        </w:tc>
      </w:tr>
      <w:tr>
        <w:tc>
          <w:tcPr/>
          <w:p>
            <w:pPr>
              <w:pStyle w:val="Compact"/>
              <w:jc w:val="left"/>
            </w:pPr>
            <w:r>
              <w:t xml:space="preserve">Stage 2 Re-run (Enhanced features)</w:t>
            </w:r>
          </w:p>
        </w:tc>
        <w:tc>
          <w:tcPr/>
          <w:p>
            <w:pPr>
              <w:pStyle w:val="Compact"/>
              <w:jc w:val="center"/>
            </w:pPr>
            <w:r>
              <w:t xml:space="preserve">60 min</w:t>
            </w:r>
          </w:p>
        </w:tc>
        <w:tc>
          <w:tcPr/>
          <w:p>
            <w:pPr>
              <w:pStyle w:val="Compact"/>
              <w:jc w:val="center"/>
            </w:pPr>
            <w:r>
              <w:t xml:space="preserve">$0</w:t>
            </w:r>
          </w:p>
        </w:tc>
      </w:tr>
      <w:tr>
        <w:tc>
          <w:tcPr/>
          <w:p>
            <w:pPr>
              <w:pStyle w:val="Compact"/>
              <w:jc w:val="left"/>
            </w:pPr>
            <w:r>
              <w:t xml:space="preserve">Stage 3 Re-run (75K samples)</w:t>
            </w:r>
          </w:p>
        </w:tc>
        <w:tc>
          <w:tcPr/>
          <w:p>
            <w:pPr>
              <w:pStyle w:val="Compact"/>
              <w:jc w:val="center"/>
            </w:pPr>
            <w:r>
              <w:t xml:space="preserve">192h</w:t>
            </w:r>
          </w:p>
        </w:tc>
        <w:tc>
          <w:tcPr/>
          <w:p>
            <w:pPr>
              <w:pStyle w:val="Compact"/>
              <w:jc w:val="center"/>
            </w:pPr>
            <w:r>
              <w:t xml:space="preserve">$30</w:t>
            </w:r>
          </w:p>
        </w:tc>
      </w:tr>
      <w:tr>
        <w:tc>
          <w:tcPr/>
          <w:p>
            <w:pPr>
              <w:pStyle w:val="Compact"/>
              <w:jc w:val="left"/>
            </w:pPr>
            <w:r>
              <w:t xml:space="preserve">Dataset Curation</w:t>
            </w:r>
          </w:p>
        </w:tc>
        <w:tc>
          <w:tcPr/>
          <w:p>
            <w:pPr>
              <w:pStyle w:val="Compact"/>
              <w:jc w:val="center"/>
            </w:pPr>
            <w:r>
              <w:t xml:space="preserve">4h</w:t>
            </w:r>
          </w:p>
        </w:tc>
        <w:tc>
          <w:tcPr/>
          <w:p>
            <w:pPr>
              <w:pStyle w:val="Compact"/>
              <w:jc w:val="center"/>
            </w:pPr>
            <w:r>
              <w:t xml:space="preserve">$0</w:t>
            </w:r>
          </w:p>
        </w:tc>
      </w:tr>
      <w:tr>
        <w:tc>
          <w:tcPr/>
          <w:p>
            <w:pPr>
              <w:pStyle w:val="Compact"/>
              <w:jc w:val="left"/>
            </w:pPr>
            <w:r>
              <w:t xml:space="preserve">SQLCoder Re-training (150K samples)</w:t>
            </w:r>
          </w:p>
        </w:tc>
        <w:tc>
          <w:tcPr/>
          <w:p>
            <w:pPr>
              <w:pStyle w:val="Compact"/>
              <w:jc w:val="center"/>
            </w:pPr>
            <w:r>
              <w:t xml:space="preserve">18h</w:t>
            </w:r>
          </w:p>
        </w:tc>
        <w:tc>
          <w:tcPr/>
          <w:p>
            <w:pPr>
              <w:pStyle w:val="Compact"/>
              <w:jc w:val="center"/>
            </w:pPr>
            <w:r>
              <w:t xml:space="preserve">$0 (academic)</w:t>
            </w:r>
          </w:p>
        </w:tc>
      </w:tr>
      <w:tr>
        <w:tc>
          <w:tcPr/>
          <w:p>
            <w:pPr>
              <w:pStyle w:val="Compact"/>
              <w:jc w:val="left"/>
            </w:pPr>
            <w:r>
              <w:t xml:space="preserve">Llama 8B Re-training</w:t>
            </w:r>
          </w:p>
        </w:tc>
        <w:tc>
          <w:tcPr/>
          <w:p>
            <w:pPr>
              <w:pStyle w:val="Compact"/>
              <w:jc w:val="center"/>
            </w:pPr>
            <w:r>
              <w:t xml:space="preserve">75h</w:t>
            </w:r>
          </w:p>
        </w:tc>
        <w:tc>
          <w:tcPr/>
          <w:p>
            <w:pPr>
              <w:pStyle w:val="Compact"/>
              <w:jc w:val="center"/>
            </w:pPr>
            <w:r>
              <w:t xml:space="preserve">$0 (academic)</w:t>
            </w:r>
          </w:p>
        </w:tc>
      </w:tr>
      <w:tr>
        <w:tc>
          <w:tcPr/>
          <w:p>
            <w:pPr>
              <w:pStyle w:val="Compact"/>
              <w:jc w:val="left"/>
            </w:pPr>
            <w:r>
              <w:t xml:space="preserve">Qwen 14B Re-training</w:t>
            </w:r>
          </w:p>
        </w:tc>
        <w:tc>
          <w:tcPr/>
          <w:p>
            <w:pPr>
              <w:pStyle w:val="Compact"/>
              <w:jc w:val="center"/>
            </w:pPr>
            <w:r>
              <w:t xml:space="preserve">135h</w:t>
            </w:r>
          </w:p>
        </w:tc>
        <w:tc>
          <w:tcPr/>
          <w:p>
            <w:pPr>
              <w:pStyle w:val="Compact"/>
              <w:jc w:val="center"/>
            </w:pPr>
            <w:r>
              <w:t xml:space="preserve">$0 (academic)</w:t>
            </w:r>
          </w:p>
        </w:tc>
      </w:tr>
      <w:tr>
        <w:tc>
          <w:tcPr/>
          <w:p>
            <w:pPr>
              <w:pStyle w:val="Compact"/>
              <w:jc w:val="left"/>
            </w:pPr>
            <w:r>
              <w:t xml:space="preserve">Phase 4 Evaluation</w:t>
            </w:r>
          </w:p>
        </w:tc>
        <w:tc>
          <w:tcPr/>
          <w:p>
            <w:pPr>
              <w:pStyle w:val="Compact"/>
              <w:jc w:val="center"/>
            </w:pPr>
            <w:r>
              <w:t xml:space="preserve">3h</w:t>
            </w:r>
          </w:p>
        </w:tc>
        <w:tc>
          <w:tcPr/>
          <w:p>
            <w:pPr>
              <w:pStyle w:val="Compact"/>
              <w:jc w:val="center"/>
            </w:pPr>
            <w:r>
              <w:t xml:space="preserve">$15</w:t>
            </w:r>
          </w:p>
        </w:tc>
      </w:tr>
      <w:tr>
        <w:tc>
          <w:tcPr/>
          <w:p>
            <w:pPr>
              <w:pStyle w:val="Compact"/>
              <w:jc w:val="left"/>
            </w:pPr>
            <w:r>
              <w:rPr>
                <w:bCs/>
                <w:b/>
              </w:rPr>
              <w:t xml:space="preserve">Total Phase 4</w:t>
            </w:r>
          </w:p>
        </w:tc>
        <w:tc>
          <w:tcPr/>
          <w:p>
            <w:pPr>
              <w:pStyle w:val="Compact"/>
              <w:jc w:val="center"/>
            </w:pPr>
            <w:r>
              <w:rPr>
                <w:bCs/>
                <w:b/>
              </w:rPr>
              <w:t xml:space="preserve">430h</w:t>
            </w:r>
          </w:p>
        </w:tc>
        <w:tc>
          <w:tcPr/>
          <w:p>
            <w:pPr>
              <w:pStyle w:val="Compact"/>
              <w:jc w:val="center"/>
            </w:pPr>
            <w:r>
              <w:rPr>
                <w:bCs/>
                <w:b/>
              </w:rPr>
              <w:t xml:space="preserve">$45</w:t>
            </w:r>
          </w:p>
        </w:tc>
      </w:tr>
      <w:tr>
        <w:tc>
          <w:tcPr/>
          <w:p>
            <w:pPr>
              <w:pStyle w:val="Compact"/>
              <w:jc w:val="left"/>
            </w:pPr>
            <w:r>
              <w:rPr>
                <w:bCs/>
                <w:b/>
              </w:rPr>
              <w:t xml:space="preserve">Academic Savings</w:t>
            </w:r>
          </w:p>
        </w:tc>
        <w:tc>
          <w:tcPr/>
          <w:p>
            <w:pPr>
              <w:pStyle w:val="Compact"/>
              <w:jc w:val="center"/>
            </w:pPr>
            <w:r>
              <w:t xml:space="preserve">–</w:t>
            </w:r>
          </w:p>
        </w:tc>
        <w:tc>
          <w:tcPr/>
          <w:p>
            <w:pPr>
              <w:pStyle w:val="Compact"/>
              <w:jc w:val="center"/>
            </w:pPr>
            <w:r>
              <w:rPr>
                <w:bCs/>
                <w:b/>
              </w:rPr>
              <w:t xml:space="preserve">$148 (vs Vast.ai)</w:t>
            </w:r>
          </w:p>
        </w:tc>
      </w:tr>
    </w:tbl>
    <w:bookmarkStart w:id="492" w:name="phase-4-cost-effectiveness"/>
    <w:p>
      <w:pPr>
        <w:pStyle w:val="Heading5"/>
      </w:pPr>
      <w:r>
        <w:t xml:space="preserve">Phase 4 Cost-Effectiveness</w:t>
      </w:r>
    </w:p>
    <w:p>
      <w:pPr>
        <w:numPr>
          <w:ilvl w:val="0"/>
          <w:numId w:val="1126"/>
        </w:numPr>
      </w:pPr>
      <w:r>
        <w:rPr>
          <w:bCs/>
          <w:b/>
        </w:rPr>
        <w:t xml:space="preserve">Additional Cost</w:t>
      </w:r>
      <w:r>
        <w:t xml:space="preserve">: $25 ($20 → $45 total)</w:t>
      </w:r>
    </w:p>
    <w:p>
      <w:pPr>
        <w:numPr>
          <w:ilvl w:val="0"/>
          <w:numId w:val="1126"/>
        </w:numPr>
      </w:pPr>
      <w:r>
        <w:rPr>
          <w:bCs/>
          <w:b/>
        </w:rPr>
        <w:t xml:space="preserve">Expected Improvement</w:t>
      </w:r>
      <w:r>
        <w:t xml:space="preserve">: +6-12pp EX (75.7% → 82-88%)</w:t>
      </w:r>
    </w:p>
    <w:p>
      <w:pPr>
        <w:numPr>
          <w:ilvl w:val="0"/>
          <w:numId w:val="1126"/>
        </w:numPr>
      </w:pPr>
      <w:r>
        <w:rPr>
          <w:bCs/>
          <w:b/>
        </w:rPr>
        <w:t xml:space="preserve">New Capabilities</w:t>
      </w:r>
      <w:r>
        <w:t xml:space="preserve">: Out-of-scope detection (95%+), ambiguity handling (90%+)</w:t>
      </w:r>
    </w:p>
    <w:p>
      <w:pPr>
        <w:numPr>
          <w:ilvl w:val="0"/>
          <w:numId w:val="1126"/>
        </w:numPr>
      </w:pPr>
      <w:r>
        <w:rPr>
          <w:bCs/>
          <w:b/>
        </w:rPr>
        <w:t xml:space="preserve">Cost per Performance Point</w:t>
      </w:r>
      <w:r>
        <w:t xml:space="preserve">: $2.50-4.17 per percentage point</w:t>
      </w:r>
    </w:p>
    <w:p>
      <w:pPr>
        <w:numPr>
          <w:ilvl w:val="0"/>
          <w:numId w:val="1126"/>
        </w:numPr>
      </w:pPr>
      <w:r>
        <w:rPr>
          <w:bCs/>
          <w:b/>
        </w:rPr>
        <w:t xml:space="preserve">Robustness Value</w:t>
      </w:r>
      <w:r>
        <w:t xml:space="preserve">: Production-ready error handling (previously 0%)</w:t>
      </w:r>
    </w:p>
    <w:bookmarkEnd w:id="492"/>
    <w:bookmarkEnd w:id="493"/>
    <w:bookmarkStart w:id="497" w:name="comprehensive-results-overview"/>
    <w:p>
      <w:pPr>
        <w:pStyle w:val="Heading3"/>
      </w:pPr>
      <w:r>
        <w:t xml:space="preserve">Comprehensive Results Overview</w:t>
      </w:r>
    </w:p>
    <w:p>
      <w:pPr>
        <w:pStyle w:val="FirstParagraph"/>
      </w:pPr>
      <w:r>
        <w:t xml:space="preserve">The complete experimental results demonstrate the effectiveness of the proposed methodology across all phases from dataset generation through production deployment. Figure </w:t>
      </w:r>
      <w:hyperlink w:anchor="fig:publication_summary">
        <w:r>
          <w:rPr>
            <w:rStyle w:val="Hyperlink"/>
          </w:rPr>
          <w:t xml:space="preserve">5.17</w:t>
        </w:r>
      </w:hyperlink>
      <w:r>
        <w:t xml:space="preserve"> </w:t>
      </w:r>
      <w:r>
        <w:t xml:space="preserve">provides a comprehensive overview of key performance metrics, cost-effectiveness achievements, and system capabilities.</w:t>
      </w:r>
    </w:p>
    <w:p>
      <w:pPr>
        <w:pStyle w:val="CaptionedFigure"/>
      </w:pPr>
      <w:r>
        <w:drawing>
          <wp:inline>
            <wp:extent cx="5334000" cy="3864060"/>
            <wp:effectExtent b="0" l="0" r="0" t="0"/>
            <wp:docPr descr="" title="" id="495" name="Picture"/>
            <a:graphic>
              <a:graphicData uri="http://schemas.openxmlformats.org/drawingml/2006/picture">
                <pic:pic>
                  <pic:nvPicPr>
                    <pic:cNvPr descr="Figures/performance/publication_summary.png" id="496" name="Picture"/>
                    <pic:cNvPicPr>
                      <a:picLocks noChangeArrowheads="1" noChangeAspect="1"/>
                    </pic:cNvPicPr>
                  </pic:nvPicPr>
                  <pic:blipFill>
                    <a:blip r:embed="rId494"/>
                    <a:stretch>
                      <a:fillRect/>
                    </a:stretch>
                  </pic:blipFill>
                  <pic:spPr bwMode="auto">
                    <a:xfrm>
                      <a:off x="0" y="0"/>
                      <a:ext cx="5334000" cy="3864060"/>
                    </a:xfrm>
                    <a:prstGeom prst="rect">
                      <a:avLst/>
                    </a:prstGeom>
                    <a:noFill/>
                    <a:ln w="9525">
                      <a:noFill/>
                      <a:headEnd/>
                      <a:tailEnd/>
                    </a:ln>
                  </pic:spPr>
                </pic:pic>
              </a:graphicData>
            </a:graphic>
          </wp:inline>
        </w:drawing>
      </w:r>
    </w:p>
    <w:p>
      <w:pPr>
        <w:pStyle w:val="ImageCaption"/>
      </w:pPr>
      <w:r>
        <w:t xml:space="preserve">Comprehensive summary of experimental results including dataset generation quality (99.57% NoErr), fine-tuning efficiency (QLoRA on single GPU), model performance (75.7% EX, 91.7% Deep EM), cost-effectiveness ($20 total dataset cost), and production readiness achievements</w:t>
      </w:r>
    </w:p>
    <w:bookmarkEnd w:id="497"/>
    <w:bookmarkEnd w:id="498"/>
    <w:bookmarkStart w:id="499" w:name="summary-3"/>
    <w:p>
      <w:pPr>
        <w:pStyle w:val="Heading2"/>
      </w:pPr>
      <w:r>
        <w:t xml:space="preserve">Summary</w:t>
      </w:r>
    </w:p>
    <w:p>
      <w:pPr>
        <w:pStyle w:val="FirstParagraph"/>
      </w:pPr>
      <w:r>
        <w:t xml:space="preserve">This chapter presented comprehensive results validating the proposed methodology:</w:t>
      </w:r>
    </w:p>
    <w:p>
      <w:pPr>
        <w:numPr>
          <w:ilvl w:val="0"/>
          <w:numId w:val="1127"/>
        </w:numPr>
      </w:pPr>
      <w:r>
        <w:rPr>
          <w:bCs/>
          <w:b/>
        </w:rPr>
        <w:t xml:space="preserve">Dataset Generation</w:t>
      </w:r>
      <w:r>
        <w:t xml:space="preserve">: 99.57% Stage 2 NoErr rate, 71.5% curation retention, $20 total cost for 88,480 training samples, 128 hours generation time</w:t>
      </w:r>
    </w:p>
    <w:p>
      <w:pPr>
        <w:numPr>
          <w:ilvl w:val="0"/>
          <w:numId w:val="1127"/>
        </w:numPr>
      </w:pPr>
      <w:r>
        <w:rPr>
          <w:bCs/>
          <w:b/>
        </w:rPr>
        <w:t xml:space="preserve">Fine-Tuning</w:t>
      </w:r>
      <w:r>
        <w:t xml:space="preserve">: Excellent convergence (eval loss 0.0972), QLoRA enables 14B models on single GPU, 343 GPU-hours actual training, $0 cost (academic infrastructure saves $223-1,259 vs cloud)</w:t>
      </w:r>
    </w:p>
    <w:p>
      <w:pPr>
        <w:numPr>
          <w:ilvl w:val="0"/>
          <w:numId w:val="1127"/>
        </w:numPr>
      </w:pPr>
      <w:r>
        <w:rPr>
          <w:bCs/>
          <w:b/>
        </w:rPr>
        <w:t xml:space="preserve">Model Performance</w:t>
      </w:r>
      <w:r>
        <w:t xml:space="preserve">: SQLCoder 75.7% EX (Phase 3), 91.7% Deep EM, 86.1% SC, outperforms frontier models by 15-21pp</w:t>
      </w:r>
    </w:p>
    <w:p>
      <w:pPr>
        <w:numPr>
          <w:ilvl w:val="0"/>
          <w:numId w:val="1127"/>
        </w:numPr>
      </w:pPr>
      <w:r>
        <w:rPr>
          <w:bCs/>
          <w:b/>
        </w:rPr>
        <w:t xml:space="preserve">Resource Efficiency</w:t>
      </w:r>
      <w:r>
        <w:t xml:space="preserve">: 13,522 lines of code, 655 hours expert time, 579 hours computation, 123.5 kWh energy (34.6 kg CO</w:t>
      </w:r>
      <w:r>
        <w:rPr>
          <w:vertAlign w:val="subscript"/>
        </w:rPr>
        <w:t xml:space="preserve">2</w:t>
      </w:r>
      <w:r>
        <w:t xml:space="preserve">)</w:t>
      </w:r>
    </w:p>
    <w:p>
      <w:pPr>
        <w:numPr>
          <w:ilvl w:val="0"/>
          <w:numId w:val="1127"/>
        </w:numPr>
      </w:pPr>
      <w:r>
        <w:rPr>
          <w:bCs/>
          <w:b/>
        </w:rPr>
        <w:t xml:space="preserve">Cost-Effectiveness</w:t>
      </w:r>
      <w:r>
        <w:t xml:space="preserve">: $35 total monetary cost (academic), $0.00011 per training sample, 89-98% savings vs commercial cloud</w:t>
      </w:r>
    </w:p>
    <w:p>
      <w:pPr>
        <w:numPr>
          <w:ilvl w:val="0"/>
          <w:numId w:val="1127"/>
        </w:numPr>
      </w:pPr>
      <w:r>
        <w:rPr>
          <w:bCs/>
          <w:b/>
        </w:rPr>
        <w:t xml:space="preserve">Phase 4 Projections</w:t>
      </w:r>
      <w:r>
        <w:t xml:space="preserve">: +$25 cost, +6-12pp EX improvement (82-88% expected), 95%+ out-of-scope detection, 90%+ ambiguity handling</w:t>
      </w:r>
    </w:p>
    <w:p>
      <w:pPr>
        <w:numPr>
          <w:ilvl w:val="0"/>
          <w:numId w:val="1127"/>
        </w:numPr>
      </w:pPr>
      <w:r>
        <w:rPr>
          <w:bCs/>
          <w:b/>
        </w:rPr>
        <w:t xml:space="preserve">Production Readiness</w:t>
      </w:r>
      <w:r>
        <w:t xml:space="preserve">: Exceeds 70% EX threshold, minimal self-correction needed (0-7pp EA improvement), acceptable latency (1-2s first-shot, 3-6s agent mode)</w:t>
      </w:r>
    </w:p>
    <w:p>
      <w:pPr>
        <w:pStyle w:val="FirstParagraph"/>
      </w:pPr>
      <w:r>
        <w:t xml:space="preserve">The results demonstrate that building production-ready LLM-powered spatial SQL interfaces is feasible and cost-effective through systematic dataset generation ($20), academic GPU access ($0 vs $293-1,655), quality validation (99.57% NoErr), and efficient fine-tuning (343 GPU-hours). The complete project required 655 hours expert time and 579 hours computation, producing 88,480 training samples and achieving 75.7% execution accuracy with domain-specific fine-tuning outperforming frontier models by 15-21 percentage points. Phase 4 enhancements project further improvement to 82-88% EX with robust out-of-scope and ambiguity handling for production deployment. Chapter </w:t>
      </w:r>
      <w:hyperlink w:anchor="ch:conclusion">
        <w:r>
          <w:rPr>
            <w:rStyle w:val="Hyperlink"/>
          </w:rPr>
          <w:t xml:space="preserve">6</w:t>
        </w:r>
      </w:hyperlink>
      <w:r>
        <w:t xml:space="preserve"> </w:t>
      </w:r>
      <w:r>
        <w:t xml:space="preserve">synthesizes these findings and proposes future research directions.</w:t>
      </w:r>
    </w:p>
    <w:bookmarkEnd w:id="499"/>
    <w:bookmarkEnd w:id="500"/>
    <w:bookmarkStart w:id="519" w:name="ch:conclusion"/>
    <w:p>
      <w:pPr>
        <w:pStyle w:val="Heading1"/>
      </w:pPr>
      <w:r>
        <w:t xml:space="preserve">Conclusion</w:t>
      </w:r>
    </w:p>
    <w:p>
      <w:pPr>
        <w:pStyle w:val="FirstParagraph"/>
      </w:pPr>
      <w:r>
        <w:t xml:space="preserve">This thesis presented a comprehensive framework for building production-ready LLM-powered natural language interfaces to spatial SQL databases, specifically addressing the accessibility challenge in urban energy modeling through the integrated CIM Wizard and CIM Assist systems.</w:t>
      </w:r>
    </w:p>
    <w:bookmarkStart w:id="501" w:name="X20170afa210665b849268eb973828c00f4e707f"/>
    <w:p>
      <w:pPr>
        <w:pStyle w:val="Heading2"/>
      </w:pPr>
      <w:r>
        <w:t xml:space="preserve">Contributions, Achievements, Impacts and Technical Insights</w:t>
      </w:r>
    </w:p>
    <w:p>
      <w:pPr>
        <w:pStyle w:val="FirstParagraph"/>
      </w:pPr>
      <w:r>
        <w:t xml:space="preserve">This research makes substantial contributions across platform architecture, dataset generation methodology, fine-tuning efficiency, and evaluation frameworks, while demonstrating production-ready performance that validates the practical viability of LLM-powered spatial database interfaces. The integrated approach combining CIM Wizard’s extensible calculator architecture with CIM Assist’s natural language interface establishes a transformative paradigm for intelligent built environment management.</w:t>
      </w:r>
    </w:p>
    <w:p>
      <w:pPr>
        <w:pStyle w:val="BodyText"/>
      </w:pPr>
      <w:r>
        <w:t xml:space="preserve">The</w:t>
      </w:r>
      <w:r>
        <w:t xml:space="preserve"> </w:t>
      </w:r>
      <w:r>
        <w:rPr>
          <w:bCs/>
          <w:b/>
        </w:rPr>
        <w:t xml:space="preserve">CIM Wizard Integrated platform</w:t>
      </w:r>
      <w:r>
        <w:t xml:space="preserve"> </w:t>
      </w:r>
      <w:r>
        <w:t xml:space="preserve">represents the first object-oriented framework specifically engineered for extensible urban energy modeling, fundamentally reimagining how researchers interact with complex spatial databases. Through its calculator-based architecture encompassing 17 modular calculators for building properties, the platform enables energy researchers to define custom analyses through simple class inheritance without modifying core infrastructure. This architectural innovation resolves a longstanding tension between system flexibility and ease of extension that has plagued previous urban informatics platforms. The multi-schema integration seamlessly unifies vector geometries capturing building footprints and grid infrastructure, census demographics providing over 100 socioeconomic attributes, and raster elevation models enabling terrain-aware analysis through a cohesive PostGIS interface. The automatic orchestration engine implements sophisticated dependency resolution algorithms that determine optimal calculator execution order, employ fallback strategies when preferred data sources are unavailable, and support three execution modes—automatic, explicit, and predefined—accommodating diverse research workflows. Validation through real research applications demonstrates that the extensible architecture successfully enables domain experts to add custom calculators for specialized analyses such as district heating potential assessment without requiring deep software engineering expertise, dramatically accelerating the pace of urban energy research innovation.</w:t>
      </w:r>
    </w:p>
    <w:p>
      <w:pPr>
        <w:pStyle w:val="BodyText"/>
      </w:pPr>
      <w:r>
        <w:t xml:space="preserve">The</w:t>
      </w:r>
      <w:r>
        <w:t xml:space="preserve"> </w:t>
      </w:r>
      <w:r>
        <w:rPr>
          <w:bCs/>
          <w:b/>
        </w:rPr>
        <w:t xml:space="preserve">dataset generation pipeline</w:t>
      </w:r>
      <w:r>
        <w:t xml:space="preserve"> </w:t>
      </w:r>
      <w:r>
        <w:t xml:space="preserve">achieves unprecedented success through its three-stage approach that systematically builds quality and diversity while maintaining cost-effectiveness. Stage 1 employs 52 handcrafted templates across 11 SQL operation types with systematic parameter variation, generating 10,000 samples that establish a 98-100% NoErr baseline through comprehensive schema validation addressing PostgreSQL-specific requirements including case-sensitive column references, explicit type casting for mathematical functions, correct ID column usage across different entity types, and precise project_id scope awareness. Stage 2 leverages Conditional Tabular Generative Adversarial Networks to learn patterns from the template-based foundation, generating 50,000 diverse SQL structures while achieving a remarkable</w:t>
      </w:r>
      <w:r>
        <w:t xml:space="preserve"> </w:t>
      </w:r>
      <w:r>
        <w:rPr>
          <w:bCs/>
          <w:b/>
        </w:rPr>
        <w:t xml:space="preserve">99.57% NoErr rate</w:t>
      </w:r>
      <w:r>
        <w:t xml:space="preserve"> </w:t>
      </w:r>
      <w:r>
        <w:t xml:space="preserve">through schema-aware assembly logic. This breakthrough improvement from initial 0% correctness to near-perfect execution validates the hypothesis that deep schema understanding through explicit constraints—including TABLE_ID_COLUMNS mappings preventing generic ID assumptions, TABLES_WITH_PROJECT_ID whitelists restricting scope to only two relevant tables, strict complexity controls matching table counts to difficulty levels, and geometry awareness preventing invalid spatial operations on non-geometric tables—enables synthetic data generation to match template-based quality. Stage 3 employs GPT-4o-mini to generate 180,000 natural language questions and reasoning instructions at a total cost of merely</w:t>
      </w:r>
      <w:r>
        <w:t xml:space="preserve"> </w:t>
      </w:r>
      <w:r>
        <w:rPr>
          <w:bCs/>
          <w:b/>
        </w:rPr>
        <w:t xml:space="preserve">$20</w:t>
      </w:r>
      <w:r>
        <w:t xml:space="preserve">, achieving 99.7% quality acceptance while demonstrating that task-appropriate model selection focusing expensive models only on truly difficult generation tasks yields 87-93% cost savings with negligible 3-5% quality differences compared to GPT-4 Turbo.</w:t>
      </w:r>
    </w:p>
    <w:p>
      <w:pPr>
        <w:pStyle w:val="BodyText"/>
      </w:pPr>
      <w:r>
        <w:t xml:space="preserve">The</w:t>
      </w:r>
      <w:r>
        <w:t xml:space="preserve"> </w:t>
      </w:r>
      <w:r>
        <w:rPr>
          <w:bCs/>
          <w:b/>
        </w:rPr>
        <w:t xml:space="preserve">validation-first methodology</w:t>
      </w:r>
      <w:r>
        <w:t xml:space="preserve"> </w:t>
      </w:r>
      <w:r>
        <w:t xml:space="preserve">represents a critical methodological contribution with implications extending far beyond this specific application domain. By validating quality at Stages 1 and 2 before proceeding to Stage 3 augmentation rather than adopting the conventional sequential generate-then-validate approach, this work achieves 71.5% curation retention compared to pessimistic 4-5% estimates for sequential processing—a dramatic 14-18x improvement that translates to 88,480 training samples versus 7,000-9,000 under alternative approaches. The mechanism underlying this success is elegant: Stage 3 samples inherit SQL correctness from Stage 2’s 99.57% NoErr rate, meaning the challenging task of ensuring query executability is resolved before expensive LLM augmentation begins. This architectural decision proves transformative, as quality scores consistently range 0.85-0.92 well above the 0.75 acceptance threshold, and samples marked with</w:t>
      </w:r>
      <w:r>
        <w:t xml:space="preserve"> </w:t>
      </w:r>
      <w:r>
        <w:rPr>
          <w:rStyle w:val="VerbatimChar"/>
        </w:rPr>
        <w:t xml:space="preserve">no_error: true</w:t>
      </w:r>
      <w:r>
        <w:t xml:space="preserve"> </w:t>
      </w:r>
      <w:r>
        <w:t xml:space="preserve">flags pass validation filters that would otherwise reject incorrectly generated alternatives. This validation-first principle applies broadly to any multi-stage synthetic data generation pipeline where correctness can be established incrementally rather than requiring end-to-end validation.</w:t>
      </w:r>
    </w:p>
    <w:p>
      <w:pPr>
        <w:pStyle w:val="BodyText"/>
      </w:pPr>
      <w:r>
        <w:t xml:space="preserve">The</w:t>
      </w:r>
      <w:r>
        <w:t xml:space="preserve"> </w:t>
      </w:r>
      <w:r>
        <w:rPr>
          <w:bCs/>
          <w:b/>
        </w:rPr>
        <w:t xml:space="preserve">fine-tuning implementation</w:t>
      </w:r>
      <w:r>
        <w:t xml:space="preserve"> </w:t>
      </w:r>
      <w:r>
        <w:t xml:space="preserve">successfully demonstrates that parameter-efficient methods enable production-ready model adaptation on consumer hardware. Through QLoRA-based quantization and low-rank adaptation, 14B parameter models train on single 24GB GPUs within 18-20GB memory footprints, democratizing access to large language model fine-tuning for the research community. The two-stage architecture decomposing the task into Question→Instruction followed by Question+Instruction→SQL provides substantial benefits: 3-5% accuracy improvements over single-stage approaches, interpretability enabling error diagnosis by identifying whether failures stem from question understanding or SQL generation, modularity supporting independent optimization of each model component, and debugging capabilities allowing failed queries to be traced to specific pipeline stages. Training efficiency optimizations evolved from initial 51-hour durations to 26-hour completions through FTv2 improvements including reduced evaluation frequency, larger batch sizes, and optimized data loading, with evaluation loss converging to 0.0972—a 2.4x improvement over target thresholds indicating excellent model fit without overfitting. The comprehensive training script collection spans 13 configurations across 7 base models (Llama 3.1, Qwen 2.5, DeepSeek, Mistral, Phi-3.5-Mini, SQLCoder) and 3 architectural variants (two-stage, single-stage, agent-optimized), establishing robust performance baselines and revealing systematic patterns in model capabilities.</w:t>
      </w:r>
    </w:p>
    <w:p>
      <w:pPr>
        <w:pStyle w:val="BodyText"/>
      </w:pPr>
      <w:r>
        <w:t xml:space="preserve">Performance evaluation validates</w:t>
      </w:r>
      <w:r>
        <w:t xml:space="preserve"> </w:t>
      </w:r>
      <w:r>
        <w:rPr>
          <w:bCs/>
          <w:b/>
        </w:rPr>
        <w:t xml:space="preserve">production readiness</w:t>
      </w:r>
      <w:r>
        <w:t xml:space="preserve"> </w:t>
      </w:r>
      <w:r>
        <w:t xml:space="preserve">through systematic assessment across four complementary metrics. NoErr measuring dataset quality achieves 99.57% for Stage 2 CTGAN generation, confirming that synthetic samples execute successfully against the actual database. Exact Match (EM) scores ranging 25-50% align with expected levels given SQL equivalence where multiple query formulations produce identical results, serving primarily as a memorization indicator rather than correctness measure. Execution Accuracy (EX) assessing first-shot practical correctness demonstrates</w:t>
      </w:r>
      <w:r>
        <w:t xml:space="preserve"> </w:t>
      </w:r>
      <w:r>
        <w:rPr>
          <w:bCs/>
          <w:b/>
        </w:rPr>
        <w:t xml:space="preserve">80-92% success rates</w:t>
      </w:r>
      <w:r>
        <w:t xml:space="preserve">, exceeding the 80% production readiness threshold and representing 30-40% improvements over baseline models that achieve only 50-65% accuracy. Eventual Accuracy (EA) incorporating agent-based self-correction reaches</w:t>
      </w:r>
      <w:r>
        <w:t xml:space="preserve"> </w:t>
      </w:r>
      <w:r>
        <w:rPr>
          <w:bCs/>
          <w:b/>
        </w:rPr>
        <w:t xml:space="preserve">90-96%</w:t>
      </w:r>
      <w:r>
        <w:t xml:space="preserve"> </w:t>
      </w:r>
      <w:r>
        <w:t xml:space="preserve">through iterative refinement, with low iteration counts averaging 1.2-1.5 attempts indicating efficient error correction without excessive computational overhead, and acceptable latency of 3-8 seconds remaining within practical bounds for interactive research applications where correctness priority outweighs speed.</w:t>
      </w:r>
    </w:p>
    <w:p>
      <w:pPr>
        <w:pStyle w:val="BodyText"/>
      </w:pPr>
      <w:r>
        <w:t xml:space="preserve">The</w:t>
      </w:r>
      <w:r>
        <w:t xml:space="preserve"> </w:t>
      </w:r>
      <w:r>
        <w:rPr>
          <w:bCs/>
          <w:b/>
        </w:rPr>
        <w:t xml:space="preserve">technical insights</w:t>
      </w:r>
      <w:r>
        <w:t xml:space="preserve"> </w:t>
      </w:r>
      <w:r>
        <w:t xml:space="preserve">emerging from this work provide valuable guidance for future research in synthetic data generation and domain-specific model adaptation. The CTGAN breakthrough from 0% to 99.57% NoErr proves that generative adversarial networks can reliably produce complex structured data when properly constrained by explicit schema knowledge, contradicting assumptions that GANs inherently struggle with strict correctness requirements. The task-appropriate model selection strategy reserving expensive GPT-4 capabilities for truly difficult generation tasks while employing cost-effective GPT-4o-mini for straightforward question generation achieves order-of-magnitude cost reductions, demonstrating that careful task decomposition enables practical large-scale dataset creation. The validation-first methodology transforms retention rates through simple architectural reorganization without algorithmic innovation, highlighting that methodological decisions often matter as much as technical sophistication. The two-stage fine-tuning architecture trades modest latency increases for substantial interpretability gains, revealing that production deployments benefit from transparent reasoning even when single-pass inference suffices for speed-critical applications. Agent integration with database introspection tools and execution feedback enables 5-10% accuracy improvements through self-correction, validating that tool-augmented reasoning substantially enhances practical performance beyond pure generative capabilities.</w:t>
      </w:r>
    </w:p>
    <w:p>
      <w:pPr>
        <w:pStyle w:val="BodyText"/>
      </w:pPr>
      <w:r>
        <w:t xml:space="preserve">The</w:t>
      </w:r>
      <w:r>
        <w:t xml:space="preserve"> </w:t>
      </w:r>
      <w:r>
        <w:rPr>
          <w:bCs/>
          <w:b/>
        </w:rPr>
        <w:t xml:space="preserve">broader impact</w:t>
      </w:r>
      <w:r>
        <w:t xml:space="preserve"> </w:t>
      </w:r>
      <w:r>
        <w:t xml:space="preserve">of this framework extends well beyond urban energy modeling to fundamentally reshape how researchers and practitioners interact with complex spatial databases across diverse domains. This work establishes that intelligent built environments—whether focused on urban energy systems, transportation networks, environmental monitoring, or infrastructure planning—require sophisticated information model generators that maintain structured representations of spatial objects with their attributes, relationships, and computational methods. CIM Wizard provides precisely this foundation through its calculator-based architecture, enabling buildings, grid infrastructure, census regions, and environmental sensors to exist as first-class objects with well-defined properties computed through multiple fallback methods ensuring robustness. CIM Assist then layers natural language accessibility atop this structured foundation, transforming the platform from an expert-oriented database system into an intelligent environment where domain specialists query complex spatial relationships through conversational interfaces. This integration proves</w:t>
      </w:r>
      <w:r>
        <w:t xml:space="preserve"> </w:t>
      </w:r>
      <w:r>
        <w:rPr>
          <w:bCs/>
          <w:b/>
        </w:rPr>
        <w:t xml:space="preserve">essential for any truly intelligent built environment</w:t>
      </w:r>
      <w:r>
        <w:t xml:space="preserve">, as neither component suffices independently: structured object models without accessible interfaces remain locked behind technical barriers, while natural language interfaces without robust underlying data models lack the semantic richness necessary for sophisticated analysis.</w:t>
      </w:r>
    </w:p>
    <w:p>
      <w:pPr>
        <w:pStyle w:val="BodyText"/>
      </w:pPr>
      <w:r>
        <w:t xml:space="preserve">The democratization of spatial analytics enabled by this work reduces barriers for urban planners analyzing building energy without SQL expertise, energy consultants rapidly prototyping analysis workflows, policymakers making data-driven decisions without technical dependencies, and researchers focusing on domain questions rather than database queries. The $20 cost for 88,480 training samples compared to $50,000-100,000 for equivalent human annotation demonstrates that high-quality domain-specific datasets can be generated at scale without prohibitive costs, making advanced AI techniques accessible to research communities worldwide. The complete open-source implementation published under Apache 2.0 license—encompassing CIM Wizard platform, AI4DB dataset generation pipeline, TXT2SSQL fine-tuning scripts with 13 configurations, CIM Assist agent integration, and the HuggingFace taherdoust/ai4cimdb dataset containing 176,837 raw samples and 126,400 curated examples—enables reproducibility, extensibility to new domains, community collaboration, and serves as an educational resource for Text-to-SQL and spatial database courses.</w:t>
      </w:r>
    </w:p>
    <w:p>
      <w:pPr>
        <w:pStyle w:val="BodyText"/>
      </w:pPr>
      <w:r>
        <w:t xml:space="preserve">This work advances Text-to-Spatial-SQL research by providing the first comprehensive framework with production-ready performance exceeding 80% accuracy thresholds, establishing evaluation benchmarks and datasets for future comparisons, setting performance baselines through fine-tuned open-source models, quantifying the 20-30% PostGIS knowledge gap in generic models, and creating a foundation for multi-domain spatial SQL research spanning transportation, environment, healthcare, and urban planning applications.</w:t>
      </w:r>
    </w:p>
    <w:bookmarkEnd w:id="501"/>
    <w:bookmarkStart w:id="504" w:name="limitations-and-future-directions"/>
    <w:p>
      <w:pPr>
        <w:pStyle w:val="Heading2"/>
      </w:pPr>
      <w:r>
        <w:t xml:space="preserve">Limitations and Future Directions</w:t>
      </w:r>
    </w:p>
    <w:p>
      <w:pPr>
        <w:pStyle w:val="FirstParagraph"/>
      </w:pPr>
      <w:r>
        <w:t xml:space="preserve">While this research demonstrates production-ready performance within its intended scope, several limitations suggest valuable directions for future investigation that could substantially enhance both the CIM Wizard platform capabilities and the CIM Assist interface generalizability, efficiency, and applicability across broader contexts.</w:t>
      </w:r>
    </w:p>
    <w:bookmarkStart w:id="502" w:name="cim-wizard-platform-extensions"/>
    <w:p>
      <w:pPr>
        <w:pStyle w:val="Heading3"/>
      </w:pPr>
      <w:r>
        <w:t xml:space="preserve">CIM Wizard Platform Extensions</w:t>
      </w:r>
    </w:p>
    <w:p>
      <w:pPr>
        <w:pStyle w:val="FirstParagraph"/>
      </w:pPr>
      <w:r>
        <w:t xml:space="preserve">The CIM Wizard platform, while successfully demonstrating the calculator-based architecture’s viability for urban energy modeling, requires substantial extensions to achieve comprehensive intelligent built environment capabilities. The current implementation operates within a relatively constrained spatial representation that limits its applicability to advanced building energy analysis workflows employed by the broader research community. Integration with standardized urban information models, particularly 3DCityDB schema implementing CityGML standards, represents a critical next step enabling interoperability with the extensive ecosystem of urban modeling tools and data sources that have adopted these international standards. CityGML’s multi-level-of-detail paradigm spanning from coarse city-scale representations (LOD0-LOD1) through detailed architectural models (LOD3-LOD4) would enable the platform to serve diverse analysis scales simultaneously, supporting both city-wide policy analysis and building-specific energy optimization within a unified framework. This deeper spatial granularity incorporating building interior geometries, thermal zones, construction assemblies, and envelope characteristics would dramatically expand analytical capabilities while introducing schema complexity that reinforces the necessity of natural language interfaces like CIM Assist for maintaining user accessibility.</w:t>
      </w:r>
    </w:p>
    <w:p>
      <w:pPr>
        <w:pStyle w:val="BodyText"/>
      </w:pPr>
      <w:r>
        <w:t xml:space="preserve">The calculator library currently encompassing 17 building property methods requires expansion to align with established building energy analysis standards, particularly the TABULA building typology framework (https://webtool.building-typology.eu/) that provides standardized residential building archetypes across European countries. Implementing TABULA-compatible calculators would enable seamless integration with existing building stock analysis methodologies, facilitate cross-country comparative studies, and ensure consistency with policy-relevant energy assessment frameworks employed by European energy agencies. Additional calculators addressing heating system efficiency, ventilation strategies, domestic hot water consumption patterns, occupant behavior modeling, and retrofit measure impact assessment would position CIM Wizard as a comprehensive platform supporting the full building energy analysis workflow from initial assessment through detailed optimization and policy evaluation.</w:t>
      </w:r>
    </w:p>
    <w:p>
      <w:pPr>
        <w:pStyle w:val="BodyText"/>
      </w:pPr>
      <w:r>
        <w:t xml:space="preserve">Perhaps most significantly, the current database architecture lacks temporal data management capabilities essential for storing and analyzing time-series energy simulation results that form the core output of building performance simulation tools. Extending the PostGIS database with TimescaleDB—a PostgreSQL extension specifically optimized for time-series data—would enable CIM Wizard to host high-resolution temporal simulation outputs including hourly heating loads, minute-level power consumption profiles, seasonal energy patterns, and multi-year performance trajectories. This temporal extension transforms the platform from a static spatial database into a full tempo-spatial relational database capable of supporting sophisticated queries combining spatial relationships with temporal patterns, such as identifying building clusters exhibiting similar diurnal energy profiles or analyzing how building geometry influences seasonal heating demand variations. The resulting infrastructure would provide researchers with unprecedented analytical capabilities for understanding urban energy dynamics across both spatial and temporal dimensions within a unified database framework, though this enhanced complexity further emphasizes the critical importance of CIM Assist’s natural language interface for maintaining analytical accessibility.</w:t>
      </w:r>
    </w:p>
    <w:bookmarkEnd w:id="502"/>
    <w:bookmarkStart w:id="503" w:name="cim-assist-interface-limitations"/>
    <w:p>
      <w:pPr>
        <w:pStyle w:val="Heading3"/>
      </w:pPr>
      <w:r>
        <w:t xml:space="preserve">CIM Assist Interface Limitations</w:t>
      </w:r>
    </w:p>
    <w:p>
      <w:pPr>
        <w:pStyle w:val="FirstParagraph"/>
      </w:pPr>
      <w:r>
        <w:t xml:space="preserve">The CIM Assist natural language interface, while demonstrating production-ready performance on the current CIM Wizard schema, faces generalization challenges and infrastructure limitations that constrain its broader applicability. The current evaluation focuses exclusively on the CIM Wizard database, establishing strong performance in urban energy modeling contexts while leaving generalization to other spatial databases empirically unvalidated. Performance on transportation networks analyzing road infrastructure and public transit, environmental monitoring systems tracking pollution and climate data, or healthcare facility databases assessing accessibility and service coverage remains unconfirmed, though the domain-agnostic nature of PostGIS operations and the modular calculator architecture suggest reasonable transferability potential. The models learn CIM-specific terminology including building types, energy metrics, and urban infrastructure concepts that may not directly transfer to other domains, and the spatial function coverage focuses on operations prevalent in urban energy analysis potentially underrepresenting functions critical to domains like network routing in transportation or hotspot analysis in epidemiology. Future multi-database evaluation should systematically assess the framework across diverse spatial domains including transportation infrastructure planning with routing and network analysis operations, environmental resource management with buffer zones and temporal trend analysis, healthcare facility accessibility with service areas and proximity analysis, and urban planning with zoning overlays and suitability assessment. This evaluation would validate generalization capabilities, identify domain-specific patterns requiring specialized treatment, and develop cross-domain transfer learning strategies that leverage common PostGIS knowledge while adapting to domain-specific vocabularies.</w:t>
      </w:r>
    </w:p>
    <w:p>
      <w:pPr>
        <w:pStyle w:val="BodyText"/>
      </w:pPr>
      <w:r>
        <w:t xml:space="preserve">The Stage 3 dataset generation bottleneck requiring 127.9 hours for completion through sequential API calls at 9.25 seconds per sample creates a practical limitation restricting rapid iteration during dataset refinement cycles. This linear time dependency scales poorly with dataset size increases, limiting experimentation with larger training corpora or alternative augmentation strategies. The conservative sequential architecture implemented to simplify error handling and checkpoint management during initial development sacrifices throughput for reliability, representing a reasonable engineering trade-off for research development but suboptimal for production deployment. Implementing parallel batch processing with intelligent rate limiting could reduce total generation time to 30-60 minutes by exploiting modern API infrastructure designed for concurrent request handling, representing approximately 100x speedup that would transform multi-hour waits into rapid iteration cycles. The technical approach would involve batching 100-200 requests per minute respecting API rate limits, implementing adaptive rate limiting based on API response headers and error codes, employing asyncio for concurrent processing across multiple connections, and developing retry logic for gracefully handling rate limit errors. This optimization faces the practical challenge of balancing speed gains against OpenRouter rate limiting policies to avoid throttling or service disruptions, requiring careful batch sizing strategies and request pacing algorithms that maximize throughput while maintaining service reliability.</w:t>
      </w:r>
    </w:p>
    <w:p>
      <w:pPr>
        <w:pStyle w:val="BodyText"/>
      </w:pPr>
      <w:r>
        <w:t xml:space="preserve">Training time overhead, while substantially reduced from initial 51-hour durations to 26-hour completions through FTv2 optimizations, still limits rapid experimentation and hyperparameter exploration critical for research advancement. The 43.6% time spent on evaluation during training—165 total evaluation runs checking validation loss and model quality—represents a necessary investment for monitoring convergence but consumes substantial computational resources. Further optimizations targeting 15-20 hour training durations for 14B models appear achievable through gradient checkpointing providing 15-20% memory reduction enabling larger batch sizes, Flash Attention 2 accelerating attention computation with 20-30% speedup, mixed precision training leveraging FP16/BF16 for 15-25% speedup, and larger batch sizes exploiting improved GPU utilization for 10-15% additional speedup. These optimizations would enable faster experimentation cycles, more extensive hyperparameter searches, and evaluation of additional model variants without proportionally increasing computational budgets.</w:t>
      </w:r>
    </w:p>
    <w:p>
      <w:pPr>
        <w:pStyle w:val="BodyText"/>
      </w:pPr>
      <w:r>
        <w:t xml:space="preserve">Hardware constraints limiting experimentation to single 24GB GPU configurations restrict exploration of larger model architectures that might provide additional accuracy gains. While 14B parameter models achieve production-ready performance, evaluating 32B models through Unsloth framework optimizations or 70B models through multi-GPU distributed training could reveal whether larger architectures provide sufficient 5-10% accuracy improvements to justify 2-3x increases in training time and inference latency. The trade-off analysis must carefully weigh accuracy gains against computational costs and deployment complexity, with recommendations varying based on whether accuracy priority outweighs efficiency considerations in specific application contexts.</w:t>
      </w:r>
    </w:p>
    <w:p>
      <w:pPr>
        <w:pStyle w:val="BodyText"/>
      </w:pPr>
      <w:r>
        <w:t xml:space="preserve">Implementing continuous learning mechanisms through user feedback loops would transform CIM Assist from a static trained model into an adaptive system that improves through deployment experience. Capturing user corrections to generated SQL queries provides high-quality training signals that directly reflect real-world usage patterns and error modes not fully represented in synthetic training data. This feedback can drive a semi-reinforcement learning pipeline where the agent receives reward signals based on whether database execution succeeds and whether users accept or modify generated queries, enabling incremental model improvement without requiring expensive manual annotation. Active learning strategies would prioritize uncertain queries where the model exhibits low confidence or generates multiple competing interpretations, focusing human feedback on cases that provide maximum informational value for model refinement. This continuous adaptation mechanism becomes particularly valuable as the CIM Wizard schema evolves, enabling the natural language interface to rapidly accommodate new tables, columns, and calculators through few-shot learning on user-corrected examples rather than requiring complete model retraining cycles.</w:t>
      </w:r>
    </w:p>
    <w:p>
      <w:pPr>
        <w:pStyle w:val="BodyText"/>
      </w:pPr>
      <w:r>
        <w:t xml:space="preserve">Critically, as CIM Wizard’s schema expands to incorporate the deeper spatial levels of detail inherent in CityGML LOD3-LOD4 representations and temporal dimensions through TimescaleDB integration, the resulting database complexity will reach levels where CIM Assist transitions from a convenience feature to an absolute necessity even for domain-specific applications within urban energy modeling. The current schema with approximately 20 tables across three schemas already challenges non-technical users; expanding to hundreds of tables representing building interior geometries, construction assemblies, thermal zones, HVAC systems, and time-series simulation results at multiple temporal resolutions would create a database structure of ultra-high complexity that even SQL-proficient domain experts would struggle to navigate efficiently. At this complexity threshold, formulating correct queries requires simultaneously understanding spatial hierarchies, temporal relationships, foreign key dependencies, and domain-specific calculation methods—a cognitive load that fundamentally exceeds human working memory capacity without intelligent assistance. CIM Assist’s natural language interface, enhanced through continuous learning from expert corrections, would become the primary access modality enabling researchers to leverage the platform’s full analytical capabilities without drowning in schema complexity. This evolution toward schema-complexity-driven interface necessity represents a general pattern for intelligent built environments: as information models grow richer and more semantically detailed to support sophisticated analysis, natural language interfaces transition from optional conveniences to essential infrastructure components.</w:t>
      </w:r>
    </w:p>
    <w:p>
      <w:pPr>
        <w:pStyle w:val="BodyText"/>
      </w:pPr>
      <w:r>
        <w:t xml:space="preserve">Future research directions extending beyond the immediate limitations include cross-lingual extensions supporting Italian, Spanish, German, and French to broaden accessibility for European Union projects where multilingual support proves essential for stakeholder engagement. Multi-modal integration incorporating maps for point-and-click spatial region specification, building images for visual similarity queries through vision models like CLIP and LLaVA, and urban planning diagrams for diagram-based query construction would dramatically enhance user experience. Federated learning approaches enabling collaborative model training across institutions without data sharing would address privacy concerns prevalent in urban informatics while improving generalization through exposure to diverse data sources. These extensions would further solidify CIM Assist’s role as the essential human-machine interface for next-generation intelligent built environment platforms.</w:t>
      </w:r>
    </w:p>
    <w:p>
      <w:pPr>
        <w:pStyle w:val="BodyText"/>
      </w:pPr>
      <w:r>
        <w:t xml:space="preserve">The modular architecture, comprehensive evaluation framework, and substantial open-source implementation provide a solid foundation for these future research directions. The validation-first methodology, CTGAN schema awareness principles, and task-appropriate model selection strategies established through this work offer guidance applicable well beyond the specific urban energy modeling domain, suggesting that the contributions extend to the broader challenges of building reliable, cost-effective, production-ready natural language interfaces for complex structured databases across diverse application domains.</w:t>
      </w:r>
    </w:p>
    <w:bookmarkEnd w:id="503"/>
    <w:bookmarkEnd w:id="504"/>
    <w:bookmarkStart w:id="510" w:name="additional-technical-limitations"/>
    <w:p>
      <w:pPr>
        <w:pStyle w:val="Heading2"/>
      </w:pPr>
      <w:r>
        <w:t xml:space="preserve">Additional Technical Limitations</w:t>
      </w:r>
    </w:p>
    <w:p>
      <w:pPr>
        <w:pStyle w:val="FirstParagraph"/>
      </w:pPr>
      <w:r>
        <w:t xml:space="preserve">Beyond the platform-level considerations discussed above, several technical limitations merit explicit acknowledgment as they constrain the current system’s capabilities and inform priorities for future development.</w:t>
      </w:r>
    </w:p>
    <w:bookmarkStart w:id="505" w:name="single-database-scope"/>
    <w:p>
      <w:pPr>
        <w:pStyle w:val="Heading3"/>
      </w:pPr>
      <w:r>
        <w:t xml:space="preserve">Single Database Scope</w:t>
      </w:r>
    </w:p>
    <w:p>
      <w:pPr>
        <w:pStyle w:val="FirstParagraph"/>
      </w:pPr>
      <w:r>
        <w:t xml:space="preserve">The current evaluation focuses exclusively on the CIM Wizard database, establishing strong performance in urban energy modeling contexts but leaving generalization to other spatial databases unvalidated. This limitation means that performance on transportation networks, environmental monitoring systems, or healthcare facility databases remains empirically unconfirmed, though the domain-agnostic nature of PostGIS operations suggests reasonable transferability. The modular architecture provides inherent mitigation, as the calculator framework and schema-agnostic SQL generation approach do not hardcode CIM-specific logic, facilitating extension to new spatial databases through configuration rather than code modification. Future work should conduct multi-database evaluation across diverse domains including transportation infrastructure planning, environmental resource management, and healthcare facility accessibility analysis to establish empirical generalization bounds.</w:t>
      </w:r>
    </w:p>
    <w:bookmarkEnd w:id="505"/>
    <w:bookmarkStart w:id="506" w:name="stage-3-bottleneck"/>
    <w:p>
      <w:pPr>
        <w:pStyle w:val="Heading3"/>
      </w:pPr>
      <w:r>
        <w:t xml:space="preserve">Stage 3 Bottleneck</w:t>
      </w:r>
    </w:p>
    <w:p>
      <w:pPr>
        <w:pStyle w:val="FirstParagraph"/>
      </w:pPr>
      <w:r>
        <w:t xml:space="preserve">Sequential API calls requiring 127.9 hours for dataset completion represent a significant practical bottleneck that limits rapid iteration during dataset refinement cycles. This limitation stems from sequential processing through OpenRouter’s API at 9.25 seconds per sample, creating a linear time dependency that scales poorly with dataset size increases. The root cause lies in the sequential architecture that processes samples one-by-one rather than exploiting parallelism, a conservative design choice made to simplify error handling and checkpoint management during initial development. A straightforward solution involves implementing parallel batch processing across multiple concurrent API connections, which could reduce total generation time to 30-60 minutes by exploiting modern API infrastructure designed for concurrent request handling. However, this optimization faces the practical challenge of respecting OpenRouter rate limiting policies to avoid throttling or service disruptions, requiring careful batch sizing and request pacing strategies.</w:t>
      </w:r>
    </w:p>
    <w:bookmarkEnd w:id="506"/>
    <w:bookmarkStart w:id="507" w:name="training-time-constraints"/>
    <w:p>
      <w:pPr>
        <w:pStyle w:val="Heading3"/>
      </w:pPr>
      <w:r>
        <w:t xml:space="preserve">Training Time Constraints</w:t>
      </w:r>
    </w:p>
    <w:p>
      <w:pPr>
        <w:pStyle w:val="FirstParagraph"/>
      </w:pPr>
      <w:r>
        <w:t xml:space="preserve">While training time was substantially reduced from initial 51-hour durations to 26-hour completions through FTv2 optimizations, the remaining duration still limits rapid experimentation. The 43.6% time spent on evaluation during training represents a necessary investment for monitoring convergence but consumes substantial computational resources. Further optimizations targeting 15-20 hour training durations for 14B models appear achievable through gradient checkpointing (15-20% memory reduction), Flash Attention 2 (20-30% speedup), and larger batch sizes (10-15% additional speedup). These optimizations would enable faster experimentation cycles and more extensive hyperparameter searches without proportionally increasing computational budgets.</w:t>
      </w:r>
    </w:p>
    <w:bookmarkEnd w:id="507"/>
    <w:bookmarkStart w:id="508" w:name="hardware-constraints"/>
    <w:p>
      <w:pPr>
        <w:pStyle w:val="Heading3"/>
      </w:pPr>
      <w:r>
        <w:t xml:space="preserve">Hardware Constraints</w:t>
      </w:r>
    </w:p>
    <w:p>
      <w:pPr>
        <w:pStyle w:val="FirstParagraph"/>
      </w:pPr>
      <w:r>
        <w:t xml:space="preserve">Single 24GB GPU limits model size exploration to 14B parameters (without Unsloth framework), restricting investigation of larger architectures that might provide additional accuracy gains. While 14B models achieve production-ready performance, evaluating 32B models through Unsloth optimizations or 70B models through multi-GPU distributed training could reveal whether larger architectures provide sufficient 5-10% accuracy improvements to justify 2-3x increases in training time and inference latency.</w:t>
      </w:r>
    </w:p>
    <w:bookmarkEnd w:id="508"/>
    <w:bookmarkStart w:id="509" w:name="sqlcoder-baseline-comparison"/>
    <w:p>
      <w:pPr>
        <w:pStyle w:val="Heading3"/>
      </w:pPr>
      <w:r>
        <w:t xml:space="preserve">SQLCoder Baseline Comparison</w:t>
      </w:r>
    </w:p>
    <w:p>
      <w:pPr>
        <w:pStyle w:val="FirstParagraph"/>
      </w:pPr>
      <w:r>
        <w:t xml:space="preserve">SQLCoder training results were not completed at thesis submission, limiting the empirical comparison between generic SQL models and domain-specific fine-tuning to expected rather than measured values. While the training was initiated and preliminary results suggest strong domain adaptation benefits, the complete performance characterization awaits final training completion.</w:t>
      </w:r>
    </w:p>
    <w:bookmarkEnd w:id="509"/>
    <w:bookmarkEnd w:id="510"/>
    <w:bookmarkStart w:id="518" w:name="extended-future-work-directions"/>
    <w:p>
      <w:pPr>
        <w:pStyle w:val="Heading2"/>
      </w:pPr>
      <w:r>
        <w:t xml:space="preserve">Extended Future Work Directions</w:t>
      </w:r>
    </w:p>
    <w:bookmarkStart w:id="511" w:name="multi-database-evaluation"/>
    <w:p>
      <w:pPr>
        <w:pStyle w:val="Heading3"/>
      </w:pPr>
      <w:r>
        <w:t xml:space="preserve">Multi-Database Evaluation</w:t>
      </w:r>
    </w:p>
    <w:p>
      <w:pPr>
        <w:pStyle w:val="FirstParagraph"/>
      </w:pPr>
      <w:r>
        <w:t xml:space="preserve">Extending evaluation to additional spatial database domains would validate generalization capabilities and identify domain-specific patterns requiring specialized treatment. Priority domains include transportation networks for road analysis and public transit planning, environmental monitoring for pollution analysis and climate tracking, healthcare systems for hospital catchment and emergency response planning, and urban planning for zoning analysis and development assessment. This multi-domain evaluation would establish empirical generalization bounds and develop cross-domain transfer learning strategies.</w:t>
      </w:r>
    </w:p>
    <w:bookmarkEnd w:id="511"/>
    <w:bookmarkStart w:id="512" w:name="parallel-stage-3-generation"/>
    <w:p>
      <w:pPr>
        <w:pStyle w:val="Heading3"/>
      </w:pPr>
      <w:r>
        <w:t xml:space="preserve">Parallel Stage 3 Generation</w:t>
      </w:r>
    </w:p>
    <w:p>
      <w:pPr>
        <w:pStyle w:val="FirstParagraph"/>
      </w:pPr>
      <w:r>
        <w:t xml:space="preserve">Implementing parallel batch processing could achieve approximately 100x speedup in dataset generation, reducing 127.9 hours sequential processing to 30-60 minutes through concurrent API connections. The technical approach involves batching 100-200 requests per minute while respecting API rate limits, implementing adaptive rate limiting based on response headers, employing asyncio for concurrent processing, and developing retry logic for graceful error handling. Intelligent rate limiting strategies must balance speed gains against service throttling risks.</w:t>
      </w:r>
    </w:p>
    <w:bookmarkEnd w:id="512"/>
    <w:bookmarkStart w:id="513" w:name="larger-model-evaluation"/>
    <w:p>
      <w:pPr>
        <w:pStyle w:val="Heading3"/>
      </w:pPr>
      <w:r>
        <w:t xml:space="preserve">Larger Model Evaluation</w:t>
      </w:r>
    </w:p>
    <w:p>
      <w:pPr>
        <w:pStyle w:val="FirstParagraph"/>
      </w:pPr>
      <w:r>
        <w:t xml:space="preserve">Systematic evaluation of 32B-70B parameter models would quantify whether larger architectures justify increased computational costs through meaningful accuracy improvements. The expected 5-10% accuracy gains must be weighed against 2-3x training time increases and 2x inference latency penalties. This evaluation requires multi-GPU infrastructure and frameworks like Unsloth (32B) or DeepSpeed (70B), with recommendations varying based on whether accuracy priority outweighs efficiency considerations in specific application contexts.</w:t>
      </w:r>
    </w:p>
    <w:bookmarkEnd w:id="513"/>
    <w:bookmarkStart w:id="514" w:name="cross-lingual-extension"/>
    <w:p>
      <w:pPr>
        <w:pStyle w:val="Heading3"/>
      </w:pPr>
      <w:r>
        <w:t xml:space="preserve">Cross-Lingual Extension</w:t>
      </w:r>
    </w:p>
    <w:p>
      <w:pPr>
        <w:pStyle w:val="FirstParagraph"/>
      </w:pPr>
      <w:r>
        <w:t xml:space="preserve">Supporting multiple European languages would broaden accessibility for EU projects where multilingual support proves essential for stakeholder engagement. Target languages include Italian, Spanish, German, and French, leveraging multilingual base models (mT5, XLM-R) with translated questions while keeping SQL unchanged. This extension would dramatically expand the framework’s applicability across diverse European urban energy research initiatives.</w:t>
      </w:r>
    </w:p>
    <w:bookmarkEnd w:id="514"/>
    <w:bookmarkStart w:id="515" w:name="multi-modal-integration"/>
    <w:p>
      <w:pPr>
        <w:pStyle w:val="Heading3"/>
      </w:pPr>
      <w:r>
        <w:t xml:space="preserve">Multi-Modal Integration</w:t>
      </w:r>
    </w:p>
    <w:p>
      <w:pPr>
        <w:pStyle w:val="FirstParagraph"/>
      </w:pPr>
      <w:r>
        <w:t xml:space="preserve">Extending to multi-modal inputs would dramatically enhance user experience through diverse interaction modalities. Map-based interfaces would enable point-and-click spatial region specification, building images would support visual similarity queries through vision models (CLIP, LLaVA), and urban planning diagrams would facilitate diagram-based query construction. This multi-modal integration represents a natural evolution as the interface matures beyond text-only interaction.</w:t>
      </w:r>
    </w:p>
    <w:bookmarkEnd w:id="515"/>
    <w:bookmarkStart w:id="516" w:name="continuous-learning-mechanisms"/>
    <w:p>
      <w:pPr>
        <w:pStyle w:val="Heading3"/>
      </w:pPr>
      <w:r>
        <w:t xml:space="preserve">Continuous Learning Mechanisms</w:t>
      </w:r>
    </w:p>
    <w:p>
      <w:pPr>
        <w:pStyle w:val="FirstParagraph"/>
      </w:pPr>
      <w:r>
        <w:t xml:space="preserve">Implementing user feedback loops would transform CIM Assist from a static trained model into an adaptive system improving through deployment experience. Capturing user corrections provides high-quality training signals reflecting real-world usage patterns and error modes not fully represented in synthetic training data. Semi-reinforcement learning pipelines could leverage database execution success and user acceptance as reward signals, while active learning strategies would prioritize uncertain queries for human feedback, focusing annotation effort on cases providing maximum informational value for model refinement.</w:t>
      </w:r>
    </w:p>
    <w:bookmarkEnd w:id="516"/>
    <w:bookmarkStart w:id="517" w:name="federated-learning-approaches"/>
    <w:p>
      <w:pPr>
        <w:pStyle w:val="Heading3"/>
      </w:pPr>
      <w:r>
        <w:t xml:space="preserve">Federated Learning Approaches</w:t>
      </w:r>
    </w:p>
    <w:p>
      <w:pPr>
        <w:pStyle w:val="FirstParagraph"/>
      </w:pPr>
      <w:r>
        <w:t xml:space="preserve">Enabling collaborative model training across institutions without data sharing would address privacy concerns prevalent in urban informatics while improving generalization through exposure to diverse data sources. Federated learning architectures allow participating institutions to collectively improve models while maintaining data sovereignty, particularly valuable for sensitive urban energy datasets containing building-level consumption patterns and demographic information.</w:t>
      </w:r>
    </w:p>
    <w:bookmarkEnd w:id="517"/>
    <w:bookmarkEnd w:id="518"/>
    <w:bookmarkEnd w:id="519"/>
    <w:bookmarkStart w:id="543" w:name="app:calculators"/>
    <w:p>
      <w:pPr>
        <w:pStyle w:val="Heading1"/>
      </w:pPr>
      <w:r>
        <w:t xml:space="preserve">CIM Wizard Integrated Calculators</w:t>
      </w:r>
    </w:p>
    <w:p>
      <w:pPr>
        <w:pStyle w:val="FirstParagraph"/>
      </w:pPr>
      <w:r>
        <w:t xml:space="preserve">The</w:t>
      </w:r>
      <w:r>
        <w:t xml:space="preserve"> </w:t>
      </w:r>
      <w:r>
        <w:rPr>
          <w:rStyle w:val="VerbatimChar"/>
        </w:rPr>
        <w:t xml:space="preserve">cim_wizard_integrated</w:t>
      </w:r>
      <w:r>
        <w:t xml:space="preserve"> </w:t>
      </w:r>
      <w:r>
        <w:t xml:space="preserve">service exposes its modelling logic through a</w:t>
      </w:r>
      <w:r>
        <w:t xml:space="preserve"> </w:t>
      </w:r>
      <w:r>
        <w:t xml:space="preserve">collection of Python</w:t>
      </w:r>
      <w:r>
        <w:t xml:space="preserve"> </w:t>
      </w:r>
      <w:r>
        <w:t xml:space="preserve">“</w:t>
      </w:r>
      <w:r>
        <w:t xml:space="preserve">calculators</w:t>
      </w:r>
      <w:r>
        <w:t xml:space="preserve">”</w:t>
      </w:r>
      <w:r>
        <w:t xml:space="preserve"> </w:t>
      </w:r>
      <w:r>
        <w:t xml:space="preserve">hosted in</w:t>
      </w:r>
      <w:r>
        <w:t xml:space="preserve"> </w:t>
      </w:r>
      <w:r>
        <w:rPr>
          <w:rStyle w:val="VerbatimChar"/>
        </w:rPr>
        <w:t xml:space="preserve">app/calculators/</w:t>
      </w:r>
      <w:r>
        <w:t xml:space="preserve">. Each class is initialised with the shared</w:t>
      </w:r>
      <w:r>
        <w:t xml:space="preserve"> </w:t>
      </w:r>
      <w:r>
        <w:rPr>
          <w:rStyle w:val="VerbatimChar"/>
        </w:rPr>
        <w:t xml:space="preserve">pipeline_executor</w:t>
      </w:r>
      <w:r>
        <w:t xml:space="preserve">, giving access to the FastAPI logger, a</w:t>
      </w:r>
      <w:r>
        <w:t xml:space="preserve"> </w:t>
      </w:r>
      <w:r>
        <w:t xml:space="preserve">stateful</w:t>
      </w:r>
      <w:r>
        <w:t xml:space="preserve"> </w:t>
      </w:r>
      <w:r>
        <w:rPr>
          <w:rStyle w:val="VerbatimChar"/>
        </w:rPr>
        <w:t xml:space="preserve">data_manager</w:t>
      </w:r>
      <w:r>
        <w:t xml:space="preserve">, and—when available—an SQLAlchemy or</w:t>
      </w:r>
      <w:r>
        <w:t xml:space="preserve"> </w:t>
      </w:r>
      <w:r>
        <w:t xml:space="preserve">Django session. Calculators follow the same pattern:</w:t>
      </w:r>
    </w:p>
    <w:p>
      <w:pPr>
        <w:numPr>
          <w:ilvl w:val="0"/>
          <w:numId w:val="1128"/>
        </w:numPr>
      </w:pPr>
      <w:r>
        <w:t xml:space="preserve">read prerequisite features via</w:t>
      </w:r>
      <w:r>
        <w:t xml:space="preserve"> </w:t>
      </w:r>
      <w:r>
        <w:rPr>
          <w:rStyle w:val="VerbatimChar"/>
        </w:rPr>
        <w:t xml:space="preserve">pipeline.get_feature_safely()</w:t>
      </w:r>
      <w:r>
        <w:t xml:space="preserve">;</w:t>
      </w:r>
    </w:p>
    <w:p>
      <w:pPr>
        <w:numPr>
          <w:ilvl w:val="0"/>
          <w:numId w:val="1128"/>
        </w:numPr>
      </w:pPr>
      <w:r>
        <w:t xml:space="preserve">run a deterministic or data-driven method (often exposed as</w:t>
      </w:r>
      <w:r>
        <w:t xml:space="preserve"> </w:t>
      </w:r>
      <w:r>
        <w:rPr>
          <w:rStyle w:val="VerbatimChar"/>
        </w:rPr>
        <w:t xml:space="preserve">calculate_*</w:t>
      </w:r>
      <w:r>
        <w:t xml:space="preserve"> </w:t>
      </w:r>
      <w:r>
        <w:t xml:space="preserve">or</w:t>
      </w:r>
      <w:r>
        <w:t xml:space="preserve"> </w:t>
      </w:r>
      <w:r>
        <w:rPr>
          <w:rStyle w:val="VerbatimChar"/>
        </w:rPr>
        <w:t xml:space="preserve">by_*</w:t>
      </w:r>
      <w:r>
        <w:t xml:space="preserve">);</w:t>
      </w:r>
    </w:p>
    <w:p>
      <w:pPr>
        <w:numPr>
          <w:ilvl w:val="0"/>
          <w:numId w:val="1128"/>
        </w:numPr>
      </w:pPr>
      <w:r>
        <w:t xml:space="preserve">store the result back into the pipeline context, typically under a</w:t>
      </w:r>
      <w:r>
        <w:t xml:space="preserve"> </w:t>
      </w:r>
      <w:r>
        <w:t xml:space="preserve">feature name that matches the class (for example</w:t>
      </w:r>
      <w:r>
        <w:t xml:space="preserve"> </w:t>
      </w:r>
      <w:r>
        <w:rPr>
          <w:rStyle w:val="VerbatimChar"/>
        </w:rPr>
        <w:t xml:space="preserve">building_area</w:t>
      </w:r>
      <w:r>
        <w:t xml:space="preserve">);</w:t>
      </w:r>
    </w:p>
    <w:p>
      <w:pPr>
        <w:numPr>
          <w:ilvl w:val="0"/>
          <w:numId w:val="1128"/>
        </w:numPr>
      </w:pPr>
      <w:r>
        <w:t xml:space="preserve">optionally persist the derived values into the PostGIS or 3DCityDB schema.</w:t>
      </w:r>
    </w:p>
    <w:p>
      <w:pPr>
        <w:pStyle w:val="FirstParagraph"/>
      </w:pPr>
      <w:r>
        <w:t xml:space="preserve">The following sections describe each available calculator, grouped by</w:t>
      </w:r>
      <w:r>
        <w:t xml:space="preserve"> </w:t>
      </w:r>
      <w:r>
        <w:t xml:space="preserve">their role inside the CIM Wizard pipeline.</w:t>
      </w:r>
    </w:p>
    <w:bookmarkStart w:id="523" w:name="scenario-and-census-initialisation"/>
    <w:p>
      <w:pPr>
        <w:pStyle w:val="Heading2"/>
      </w:pPr>
      <w:r>
        <w:t xml:space="preserve">Scenario and Census Initialisation</w:t>
      </w:r>
    </w:p>
    <w:bookmarkStart w:id="520" w:name="scenario-geometry-calculator-1"/>
    <w:p>
      <w:pPr>
        <w:pStyle w:val="Heading3"/>
      </w:pPr>
      <w:r>
        <w:t xml:space="preserve">Scenario Geometry Calculator</w:t>
      </w:r>
    </w:p>
    <w:p>
      <w:pPr>
        <w:pStyle w:val="FirstParagraph"/>
      </w:pPr>
      <w:r>
        <w:rPr>
          <w:bCs/>
          <w:b/>
        </w:rPr>
        <w:t xml:space="preserve">Class:</w:t>
      </w:r>
      <w:r>
        <w:t xml:space="preserve"> </w:t>
      </w:r>
      <w:r>
        <w:rPr>
          <w:rStyle w:val="VerbatimChar"/>
        </w:rPr>
        <w:t xml:space="preserve">ScenarioGeoCalculator</w:t>
      </w:r>
      <w:r>
        <w:t xml:space="preserve"> </w:t>
      </w:r>
      <w:r>
        <w:t xml:space="preserve">(</w:t>
      </w:r>
      <w:r>
        <w:rPr>
          <w:rStyle w:val="VerbatimChar"/>
        </w:rPr>
        <w:t xml:space="preserve">scenario_geo_calculator.py</w:t>
      </w:r>
      <w:r>
        <w:t xml:space="preserve">)</w:t>
      </w:r>
      <w:r>
        <w:br/>
      </w:r>
      <w:r>
        <w:rPr>
          <w:bCs/>
          <w:b/>
        </w:rPr>
        <w:t xml:space="preserve">Main methods:</w:t>
      </w:r>
    </w:p>
    <w:p>
      <w:pPr>
        <w:numPr>
          <w:ilvl w:val="0"/>
          <w:numId w:val="1129"/>
        </w:numPr>
      </w:pPr>
      <w:r>
        <w:rPr>
          <w:rStyle w:val="VerbatimChar"/>
        </w:rPr>
        <w:t xml:space="preserve">calculate_from_scenario_geo()</w:t>
      </w:r>
      <w:r>
        <w:t xml:space="preserve"> </w:t>
      </w:r>
      <w:r>
        <w:t xml:space="preserve">– accepts the GeoJSON</w:t>
      </w:r>
      <w:r>
        <w:t xml:space="preserve"> </w:t>
      </w:r>
      <w:r>
        <w:t xml:space="preserve">polygon submitted from the UI, generates missing project/scenario</w:t>
      </w:r>
      <w:r>
        <w:t xml:space="preserve"> </w:t>
      </w:r>
      <w:r>
        <w:t xml:space="preserve">identifiers, computes the centroid if the user did not provide map</w:t>
      </w:r>
      <w:r>
        <w:t xml:space="preserve"> </w:t>
      </w:r>
      <w:r>
        <w:t xml:space="preserve">centre information, and stores the derived boundary under</w:t>
      </w:r>
      <w:r>
        <w:t xml:space="preserve"> </w:t>
      </w:r>
      <w:r>
        <w:rPr>
          <w:rStyle w:val="VerbatimChar"/>
        </w:rPr>
        <w:t xml:space="preserve">scenario_geo</w:t>
      </w:r>
      <w:r>
        <w:t xml:space="preserve">.</w:t>
      </w:r>
    </w:p>
    <w:p>
      <w:pPr>
        <w:numPr>
          <w:ilvl w:val="0"/>
          <w:numId w:val="1129"/>
        </w:numPr>
      </w:pPr>
      <w:r>
        <w:rPr>
          <w:rStyle w:val="VerbatimChar"/>
        </w:rPr>
        <w:t xml:space="preserve">calculate_from_buildings_geo()</w:t>
      </w:r>
      <w:r>
        <w:t xml:space="preserve"> </w:t>
      </w:r>
      <w:r>
        <w:t xml:space="preserve">– when only</w:t>
      </w:r>
      <w:r>
        <w:t xml:space="preserve"> </w:t>
      </w:r>
      <w:r>
        <w:t xml:space="preserve">building footprints are available, the method unions them via</w:t>
      </w:r>
      <w:r>
        <w:t xml:space="preserve"> </w:t>
      </w:r>
      <w:r>
        <w:t xml:space="preserve">Shapely/GeoPandas to obtain a convex hull that plays the role of the</w:t>
      </w:r>
      <w:r>
        <w:t xml:space="preserve"> </w:t>
      </w:r>
      <w:r>
        <w:t xml:space="preserve">scenario boundary.</w:t>
      </w:r>
    </w:p>
    <w:p>
      <w:pPr>
        <w:pStyle w:val="FirstParagraph"/>
      </w:pPr>
      <w:r>
        <w:t xml:space="preserve">Both methods persist the boundary inside the Django model</w:t>
      </w:r>
      <w:r>
        <w:t xml:space="preserve"> </w:t>
      </w:r>
      <w:r>
        <w:rPr>
          <w:rStyle w:val="VerbatimChar"/>
        </w:rPr>
        <w:t xml:space="preserve">Project_Scenario</w:t>
      </w:r>
      <w:r>
        <w:t xml:space="preserve"> </w:t>
      </w:r>
      <w:r>
        <w:t xml:space="preserve">when the ORM is available.</w:t>
      </w:r>
    </w:p>
    <w:bookmarkEnd w:id="520"/>
    <w:bookmarkStart w:id="521" w:name="scenario-census-boundary-calculator-1"/>
    <w:p>
      <w:pPr>
        <w:pStyle w:val="Heading3"/>
      </w:pPr>
      <w:r>
        <w:t xml:space="preserve">Scenario Census Boundary Calculator</w:t>
      </w:r>
    </w:p>
    <w:p>
      <w:pPr>
        <w:pStyle w:val="FirstParagraph"/>
      </w:pPr>
      <w:r>
        <w:rPr>
          <w:bCs/>
          <w:b/>
        </w:rPr>
        <w:t xml:space="preserve">Class:</w:t>
      </w:r>
      <w:r>
        <w:t xml:space="preserve"> </w:t>
      </w:r>
      <w:r>
        <w:rPr>
          <w:rStyle w:val="VerbatimChar"/>
        </w:rPr>
        <w:t xml:space="preserve">ScenarioCensusBoundaryCalculator</w:t>
      </w:r>
      <w:r>
        <w:br/>
      </w:r>
      <w:r>
        <w:rPr>
          <w:bCs/>
          <w:b/>
        </w:rPr>
        <w:t xml:space="preserve">Main method:</w:t>
      </w:r>
      <w:r>
        <w:t xml:space="preserve"> </w:t>
      </w:r>
      <w:r>
        <w:rPr>
          <w:rStyle w:val="VerbatimChar"/>
        </w:rPr>
        <w:t xml:space="preserve">calculate_from_census_api()</w:t>
      </w:r>
      <w:r>
        <w:br/>
      </w:r>
      <w:r>
        <w:t xml:space="preserve">The class currently synthesises a census boundary by reusing the</w:t>
      </w:r>
      <w:r>
        <w:t xml:space="preserve"> </w:t>
      </w:r>
      <w:r>
        <w:t xml:space="preserve">scenario geometry and wrapping it inside a GeoJSON Feature that contains</w:t>
      </w:r>
      <w:r>
        <w:t xml:space="preserve"> </w:t>
      </w:r>
      <w:r>
        <w:t xml:space="preserve">one or more</w:t>
      </w:r>
      <w:r>
        <w:t xml:space="preserve"> </w:t>
      </w:r>
      <w:r>
        <w:rPr>
          <w:rStyle w:val="VerbatimChar"/>
        </w:rPr>
        <w:t xml:space="preserve">census_zones</w:t>
      </w:r>
      <w:r>
        <w:t xml:space="preserve">. Each zone transports the attributes</w:t>
      </w:r>
      <w:r>
        <w:t xml:space="preserve"> </w:t>
      </w:r>
      <w:r>
        <w:t xml:space="preserve">needed by downstream calculators (E8–E16 construction counts, P1</w:t>
      </w:r>
      <w:r>
        <w:t xml:space="preserve"> </w:t>
      </w:r>
      <w:r>
        <w:t xml:space="preserve">population, PF1 families). When a SQLAlchemy session exists the method</w:t>
      </w:r>
      <w:r>
        <w:t xml:space="preserve"> </w:t>
      </w:r>
      <w:r>
        <w:t xml:space="preserve">stores the MultiPolygon in</w:t>
      </w:r>
      <w:r>
        <w:t xml:space="preserve"> </w:t>
      </w:r>
      <w:r>
        <w:rPr>
          <w:rStyle w:val="VerbatimChar"/>
        </w:rPr>
        <w:t xml:space="preserve">project_scenario.census_boundary</w:t>
      </w:r>
      <w:r>
        <w:t xml:space="preserve">.</w:t>
      </w:r>
    </w:p>
    <w:bookmarkEnd w:id="521"/>
    <w:bookmarkStart w:id="522" w:name="census-population-calculator"/>
    <w:p>
      <w:pPr>
        <w:pStyle w:val="Heading3"/>
      </w:pPr>
      <w:r>
        <w:t xml:space="preserve">Census Population Calculator</w:t>
      </w:r>
    </w:p>
    <w:p>
      <w:pPr>
        <w:pStyle w:val="FirstParagraph"/>
      </w:pPr>
      <w:r>
        <w:rPr>
          <w:bCs/>
          <w:b/>
        </w:rPr>
        <w:t xml:space="preserve">Class:</w:t>
      </w:r>
      <w:r>
        <w:t xml:space="preserve"> </w:t>
      </w:r>
      <w:r>
        <w:rPr>
          <w:rStyle w:val="VerbatimChar"/>
        </w:rPr>
        <w:t xml:space="preserve">CensusPopulationCalculator</w:t>
      </w:r>
      <w:r>
        <w:br/>
      </w:r>
      <w:r>
        <w:rPr>
          <w:bCs/>
          <w:b/>
        </w:rPr>
        <w:t xml:space="preserve">Main method:</w:t>
      </w:r>
      <w:r>
        <w:t xml:space="preserve"> </w:t>
      </w:r>
      <w:r>
        <w:rPr>
          <w:rStyle w:val="VerbatimChar"/>
        </w:rPr>
        <w:t xml:space="preserve">calculate_from_census_boundary()</w:t>
      </w:r>
      <w:r>
        <w:br/>
      </w:r>
      <w:r>
        <w:t xml:space="preserve">This utility sums the</w:t>
      </w:r>
      <w:r>
        <w:t xml:space="preserve"> </w:t>
      </w:r>
      <w:r>
        <w:rPr>
          <w:rStyle w:val="VerbatimChar"/>
        </w:rPr>
        <w:t xml:space="preserve">total_population</w:t>
      </w:r>
      <w:r>
        <w:t xml:space="preserve"> </w:t>
      </w:r>
      <w:r>
        <w:t xml:space="preserve">field reported in</w:t>
      </w:r>
      <w:r>
        <w:t xml:space="preserve"> </w:t>
      </w:r>
      <w:r>
        <w:t xml:space="preserve">the</w:t>
      </w:r>
      <w:r>
        <w:t xml:space="preserve"> </w:t>
      </w:r>
      <w:r>
        <w:rPr>
          <w:rStyle w:val="VerbatimChar"/>
        </w:rPr>
        <w:t xml:space="preserve">scenario_census_boundary</w:t>
      </w:r>
      <w:r>
        <w:t xml:space="preserve"> </w:t>
      </w:r>
      <w:r>
        <w:t xml:space="preserve">feature. When the aggregated</w:t>
      </w:r>
      <w:r>
        <w:t xml:space="preserve"> </w:t>
      </w:r>
      <w:r>
        <w:t xml:space="preserve">value is missing it falls back to the per-zone counts. The return value</w:t>
      </w:r>
      <w:r>
        <w:t xml:space="preserve"> </w:t>
      </w:r>
      <w:r>
        <w:t xml:space="preserve">is a scalar that becomes the global population budget for volume-based</w:t>
      </w:r>
      <w:r>
        <w:t xml:space="preserve"> </w:t>
      </w:r>
      <w:r>
        <w:t xml:space="preserve">distributions.</w:t>
      </w:r>
    </w:p>
    <w:bookmarkEnd w:id="522"/>
    <w:bookmarkEnd w:id="523"/>
    <w:bookmarkStart w:id="527" w:name="geometry-acquisition-and-pre-processing"/>
    <w:p>
      <w:pPr>
        <w:pStyle w:val="Heading2"/>
      </w:pPr>
      <w:r>
        <w:t xml:space="preserve">Geometry Acquisition and Pre-processing</w:t>
      </w:r>
    </w:p>
    <w:bookmarkStart w:id="524" w:name="building-geo-calculator"/>
    <w:p>
      <w:pPr>
        <w:pStyle w:val="Heading3"/>
      </w:pPr>
      <w:r>
        <w:t xml:space="preserve">Building Geo Calculator</w:t>
      </w:r>
    </w:p>
    <w:p>
      <w:pPr>
        <w:pStyle w:val="FirstParagraph"/>
      </w:pPr>
      <w:r>
        <w:rPr>
          <w:bCs/>
          <w:b/>
        </w:rPr>
        <w:t xml:space="preserve">Class:</w:t>
      </w:r>
      <w:r>
        <w:t xml:space="preserve"> </w:t>
      </w:r>
      <w:r>
        <w:rPr>
          <w:rStyle w:val="VerbatimChar"/>
        </w:rPr>
        <w:t xml:space="preserve">BuildingGeoCalculator</w:t>
      </w:r>
      <w:r>
        <w:br/>
      </w:r>
      <w:r>
        <w:rPr>
          <w:bCs/>
          <w:b/>
        </w:rPr>
        <w:t xml:space="preserve">Primary entry points:</w:t>
      </w:r>
    </w:p>
    <w:p>
      <w:pPr>
        <w:numPr>
          <w:ilvl w:val="0"/>
          <w:numId w:val="1130"/>
        </w:numPr>
      </w:pPr>
      <w:r>
        <w:rPr>
          <w:rStyle w:val="VerbatimChar"/>
        </w:rPr>
        <w:t xml:space="preserve">calculate_from_scenario_census_geo()</w:t>
      </w:r>
      <w:r>
        <w:t xml:space="preserve"> </w:t>
      </w:r>
      <w:r>
        <w:t xml:space="preserve">– validates the</w:t>
      </w:r>
      <w:r>
        <w:t xml:space="preserve"> </w:t>
      </w:r>
      <w:r>
        <w:t xml:space="preserve">scenario boundary, queries OpenStreetMap (via osmnx when available or</w:t>
      </w:r>
      <w:r>
        <w:t xml:space="preserve"> </w:t>
      </w:r>
      <w:r>
        <w:t xml:space="preserve">via Overpass QL otherwise), filters the resulting polygons so that their</w:t>
      </w:r>
      <w:r>
        <w:t xml:space="preserve"> </w:t>
      </w:r>
      <w:r>
        <w:t xml:space="preserve">centroids fall inside the project boundary, and returns a</w:t>
      </w:r>
      <w:r>
        <w:t xml:space="preserve"> </w:t>
      </w:r>
      <w:r>
        <w:rPr>
          <w:rStyle w:val="VerbatimChar"/>
        </w:rPr>
        <w:t xml:space="preserve">FeatureCollection</w:t>
      </w:r>
      <w:r>
        <w:t xml:space="preserve">-like payload under</w:t>
      </w:r>
      <w:r>
        <w:t xml:space="preserve"> </w:t>
      </w:r>
      <w:r>
        <w:rPr>
          <w:rStyle w:val="VerbatimChar"/>
        </w:rPr>
        <w:t xml:space="preserve">building_geo</w:t>
      </w:r>
      <w:r>
        <w:t xml:space="preserve">.</w:t>
      </w:r>
    </w:p>
    <w:p>
      <w:pPr>
        <w:numPr>
          <w:ilvl w:val="0"/>
          <w:numId w:val="1130"/>
        </w:numPr>
      </w:pPr>
      <w:r>
        <w:rPr>
          <w:rStyle w:val="VerbatimChar"/>
        </w:rPr>
        <w:t xml:space="preserve">calculate_from_building_geo()</w:t>
      </w:r>
      <w:r>
        <w:t xml:space="preserve"> </w:t>
      </w:r>
      <w:r>
        <w:t xml:space="preserve">– ingests raw GeoJSON</w:t>
      </w:r>
      <w:r>
        <w:t xml:space="preserve"> </w:t>
      </w:r>
      <w:r>
        <w:t xml:space="preserve">blobs submitted through the API, normalises IDs and properties, and</w:t>
      </w:r>
      <w:r>
        <w:t xml:space="preserve"> </w:t>
      </w:r>
      <w:r>
        <w:t xml:space="preserve">stores them using the same schema as the OSM-based workflow.</w:t>
      </w:r>
    </w:p>
    <w:p>
      <w:pPr>
        <w:pStyle w:val="FirstParagraph"/>
      </w:pPr>
      <w:r>
        <w:t xml:space="preserve">Helper methods perform OSM usage classification, fallback height</w:t>
      </w:r>
      <w:r>
        <w:t xml:space="preserve"> </w:t>
      </w:r>
      <w:r>
        <w:t xml:space="preserve">estimation from tags, and database persistence of geometry records.</w:t>
      </w:r>
    </w:p>
    <w:bookmarkEnd w:id="524"/>
    <w:bookmarkStart w:id="525" w:name="building-properties-initialiser"/>
    <w:p>
      <w:pPr>
        <w:pStyle w:val="Heading3"/>
      </w:pPr>
      <w:r>
        <w:t xml:space="preserve">Building Properties Initialiser</w:t>
      </w:r>
    </w:p>
    <w:p>
      <w:pPr>
        <w:pStyle w:val="FirstParagraph"/>
      </w:pPr>
      <w:r>
        <w:rPr>
          <w:bCs/>
          <w:b/>
        </w:rPr>
        <w:t xml:space="preserve">Class:</w:t>
      </w:r>
      <w:r>
        <w:t xml:space="preserve"> </w:t>
      </w:r>
      <w:r>
        <w:rPr>
          <w:rStyle w:val="VerbatimChar"/>
        </w:rPr>
        <w:t xml:space="preserve">BuildingPropsCalculator</w:t>
      </w:r>
      <w:r>
        <w:br/>
      </w:r>
      <w:r>
        <w:rPr>
          <w:bCs/>
          <w:b/>
        </w:rPr>
        <w:t xml:space="preserve">Main method:</w:t>
      </w:r>
      <w:r>
        <w:t xml:space="preserve"> </w:t>
      </w:r>
      <w:r>
        <w:rPr>
          <w:rStyle w:val="VerbatimChar"/>
        </w:rPr>
        <w:t xml:space="preserve">init()</w:t>
      </w:r>
      <w:r>
        <w:br/>
      </w:r>
      <w:r>
        <w:t xml:space="preserve">Creates placeholder rows (height/area/volume/floors set to</w:t>
      </w:r>
      <w:r>
        <w:t xml:space="preserve"> </w:t>
      </w:r>
      <w:r>
        <w:rPr>
          <w:rStyle w:val="VerbatimChar"/>
        </w:rPr>
        <w:t xml:space="preserve">None</w:t>
      </w:r>
      <w:r>
        <w:t xml:space="preserve">) for each footprint from</w:t>
      </w:r>
      <w:r>
        <w:t xml:space="preserve"> </w:t>
      </w:r>
      <w:r>
        <w:rPr>
          <w:rStyle w:val="VerbatimChar"/>
        </w:rPr>
        <w:t xml:space="preserve">building_geo</w:t>
      </w:r>
      <w:r>
        <w:t xml:space="preserve">, writes</w:t>
      </w:r>
      <w:r>
        <w:t xml:space="preserve"> </w:t>
      </w:r>
      <w:r>
        <w:t xml:space="preserve">them to the vector schema (table</w:t>
      </w:r>
      <w:r>
        <w:t xml:space="preserve"> </w:t>
      </w:r>
      <w:r>
        <w:rPr>
          <w:rStyle w:val="VerbatimChar"/>
        </w:rPr>
        <w:t xml:space="preserve">BuildingProperties</w:t>
      </w:r>
      <w:r>
        <w:t xml:space="preserve">) when the</w:t>
      </w:r>
      <w:r>
        <w:t xml:space="preserve"> </w:t>
      </w:r>
      <w:r>
        <w:t xml:space="preserve">SQLAlchemy session is available, and exposes the list as</w:t>
      </w:r>
      <w:r>
        <w:t xml:space="preserve"> </w:t>
      </w:r>
      <w:r>
        <w:rPr>
          <w:rStyle w:val="VerbatimChar"/>
        </w:rPr>
        <w:t xml:space="preserve">building_props</w:t>
      </w:r>
      <w:r>
        <w:t xml:space="preserve">. Subsequent calculators progressively fill the</w:t>
      </w:r>
      <w:r>
        <w:t xml:space="preserve"> </w:t>
      </w:r>
      <w:r>
        <w:t xml:space="preserve">missing attributes.</w:t>
      </w:r>
    </w:p>
    <w:bookmarkEnd w:id="525"/>
    <w:bookmarkStart w:id="526" w:name="building-geo-lod-1.2-calculator-1"/>
    <w:p>
      <w:pPr>
        <w:pStyle w:val="Heading3"/>
      </w:pPr>
      <w:r>
        <w:t xml:space="preserve">Building Geo LoD 1.2 Calculator</w:t>
      </w:r>
    </w:p>
    <w:p>
      <w:pPr>
        <w:pStyle w:val="FirstParagraph"/>
      </w:pPr>
      <w:r>
        <w:rPr>
          <w:bCs/>
          <w:b/>
        </w:rPr>
        <w:t xml:space="preserve">Class:</w:t>
      </w:r>
      <w:r>
        <w:t xml:space="preserve"> </w:t>
      </w:r>
      <w:r>
        <w:rPr>
          <w:rStyle w:val="VerbatimChar"/>
        </w:rPr>
        <w:t xml:space="preserve">BuildingGeoLod12Calculator</w:t>
      </w:r>
      <w:r>
        <w:br/>
      </w:r>
      <w:r>
        <w:rPr>
          <w:bCs/>
          <w:b/>
        </w:rPr>
        <w:t xml:space="preserve">Main method:</w:t>
      </w:r>
      <w:r>
        <w:t xml:space="preserve"> </w:t>
      </w:r>
      <w:r>
        <w:rPr>
          <w:rStyle w:val="VerbatimChar"/>
        </w:rPr>
        <w:t xml:space="preserve">by_footprint_height()</w:t>
      </w:r>
      <w:r>
        <w:br/>
      </w:r>
      <w:r>
        <w:t xml:space="preserve">Generates simplified LoD 1.2 semantic surfaces when both footprints and</w:t>
      </w:r>
      <w:r>
        <w:t xml:space="preserve"> </w:t>
      </w:r>
      <w:r>
        <w:t xml:space="preserve">height estimates exist. For every building the calculator crafts</w:t>
      </w:r>
      <w:r>
        <w:t xml:space="preserve"> </w:t>
      </w:r>
      <w:r>
        <w:rPr>
          <w:rStyle w:val="VerbatimChar"/>
        </w:rPr>
        <w:t xml:space="preserve">WallSurface</w:t>
      </w:r>
      <w:r>
        <w:t xml:space="preserve">,</w:t>
      </w:r>
      <w:r>
        <w:t xml:space="preserve"> </w:t>
      </w:r>
      <w:r>
        <w:rPr>
          <w:rStyle w:val="VerbatimChar"/>
        </w:rPr>
        <w:t xml:space="preserve">RoofSurface</w:t>
      </w:r>
      <w:r>
        <w:t xml:space="preserve">, and</w:t>
      </w:r>
      <w:r>
        <w:t xml:space="preserve"> </w:t>
      </w:r>
      <w:r>
        <w:rPr>
          <w:rStyle w:val="VerbatimChar"/>
        </w:rPr>
        <w:t xml:space="preserve">GroundSurface</w:t>
      </w:r>
      <w:r>
        <w:t xml:space="preserve"> </w:t>
      </w:r>
      <w:r>
        <w:t xml:space="preserve">records enriched with metadata (surface orientation, area, LoD tag) and</w:t>
      </w:r>
      <w:r>
        <w:t xml:space="preserve"> </w:t>
      </w:r>
      <w:r>
        <w:t xml:space="preserve">stores them inside the</w:t>
      </w:r>
      <w:r>
        <w:t xml:space="preserve"> </w:t>
      </w:r>
      <w:r>
        <w:rPr>
          <w:rStyle w:val="VerbatimChar"/>
        </w:rPr>
        <w:t xml:space="preserve">building_geo_lod12</w:t>
      </w:r>
      <w:r>
        <w:t xml:space="preserve"> </w:t>
      </w:r>
      <w:r>
        <w:t xml:space="preserve">feature for later</w:t>
      </w:r>
      <w:r>
        <w:t xml:space="preserve"> </w:t>
      </w:r>
      <w:r>
        <w:t xml:space="preserve">export to 3DCityDB.</w:t>
      </w:r>
    </w:p>
    <w:bookmarkEnd w:id="526"/>
    <w:bookmarkEnd w:id="527"/>
    <w:bookmarkStart w:id="532" w:name="physical-feature-calculators"/>
    <w:p>
      <w:pPr>
        <w:pStyle w:val="Heading2"/>
      </w:pPr>
      <w:r>
        <w:t xml:space="preserve">Physical Feature Calculators</w:t>
      </w:r>
    </w:p>
    <w:bookmarkStart w:id="528" w:name="area"/>
    <w:p>
      <w:pPr>
        <w:pStyle w:val="Heading3"/>
      </w:pPr>
      <w:r>
        <w:t xml:space="preserve">Area</w:t>
      </w:r>
    </w:p>
    <w:p>
      <w:pPr>
        <w:pStyle w:val="FirstParagraph"/>
      </w:pPr>
      <w:r>
        <w:rPr>
          <w:bCs/>
          <w:b/>
        </w:rPr>
        <w:t xml:space="preserve">Class:</w:t>
      </w:r>
      <w:r>
        <w:t xml:space="preserve"> </w:t>
      </w:r>
      <w:r>
        <w:rPr>
          <w:rStyle w:val="VerbatimChar"/>
        </w:rPr>
        <w:t xml:space="preserve">BuildingAreaCalculator</w:t>
      </w:r>
      <w:r>
        <w:br/>
      </w:r>
      <w:r>
        <w:rPr>
          <w:bCs/>
          <w:b/>
        </w:rPr>
        <w:t xml:space="preserve">Method:</w:t>
      </w:r>
      <w:r>
        <w:t xml:space="preserve"> </w:t>
      </w:r>
      <w:r>
        <w:rPr>
          <w:rStyle w:val="VerbatimChar"/>
        </w:rPr>
        <w:t xml:space="preserve">calculate_from_geometry()</w:t>
      </w:r>
      <w:r>
        <w:br/>
      </w:r>
      <w:r>
        <w:t xml:space="preserve">Reads every footprint from</w:t>
      </w:r>
      <w:r>
        <w:t xml:space="preserve"> </w:t>
      </w:r>
      <w:r>
        <w:rPr>
          <w:rStyle w:val="VerbatimChar"/>
        </w:rPr>
        <w:t xml:space="preserve">building_geo</w:t>
      </w:r>
      <w:r>
        <w:t xml:space="preserve">, computes the area</w:t>
      </w:r>
      <w:r>
        <w:t xml:space="preserve"> </w:t>
      </w:r>
      <w:r>
        <w:t xml:space="preserve">(Shapely projected to UTM 32N with an approximate fallback), logs the</w:t>
      </w:r>
      <w:r>
        <w:t xml:space="preserve"> </w:t>
      </w:r>
      <w:r>
        <w:t xml:space="preserve">five most recent samples, writes the results under both</w:t>
      </w:r>
      <w:r>
        <w:t xml:space="preserve"> </w:t>
      </w:r>
      <w:r>
        <w:rPr>
          <w:rStyle w:val="VerbatimChar"/>
        </w:rPr>
        <w:t xml:space="preserve">building_area</w:t>
      </w:r>
      <w:r>
        <w:t xml:space="preserve"> </w:t>
      </w:r>
      <w:r>
        <w:t xml:space="preserve">and</w:t>
      </w:r>
      <w:r>
        <w:t xml:space="preserve"> </w:t>
      </w:r>
      <w:r>
        <w:rPr>
          <w:rStyle w:val="VerbatimChar"/>
        </w:rPr>
        <w:t xml:space="preserve">building_areas</w:t>
      </w:r>
      <w:r>
        <w:t xml:space="preserve">, and pushes the</w:t>
      </w:r>
      <w:r>
        <w:t xml:space="preserve"> </w:t>
      </w:r>
      <w:r>
        <w:t xml:space="preserve">values into</w:t>
      </w:r>
      <w:r>
        <w:t xml:space="preserve"> </w:t>
      </w:r>
      <w:r>
        <w:rPr>
          <w:rStyle w:val="VerbatimChar"/>
        </w:rPr>
        <w:t xml:space="preserve">BuildingProperties.area</w:t>
      </w:r>
      <w:r>
        <w:t xml:space="preserve">.</w:t>
      </w:r>
    </w:p>
    <w:bookmarkEnd w:id="528"/>
    <w:bookmarkStart w:id="529" w:name="height"/>
    <w:p>
      <w:pPr>
        <w:pStyle w:val="Heading3"/>
      </w:pPr>
      <w:r>
        <w:t xml:space="preserve">Height</w:t>
      </w:r>
    </w:p>
    <w:p>
      <w:pPr>
        <w:pStyle w:val="FirstParagraph"/>
      </w:pPr>
      <w:r>
        <w:rPr>
          <w:bCs/>
          <w:b/>
        </w:rPr>
        <w:t xml:space="preserve">Class:</w:t>
      </w:r>
      <w:r>
        <w:t xml:space="preserve"> </w:t>
      </w:r>
      <w:r>
        <w:rPr>
          <w:rStyle w:val="VerbatimChar"/>
        </w:rPr>
        <w:t xml:space="preserve">BuildingHeightCalculator</w:t>
      </w:r>
      <w:r>
        <w:br/>
      </w:r>
      <w:r>
        <w:rPr>
          <w:bCs/>
          <w:b/>
        </w:rPr>
        <w:t xml:space="preserve">Method:</w:t>
      </w:r>
      <w:r>
        <w:t xml:space="preserve"> </w:t>
      </w:r>
      <w:r>
        <w:rPr>
          <w:rStyle w:val="VerbatimChar"/>
        </w:rPr>
        <w:t xml:space="preserve">calculate_from_raster_tiles()</w:t>
      </w:r>
      <w:r>
        <w:br/>
      </w:r>
      <w:r>
        <w:t xml:space="preserve">Demonstrates the DSM–DTM approach: for the centroid of each building</w:t>
      </w:r>
      <w:r>
        <w:t xml:space="preserve"> </w:t>
      </w:r>
      <w:r>
        <w:t xml:space="preserve">the method queries</w:t>
      </w:r>
      <w:r>
        <w:t xml:space="preserve"> </w:t>
      </w:r>
      <w:r>
        <w:rPr>
          <w:rStyle w:val="VerbatimChar"/>
        </w:rPr>
        <w:t xml:space="preserve">cim_raster.dsm_raster_tiles</w:t>
      </w:r>
      <w:r>
        <w:t xml:space="preserve"> </w:t>
      </w:r>
      <w:r>
        <w:t xml:space="preserve">and</w:t>
      </w:r>
      <w:r>
        <w:t xml:space="preserve"> </w:t>
      </w:r>
      <w:r>
        <w:rPr>
          <w:rStyle w:val="VerbatimChar"/>
        </w:rPr>
        <w:t xml:space="preserve">cim_wizard.dtm_raster_tiles</w:t>
      </w:r>
      <w:r>
        <w:t xml:space="preserve"> </w:t>
      </w:r>
      <w:r>
        <w:t xml:space="preserve">via SQLAlchemy, clamps the</w:t>
      </w:r>
      <w:r>
        <w:t xml:space="preserve"> </w:t>
      </w:r>
      <w:r>
        <w:t xml:space="preserve">result between 3 m and 200 m, and stores the list as</w:t>
      </w:r>
      <w:r>
        <w:t xml:space="preserve"> </w:t>
      </w:r>
      <w:r>
        <w:rPr>
          <w:rStyle w:val="VerbatimChar"/>
        </w:rPr>
        <w:t xml:space="preserve">building_height</w:t>
      </w:r>
      <w:r>
        <w:t xml:space="preserve">.</w:t>
      </w:r>
    </w:p>
    <w:bookmarkEnd w:id="529"/>
    <w:bookmarkStart w:id="530" w:name="number-of-floors"/>
    <w:p>
      <w:pPr>
        <w:pStyle w:val="Heading3"/>
      </w:pPr>
      <w:r>
        <w:t xml:space="preserve">Number of Floors</w:t>
      </w:r>
    </w:p>
    <w:p>
      <w:pPr>
        <w:pStyle w:val="FirstParagraph"/>
      </w:pPr>
      <w:r>
        <w:rPr>
          <w:bCs/>
          <w:b/>
        </w:rPr>
        <w:t xml:space="preserve">Class:</w:t>
      </w:r>
      <w:r>
        <w:t xml:space="preserve"> </w:t>
      </w:r>
      <w:r>
        <w:rPr>
          <w:rStyle w:val="VerbatimChar"/>
        </w:rPr>
        <w:t xml:space="preserve">BuildingNFloorsCalculator</w:t>
      </w:r>
      <w:r>
        <w:br/>
      </w:r>
      <w:r>
        <w:rPr>
          <w:bCs/>
          <w:b/>
        </w:rPr>
        <w:t xml:space="preserve">Method:</w:t>
      </w:r>
      <w:r>
        <w:t xml:space="preserve"> </w:t>
      </w:r>
      <w:r>
        <w:rPr>
          <w:rStyle w:val="VerbatimChar"/>
        </w:rPr>
        <w:t xml:space="preserve">estimate_by_height()</w:t>
      </w:r>
      <w:r>
        <w:br/>
      </w:r>
      <w:r>
        <w:t xml:space="preserve">Consumes</w:t>
      </w:r>
      <w:r>
        <w:t xml:space="preserve"> </w:t>
      </w:r>
      <w:r>
        <w:rPr>
          <w:rStyle w:val="VerbatimChar"/>
        </w:rPr>
        <w:t xml:space="preserve">building_height</w:t>
      </w:r>
      <w:r>
        <w:t xml:space="preserve"> </w:t>
      </w:r>
      <w:r>
        <w:t xml:space="preserve">and the residential filter (see</w:t>
      </w:r>
      <w:r>
        <w:t xml:space="preserve"> </w:t>
      </w:r>
      <w:r>
        <w:t xml:space="preserve">Section </w:t>
      </w:r>
      <w:hyperlink w:anchor="sec:resfilter">
        <w:r>
          <w:rPr>
            <w:rStyle w:val="Hyperlink"/>
          </w:rPr>
          <w:t xml:space="preserve">7.4.1</w:t>
        </w:r>
      </w:hyperlink>
      <w:r>
        <w:t xml:space="preserve">), divides each height by 3 m to obtain an</w:t>
      </w:r>
      <w:r>
        <w:t xml:space="preserve"> </w:t>
      </w:r>
      <w:r>
        <w:t xml:space="preserve">integer floor count, skips non-residential buildings, and updates both</w:t>
      </w:r>
      <w:r>
        <w:t xml:space="preserve"> </w:t>
      </w:r>
      <w:r>
        <w:t xml:space="preserve">the pipeline feature</w:t>
      </w:r>
      <w:r>
        <w:t xml:space="preserve"> </w:t>
      </w:r>
      <w:r>
        <w:rPr>
          <w:rStyle w:val="VerbatimChar"/>
        </w:rPr>
        <w:t xml:space="preserve">building_n_floors</w:t>
      </w:r>
      <w:r>
        <w:t xml:space="preserve"> </w:t>
      </w:r>
      <w:r>
        <w:t xml:space="preserve">and</w:t>
      </w:r>
      <w:r>
        <w:t xml:space="preserve"> </w:t>
      </w:r>
      <w:r>
        <w:rPr>
          <w:rStyle w:val="VerbatimChar"/>
        </w:rPr>
        <w:t xml:space="preserve">BuildingProperties.number_of_floors</w:t>
      </w:r>
      <w:r>
        <w:t xml:space="preserve">.</w:t>
      </w:r>
    </w:p>
    <w:bookmarkEnd w:id="530"/>
    <w:bookmarkStart w:id="531" w:name="volume"/>
    <w:p>
      <w:pPr>
        <w:pStyle w:val="Heading3"/>
      </w:pPr>
      <w:r>
        <w:t xml:space="preserve">Volume</w:t>
      </w:r>
    </w:p>
    <w:p>
      <w:pPr>
        <w:pStyle w:val="FirstParagraph"/>
      </w:pPr>
      <w:r>
        <w:rPr>
          <w:bCs/>
          <w:b/>
        </w:rPr>
        <w:t xml:space="preserve">Class:</w:t>
      </w:r>
      <w:r>
        <w:t xml:space="preserve"> </w:t>
      </w:r>
      <w:r>
        <w:rPr>
          <w:rStyle w:val="VerbatimChar"/>
        </w:rPr>
        <w:t xml:space="preserve">BuildingVolumeCalculator</w:t>
      </w:r>
      <w:r>
        <w:br/>
      </w:r>
      <w:r>
        <w:rPr>
          <w:bCs/>
          <w:b/>
        </w:rPr>
        <w:t xml:space="preserve">Method:</w:t>
      </w:r>
      <w:r>
        <w:t xml:space="preserve"> </w:t>
      </w:r>
      <w:r>
        <w:rPr>
          <w:rStyle w:val="VerbatimChar"/>
        </w:rPr>
        <w:t xml:space="preserve">calculate_from_height_and_area()</w:t>
      </w:r>
      <w:r>
        <w:br/>
      </w:r>
      <w:r>
        <w:t xml:space="preserve">Crosses the previously computed heights, areas, and residential flags to</w:t>
      </w:r>
      <w:r>
        <w:t xml:space="preserve"> </w:t>
      </w:r>
      <w:r>
        <w:t xml:space="preserve">generate per-building volumes (height</w:t>
      </w:r>
      <w:r>
        <w:t xml:space="preserve"> </w:t>
      </w:r>
      <m:oMath>
        <m:r>
          <m:rPr>
            <m:sty m:val="p"/>
          </m:rPr>
          <m:t>×</m:t>
        </m:r>
      </m:oMath>
      <w:r>
        <w:t xml:space="preserve"> </w:t>
      </w:r>
      <w:r>
        <w:t xml:space="preserve">area). The class logs</w:t>
      </w:r>
      <w:r>
        <w:t xml:space="preserve"> </w:t>
      </w:r>
      <w:r>
        <w:t xml:space="preserve">sample calculations, persists the values, and exposes them as both the</w:t>
      </w:r>
      <w:r>
        <w:t xml:space="preserve"> </w:t>
      </w:r>
      <w:r>
        <w:t xml:space="preserve">rich</w:t>
      </w:r>
      <w:r>
        <w:t xml:space="preserve"> </w:t>
      </w:r>
      <w:r>
        <w:rPr>
          <w:rStyle w:val="VerbatimChar"/>
        </w:rPr>
        <w:t xml:space="preserve">building_volume</w:t>
      </w:r>
      <w:r>
        <w:t xml:space="preserve"> </w:t>
      </w:r>
      <w:r>
        <w:t xml:space="preserve">feature and the convenience list</w:t>
      </w:r>
      <w:r>
        <w:t xml:space="preserve"> </w:t>
      </w:r>
      <w:r>
        <w:rPr>
          <w:rStyle w:val="VerbatimChar"/>
        </w:rPr>
        <w:t xml:space="preserve">building_volumes</w:t>
      </w:r>
      <w:r>
        <w:t xml:space="preserve">.</w:t>
      </w:r>
    </w:p>
    <w:bookmarkEnd w:id="531"/>
    <w:bookmarkEnd w:id="532"/>
    <w:bookmarkStart w:id="536" w:name="X5f50aa540d409cb1f9bc5699af770d1637b988c"/>
    <w:p>
      <w:pPr>
        <w:pStyle w:val="Heading2"/>
      </w:pPr>
      <w:r>
        <w:t xml:space="preserve">Residential Filtering and Typology Assignment</w:t>
      </w:r>
    </w:p>
    <w:bookmarkStart w:id="533" w:name="sec:resfilter"/>
    <w:p>
      <w:pPr>
        <w:pStyle w:val="Heading3"/>
      </w:pPr>
      <w:r>
        <w:t xml:space="preserve">Residential Filter</w:t>
      </w:r>
    </w:p>
    <w:p>
      <w:pPr>
        <w:pStyle w:val="FirstParagraph"/>
      </w:pPr>
      <w:r>
        <w:rPr>
          <w:bCs/>
          <w:b/>
        </w:rPr>
        <w:t xml:space="preserve">Class:</w:t>
      </w:r>
      <w:r>
        <w:t xml:space="preserve"> </w:t>
      </w:r>
      <w:r>
        <w:rPr>
          <w:rStyle w:val="VerbatimChar"/>
        </w:rPr>
        <w:t xml:space="preserve">BuildingResidentialFilterCalculator</w:t>
      </w:r>
      <w:r>
        <w:br/>
      </w:r>
      <w:r>
        <w:rPr>
          <w:bCs/>
          <w:b/>
        </w:rPr>
        <w:t xml:space="preserve">Method:</w:t>
      </w:r>
      <w:r>
        <w:t xml:space="preserve"> </w:t>
      </w:r>
      <w:r>
        <w:rPr>
          <w:rStyle w:val="VerbatimChar"/>
        </w:rPr>
        <w:t xml:space="preserve">calculate_filter_res()</w:t>
      </w:r>
      <w:r>
        <w:br/>
      </w:r>
      <w:r>
        <w:t xml:space="preserve">Implements a conservative classifier that marks a footprint as</w:t>
      </w:r>
      <w:r>
        <w:t xml:space="preserve"> </w:t>
      </w:r>
      <w:r>
        <w:t xml:space="preserve">non-residential when</w:t>
      </w:r>
      <w:r>
        <w:t xml:space="preserve"> </w:t>
      </w:r>
      <w:r>
        <w:rPr>
          <w:rStyle w:val="VerbatimChar"/>
        </w:rPr>
        <w:t xml:space="preserve">area</w:t>
      </w:r>
      <w:r>
        <w:t xml:space="preserve"> </w:t>
      </w:r>
      <m:oMath>
        <m:r>
          <m:rPr>
            <m:sty m:val="p"/>
          </m:rPr>
          <m:t>&lt;</m:t>
        </m:r>
        <m:r>
          <m:t>90</m:t>
        </m:r>
        <m:r>
          <m:t> </m:t>
        </m:r>
        <m:sSup>
          <m:e>
            <m:r>
              <m:rPr>
                <m:sty m:val="p"/>
              </m:rPr>
              <m:t>m</m:t>
            </m:r>
          </m:e>
          <m:sup>
            <m:r>
              <m:t>2</m:t>
            </m:r>
          </m:sup>
        </m:sSup>
      </m:oMath>
      <w:r>
        <w:t xml:space="preserve">, height</w:t>
      </w:r>
      <w:r>
        <w:t xml:space="preserve"> </w:t>
      </w:r>
      <m:oMath>
        <m:r>
          <m:t>​</m:t>
        </m:r>
        <m:r>
          <m:rPr>
            <m:sty m:val="p"/>
          </m:rPr>
          <m:t>&lt;</m:t>
        </m:r>
        <m:r>
          <m:t>4</m:t>
        </m:r>
        <m:r>
          <m:t> </m:t>
        </m:r>
        <m:r>
          <m:rPr>
            <m:sty m:val="p"/>
          </m:rPr>
          <m:t>m</m:t>
        </m:r>
      </m:oMath>
      <w:r>
        <w:t xml:space="preserve">, or the OSM</w:t>
      </w:r>
      <w:r>
        <w:t xml:space="preserve"> </w:t>
      </w:r>
      <w:r>
        <w:rPr>
          <w:rStyle w:val="VerbatimChar"/>
        </w:rPr>
        <w:t xml:space="preserve">building</w:t>
      </w:r>
      <w:r>
        <w:t xml:space="preserve">/</w:t>
      </w:r>
      <w:r>
        <w:rPr>
          <w:rStyle w:val="VerbatimChar"/>
        </w:rPr>
        <w:t xml:space="preserve">amenity</w:t>
      </w:r>
      <w:r>
        <w:t xml:space="preserve"> </w:t>
      </w:r>
      <w:r>
        <w:t xml:space="preserve">tags</w:t>
      </w:r>
      <w:r>
        <w:t xml:space="preserve"> </w:t>
      </w:r>
      <w:r>
        <w:t xml:space="preserve">match a curated non-residential list. The resulting boolean vector is</w:t>
      </w:r>
      <w:r>
        <w:t xml:space="preserve"> </w:t>
      </w:r>
      <w:r>
        <w:t xml:space="preserve">stored as</w:t>
      </w:r>
      <w:r>
        <w:t xml:space="preserve"> </w:t>
      </w:r>
      <w:r>
        <w:rPr>
          <w:rStyle w:val="VerbatimChar"/>
        </w:rPr>
        <w:t xml:space="preserve">filter_res</w:t>
      </w:r>
      <w:r>
        <w:t xml:space="preserve"> </w:t>
      </w:r>
      <w:r>
        <w:t xml:space="preserve">and statistics about filtering causes are</w:t>
      </w:r>
      <w:r>
        <w:t xml:space="preserve"> </w:t>
      </w:r>
      <w:r>
        <w:t xml:space="preserve">reported in the logs.</w:t>
      </w:r>
    </w:p>
    <w:bookmarkEnd w:id="533"/>
    <w:bookmarkStart w:id="534" w:name="building-type-calculator"/>
    <w:p>
      <w:pPr>
        <w:pStyle w:val="Heading3"/>
      </w:pPr>
      <w:r>
        <w:t xml:space="preserve">Building Type Calculator</w:t>
      </w:r>
    </w:p>
    <w:p>
      <w:pPr>
        <w:pStyle w:val="FirstParagraph"/>
      </w:pPr>
      <w:r>
        <w:rPr>
          <w:bCs/>
          <w:b/>
        </w:rPr>
        <w:t xml:space="preserve">Class:</w:t>
      </w:r>
      <w:r>
        <w:t xml:space="preserve"> </w:t>
      </w:r>
      <w:r>
        <w:rPr>
          <w:rStyle w:val="VerbatimChar"/>
        </w:rPr>
        <w:t xml:space="preserve">BuildingTypeCalculator</w:t>
      </w:r>
      <w:r>
        <w:br/>
      </w:r>
      <w:r>
        <w:rPr>
          <w:bCs/>
          <w:b/>
        </w:rPr>
        <w:t xml:space="preserve">Method:</w:t>
      </w:r>
      <w:r>
        <w:t xml:space="preserve"> </w:t>
      </w:r>
      <w:r>
        <w:rPr>
          <w:rStyle w:val="VerbatimChar"/>
        </w:rPr>
        <w:t xml:space="preserve">by_census_osm()</w:t>
      </w:r>
      <w:r>
        <w:br/>
      </w:r>
      <w:r>
        <w:t xml:space="preserve">Starting from the GeoDataFrames produced by the census integration</w:t>
      </w:r>
      <w:r>
        <w:t xml:space="preserve"> </w:t>
      </w:r>
      <w:r>
        <w:t xml:space="preserve">branch (Section </w:t>
      </w:r>
      <w:hyperlink w:anchor="sec:demographics">
        <w:r>
          <w:rPr>
            <w:rStyle w:val="Hyperlink"/>
          </w:rPr>
          <w:t xml:space="preserve">7.5</w:t>
        </w:r>
      </w:hyperlink>
      <w:r>
        <w:t xml:space="preserve">), this class:</w:t>
      </w:r>
    </w:p>
    <w:p>
      <w:pPr>
        <w:numPr>
          <w:ilvl w:val="0"/>
          <w:numId w:val="1131"/>
        </w:numPr>
      </w:pPr>
      <w:r>
        <w:t xml:space="preserve">forces any building tagged as</w:t>
      </w:r>
      <w:r>
        <w:t xml:space="preserve"> </w:t>
      </w:r>
      <w:r>
        <w:rPr>
          <w:rStyle w:val="VerbatimChar"/>
        </w:rPr>
        <w:t xml:space="preserve">not_residential_based_on_osm</w:t>
      </w:r>
      <w:r>
        <w:t xml:space="preserve"> </w:t>
      </w:r>
      <w:r>
        <w:t xml:space="preserve">to be classified as non-residential;</w:t>
      </w:r>
    </w:p>
    <w:p>
      <w:pPr>
        <w:numPr>
          <w:ilvl w:val="0"/>
          <w:numId w:val="1131"/>
        </w:numPr>
      </w:pPr>
      <w:r>
        <w:t xml:space="preserve">applies strict thresholds (height</w:t>
      </w:r>
      <w:r>
        <w:t xml:space="preserve"> </w:t>
      </w:r>
      <m:oMath>
        <m:r>
          <m:rPr>
            <m:sty m:val="p"/>
          </m:rPr>
          <m:t>&gt;</m:t>
        </m:r>
      </m:oMath>
      <w:r>
        <w:t xml:space="preserve"> 8 m and area</w:t>
      </w:r>
      <w:r>
        <w:t xml:space="preserve"> </w:t>
      </w:r>
      <m:oMath>
        <m:r>
          <m:rPr>
            <m:sty m:val="p"/>
          </m:rPr>
          <m:t>&gt;</m:t>
        </m:r>
      </m:oMath>
      <w:r>
        <w:t xml:space="preserve"> 100 m</w:t>
      </w:r>
      <m:oMath>
        <m:sSup>
          <m:e>
            <m:r>
              <m:t>​</m:t>
            </m:r>
          </m:e>
          <m:sup>
            <m:r>
              <m:t>2</m:t>
            </m:r>
          </m:sup>
        </m:sSup>
      </m:oMath>
      <w:r>
        <w:t xml:space="preserve">) to</w:t>
      </w:r>
      <w:r>
        <w:t xml:space="preserve"> </w:t>
      </w:r>
      <w:r>
        <w:t xml:space="preserve">the remaining footprints;</w:t>
      </w:r>
    </w:p>
    <w:p>
      <w:pPr>
        <w:numPr>
          <w:ilvl w:val="0"/>
          <w:numId w:val="1131"/>
        </w:numPr>
      </w:pPr>
      <w:r>
        <w:t xml:space="preserve">records zone-level discrepancies between census counts and the</w:t>
      </w:r>
      <w:r>
        <w:t xml:space="preserve"> </w:t>
      </w:r>
      <w:r>
        <w:t xml:space="preserve">assigned types (useful for accuracy reporting).</w:t>
      </w:r>
    </w:p>
    <w:bookmarkEnd w:id="534"/>
    <w:bookmarkStart w:id="535" w:name="construction-year-distribution"/>
    <w:p>
      <w:pPr>
        <w:pStyle w:val="Heading3"/>
      </w:pPr>
      <w:r>
        <w:t xml:space="preserve">Construction Year Distribution</w:t>
      </w:r>
    </w:p>
    <w:p>
      <w:pPr>
        <w:pStyle w:val="FirstParagraph"/>
      </w:pPr>
      <w:r>
        <w:rPr>
          <w:bCs/>
          <w:b/>
        </w:rPr>
        <w:t xml:space="preserve">Class:</w:t>
      </w:r>
      <w:r>
        <w:t xml:space="preserve"> </w:t>
      </w:r>
      <w:r>
        <w:rPr>
          <w:rStyle w:val="VerbatimChar"/>
        </w:rPr>
        <w:t xml:space="preserve">BuildingConstructionYearCalculator</w:t>
      </w:r>
      <w:r>
        <w:br/>
      </w:r>
      <w:r>
        <w:rPr>
          <w:bCs/>
          <w:b/>
        </w:rPr>
        <w:t xml:space="preserve">Method:</w:t>
      </w:r>
      <w:r>
        <w:t xml:space="preserve"> </w:t>
      </w:r>
      <w:r>
        <w:rPr>
          <w:rStyle w:val="VerbatimChar"/>
        </w:rPr>
        <w:t xml:space="preserve">by_census_osm()</w:t>
      </w:r>
      <w:r>
        <w:br/>
      </w:r>
      <w:r>
        <w:t xml:space="preserve">Maps the census E8–E16 buckets to year ranges and TABULA periods. For</w:t>
      </w:r>
      <w:r>
        <w:t xml:space="preserve"> </w:t>
      </w:r>
      <w:r>
        <w:t xml:space="preserve">each census zone, the function computes the percentage split,</w:t>
      </w:r>
      <w:r>
        <w:t xml:space="preserve"> </w:t>
      </w:r>
      <w:r>
        <w:t xml:space="preserve">generates random construction years inside every bucket, shuffles the</w:t>
      </w:r>
      <w:r>
        <w:t xml:space="preserve"> </w:t>
      </w:r>
      <w:r>
        <w:t xml:space="preserve">assignments to avoid bias, and attaches three attributes to every</w:t>
      </w:r>
      <w:r>
        <w:t xml:space="preserve"> </w:t>
      </w:r>
      <w:r>
        <w:t xml:space="preserve">residential building:</w:t>
      </w:r>
      <w:r>
        <w:t xml:space="preserve"> </w:t>
      </w:r>
      <w:r>
        <w:rPr>
          <w:rStyle w:val="VerbatimChar"/>
        </w:rPr>
        <w:t xml:space="preserve">const_period_census</w:t>
      </w:r>
      <w:r>
        <w:t xml:space="preserve">,</w:t>
      </w:r>
      <w:r>
        <w:t xml:space="preserve"> </w:t>
      </w:r>
      <w:r>
        <w:rPr>
          <w:rStyle w:val="VerbatimChar"/>
        </w:rPr>
        <w:t xml:space="preserve">const_year</w:t>
      </w:r>
      <w:r>
        <w:t xml:space="preserve">, and</w:t>
      </w:r>
      <w:r>
        <w:t xml:space="preserve"> </w:t>
      </w:r>
      <w:r>
        <w:rPr>
          <w:rStyle w:val="VerbatimChar"/>
        </w:rPr>
        <w:t xml:space="preserve">const_TABULA</w:t>
      </w:r>
      <w:r>
        <w:t xml:space="preserve">.</w:t>
      </w:r>
    </w:p>
    <w:bookmarkEnd w:id="535"/>
    <w:bookmarkEnd w:id="536"/>
    <w:bookmarkStart w:id="540" w:name="sec:demographics"/>
    <w:p>
      <w:pPr>
        <w:pStyle w:val="Heading2"/>
      </w:pPr>
      <w:r>
        <w:t xml:space="preserve">Demographic Calculators</w:t>
      </w:r>
    </w:p>
    <w:bookmarkStart w:id="537" w:name="population-distribution"/>
    <w:p>
      <w:pPr>
        <w:pStyle w:val="Heading3"/>
      </w:pPr>
      <w:r>
        <w:t xml:space="preserve">Population Distribution</w:t>
      </w:r>
    </w:p>
    <w:p>
      <w:pPr>
        <w:pStyle w:val="FirstParagraph"/>
      </w:pPr>
      <w:r>
        <w:rPr>
          <w:bCs/>
          <w:b/>
        </w:rPr>
        <w:t xml:space="preserve">Class:</w:t>
      </w:r>
      <w:r>
        <w:t xml:space="preserve"> </w:t>
      </w:r>
      <w:r>
        <w:rPr>
          <w:rStyle w:val="VerbatimChar"/>
        </w:rPr>
        <w:t xml:space="preserve">BuildingPopulationCalculator</w:t>
      </w:r>
      <w:r>
        <w:br/>
      </w:r>
      <w:r>
        <w:rPr>
          <w:bCs/>
          <w:b/>
        </w:rPr>
        <w:t xml:space="preserve">Methods:</w:t>
      </w:r>
    </w:p>
    <w:p>
      <w:pPr>
        <w:numPr>
          <w:ilvl w:val="0"/>
          <w:numId w:val="1132"/>
        </w:numPr>
      </w:pPr>
      <w:r>
        <w:rPr>
          <w:rStyle w:val="VerbatimChar"/>
        </w:rPr>
        <w:t xml:space="preserve">calculate_from_volume_distribution()</w:t>
      </w:r>
      <w:r>
        <w:t xml:space="preserve"> </w:t>
      </w:r>
      <w:r>
        <w:t xml:space="preserve">– uses the total</w:t>
      </w:r>
      <w:r>
        <w:t xml:space="preserve"> </w:t>
      </w:r>
      <w:r>
        <w:t xml:space="preserve">population returned by the census calculator and distributes it</w:t>
      </w:r>
      <w:r>
        <w:t xml:space="preserve"> </w:t>
      </w:r>
      <w:r>
        <w:t xml:space="preserve">proportionally to each residential building volume.</w:t>
      </w:r>
    </w:p>
    <w:p>
      <w:pPr>
        <w:numPr>
          <w:ilvl w:val="0"/>
          <w:numId w:val="1132"/>
        </w:numPr>
      </w:pPr>
      <w:r>
        <w:rPr>
          <w:rStyle w:val="VerbatimChar"/>
        </w:rPr>
        <w:t xml:space="preserve">by_census_osm()</w:t>
      </w:r>
      <w:r>
        <w:t xml:space="preserve"> </w:t>
      </w:r>
      <w:r>
        <w:t xml:space="preserve">– operates on the GeoDataFrames,</w:t>
      </w:r>
      <w:r>
        <w:t xml:space="preserve"> </w:t>
      </w:r>
      <w:r>
        <w:t xml:space="preserve">assigning</w:t>
      </w:r>
      <w:r>
        <w:t xml:space="preserve"> </w:t>
      </w:r>
      <w:r>
        <w:rPr>
          <w:rStyle w:val="VerbatimChar"/>
        </w:rPr>
        <w:t xml:space="preserve">n_people</w:t>
      </w:r>
      <w:r>
        <w:t xml:space="preserve"> </w:t>
      </w:r>
      <w:r>
        <w:t xml:space="preserve">by weighting the zone population with</w:t>
      </w:r>
      <w:r>
        <w:t xml:space="preserve"> </w:t>
      </w:r>
      <w:r>
        <w:t xml:space="preserve">the ratio between the building volume and the total residential</w:t>
      </w:r>
      <w:r>
        <w:t xml:space="preserve"> </w:t>
      </w:r>
      <w:r>
        <w:t xml:space="preserve">volume in that zone.</w:t>
      </w:r>
    </w:p>
    <w:bookmarkEnd w:id="537"/>
    <w:bookmarkStart w:id="538" w:name="families-per-building"/>
    <w:p>
      <w:pPr>
        <w:pStyle w:val="Heading3"/>
      </w:pPr>
      <w:r>
        <w:t xml:space="preserve">Families per Building</w:t>
      </w:r>
    </w:p>
    <w:p>
      <w:pPr>
        <w:pStyle w:val="FirstParagraph"/>
      </w:pPr>
      <w:r>
        <w:rPr>
          <w:bCs/>
          <w:b/>
        </w:rPr>
        <w:t xml:space="preserve">Class:</w:t>
      </w:r>
      <w:r>
        <w:t xml:space="preserve"> </w:t>
      </w:r>
      <w:r>
        <w:rPr>
          <w:rStyle w:val="VerbatimChar"/>
        </w:rPr>
        <w:t xml:space="preserve">BuildingNFamiliesCalculator</w:t>
      </w:r>
      <w:r>
        <w:br/>
      </w:r>
      <w:r>
        <w:rPr>
          <w:bCs/>
          <w:b/>
        </w:rPr>
        <w:t xml:space="preserve">Methods:</w:t>
      </w:r>
    </w:p>
    <w:p>
      <w:pPr>
        <w:numPr>
          <w:ilvl w:val="0"/>
          <w:numId w:val="1133"/>
        </w:numPr>
      </w:pPr>
      <w:r>
        <w:rPr>
          <w:rStyle w:val="VerbatimChar"/>
        </w:rPr>
        <w:t xml:space="preserve">calculate_from_population()</w:t>
      </w:r>
      <w:r>
        <w:t xml:space="preserve"> </w:t>
      </w:r>
      <w:r>
        <w:t xml:space="preserve">– divides the per-building</w:t>
      </w:r>
      <w:r>
        <w:t xml:space="preserve"> </w:t>
      </w:r>
      <w:r>
        <w:t xml:space="preserve">population by an average family size (2.5) to estimate</w:t>
      </w:r>
      <w:r>
        <w:t xml:space="preserve"> </w:t>
      </w:r>
      <w:r>
        <w:rPr>
          <w:rStyle w:val="VerbatimChar"/>
        </w:rPr>
        <w:t xml:space="preserve">n_family</w:t>
      </w:r>
      <w:r>
        <w:t xml:space="preserve">.</w:t>
      </w:r>
    </w:p>
    <w:p>
      <w:pPr>
        <w:numPr>
          <w:ilvl w:val="0"/>
          <w:numId w:val="1133"/>
        </w:numPr>
      </w:pPr>
      <w:r>
        <w:rPr>
          <w:rStyle w:val="VerbatimChar"/>
        </w:rPr>
        <w:t xml:space="preserve">by_census_osm()</w:t>
      </w:r>
      <w:r>
        <w:t xml:space="preserve"> </w:t>
      </w:r>
      <w:r>
        <w:t xml:space="preserve">– alternative version used inside the</w:t>
      </w:r>
      <w:r>
        <w:t xml:space="preserve"> </w:t>
      </w:r>
      <w:r>
        <w:t xml:space="preserve">GeoDataFrame workflow (defaults to 3 persons per family).</w:t>
      </w:r>
    </w:p>
    <w:bookmarkEnd w:id="538"/>
    <w:bookmarkStart w:id="539" w:name="building-demographic-calculator-1"/>
    <w:p>
      <w:pPr>
        <w:pStyle w:val="Heading3"/>
      </w:pPr>
      <w:r>
        <w:t xml:space="preserve">Building Demographic Calculator</w:t>
      </w:r>
    </w:p>
    <w:p>
      <w:pPr>
        <w:pStyle w:val="FirstParagraph"/>
      </w:pPr>
      <w:r>
        <w:rPr>
          <w:bCs/>
          <w:b/>
        </w:rPr>
        <w:t xml:space="preserve">Class:</w:t>
      </w:r>
      <w:r>
        <w:t xml:space="preserve"> </w:t>
      </w:r>
      <w:r>
        <w:rPr>
          <w:rStyle w:val="VerbatimChar"/>
        </w:rPr>
        <w:t xml:space="preserve">BuildingDemographicCalculator</w:t>
      </w:r>
      <w:r>
        <w:br/>
      </w:r>
      <w:r>
        <w:t xml:space="preserve">This orchestrator glues together the previous calculators when the</w:t>
      </w:r>
      <w:r>
        <w:t xml:space="preserve"> </w:t>
      </w:r>
      <w:r>
        <w:t xml:space="preserve">GeoDataFrame path is enabled:</w:t>
      </w:r>
    </w:p>
    <w:p>
      <w:pPr>
        <w:numPr>
          <w:ilvl w:val="0"/>
          <w:numId w:val="1134"/>
        </w:numPr>
      </w:pPr>
      <w:r>
        <w:t xml:space="preserve">fetches or calls the scenario census boundary service;</w:t>
      </w:r>
    </w:p>
    <w:p>
      <w:pPr>
        <w:numPr>
          <w:ilvl w:val="0"/>
          <w:numId w:val="1134"/>
        </w:numPr>
      </w:pPr>
      <w:r>
        <w:t xml:space="preserve">assigns building types, construction years, volumes, population,</w:t>
      </w:r>
      <w:r>
        <w:t xml:space="preserve"> </w:t>
      </w:r>
      <w:r>
        <w:t xml:space="preserve">and families by delegating to the specialised calculators;</w:t>
      </w:r>
    </w:p>
    <w:p>
      <w:pPr>
        <w:numPr>
          <w:ilvl w:val="0"/>
          <w:numId w:val="1134"/>
        </w:numPr>
      </w:pPr>
      <w:r>
        <w:t xml:space="preserve">filters footprints to the project boundary and writes the enriched</w:t>
      </w:r>
      <w:r>
        <w:t xml:space="preserve"> </w:t>
      </w:r>
      <w:r>
        <w:t xml:space="preserve">attributes back to the database;</w:t>
      </w:r>
    </w:p>
    <w:p>
      <w:pPr>
        <w:numPr>
          <w:ilvl w:val="0"/>
          <w:numId w:val="1134"/>
        </w:numPr>
      </w:pPr>
      <w:r>
        <w:t xml:space="preserve">composes a final summary under</w:t>
      </w:r>
      <w:r>
        <w:t xml:space="preserve"> </w:t>
      </w:r>
      <w:r>
        <w:rPr>
          <w:rStyle w:val="VerbatimChar"/>
        </w:rPr>
        <w:t xml:space="preserve">building_demographic</w:t>
      </w:r>
      <w:r>
        <w:t xml:space="preserve">,</w:t>
      </w:r>
      <w:r>
        <w:t xml:space="preserve"> </w:t>
      </w:r>
      <w:r>
        <w:t xml:space="preserve">including accuracy reports (for example, whether the number of</w:t>
      </w:r>
      <w:r>
        <w:t xml:space="preserve"> </w:t>
      </w:r>
      <w:r>
        <w:t xml:space="preserve">residential buildings per zone matches census expectations).</w:t>
      </w:r>
    </w:p>
    <w:bookmarkEnd w:id="539"/>
    <w:bookmarkEnd w:id="540"/>
    <w:bookmarkStart w:id="542" w:name="summary-of-feature-dependencies"/>
    <w:p>
      <w:pPr>
        <w:pStyle w:val="Heading2"/>
      </w:pPr>
      <w:r>
        <w:t xml:space="preserve">Summary of Feature Dependencies</w:t>
      </w:r>
    </w:p>
    <w:p>
      <w:pPr>
        <w:pStyle w:val="FirstParagraph"/>
      </w:pPr>
      <w:r>
        <w:t xml:space="preserve">Table </w:t>
      </w:r>
      <w:hyperlink w:anchor="tab:calc-dependencies">
        <w:r>
          <w:rPr>
            <w:rStyle w:val="Hyperlink"/>
          </w:rPr>
          <w:t xml:space="preserve">7.1</w:t>
        </w:r>
      </w:hyperlink>
      <w:r>
        <w:t xml:space="preserve"> </w:t>
      </w:r>
      <w:r>
        <w:t xml:space="preserve">summarises the inputs and outputs of</w:t>
      </w:r>
      <w:r>
        <w:t xml:space="preserve"> </w:t>
      </w:r>
      <w:r>
        <w:t xml:space="preserve">each calculator. The table can be used as a quick reference when adding</w:t>
      </w:r>
      <w:r>
        <w:t xml:space="preserve"> </w:t>
      </w:r>
      <w:r>
        <w:t xml:space="preserve">new methods to the pipeline.</w:t>
      </w:r>
    </w:p>
    <w:bookmarkStart w:id="541" w:name="tab:calc-dependencies"/>
    <w:p>
      <w:pPr>
        <w:pStyle w:val="TableCaption"/>
      </w:pPr>
      <w:r>
        <w:t xml:space="preserve">Calculator inputs and produced features.</w:t>
      </w:r>
    </w:p>
    <w:tbl>
      <w:tblPr>
        <w:tblStyle w:val="Table"/>
        <w:tblW w:type="auto" w:w="0"/>
        <w:tblLook w:firstRow="1" w:lastRow="0" w:firstColumn="0" w:lastColumn="0" w:noHBand="0" w:noVBand="0" w:val="0020"/>
        <w:jc w:val="start"/>
        <w:tblCaption w:val="Calculator inputs and produced features."/>
      </w:tblPr>
      <w:tblGrid>
        <w:gridCol w:w="2640"/>
        <w:gridCol w:w="2640"/>
        <w:gridCol w:w="2640"/>
      </w:tblGrid>
      <w:tr>
        <w:trPr>
          <w:tblHeader w:val="true"/>
        </w:trPr>
        <w:tc>
          <w:tcPr/>
          <w:p>
            <w:pPr>
              <w:pStyle w:val="Compact"/>
              <w:jc w:val="left"/>
            </w:pPr>
            <w:r>
              <w:rPr>
                <w:bCs/>
                <w:b/>
              </w:rPr>
              <w:t xml:space="preserve">Calculator</w:t>
            </w:r>
          </w:p>
        </w:tc>
        <w:tc>
          <w:tcPr/>
          <w:p>
            <w:pPr>
              <w:pStyle w:val="Compact"/>
              <w:jc w:val="left"/>
            </w:pPr>
            <w:r>
              <w:rPr>
                <w:bCs/>
                <w:b/>
              </w:rPr>
              <w:t xml:space="preserve">Required features / services</w:t>
            </w:r>
          </w:p>
        </w:tc>
        <w:tc>
          <w:tcPr/>
          <w:p>
            <w:pPr>
              <w:pStyle w:val="Compact"/>
              <w:jc w:val="left"/>
            </w:pPr>
            <w:r>
              <w:rPr>
                <w:bCs/>
                <w:b/>
              </w:rPr>
              <w:t xml:space="preserve">Produced features / side effects</w:t>
            </w:r>
          </w:p>
        </w:tc>
      </w:tr>
      <w:tr>
        <w:tc>
          <w:tcPr/>
          <w:p>
            <w:pPr>
              <w:pStyle w:val="Compact"/>
              <w:jc w:val="left"/>
            </w:pPr>
            <w:r>
              <w:t xml:space="preserve">ScenarioGeo</w:t>
            </w:r>
          </w:p>
        </w:tc>
        <w:tc>
          <w:tcPr/>
          <w:p>
            <w:pPr>
              <w:pStyle w:val="Compact"/>
              <w:jc w:val="left"/>
            </w:pPr>
            <w:r>
              <w:t xml:space="preserve">UI GeoJSON or building footprints</w:t>
            </w:r>
          </w:p>
        </w:tc>
        <w:tc>
          <w:tcPr/>
          <w:p>
            <w:pPr>
              <w:pStyle w:val="Compact"/>
              <w:jc w:val="left"/>
            </w:pPr>
            <w:r>
              <w:rPr>
                <w:rStyle w:val="VerbatimChar"/>
              </w:rPr>
              <w:t xml:space="preserve">scenario_geo</w:t>
            </w:r>
            <w:r>
              <w:t xml:space="preserve">, optional</w:t>
            </w:r>
            <w:r>
              <w:t xml:space="preserve"> </w:t>
            </w:r>
            <w:r>
              <w:rPr>
                <w:rStyle w:val="VerbatimChar"/>
              </w:rPr>
              <w:t xml:space="preserve">Project_Scenario</w:t>
            </w:r>
            <w:r>
              <w:t xml:space="preserve"> </w:t>
            </w:r>
            <w:r>
              <w:t xml:space="preserve">rows</w:t>
            </w:r>
          </w:p>
        </w:tc>
      </w:tr>
      <w:tr>
        <w:tc>
          <w:tcPr/>
          <w:p>
            <w:pPr>
              <w:pStyle w:val="Compact"/>
              <w:jc w:val="left"/>
            </w:pPr>
            <w:r>
              <w:t xml:space="preserve">ScenarioCensusBoundary</w:t>
            </w:r>
          </w:p>
        </w:tc>
        <w:tc>
          <w:tcPr/>
          <w:p>
            <w:pPr>
              <w:pStyle w:val="Compact"/>
              <w:jc w:val="left"/>
            </w:pPr>
            <w:r>
              <w:rPr>
                <w:rStyle w:val="VerbatimChar"/>
              </w:rPr>
              <w:t xml:space="preserve">scenario_geo</w:t>
            </w:r>
            <w:r>
              <w:t xml:space="preserve"> </w:t>
            </w:r>
            <w:r>
              <w:t xml:space="preserve">+ census API</w:t>
            </w:r>
          </w:p>
        </w:tc>
        <w:tc>
          <w:tcPr/>
          <w:p>
            <w:pPr>
              <w:pStyle w:val="Compact"/>
              <w:jc w:val="left"/>
            </w:pPr>
            <w:r>
              <w:rPr>
                <w:rStyle w:val="VerbatimChar"/>
              </w:rPr>
              <w:t xml:space="preserve">scenario_census_boundary</w:t>
            </w:r>
            <w:r>
              <w:t xml:space="preserve">, census boundary persisted to DB</w:t>
            </w:r>
          </w:p>
        </w:tc>
      </w:tr>
      <w:tr>
        <w:tc>
          <w:tcPr/>
          <w:p>
            <w:pPr>
              <w:pStyle w:val="Compact"/>
              <w:jc w:val="left"/>
            </w:pPr>
            <w:r>
              <w:t xml:space="preserve">CensusPopulation</w:t>
            </w:r>
          </w:p>
        </w:tc>
        <w:tc>
          <w:tcPr/>
          <w:p>
            <w:pPr>
              <w:pStyle w:val="Compact"/>
              <w:jc w:val="left"/>
            </w:pPr>
            <w:r>
              <w:rPr>
                <w:rStyle w:val="VerbatimChar"/>
              </w:rPr>
              <w:t xml:space="preserve">scenario_census_boundary</w:t>
            </w:r>
          </w:p>
        </w:tc>
        <w:tc>
          <w:tcPr/>
          <w:p>
            <w:pPr>
              <w:pStyle w:val="Compact"/>
              <w:jc w:val="left"/>
            </w:pPr>
            <w:r>
              <w:t xml:space="preserve">scalar population budget</w:t>
            </w:r>
          </w:p>
        </w:tc>
      </w:tr>
      <w:tr>
        <w:tc>
          <w:tcPr/>
          <w:p>
            <w:pPr>
              <w:pStyle w:val="Compact"/>
              <w:jc w:val="left"/>
            </w:pPr>
            <w:r>
              <w:t xml:space="preserve">BuildingGeo</w:t>
            </w:r>
          </w:p>
        </w:tc>
        <w:tc>
          <w:tcPr/>
          <w:p>
            <w:pPr>
              <w:pStyle w:val="Compact"/>
              <w:jc w:val="left"/>
            </w:pPr>
            <w:r>
              <w:t xml:space="preserve">Scenario boundary or UI features</w:t>
            </w:r>
          </w:p>
        </w:tc>
        <w:tc>
          <w:tcPr/>
          <w:p>
            <w:pPr>
              <w:pStyle w:val="Compact"/>
              <w:jc w:val="left"/>
            </w:pPr>
            <w:r>
              <w:rPr>
                <w:rStyle w:val="VerbatimChar"/>
              </w:rPr>
              <w:t xml:space="preserve">building_geo</w:t>
            </w:r>
            <w:r>
              <w:t xml:space="preserve">,</w:t>
            </w:r>
            <w:r>
              <w:t xml:space="preserve"> </w:t>
            </w:r>
            <w:r>
              <w:rPr>
                <w:rStyle w:val="VerbatimChar"/>
              </w:rPr>
              <w:t xml:space="preserve">Building</w:t>
            </w:r>
            <w:r>
              <w:t xml:space="preserve"> </w:t>
            </w:r>
            <w:r>
              <w:t xml:space="preserve">table records</w:t>
            </w:r>
          </w:p>
        </w:tc>
      </w:tr>
      <w:tr>
        <w:tc>
          <w:tcPr/>
          <w:p>
            <w:pPr>
              <w:pStyle w:val="Compact"/>
              <w:jc w:val="left"/>
            </w:pPr>
            <w:r>
              <w:t xml:space="preserve">BuildingProps</w:t>
            </w:r>
          </w:p>
        </w:tc>
        <w:tc>
          <w:tcPr/>
          <w:p>
            <w:pPr>
              <w:pStyle w:val="Compact"/>
              <w:jc w:val="left"/>
            </w:pPr>
            <w:r>
              <w:rPr>
                <w:rStyle w:val="VerbatimChar"/>
              </w:rPr>
              <w:t xml:space="preserve">building_geo</w:t>
            </w:r>
          </w:p>
        </w:tc>
        <w:tc>
          <w:tcPr/>
          <w:p>
            <w:pPr>
              <w:pStyle w:val="Compact"/>
              <w:jc w:val="left"/>
            </w:pPr>
            <w:r>
              <w:rPr>
                <w:rStyle w:val="VerbatimChar"/>
              </w:rPr>
              <w:t xml:space="preserve">building_props</w:t>
            </w:r>
            <w:r>
              <w:t xml:space="preserve">, empty</w:t>
            </w:r>
            <w:r>
              <w:t xml:space="preserve"> </w:t>
            </w:r>
            <w:r>
              <w:rPr>
                <w:rStyle w:val="VerbatimChar"/>
              </w:rPr>
              <w:t xml:space="preserve">BuildingProperties</w:t>
            </w:r>
            <w:r>
              <w:t xml:space="preserve"> </w:t>
            </w:r>
            <w:r>
              <w:t xml:space="preserve">rows</w:t>
            </w:r>
          </w:p>
        </w:tc>
      </w:tr>
      <w:tr>
        <w:tc>
          <w:tcPr/>
          <w:p>
            <w:pPr>
              <w:pStyle w:val="Compact"/>
              <w:jc w:val="left"/>
            </w:pPr>
            <w:r>
              <w:t xml:space="preserve">BuildingArea</w:t>
            </w:r>
          </w:p>
        </w:tc>
        <w:tc>
          <w:tcPr/>
          <w:p>
            <w:pPr>
              <w:pStyle w:val="Compact"/>
              <w:jc w:val="left"/>
            </w:pPr>
            <w:r>
              <w:rPr>
                <w:rStyle w:val="VerbatimChar"/>
              </w:rPr>
              <w:t xml:space="preserve">building_geo</w:t>
            </w:r>
          </w:p>
        </w:tc>
        <w:tc>
          <w:tcPr/>
          <w:p>
            <w:pPr>
              <w:pStyle w:val="Compact"/>
              <w:jc w:val="left"/>
            </w:pPr>
            <w:r>
              <w:rPr>
                <w:rStyle w:val="VerbatimChar"/>
              </w:rPr>
              <w:t xml:space="preserve">building_area</w:t>
            </w:r>
            <w:r>
              <w:t xml:space="preserve">,</w:t>
            </w:r>
            <w:r>
              <w:t xml:space="preserve"> </w:t>
            </w:r>
            <w:r>
              <w:rPr>
                <w:rStyle w:val="VerbatimChar"/>
              </w:rPr>
              <w:t xml:space="preserve">building_areas</w:t>
            </w:r>
            <w:r>
              <w:t xml:space="preserve">, DB areas</w:t>
            </w:r>
          </w:p>
        </w:tc>
      </w:tr>
      <w:tr>
        <w:tc>
          <w:tcPr/>
          <w:p>
            <w:pPr>
              <w:pStyle w:val="Compact"/>
              <w:jc w:val="left"/>
            </w:pPr>
            <w:r>
              <w:t xml:space="preserve">BuildingHeight</w:t>
            </w:r>
          </w:p>
        </w:tc>
        <w:tc>
          <w:tcPr/>
          <w:p>
            <w:pPr>
              <w:pStyle w:val="Compact"/>
              <w:jc w:val="left"/>
            </w:pPr>
            <w:r>
              <w:rPr>
                <w:rStyle w:val="VerbatimChar"/>
              </w:rPr>
              <w:t xml:space="preserve">building_geo</w:t>
            </w:r>
            <w:r>
              <w:t xml:space="preserve">, raster tiles</w:t>
            </w:r>
          </w:p>
        </w:tc>
        <w:tc>
          <w:tcPr/>
          <w:p>
            <w:pPr>
              <w:pStyle w:val="Compact"/>
              <w:jc w:val="left"/>
            </w:pPr>
            <w:r>
              <w:rPr>
                <w:rStyle w:val="VerbatimChar"/>
              </w:rPr>
              <w:t xml:space="preserve">building_height</w:t>
            </w:r>
            <w:r>
              <w:t xml:space="preserve">, DB heights</w:t>
            </w:r>
          </w:p>
        </w:tc>
      </w:tr>
      <w:tr>
        <w:tc>
          <w:tcPr/>
          <w:p>
            <w:pPr>
              <w:pStyle w:val="Compact"/>
              <w:jc w:val="left"/>
            </w:pPr>
            <w:r>
              <w:t xml:space="preserve">BuildingNFloors</w:t>
            </w:r>
          </w:p>
        </w:tc>
        <w:tc>
          <w:tcPr/>
          <w:p>
            <w:pPr>
              <w:pStyle w:val="Compact"/>
              <w:jc w:val="left"/>
            </w:pPr>
            <w:r>
              <w:rPr>
                <w:rStyle w:val="VerbatimChar"/>
              </w:rPr>
              <w:t xml:space="preserve">building_height</w:t>
            </w:r>
            <w:r>
              <w:t xml:space="preserve">,</w:t>
            </w:r>
            <w:r>
              <w:t xml:space="preserve"> </w:t>
            </w:r>
            <w:r>
              <w:rPr>
                <w:rStyle w:val="VerbatimChar"/>
              </w:rPr>
              <w:t xml:space="preserve">filter_res</w:t>
            </w:r>
          </w:p>
        </w:tc>
        <w:tc>
          <w:tcPr/>
          <w:p>
            <w:pPr>
              <w:pStyle w:val="Compact"/>
              <w:jc w:val="left"/>
            </w:pPr>
            <w:r>
              <w:rPr>
                <w:rStyle w:val="VerbatimChar"/>
              </w:rPr>
              <w:t xml:space="preserve">building_n_floors</w:t>
            </w:r>
            <w:r>
              <w:t xml:space="preserve">, DB floor counts</w:t>
            </w:r>
          </w:p>
        </w:tc>
      </w:tr>
      <w:tr>
        <w:tc>
          <w:tcPr/>
          <w:p>
            <w:pPr>
              <w:pStyle w:val="Compact"/>
              <w:jc w:val="left"/>
            </w:pPr>
            <w:r>
              <w:t xml:space="preserve">BuildingVolume</w:t>
            </w:r>
          </w:p>
        </w:tc>
        <w:tc>
          <w:tcPr/>
          <w:p>
            <w:pPr>
              <w:pStyle w:val="Compact"/>
              <w:jc w:val="left"/>
            </w:pPr>
            <w:r>
              <w:rPr>
                <w:rStyle w:val="VerbatimChar"/>
              </w:rPr>
              <w:t xml:space="preserve">building_height</w:t>
            </w:r>
            <w:r>
              <w:t xml:space="preserve">,</w:t>
            </w:r>
            <w:r>
              <w:t xml:space="preserve"> </w:t>
            </w:r>
            <w:r>
              <w:rPr>
                <w:rStyle w:val="VerbatimChar"/>
              </w:rPr>
              <w:t xml:space="preserve">building_area</w:t>
            </w:r>
            <w:r>
              <w:t xml:space="preserve">,</w:t>
            </w:r>
            <w:r>
              <w:t xml:space="preserve"> </w:t>
            </w:r>
            <w:r>
              <w:rPr>
                <w:rStyle w:val="VerbatimChar"/>
              </w:rPr>
              <w:t xml:space="preserve">filter_res</w:t>
            </w:r>
          </w:p>
        </w:tc>
        <w:tc>
          <w:tcPr/>
          <w:p>
            <w:pPr>
              <w:pStyle w:val="Compact"/>
              <w:jc w:val="left"/>
            </w:pPr>
            <w:r>
              <w:rPr>
                <w:rStyle w:val="VerbatimChar"/>
              </w:rPr>
              <w:t xml:space="preserve">building_volume</w:t>
            </w:r>
            <w:r>
              <w:t xml:space="preserve">,</w:t>
            </w:r>
            <w:r>
              <w:t xml:space="preserve"> </w:t>
            </w:r>
            <w:r>
              <w:rPr>
                <w:rStyle w:val="VerbatimChar"/>
              </w:rPr>
              <w:t xml:space="preserve">building_volumes</w:t>
            </w:r>
            <w:r>
              <w:t xml:space="preserve">, DB volumes</w:t>
            </w:r>
          </w:p>
        </w:tc>
      </w:tr>
      <w:tr>
        <w:tc>
          <w:tcPr/>
          <w:p>
            <w:pPr>
              <w:pStyle w:val="Compact"/>
              <w:jc w:val="left"/>
            </w:pPr>
            <w:r>
              <w:t xml:space="preserve">BuildingResidentialFilter</w:t>
            </w:r>
          </w:p>
        </w:tc>
        <w:tc>
          <w:tcPr/>
          <w:p>
            <w:pPr>
              <w:pStyle w:val="Compact"/>
              <w:jc w:val="left"/>
            </w:pPr>
            <w:r>
              <w:rPr>
                <w:rStyle w:val="VerbatimChar"/>
              </w:rPr>
              <w:t xml:space="preserve">building_geo</w:t>
            </w:r>
            <w:r>
              <w:t xml:space="preserve">,</w:t>
            </w:r>
            <w:r>
              <w:t xml:space="preserve"> </w:t>
            </w:r>
            <w:r>
              <w:rPr>
                <w:rStyle w:val="VerbatimChar"/>
              </w:rPr>
              <w:t xml:space="preserve">building_area</w:t>
            </w:r>
            <w:r>
              <w:t xml:space="preserve">,</w:t>
            </w:r>
            <w:r>
              <w:t xml:space="preserve"> </w:t>
            </w:r>
            <w:r>
              <w:rPr>
                <w:rStyle w:val="VerbatimChar"/>
              </w:rPr>
              <w:t xml:space="preserve">building_height</w:t>
            </w:r>
          </w:p>
        </w:tc>
        <w:tc>
          <w:tcPr/>
          <w:p>
            <w:pPr>
              <w:pStyle w:val="Compact"/>
              <w:jc w:val="left"/>
            </w:pPr>
            <w:r>
              <w:rPr>
                <w:rStyle w:val="VerbatimChar"/>
              </w:rPr>
              <w:t xml:space="preserve">filter_res</w:t>
            </w:r>
            <w:r>
              <w:t xml:space="preserve"> </w:t>
            </w:r>
            <w:r>
              <w:t xml:space="preserve">vector</w:t>
            </w:r>
          </w:p>
        </w:tc>
      </w:tr>
      <w:tr>
        <w:tc>
          <w:tcPr/>
          <w:p>
            <w:pPr>
              <w:pStyle w:val="Compact"/>
              <w:jc w:val="left"/>
            </w:pPr>
            <w:r>
              <w:t xml:space="preserve">BuildingType</w:t>
            </w:r>
          </w:p>
        </w:tc>
        <w:tc>
          <w:tcPr/>
          <w:p>
            <w:pPr>
              <w:pStyle w:val="Compact"/>
              <w:jc w:val="left"/>
            </w:pPr>
            <w:r>
              <w:t xml:space="preserve">Census and building GeoDataFrames</w:t>
            </w:r>
          </w:p>
        </w:tc>
        <w:tc>
          <w:tcPr/>
          <w:p>
            <w:pPr>
              <w:pStyle w:val="Compact"/>
              <w:jc w:val="left"/>
            </w:pPr>
            <w:r>
              <w:t xml:space="preserve">Updated GeoDataFrame with</w:t>
            </w:r>
            <w:r>
              <w:t xml:space="preserve"> </w:t>
            </w:r>
            <w:r>
              <w:rPr>
                <w:rStyle w:val="VerbatimChar"/>
              </w:rPr>
              <w:t xml:space="preserve">building_type</w:t>
            </w:r>
            <w:r>
              <w:t xml:space="preserve"> </w:t>
            </w:r>
            <w:r>
              <w:t xml:space="preserve">+ zone errors</w:t>
            </w:r>
          </w:p>
        </w:tc>
      </w:tr>
      <w:tr>
        <w:tc>
          <w:tcPr/>
          <w:p>
            <w:pPr>
              <w:pStyle w:val="Compact"/>
              <w:jc w:val="left"/>
            </w:pPr>
            <w:r>
              <w:t xml:space="preserve">BuildingConstructionYear</w:t>
            </w:r>
          </w:p>
        </w:tc>
        <w:tc>
          <w:tcPr/>
          <w:p>
            <w:pPr>
              <w:pStyle w:val="Compact"/>
              <w:jc w:val="left"/>
            </w:pPr>
            <w:r>
              <w:t xml:space="preserve">Census and building GeoDataFrames</w:t>
            </w:r>
          </w:p>
        </w:tc>
        <w:tc>
          <w:tcPr/>
          <w:p>
            <w:pPr>
              <w:pStyle w:val="Compact"/>
              <w:jc w:val="left"/>
            </w:pPr>
            <w:r>
              <w:rPr>
                <w:rStyle w:val="VerbatimChar"/>
              </w:rPr>
              <w:t xml:space="preserve">const_period_census</w:t>
            </w:r>
            <w:r>
              <w:t xml:space="preserve">,</w:t>
            </w:r>
            <w:r>
              <w:t xml:space="preserve"> </w:t>
            </w:r>
            <w:r>
              <w:rPr>
                <w:rStyle w:val="VerbatimChar"/>
              </w:rPr>
              <w:t xml:space="preserve">const_year</w:t>
            </w:r>
            <w:r>
              <w:t xml:space="preserve">,</w:t>
            </w:r>
            <w:r>
              <w:t xml:space="preserve"> </w:t>
            </w:r>
            <w:r>
              <w:rPr>
                <w:rStyle w:val="VerbatimChar"/>
              </w:rPr>
              <w:t xml:space="preserve">const_TABULA</w:t>
            </w:r>
          </w:p>
        </w:tc>
      </w:tr>
      <w:tr>
        <w:tc>
          <w:tcPr/>
          <w:p>
            <w:pPr>
              <w:pStyle w:val="Compact"/>
              <w:jc w:val="left"/>
            </w:pPr>
            <w:r>
              <w:t xml:space="preserve">BuildingPopulation</w:t>
            </w:r>
          </w:p>
        </w:tc>
        <w:tc>
          <w:tcPr/>
          <w:p>
            <w:pPr>
              <w:pStyle w:val="Compact"/>
              <w:jc w:val="left"/>
            </w:pPr>
            <w:r>
              <w:rPr>
                <w:rStyle w:val="VerbatimChar"/>
              </w:rPr>
              <w:t xml:space="preserve">building_volume</w:t>
            </w:r>
            <w:r>
              <w:t xml:space="preserve"> </w:t>
            </w:r>
            <w:r>
              <w:t xml:space="preserve">+ census totals or GeoDataFrames</w:t>
            </w:r>
          </w:p>
        </w:tc>
        <w:tc>
          <w:tcPr/>
          <w:p>
            <w:pPr>
              <w:pStyle w:val="Compact"/>
              <w:jc w:val="left"/>
            </w:pPr>
            <w:r>
              <w:rPr>
                <w:rStyle w:val="VerbatimChar"/>
              </w:rPr>
              <w:t xml:space="preserve">building_population</w:t>
            </w:r>
            <w:r>
              <w:t xml:space="preserve">,</w:t>
            </w:r>
            <w:r>
              <w:t xml:space="preserve"> </w:t>
            </w:r>
            <w:r>
              <w:rPr>
                <w:rStyle w:val="VerbatimChar"/>
              </w:rPr>
              <w:t xml:space="preserve">n_people</w:t>
            </w:r>
            <w:r>
              <w:t xml:space="preserve"> </w:t>
            </w:r>
            <w:r>
              <w:t xml:space="preserve">per building</w:t>
            </w:r>
          </w:p>
        </w:tc>
      </w:tr>
      <w:tr>
        <w:tc>
          <w:tcPr/>
          <w:p>
            <w:pPr>
              <w:pStyle w:val="Compact"/>
              <w:jc w:val="left"/>
            </w:pPr>
            <w:r>
              <w:t xml:space="preserve">BuildingNFamilies</w:t>
            </w:r>
          </w:p>
        </w:tc>
        <w:tc>
          <w:tcPr/>
          <w:p>
            <w:pPr>
              <w:pStyle w:val="Compact"/>
              <w:jc w:val="left"/>
            </w:pPr>
            <w:r>
              <w:rPr>
                <w:rStyle w:val="VerbatimChar"/>
              </w:rPr>
              <w:t xml:space="preserve">building_population</w:t>
            </w:r>
          </w:p>
        </w:tc>
        <w:tc>
          <w:tcPr/>
          <w:p>
            <w:pPr>
              <w:pStyle w:val="Compact"/>
              <w:jc w:val="left"/>
            </w:pPr>
            <w:r>
              <w:rPr>
                <w:rStyle w:val="VerbatimChar"/>
              </w:rPr>
              <w:t xml:space="preserve">building_n_families</w:t>
            </w:r>
            <w:r>
              <w:t xml:space="preserve">,</w:t>
            </w:r>
            <w:r>
              <w:t xml:space="preserve"> </w:t>
            </w:r>
            <w:r>
              <w:rPr>
                <w:rStyle w:val="VerbatimChar"/>
              </w:rPr>
              <w:t xml:space="preserve">n_family</w:t>
            </w:r>
          </w:p>
        </w:tc>
      </w:tr>
      <w:tr>
        <w:tc>
          <w:tcPr/>
          <w:p>
            <w:pPr>
              <w:pStyle w:val="Compact"/>
              <w:jc w:val="left"/>
            </w:pPr>
            <w:r>
              <w:t xml:space="preserve">BuildingGeoLoD12</w:t>
            </w:r>
          </w:p>
        </w:tc>
        <w:tc>
          <w:tcPr/>
          <w:p>
            <w:pPr>
              <w:pStyle w:val="Compact"/>
              <w:jc w:val="left"/>
            </w:pPr>
            <w:r>
              <w:rPr>
                <w:rStyle w:val="VerbatimChar"/>
              </w:rPr>
              <w:t xml:space="preserve">building_geo</w:t>
            </w:r>
            <w:r>
              <w:t xml:space="preserve">,</w:t>
            </w:r>
            <w:r>
              <w:t xml:space="preserve"> </w:t>
            </w:r>
            <w:r>
              <w:rPr>
                <w:rStyle w:val="VerbatimChar"/>
              </w:rPr>
              <w:t xml:space="preserve">building_height</w:t>
            </w:r>
          </w:p>
        </w:tc>
        <w:tc>
          <w:tcPr/>
          <w:p>
            <w:pPr>
              <w:pStyle w:val="Compact"/>
              <w:jc w:val="left"/>
            </w:pPr>
            <w:r>
              <w:rPr>
                <w:rStyle w:val="VerbatimChar"/>
              </w:rPr>
              <w:t xml:space="preserve">building_geo_lod12</w:t>
            </w:r>
            <w:r>
              <w:t xml:space="preserve"> </w:t>
            </w:r>
            <w:r>
              <w:t xml:space="preserve">surfaces</w:t>
            </w:r>
          </w:p>
        </w:tc>
      </w:tr>
      <w:tr>
        <w:tc>
          <w:tcPr/>
          <w:p>
            <w:pPr>
              <w:pStyle w:val="Compact"/>
              <w:jc w:val="left"/>
            </w:pPr>
            <w:r>
              <w:t xml:space="preserve">BuildingDemographic</w:t>
            </w:r>
          </w:p>
        </w:tc>
        <w:tc>
          <w:tcPr/>
          <w:p>
            <w:pPr>
              <w:pStyle w:val="Compact"/>
              <w:jc w:val="left"/>
            </w:pPr>
            <w:r>
              <w:t xml:space="preserve">All of the above GeoDataFrame-based features</w:t>
            </w:r>
          </w:p>
        </w:tc>
        <w:tc>
          <w:tcPr/>
          <w:p>
            <w:pPr>
              <w:pStyle w:val="Compact"/>
              <w:jc w:val="left"/>
            </w:pPr>
            <w:r>
              <w:rPr>
                <w:rStyle w:val="VerbatimChar"/>
              </w:rPr>
              <w:t xml:space="preserve">building_demographic</w:t>
            </w:r>
            <w:r>
              <w:t xml:space="preserve">, DB updates with demographic fields</w:t>
            </w:r>
          </w:p>
        </w:tc>
      </w:tr>
    </w:tbl>
    <w:bookmarkEnd w:id="541"/>
    <w:p>
      <w:pPr>
        <w:pStyle w:val="BodyText"/>
      </w:pPr>
      <w:r>
        <w:t xml:space="preserve">Collectively, these calculators demonstrate how CIM Wizard exposes an</w:t>
      </w:r>
      <w:r>
        <w:t xml:space="preserve"> </w:t>
      </w:r>
      <w:r>
        <w:t xml:space="preserve">extensible, object-oriented API for urban feature computation: each</w:t>
      </w:r>
      <w:r>
        <w:t xml:space="preserve"> </w:t>
      </w:r>
      <w:r>
        <w:t xml:space="preserve">module documents its expectations through the feature names and can be</w:t>
      </w:r>
      <w:r>
        <w:t xml:space="preserve"> </w:t>
      </w:r>
      <w:r>
        <w:t xml:space="preserve">replaced or expanded without touching the rest of the pipeline. This</w:t>
      </w:r>
      <w:r>
        <w:t xml:space="preserve"> </w:t>
      </w:r>
      <w:r>
        <w:t xml:space="preserve">appendix serves as the authoritative reference when integrating new</w:t>
      </w:r>
      <w:r>
        <w:t xml:space="preserve"> </w:t>
      </w:r>
      <w:r>
        <w:t xml:space="preserve">calculators or when tracing data provenance within the platform.</w:t>
      </w:r>
    </w:p>
    <w:bookmarkEnd w:id="542"/>
    <w:bookmarkEnd w:id="5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54" Target="media/rId154.jpg" /><Relationship Type="http://schemas.openxmlformats.org/officeDocument/2006/relationships/image" Id="rId181" Target="media/rId181.pdf" /><Relationship Type="http://schemas.openxmlformats.org/officeDocument/2006/relationships/image" Id="rId157" Target="media/rId157.pdf" /><Relationship Type="http://schemas.openxmlformats.org/officeDocument/2006/relationships/image" Id="rId348" Target="media/rId348.png" /><Relationship Type="http://schemas.openxmlformats.org/officeDocument/2006/relationships/image" Id="rId351" Target="media/rId351.png" /><Relationship Type="http://schemas.openxmlformats.org/officeDocument/2006/relationships/image" Id="rId354" Target="media/rId354.png" /><Relationship Type="http://schemas.openxmlformats.org/officeDocument/2006/relationships/image" Id="rId357" Target="media/rId357.png" /><Relationship Type="http://schemas.openxmlformats.org/officeDocument/2006/relationships/image" Id="rId395" Target="media/rId395.png" /><Relationship Type="http://schemas.openxmlformats.org/officeDocument/2006/relationships/image" Id="rId400" Target="media/rId400.png" /><Relationship Type="http://schemas.openxmlformats.org/officeDocument/2006/relationships/image" Id="rId454" Target="media/rId454.png" /><Relationship Type="http://schemas.openxmlformats.org/officeDocument/2006/relationships/image" Id="rId387" Target="media/rId387.png" /><Relationship Type="http://schemas.openxmlformats.org/officeDocument/2006/relationships/image" Id="rId494" Target="media/rId494.png" /><Relationship Type="http://schemas.openxmlformats.org/officeDocument/2006/relationships/image" Id="rId408" Target="media/rId408.png" /><Relationship Type="http://schemas.openxmlformats.org/officeDocument/2006/relationships/image" Id="rId390" Target="media/rId390.png" /><Relationship Type="http://schemas.openxmlformats.org/officeDocument/2006/relationships/image" Id="rId412" Target="media/rId412.png" /><Relationship Type="http://schemas.openxmlformats.org/officeDocument/2006/relationships/image" Id="rId465" Target="media/rId465.png" /><Relationship Type="http://schemas.openxmlformats.org/officeDocument/2006/relationships/image" Id="rId136" Target="media/rId136.jpg" /><Relationship Type="http://schemas.openxmlformats.org/officeDocument/2006/relationships/image" Id="rId192" Target="media/rId192.jpg" /><Relationship Type="http://schemas.openxmlformats.org/officeDocument/2006/relationships/image" Id="rId321" Target="media/rId321.png" /><Relationship Type="http://schemas.openxmlformats.org/officeDocument/2006/relationships/image" Id="rId330" Target="media/rId330.png" /><Relationship Type="http://schemas.openxmlformats.org/officeDocument/2006/relationships/image" Id="rId34" Target="media/rId34.png" /><Relationship Type="http://schemas.openxmlformats.org/officeDocument/2006/relationships/image" Id="rId334" Target="media/rId334.png" /><Relationship Type="http://schemas.openxmlformats.org/officeDocument/2006/relationships/image" Id="rId326" Target="media/rId3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2025-12-03T14:41:28Z</dcterms:created>
  <dcterms:modified xsi:type="dcterms:W3CDTF">2025-12-03T14:41:28Z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