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365F91"/>
          <w:sz w:val="31"/>
          <w:szCs w:val="31"/>
        </w:rPr>
        <w:t xml:space="preserve">Game Plan: Equipment Snapshot and Project Cleanup (867)</w:t>
      </w:r>
    </w:p>
    <w:p>
      <w:pPr>
        <w:pBdr>
          <w:bottom w:val="single" w:color="365F91" w:sz="8" w:space="4"/>
        </w:pBdr>
        <w:spacing w:after="12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Expedited course of action, revision 3  |  Prepared for John Feldhausen  |  October 14, 2026</w:t>
      </w:r>
    </w:p>
    <w:p>
      <w:pPr>
        <w:pStyle w:val="Heading1"/>
        <w:pBdr>
          <w:bottom w:val="single" w:color="365F91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1. Bottom Line</w:t>
      </w: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There are two separate tools with two separate jobs.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Tool 1, the Snapshot</w:t>
      </w:r>
      <w:r>
        <w:rPr>
          <w:rFonts w:ascii="Calibri" w:cs="Calibri" w:eastAsia="Calibri" w:hAnsi="Calibri"/>
          <w:sz w:val="20"/>
          <w:szCs w:val="20"/>
        </w:rPr>
        <w:t xml:space="preserve">, reads the 867 equipment master and everything it references, wherever those files live, and writes one new flattened DWG for the piping and electrical sets. It changes nothing it reads.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Tool 2, the Project Cleanup</w:t>
      </w:r>
      <w:r>
        <w:rPr>
          <w:rFonts w:ascii="Calibri" w:cs="Calibri" w:eastAsia="Calibri" w:hAnsi="Calibri"/>
          <w:sz w:val="20"/>
          <w:szCs w:val="20"/>
        </w:rPr>
        <w:t xml:space="preserve">, brings in the blocks the master borrows from other projects, explodes them, and writes them out (wblock) to a library folder inside 867, so the project stands on its own. Tool 1 is built and needs testing; Tool 2 is built next on the same foundation. Target: a measured snapshot within about three working days, and a cleaned 867 master by the end of week two.</w:t>
      </w:r>
    </w:p>
    <w:p>
      <w:pPr>
        <w:pStyle w:val="Heading1"/>
        <w:pBdr>
          <w:bottom w:val="single" w:color="365F91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2. The Two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40"/>
        <w:gridCol w:w="414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1: Snapshot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2: Project Cleanup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Job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Flatten everything into one 2D reference file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Make 867 self-contained: borrowed blocks become 867 library files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Reads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master and all references, in any project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master and the outside blocks it borrows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Writes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new file (fixed name) in a publish folder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Library DWGs in an 867 folder plus a cleaned copy of the master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Changes to existing files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None, proven by fingerprints of every file read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None; the cleaned master is swapped in only after review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How often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Every time the master changes (re-snapshot)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Once per equipment file, at setup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Built; needs testing</w:t>
            </w:r>
          </w:p>
        </w:tc>
        <w:tc>
          <w:tcPr>
            <w:tcW w:type="dxa" w:w="4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 build after Tool 1 is proven</w:t>
            </w:r>
          </w:p>
        </w:tc>
      </w:tr>
    </w:tbl>
    <w:p>
      <w:pPr>
        <w:spacing w:after="100" w:before="5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1. Two tools, two jobs</w:t>
      </w:r>
    </w:p>
    <w:p>
      <w:pPr>
        <w:pStyle w:val="Heading1"/>
        <w:pBdr>
          <w:bottom w:val="single" w:color="365F91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3. Ground Rules (Non-Negotiable)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Nothing that is read is ever changed. </w:t>
      </w:r>
      <w:r>
        <w:rPr>
          <w:rFonts w:ascii="Calibri" w:cs="Calibri" w:eastAsia="Calibri" w:hAnsi="Calibri"/>
          <w:sz w:val="20"/>
          <w:szCs w:val="20"/>
        </w:rPr>
        <w:t xml:space="preserve">Every file the tools read, master and references alike, is fingerprinted (SHA-256) before and after, and the report shows the result.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Every result is a new file. </w:t>
      </w:r>
      <w:r>
        <w:rPr>
          <w:rFonts w:ascii="Calibri" w:cs="Calibri" w:eastAsia="Calibri" w:hAnsi="Calibri"/>
          <w:sz w:val="20"/>
          <w:szCs w:val="20"/>
        </w:rPr>
        <w:t xml:space="preserve">Nothing is edited in place; the cleaned master replaces the original only after your review.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First runs happen in a local sandbox </w:t>
      </w:r>
      <w:r>
        <w:rPr>
          <w:rFonts w:ascii="Calibri" w:cs="Calibri" w:eastAsia="Calibri" w:hAnsi="Calibri"/>
          <w:sz w:val="20"/>
          <w:szCs w:val="20"/>
        </w:rPr>
        <w:t xml:space="preserve">(C:\DWG Sandbox) on copied files, never on P: and never inside a Plant 3D project folder.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 projects' files are only ever read. </w:t>
      </w:r>
      <w:r>
        <w:rPr>
          <w:rFonts w:ascii="Calibri" w:cs="Calibri" w:eastAsia="Calibri" w:hAnsi="Calibri"/>
          <w:sz w:val="20"/>
          <w:szCs w:val="20"/>
        </w:rPr>
        <w:t xml:space="preserve">Writing copies of their blocks into 867 (Tool 2) is a decision for you and their project leads.</w:t>
      </w:r>
    </w:p>
    <w:p>
      <w:pPr>
        <w:pStyle w:val="Heading1"/>
        <w:pBdr>
          <w:bottom w:val="single" w:color="365F91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4. Course of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250"/>
        <w:gridCol w:w="1350"/>
        <w:gridCol w:w="1350"/>
        <w:gridCol w:w="2480"/>
      </w:tblGrid>
      <w:tr>
        <w:trPr>
          <w:tblHeader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 gate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 setup.bat and run.bat; run the built-in self-test (background engine)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1 AM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synthetic cases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Extend Tool 1 to fingerprint every referenced file; add the dependency inventory and sandbox copier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1, in parallel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delivered and reviewed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Dry-run inventory of the 867 master: every dependency, grouped by owning project (nothing copied)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 + tool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1 PM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picture of what the master borrows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Copy the master and its dependencies into the sandbox; confirm nothing points outside it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 + tool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2 AM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Sandbox sealed; originals unchanged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Tool 1: snapshot the sandbox master; overlay compare against the source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 + Claude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Validation passes; no visible differences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 round for anything the first real run exposes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2 to 3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Re-run passes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Downstream proof: point one piping or electrical drawing (copy) at the snapshot; measure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3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Open, regen and pan times recorded before vs after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 live with Tool 1: snapshot the real master to the publish folder; move 2D sets over one at a time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End of week 1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Sets on the snapshot; old paths logged for rollback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Build Tool 2: dry-run report, then bring in, explode, wblock to the 867 library, cleaned master copy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delivered and reviewed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 Tool 2 in the sandbox, review with the designer, then on the real master; swap in after sign-off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 + designer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End of week 2</w:t>
            </w:r>
          </w:p>
        </w:tc>
        <w:tc>
          <w:tcPr>
            <w:tcW w:type="dxa" w:w="2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Zero outside dependencies; designer signs off</w:t>
            </w:r>
          </w:p>
        </w:tc>
      </w:tr>
    </w:tbl>
    <w:p>
      <w:pPr>
        <w:spacing w:after="100" w:before="5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2. Expedited sequence with exit gates</w:t>
      </w:r>
    </w:p>
    <w:p>
      <w:pPr>
        <w:pStyle w:val="Heading1"/>
        <w:pBdr>
          <w:bottom w:val="single" w:color="365F91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5. After Go-Live: Re-Snapshots</w:t>
      </w: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The snapshot keeps one fixed file name so downstream references never break. Any change to the master after the cut-off is published by re-snapshotting. A later addition dates each snapshot inside the file: a revision chart on a non-plotting layer, a required change description, and a dated copy of the previous snapshot kept for audit. The app will also flag when the master has changed since the last snapshot. Whether to make the master read-only with a required change note on every save is deferred until early-stage changes slow down.</w:t>
      </w:r>
    </w:p>
    <w:p>
      <w:pPr>
        <w:pStyle w:val="Heading1"/>
        <w:pBdr>
          <w:bottom w:val="single" w:color="365F91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6. Decisions Needed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4380"/>
        <w:gridCol w:w="2000"/>
      </w:tblGrid>
      <w:tr>
        <w:trPr>
          <w:tblHeader/>
        </w:trPr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3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65F91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Are the borrowed items Xrefs, inserted blocks, or both?</w:t>
            </w:r>
          </w:p>
        </w:tc>
        <w:tc>
          <w:tcPr>
            <w:tcW w:type="dxa" w:w="43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Determines exactly what Tool 2 has to pull in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 + designer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867 library folder location and naming</w:t>
            </w:r>
          </w:p>
        </w:tc>
        <w:tc>
          <w:tcPr>
            <w:tcW w:type="dxa" w:w="43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Cleaned blocks live there permanently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Copying other projects' content into 867</w:t>
            </w:r>
          </w:p>
        </w:tc>
        <w:tc>
          <w:tcPr>
            <w:tcW w:type="dxa" w:w="43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Ownership and revision control across projects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 + other project leads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Snapshot publish folder and file name</w:t>
            </w:r>
          </w:p>
        </w:tc>
        <w:tc>
          <w:tcPr>
            <w:tcW w:type="dxa" w:w="43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Piping and electrical sets will reference it long term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4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Who may run a re-snapshot after go-live</w:t>
            </w:r>
          </w:p>
        </w:tc>
        <w:tc>
          <w:tcPr>
            <w:tcW w:type="dxa" w:w="43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Keeps downstream references controlled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John</w:t>
            </w:r>
          </w:p>
        </w:tc>
      </w:tr>
    </w:tbl>
    <w:p>
      <w:pPr>
        <w:spacing w:after="100" w:before="5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3. Decisions that unblock the schedule</w:t>
      </w:r>
    </w:p>
    <w:p>
      <w:pPr>
        <w:pStyle w:val="Heading1"/>
        <w:pBdr>
          <w:bottom w:val="single" w:color="365F91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7. How Progress Is Measured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Safety: </w:t>
      </w:r>
      <w:r>
        <w:rPr>
          <w:rFonts w:ascii="Calibri" w:cs="Calibri" w:eastAsia="Calibri" w:hAnsi="Calibri"/>
          <w:sz w:val="20"/>
          <w:szCs w:val="20"/>
        </w:rPr>
        <w:t xml:space="preserve">zero changes to any file read, shown by fingerprints in every report.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Benefit: </w:t>
      </w:r>
      <w:r>
        <w:rPr>
          <w:rFonts w:ascii="Calibri" w:cs="Calibri" w:eastAsia="Calibri" w:hAnsi="Calibri"/>
          <w:sz w:val="20"/>
          <w:szCs w:val="20"/>
        </w:rPr>
        <w:t xml:space="preserve">2D drawing open and regen time and file size, before vs after the snapshot.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health: </w:t>
      </w:r>
      <w:r>
        <w:rPr>
          <w:rFonts w:ascii="Calibri" w:cs="Calibri" w:eastAsia="Calibri" w:hAnsi="Calibri"/>
          <w:sz w:val="20"/>
          <w:szCs w:val="20"/>
        </w:rPr>
        <w:t xml:space="preserve">outside-project dependencies in the 867 master, driven to zero by Tool 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Throughput: </w:t>
      </w:r>
      <w:r>
        <w:rPr>
          <w:rFonts w:ascii="Calibri" w:cs="Calibri" w:eastAsia="Calibri" w:hAnsi="Calibri"/>
          <w:sz w:val="20"/>
          <w:szCs w:val="20"/>
        </w:rPr>
        <w:t xml:space="preserve">2D drawings moved onto the snapshot.</w:t>
      </w:r>
    </w:p>
    <w:sectPr>
      <w:footerReference w:type="default" r:id="rId7"/>
      <w:pgSz w:w="12240" w:h="15840" w:orient="portrait"/>
      <w:pgMar w:top="9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Equipment Snapshot and Project Cleanup: Game Plan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2026-10-14T16:31:05.830Z</dcterms:created>
  <dcterms:modified xsi:type="dcterms:W3CDTF">2026-10-14T16:31:05.841Z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