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"Eneshhh"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dac16421853faa4b8d7a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