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5C7" w:rsidRPr="0019716E" w:rsidRDefault="009155C7" w:rsidP="009155C7">
      <w:pPr>
        <w:jc w:val="center"/>
        <w:rPr>
          <w:rFonts w:ascii="Garamond" w:hAnsi="Garamond"/>
          <w:b/>
          <w:i/>
          <w:sz w:val="40"/>
          <w:lang w:val="tr-TR"/>
        </w:rPr>
      </w:pPr>
      <w:bookmarkStart w:id="0" w:name="_GoBack"/>
      <w:bookmarkEnd w:id="0"/>
      <w:r w:rsidRPr="0019716E">
        <w:rPr>
          <w:rFonts w:ascii="Garamond" w:hAnsi="Garamond"/>
          <w:b/>
          <w:i/>
          <w:sz w:val="40"/>
          <w:lang w:val="tr-TR"/>
        </w:rPr>
        <w:t>Curriculum Vitae</w:t>
      </w:r>
    </w:p>
    <w:p w:rsidR="009155C7" w:rsidRPr="0019716E" w:rsidRDefault="009155C7" w:rsidP="009155C7">
      <w:pPr>
        <w:jc w:val="both"/>
        <w:rPr>
          <w:rFonts w:ascii="Garamond" w:hAnsi="Garamond"/>
          <w:b/>
          <w:sz w:val="22"/>
          <w:lang w:val="tr-TR"/>
        </w:rPr>
      </w:pPr>
    </w:p>
    <w:p w:rsidR="009155C7" w:rsidRPr="0019716E" w:rsidRDefault="009155C7" w:rsidP="009155C7">
      <w:pPr>
        <w:pStyle w:val="Altyaz"/>
        <w:spacing w:before="120"/>
        <w:rPr>
          <w:rFonts w:ascii="Garamond" w:hAnsi="Garamond"/>
        </w:rPr>
      </w:pPr>
      <w:r w:rsidRPr="0019716E">
        <w:rPr>
          <w:rFonts w:ascii="Garamond" w:hAnsi="Garamond"/>
        </w:rPr>
        <w:tab/>
      </w:r>
      <w:r w:rsidRPr="0019716E">
        <w:rPr>
          <w:rFonts w:ascii="Garamond" w:hAnsi="Garamond"/>
        </w:rPr>
        <w:tab/>
      </w:r>
      <w:r w:rsidRPr="0019716E">
        <w:rPr>
          <w:rFonts w:ascii="Garamond" w:hAnsi="Garamond"/>
        </w:rPr>
        <w:tab/>
      </w:r>
      <w:r w:rsidRPr="0019716E">
        <w:rPr>
          <w:rFonts w:ascii="Garamond" w:hAnsi="Garamond"/>
        </w:rPr>
        <w:tab/>
      </w:r>
      <w:r w:rsidRPr="0019716E">
        <w:rPr>
          <w:rFonts w:ascii="Garamond" w:hAnsi="Garamond"/>
        </w:rPr>
        <w:tab/>
      </w:r>
      <w:r w:rsidRPr="0019716E">
        <w:rPr>
          <w:rFonts w:ascii="Garamond" w:hAnsi="Garamond"/>
        </w:rPr>
        <w:tab/>
      </w:r>
      <w:r w:rsidRPr="0019716E">
        <w:rPr>
          <w:rFonts w:ascii="Garamond" w:hAnsi="Garamond"/>
        </w:rPr>
        <w:tab/>
      </w:r>
      <w:r w:rsidRPr="0019716E">
        <w:rPr>
          <w:rFonts w:ascii="Garamond" w:hAnsi="Garamond"/>
        </w:rPr>
        <w:tab/>
      </w:r>
    </w:p>
    <w:tbl>
      <w:tblPr>
        <w:tblW w:w="0" w:type="auto"/>
        <w:tblLayout w:type="fixed"/>
        <w:tblLook w:val="0000" w:firstRow="0" w:lastRow="0" w:firstColumn="0" w:lastColumn="0" w:noHBand="0" w:noVBand="0"/>
      </w:tblPr>
      <w:tblGrid>
        <w:gridCol w:w="2140"/>
        <w:gridCol w:w="4279"/>
        <w:gridCol w:w="2283"/>
      </w:tblGrid>
      <w:tr w:rsidR="009155C7" w:rsidRPr="0019716E" w:rsidTr="00F4238F">
        <w:trPr>
          <w:cantSplit/>
          <w:trHeight w:val="332"/>
        </w:trPr>
        <w:tc>
          <w:tcPr>
            <w:tcW w:w="2140" w:type="dxa"/>
          </w:tcPr>
          <w:p w:rsidR="009155C7" w:rsidRPr="00011BD3" w:rsidRDefault="009155C7" w:rsidP="00F4238F">
            <w:pPr>
              <w:framePr w:hSpace="180" w:wrap="around" w:vAnchor="text" w:hAnchor="page" w:x="2134" w:y="284"/>
              <w:spacing w:line="360" w:lineRule="auto"/>
              <w:jc w:val="both"/>
              <w:rPr>
                <w:sz w:val="22"/>
                <w:szCs w:val="22"/>
                <w:lang w:val="tr-TR"/>
              </w:rPr>
            </w:pPr>
            <w:r w:rsidRPr="00011BD3">
              <w:rPr>
                <w:b/>
                <w:sz w:val="22"/>
                <w:szCs w:val="22"/>
                <w:lang w:val="tr-TR"/>
              </w:rPr>
              <w:t>Ad Soyad:</w:t>
            </w:r>
            <w:r w:rsidRPr="00011BD3">
              <w:rPr>
                <w:sz w:val="22"/>
                <w:szCs w:val="22"/>
                <w:lang w:val="tr-TR"/>
              </w:rPr>
              <w:t xml:space="preserve"> </w:t>
            </w:r>
          </w:p>
        </w:tc>
        <w:tc>
          <w:tcPr>
            <w:tcW w:w="4279" w:type="dxa"/>
          </w:tcPr>
          <w:p w:rsidR="009155C7" w:rsidRPr="00011BD3" w:rsidRDefault="009155C7" w:rsidP="00F4238F">
            <w:pPr>
              <w:framePr w:hSpace="180" w:wrap="around" w:vAnchor="text" w:hAnchor="page" w:x="2134" w:y="284"/>
              <w:spacing w:line="360" w:lineRule="auto"/>
              <w:jc w:val="both"/>
              <w:rPr>
                <w:sz w:val="22"/>
                <w:szCs w:val="22"/>
                <w:lang w:val="tr-TR"/>
              </w:rPr>
            </w:pPr>
            <w:r w:rsidRPr="00011BD3">
              <w:rPr>
                <w:sz w:val="22"/>
                <w:szCs w:val="22"/>
                <w:lang w:val="tr-TR"/>
              </w:rPr>
              <w:t>Semih Tuğhan Özden</w:t>
            </w:r>
          </w:p>
        </w:tc>
        <w:tc>
          <w:tcPr>
            <w:tcW w:w="2283" w:type="dxa"/>
            <w:vMerge w:val="restart"/>
          </w:tcPr>
          <w:p w:rsidR="009155C7" w:rsidRPr="0019716E" w:rsidRDefault="009155C7" w:rsidP="00F4238F">
            <w:pPr>
              <w:framePr w:hSpace="180" w:wrap="around" w:vAnchor="text" w:hAnchor="page" w:x="2134" w:y="284"/>
              <w:spacing w:line="360" w:lineRule="auto"/>
              <w:jc w:val="both"/>
              <w:rPr>
                <w:rFonts w:ascii="Garamond" w:hAnsi="Garamond"/>
                <w:sz w:val="22"/>
                <w:lang w:val="tr-TR"/>
              </w:rPr>
            </w:pPr>
            <w:r w:rsidRPr="0019716E">
              <w:rPr>
                <w:rFonts w:ascii="Garamond" w:hAnsi="Garamond"/>
                <w:noProof/>
                <w:sz w:val="22"/>
                <w:lang w:val="tr-TR" w:eastAsia="tr-TR"/>
              </w:rPr>
              <w:drawing>
                <wp:inline distT="0" distB="0" distL="0" distR="0" wp14:anchorId="30D9D16C" wp14:editId="2F43DE53">
                  <wp:extent cx="1143000" cy="1600200"/>
                  <wp:effectExtent l="0" t="0" r="0" b="0"/>
                  <wp:docPr id="1" name="Picture 1" descr="Tughan_Oz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ghan_Ozd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600200"/>
                          </a:xfrm>
                          <a:prstGeom prst="rect">
                            <a:avLst/>
                          </a:prstGeom>
                          <a:noFill/>
                          <a:ln>
                            <a:noFill/>
                          </a:ln>
                        </pic:spPr>
                      </pic:pic>
                    </a:graphicData>
                  </a:graphic>
                </wp:inline>
              </w:drawing>
            </w:r>
          </w:p>
        </w:tc>
      </w:tr>
      <w:tr w:rsidR="009155C7" w:rsidRPr="0019716E" w:rsidTr="00F4238F">
        <w:trPr>
          <w:cantSplit/>
          <w:trHeight w:val="332"/>
        </w:trPr>
        <w:tc>
          <w:tcPr>
            <w:tcW w:w="2140" w:type="dxa"/>
          </w:tcPr>
          <w:p w:rsidR="009155C7" w:rsidRPr="00011BD3" w:rsidRDefault="009155C7" w:rsidP="00F4238F">
            <w:pPr>
              <w:pStyle w:val="Balk1"/>
              <w:framePr w:hSpace="180" w:wrap="around" w:vAnchor="text" w:hAnchor="page" w:x="2134" w:y="284"/>
              <w:spacing w:line="360" w:lineRule="auto"/>
              <w:jc w:val="both"/>
              <w:rPr>
                <w:sz w:val="22"/>
                <w:szCs w:val="22"/>
              </w:rPr>
            </w:pPr>
            <w:r w:rsidRPr="00011BD3">
              <w:rPr>
                <w:b/>
                <w:sz w:val="22"/>
                <w:szCs w:val="22"/>
              </w:rPr>
              <w:t>Doğum Tarihi:</w:t>
            </w:r>
            <w:r w:rsidRPr="00011BD3">
              <w:rPr>
                <w:sz w:val="22"/>
                <w:szCs w:val="22"/>
              </w:rPr>
              <w:t xml:space="preserve"> </w:t>
            </w:r>
          </w:p>
        </w:tc>
        <w:tc>
          <w:tcPr>
            <w:tcW w:w="4279" w:type="dxa"/>
          </w:tcPr>
          <w:p w:rsidR="009155C7" w:rsidRPr="00011BD3" w:rsidRDefault="009155C7" w:rsidP="00F4238F">
            <w:pPr>
              <w:pStyle w:val="Balk1"/>
              <w:framePr w:hSpace="180" w:wrap="around" w:vAnchor="text" w:hAnchor="page" w:x="2134" w:y="284"/>
              <w:spacing w:line="360" w:lineRule="auto"/>
              <w:jc w:val="both"/>
              <w:rPr>
                <w:sz w:val="22"/>
                <w:szCs w:val="22"/>
              </w:rPr>
            </w:pPr>
            <w:r w:rsidRPr="00011BD3">
              <w:rPr>
                <w:sz w:val="22"/>
                <w:szCs w:val="22"/>
              </w:rPr>
              <w:t>23 Ekim</w:t>
            </w:r>
            <w:r w:rsidRPr="00011BD3">
              <w:rPr>
                <w:sz w:val="22"/>
                <w:szCs w:val="22"/>
                <w:vertAlign w:val="superscript"/>
              </w:rPr>
              <w:t xml:space="preserve"> </w:t>
            </w:r>
            <w:r w:rsidRPr="00011BD3">
              <w:rPr>
                <w:sz w:val="22"/>
                <w:szCs w:val="22"/>
              </w:rPr>
              <w:t>1975</w:t>
            </w:r>
          </w:p>
        </w:tc>
        <w:tc>
          <w:tcPr>
            <w:tcW w:w="2283" w:type="dxa"/>
            <w:vMerge/>
          </w:tcPr>
          <w:p w:rsidR="009155C7" w:rsidRPr="0019716E" w:rsidRDefault="009155C7" w:rsidP="00F4238F">
            <w:pPr>
              <w:pStyle w:val="Balk1"/>
              <w:framePr w:hSpace="180" w:wrap="around" w:vAnchor="text" w:hAnchor="page" w:x="2134" w:y="284"/>
              <w:spacing w:line="360" w:lineRule="auto"/>
              <w:jc w:val="both"/>
              <w:rPr>
                <w:rFonts w:ascii="Garamond" w:hAnsi="Garamond"/>
                <w:sz w:val="22"/>
              </w:rPr>
            </w:pPr>
          </w:p>
        </w:tc>
      </w:tr>
      <w:tr w:rsidR="009155C7" w:rsidRPr="0019716E" w:rsidTr="00F4238F">
        <w:trPr>
          <w:cantSplit/>
          <w:trHeight w:val="650"/>
        </w:trPr>
        <w:tc>
          <w:tcPr>
            <w:tcW w:w="2140" w:type="dxa"/>
          </w:tcPr>
          <w:p w:rsidR="009155C7" w:rsidRPr="00011BD3" w:rsidRDefault="009155C7" w:rsidP="00F4238F">
            <w:pPr>
              <w:framePr w:hSpace="180" w:wrap="around" w:vAnchor="text" w:hAnchor="page" w:x="2134" w:y="284"/>
              <w:spacing w:line="360" w:lineRule="auto"/>
              <w:jc w:val="both"/>
              <w:rPr>
                <w:b/>
                <w:sz w:val="22"/>
                <w:szCs w:val="22"/>
                <w:lang w:val="tr-TR"/>
              </w:rPr>
            </w:pPr>
            <w:r w:rsidRPr="00011BD3">
              <w:rPr>
                <w:b/>
                <w:sz w:val="22"/>
                <w:szCs w:val="22"/>
                <w:lang w:val="tr-TR"/>
              </w:rPr>
              <w:t>Adres:</w:t>
            </w:r>
          </w:p>
        </w:tc>
        <w:tc>
          <w:tcPr>
            <w:tcW w:w="4279" w:type="dxa"/>
          </w:tcPr>
          <w:p w:rsidR="009155C7" w:rsidRPr="00011BD3" w:rsidRDefault="009155C7" w:rsidP="00F4238F">
            <w:pPr>
              <w:framePr w:hSpace="180" w:wrap="around" w:vAnchor="text" w:hAnchor="page" w:x="2134" w:y="284"/>
              <w:spacing w:line="360" w:lineRule="auto"/>
              <w:rPr>
                <w:sz w:val="22"/>
                <w:szCs w:val="22"/>
                <w:lang w:val="tr-TR"/>
              </w:rPr>
            </w:pPr>
            <w:r w:rsidRPr="00011BD3">
              <w:rPr>
                <w:sz w:val="22"/>
                <w:szCs w:val="22"/>
                <w:lang w:val="tr-TR"/>
              </w:rPr>
              <w:t>Citycourt Sitesi A4 Blok D:3 Vali Recep Yazıcıoğlu Cad.  Bahçeşehir,  Başakşehir/ İSTANBUL</w:t>
            </w:r>
          </w:p>
        </w:tc>
        <w:tc>
          <w:tcPr>
            <w:tcW w:w="2283" w:type="dxa"/>
            <w:vMerge/>
          </w:tcPr>
          <w:p w:rsidR="009155C7" w:rsidRPr="0019716E" w:rsidRDefault="009155C7" w:rsidP="00F4238F">
            <w:pPr>
              <w:framePr w:hSpace="180" w:wrap="around" w:vAnchor="text" w:hAnchor="page" w:x="2134" w:y="284"/>
              <w:spacing w:line="360" w:lineRule="auto"/>
              <w:jc w:val="both"/>
              <w:rPr>
                <w:rFonts w:ascii="Garamond" w:hAnsi="Garamond"/>
                <w:sz w:val="22"/>
                <w:lang w:val="tr-TR"/>
              </w:rPr>
            </w:pPr>
          </w:p>
        </w:tc>
      </w:tr>
      <w:tr w:rsidR="009155C7" w:rsidRPr="0019716E" w:rsidTr="00F4238F">
        <w:trPr>
          <w:cantSplit/>
          <w:trHeight w:val="332"/>
        </w:trPr>
        <w:tc>
          <w:tcPr>
            <w:tcW w:w="2140" w:type="dxa"/>
          </w:tcPr>
          <w:p w:rsidR="009155C7" w:rsidRPr="00011BD3" w:rsidRDefault="009155C7" w:rsidP="00F4238F">
            <w:pPr>
              <w:framePr w:hSpace="180" w:wrap="around" w:vAnchor="text" w:hAnchor="page" w:x="2134" w:y="284"/>
              <w:spacing w:line="360" w:lineRule="auto"/>
              <w:jc w:val="both"/>
              <w:rPr>
                <w:b/>
                <w:sz w:val="22"/>
                <w:szCs w:val="22"/>
                <w:lang w:val="tr-TR"/>
              </w:rPr>
            </w:pPr>
            <w:r w:rsidRPr="00011BD3">
              <w:rPr>
                <w:b/>
                <w:sz w:val="22"/>
                <w:szCs w:val="22"/>
                <w:lang w:val="tr-TR"/>
              </w:rPr>
              <w:t xml:space="preserve">Email: </w:t>
            </w:r>
          </w:p>
        </w:tc>
        <w:tc>
          <w:tcPr>
            <w:tcW w:w="4279" w:type="dxa"/>
          </w:tcPr>
          <w:p w:rsidR="009155C7" w:rsidRPr="00011BD3" w:rsidRDefault="00E83961" w:rsidP="00F4238F">
            <w:pPr>
              <w:framePr w:hSpace="180" w:wrap="around" w:vAnchor="text" w:hAnchor="page" w:x="2134" w:y="284"/>
              <w:spacing w:line="360" w:lineRule="auto"/>
              <w:jc w:val="both"/>
              <w:rPr>
                <w:sz w:val="22"/>
                <w:szCs w:val="22"/>
                <w:lang w:val="tr-TR"/>
              </w:rPr>
            </w:pPr>
            <w:hyperlink r:id="rId7" w:history="1">
              <w:r w:rsidR="009155C7" w:rsidRPr="00011BD3">
                <w:rPr>
                  <w:rStyle w:val="Kpr"/>
                  <w:sz w:val="22"/>
                  <w:szCs w:val="22"/>
                  <w:lang w:val="tr-TR"/>
                </w:rPr>
                <w:t>tughanozden@gmail.com</w:t>
              </w:r>
            </w:hyperlink>
          </w:p>
        </w:tc>
        <w:tc>
          <w:tcPr>
            <w:tcW w:w="2283" w:type="dxa"/>
            <w:vMerge/>
          </w:tcPr>
          <w:p w:rsidR="009155C7" w:rsidRPr="0019716E" w:rsidRDefault="009155C7" w:rsidP="00F4238F">
            <w:pPr>
              <w:framePr w:hSpace="180" w:wrap="around" w:vAnchor="text" w:hAnchor="page" w:x="2134" w:y="284"/>
              <w:spacing w:line="360" w:lineRule="auto"/>
              <w:jc w:val="both"/>
              <w:rPr>
                <w:rFonts w:ascii="Garamond" w:hAnsi="Garamond"/>
                <w:sz w:val="22"/>
                <w:lang w:val="tr-TR"/>
              </w:rPr>
            </w:pPr>
          </w:p>
        </w:tc>
      </w:tr>
      <w:tr w:rsidR="009155C7" w:rsidRPr="0019716E" w:rsidTr="00F4238F">
        <w:trPr>
          <w:cantSplit/>
          <w:trHeight w:val="875"/>
        </w:trPr>
        <w:tc>
          <w:tcPr>
            <w:tcW w:w="2140" w:type="dxa"/>
          </w:tcPr>
          <w:p w:rsidR="009155C7" w:rsidRPr="00011BD3" w:rsidRDefault="009155C7" w:rsidP="00F4238F">
            <w:pPr>
              <w:framePr w:hSpace="180" w:wrap="around" w:vAnchor="text" w:hAnchor="page" w:x="2134" w:y="284"/>
              <w:spacing w:line="360" w:lineRule="auto"/>
              <w:jc w:val="both"/>
              <w:rPr>
                <w:b/>
                <w:sz w:val="22"/>
                <w:szCs w:val="22"/>
                <w:lang w:val="tr-TR"/>
              </w:rPr>
            </w:pPr>
            <w:r w:rsidRPr="00011BD3">
              <w:rPr>
                <w:b/>
                <w:sz w:val="22"/>
                <w:szCs w:val="22"/>
                <w:lang w:val="tr-TR"/>
              </w:rPr>
              <w:t xml:space="preserve">Telefon: </w:t>
            </w:r>
          </w:p>
        </w:tc>
        <w:tc>
          <w:tcPr>
            <w:tcW w:w="4279" w:type="dxa"/>
          </w:tcPr>
          <w:p w:rsidR="009155C7" w:rsidRPr="00011BD3" w:rsidRDefault="009155C7" w:rsidP="00F4238F">
            <w:pPr>
              <w:framePr w:hSpace="180" w:wrap="around" w:vAnchor="text" w:hAnchor="page" w:x="2134" w:y="284"/>
              <w:spacing w:line="360" w:lineRule="auto"/>
              <w:jc w:val="both"/>
              <w:rPr>
                <w:sz w:val="22"/>
                <w:szCs w:val="22"/>
                <w:lang w:val="tr-TR"/>
              </w:rPr>
            </w:pPr>
            <w:r w:rsidRPr="00011BD3">
              <w:rPr>
                <w:sz w:val="22"/>
                <w:szCs w:val="22"/>
                <w:lang w:val="tr-TR"/>
              </w:rPr>
              <w:t xml:space="preserve">+90 533 770 65 13   (Cep) </w:t>
            </w:r>
          </w:p>
          <w:p w:rsidR="009155C7" w:rsidRPr="00011BD3" w:rsidRDefault="009155C7" w:rsidP="00F4238F">
            <w:pPr>
              <w:framePr w:hSpace="180" w:wrap="around" w:vAnchor="text" w:hAnchor="page" w:x="2134" w:y="284"/>
              <w:spacing w:line="360" w:lineRule="auto"/>
              <w:jc w:val="both"/>
              <w:rPr>
                <w:sz w:val="22"/>
                <w:szCs w:val="22"/>
                <w:lang w:val="tr-TR"/>
              </w:rPr>
            </w:pPr>
            <w:r w:rsidRPr="00011BD3">
              <w:rPr>
                <w:sz w:val="22"/>
                <w:szCs w:val="22"/>
                <w:lang w:val="tr-TR"/>
              </w:rPr>
              <w:t>+90 212 669 33 91   (Ev)</w:t>
            </w:r>
          </w:p>
        </w:tc>
        <w:tc>
          <w:tcPr>
            <w:tcW w:w="2283" w:type="dxa"/>
            <w:vMerge/>
          </w:tcPr>
          <w:p w:rsidR="009155C7" w:rsidRPr="0019716E" w:rsidRDefault="009155C7" w:rsidP="00F4238F">
            <w:pPr>
              <w:framePr w:hSpace="180" w:wrap="around" w:vAnchor="text" w:hAnchor="page" w:x="2134" w:y="284"/>
              <w:spacing w:line="360" w:lineRule="auto"/>
              <w:jc w:val="both"/>
              <w:rPr>
                <w:sz w:val="22"/>
                <w:lang w:val="tr-TR"/>
              </w:rPr>
            </w:pPr>
          </w:p>
        </w:tc>
      </w:tr>
    </w:tbl>
    <w:p w:rsidR="009155C7" w:rsidRPr="0019716E" w:rsidRDefault="009155C7" w:rsidP="009155C7">
      <w:pPr>
        <w:pStyle w:val="stbilgi"/>
        <w:numPr>
          <w:ilvl w:val="12"/>
          <w:numId w:val="0"/>
        </w:numPr>
        <w:tabs>
          <w:tab w:val="left" w:pos="4608"/>
        </w:tabs>
        <w:jc w:val="both"/>
        <w:rPr>
          <w:b/>
          <w:sz w:val="22"/>
          <w:u w:val="single"/>
          <w:lang w:val="tr-TR"/>
        </w:rPr>
      </w:pPr>
    </w:p>
    <w:p w:rsidR="009155C7" w:rsidRPr="0019716E" w:rsidRDefault="009155C7" w:rsidP="009155C7">
      <w:pPr>
        <w:pStyle w:val="stbilgi"/>
        <w:numPr>
          <w:ilvl w:val="12"/>
          <w:numId w:val="0"/>
        </w:numPr>
        <w:tabs>
          <w:tab w:val="left" w:pos="4608"/>
        </w:tabs>
        <w:spacing w:after="120"/>
        <w:jc w:val="both"/>
        <w:rPr>
          <w:b/>
          <w:sz w:val="22"/>
          <w:u w:val="single"/>
          <w:lang w:val="tr-TR"/>
        </w:rPr>
      </w:pPr>
    </w:p>
    <w:p w:rsidR="009155C7" w:rsidRPr="0019716E" w:rsidRDefault="00A51047" w:rsidP="009155C7">
      <w:pPr>
        <w:pStyle w:val="stbilgi"/>
        <w:numPr>
          <w:ilvl w:val="12"/>
          <w:numId w:val="0"/>
        </w:numPr>
        <w:tabs>
          <w:tab w:val="left" w:pos="4608"/>
        </w:tabs>
        <w:spacing w:after="120"/>
        <w:jc w:val="both"/>
        <w:rPr>
          <w:rFonts w:ascii="Garamond" w:hAnsi="Garamond"/>
          <w:b/>
          <w:sz w:val="22"/>
          <w:u w:val="single"/>
          <w:lang w:val="tr-TR"/>
        </w:rPr>
      </w:pPr>
      <w:r>
        <w:rPr>
          <w:b/>
          <w:sz w:val="22"/>
          <w:u w:val="single"/>
          <w:lang w:val="tr-TR"/>
        </w:rPr>
        <w:t xml:space="preserve">MALİ İŞLER DİREKTÖRÜ </w:t>
      </w:r>
      <w:r w:rsidR="009155C7" w:rsidRPr="0019716E">
        <w:rPr>
          <w:b/>
          <w:sz w:val="22"/>
          <w:u w:val="single"/>
          <w:lang w:val="tr-TR"/>
        </w:rPr>
        <w:tab/>
      </w:r>
      <w:r w:rsidR="009155C7" w:rsidRPr="0019716E">
        <w:rPr>
          <w:b/>
          <w:sz w:val="22"/>
          <w:u w:val="single"/>
          <w:lang w:val="tr-TR"/>
        </w:rPr>
        <w:tab/>
      </w:r>
      <w:r w:rsidR="009155C7" w:rsidRPr="0019716E">
        <w:rPr>
          <w:b/>
          <w:sz w:val="22"/>
          <w:u w:val="single"/>
          <w:lang w:val="tr-TR"/>
        </w:rPr>
        <w:tab/>
      </w:r>
    </w:p>
    <w:p w:rsidR="009155C7" w:rsidRPr="0019716E" w:rsidRDefault="009155C7" w:rsidP="009155C7">
      <w:pPr>
        <w:pStyle w:val="stbilgi"/>
        <w:numPr>
          <w:ilvl w:val="12"/>
          <w:numId w:val="0"/>
        </w:numPr>
        <w:tabs>
          <w:tab w:val="left" w:pos="4608"/>
        </w:tabs>
        <w:jc w:val="both"/>
        <w:rPr>
          <w:sz w:val="22"/>
          <w:lang w:val="tr-TR"/>
        </w:rPr>
      </w:pPr>
      <w:r w:rsidRPr="0019716E">
        <w:rPr>
          <w:sz w:val="22"/>
          <w:lang w:val="tr-TR"/>
        </w:rPr>
        <w:t>15 yılın üzerinde muhasebe, finans, bütçe, iç denetim ve bağımsız denetim alanlarında tecrübem bulunmaktadı</w:t>
      </w:r>
      <w:r w:rsidR="006E1BD1">
        <w:rPr>
          <w:sz w:val="22"/>
          <w:lang w:val="tr-TR"/>
        </w:rPr>
        <w:t xml:space="preserve">r. </w:t>
      </w:r>
      <w:r w:rsidRPr="0019716E">
        <w:rPr>
          <w:sz w:val="22"/>
          <w:lang w:val="tr-TR"/>
        </w:rPr>
        <w:t>Akıcı İngilizce ve Almanca konuşabilmekteyim. İki halka açılma ve bir tahvil ihracı süreçlerinde yer aldım. Terminli projeler konusunda kanıtlanmış bir geçmişe sahibi sahibim. UFRS, SPK ve BDDK standartları konusunda geniş bilgi sahibiyim. SMMM ve Bağımsız Denetçi Sertifikalarına sahibim.</w:t>
      </w:r>
    </w:p>
    <w:p w:rsidR="009155C7" w:rsidRPr="0019716E" w:rsidRDefault="009155C7" w:rsidP="009155C7">
      <w:pPr>
        <w:pStyle w:val="stbilgi"/>
        <w:numPr>
          <w:ilvl w:val="12"/>
          <w:numId w:val="0"/>
        </w:numPr>
        <w:tabs>
          <w:tab w:val="left" w:pos="4608"/>
        </w:tabs>
        <w:jc w:val="both"/>
        <w:rPr>
          <w:sz w:val="22"/>
          <w:lang w:val="tr-TR"/>
        </w:rPr>
      </w:pPr>
    </w:p>
    <w:p w:rsidR="009155C7" w:rsidRPr="0019716E" w:rsidRDefault="009155C7" w:rsidP="009155C7">
      <w:pPr>
        <w:pStyle w:val="stbilgi"/>
        <w:numPr>
          <w:ilvl w:val="12"/>
          <w:numId w:val="0"/>
        </w:numPr>
        <w:tabs>
          <w:tab w:val="left" w:pos="4608"/>
        </w:tabs>
        <w:jc w:val="both"/>
        <w:rPr>
          <w:b/>
          <w:sz w:val="22"/>
          <w:u w:val="single"/>
          <w:lang w:val="tr-TR"/>
        </w:rPr>
      </w:pPr>
      <w:r w:rsidRPr="0019716E">
        <w:rPr>
          <w:b/>
          <w:sz w:val="22"/>
          <w:u w:val="single"/>
          <w:lang w:val="tr-TR"/>
        </w:rPr>
        <w:t>İŞ TECRÜBESİ</w:t>
      </w:r>
      <w:r w:rsidRPr="0019716E">
        <w:rPr>
          <w:b/>
          <w:sz w:val="22"/>
          <w:u w:val="single"/>
          <w:lang w:val="tr-TR"/>
        </w:rPr>
        <w:tab/>
      </w:r>
      <w:r w:rsidRPr="0019716E">
        <w:rPr>
          <w:b/>
          <w:sz w:val="22"/>
          <w:u w:val="single"/>
          <w:lang w:val="tr-TR"/>
        </w:rPr>
        <w:tab/>
      </w:r>
      <w:r w:rsidRPr="0019716E">
        <w:rPr>
          <w:b/>
          <w:sz w:val="22"/>
          <w:u w:val="single"/>
          <w:lang w:val="tr-TR"/>
        </w:rPr>
        <w:tab/>
      </w:r>
    </w:p>
    <w:p w:rsidR="009155C7" w:rsidRPr="0019716E" w:rsidRDefault="009155C7" w:rsidP="009155C7">
      <w:pPr>
        <w:pStyle w:val="stbilgi"/>
        <w:numPr>
          <w:ilvl w:val="12"/>
          <w:numId w:val="0"/>
        </w:numPr>
        <w:tabs>
          <w:tab w:val="left" w:pos="4608"/>
        </w:tabs>
        <w:jc w:val="both"/>
        <w:rPr>
          <w:b/>
          <w:sz w:val="22"/>
          <w:u w:val="single"/>
          <w:lang w:val="tr-TR"/>
        </w:rPr>
      </w:pPr>
    </w:p>
    <w:p w:rsidR="00362DE6" w:rsidRPr="0019716E" w:rsidRDefault="00362DE6" w:rsidP="00362DE6">
      <w:pPr>
        <w:pStyle w:val="stbilgi"/>
        <w:numPr>
          <w:ilvl w:val="12"/>
          <w:numId w:val="0"/>
        </w:numPr>
        <w:tabs>
          <w:tab w:val="left" w:pos="4608"/>
        </w:tabs>
        <w:jc w:val="both"/>
        <w:rPr>
          <w:b/>
          <w:sz w:val="22"/>
          <w:szCs w:val="22"/>
          <w:lang w:val="tr-TR"/>
        </w:rPr>
      </w:pPr>
      <w:r>
        <w:rPr>
          <w:b/>
          <w:sz w:val="22"/>
          <w:szCs w:val="22"/>
          <w:lang w:val="tr-TR"/>
        </w:rPr>
        <w:t xml:space="preserve">BAŞYAZICI HOLDİNG </w:t>
      </w:r>
    </w:p>
    <w:p w:rsidR="00362DE6" w:rsidRPr="0019716E" w:rsidRDefault="00362DE6" w:rsidP="00362DE6">
      <w:pPr>
        <w:pStyle w:val="stbilgi"/>
        <w:numPr>
          <w:ilvl w:val="12"/>
          <w:numId w:val="0"/>
        </w:numPr>
        <w:tabs>
          <w:tab w:val="left" w:pos="4608"/>
        </w:tabs>
        <w:spacing w:after="240"/>
        <w:jc w:val="both"/>
        <w:rPr>
          <w:b/>
          <w:sz w:val="22"/>
          <w:szCs w:val="22"/>
          <w:lang w:val="tr-TR"/>
        </w:rPr>
      </w:pPr>
      <w:r w:rsidRPr="0019716E">
        <w:rPr>
          <w:b/>
          <w:sz w:val="22"/>
          <w:szCs w:val="22"/>
          <w:lang w:val="tr-TR"/>
        </w:rPr>
        <w:t xml:space="preserve">Mali İşler Direktörü </w:t>
      </w:r>
      <w:r w:rsidRPr="0019716E">
        <w:rPr>
          <w:b/>
          <w:sz w:val="22"/>
          <w:szCs w:val="22"/>
          <w:lang w:val="tr-TR"/>
        </w:rPr>
        <w:tab/>
      </w:r>
      <w:r w:rsidRPr="0019716E">
        <w:rPr>
          <w:sz w:val="22"/>
          <w:szCs w:val="22"/>
          <w:lang w:val="tr-TR"/>
        </w:rPr>
        <w:tab/>
      </w:r>
      <w:r w:rsidRPr="0019716E">
        <w:rPr>
          <w:sz w:val="22"/>
          <w:szCs w:val="22"/>
          <w:lang w:val="tr-TR"/>
        </w:rPr>
        <w:tab/>
      </w:r>
      <w:r>
        <w:rPr>
          <w:b/>
          <w:sz w:val="22"/>
          <w:szCs w:val="22"/>
          <w:lang w:val="tr-TR"/>
        </w:rPr>
        <w:t>Aralık 2016</w:t>
      </w:r>
      <w:r w:rsidRPr="0019716E">
        <w:rPr>
          <w:b/>
          <w:sz w:val="22"/>
          <w:szCs w:val="22"/>
          <w:lang w:val="tr-TR"/>
        </w:rPr>
        <w:t>-</w:t>
      </w:r>
    </w:p>
    <w:p w:rsidR="00362DE6" w:rsidRPr="0019716E" w:rsidRDefault="00362DE6" w:rsidP="00362DE6">
      <w:pPr>
        <w:pStyle w:val="ListeParagraf"/>
        <w:numPr>
          <w:ilvl w:val="0"/>
          <w:numId w:val="2"/>
        </w:numPr>
        <w:spacing w:after="80"/>
        <w:ind w:left="425" w:hanging="425"/>
        <w:contextualSpacing w:val="0"/>
        <w:jc w:val="both"/>
        <w:rPr>
          <w:sz w:val="22"/>
          <w:szCs w:val="22"/>
          <w:lang w:val="tr-TR"/>
        </w:rPr>
      </w:pPr>
      <w:r>
        <w:rPr>
          <w:sz w:val="22"/>
          <w:szCs w:val="22"/>
          <w:lang w:val="tr-TR"/>
        </w:rPr>
        <w:t>Tekstil, İnşa</w:t>
      </w:r>
      <w:r w:rsidR="00663E52">
        <w:rPr>
          <w:sz w:val="22"/>
          <w:szCs w:val="22"/>
          <w:lang w:val="tr-TR"/>
        </w:rPr>
        <w:t>at, Otelcilik, AVM yönetimi, Gı</w:t>
      </w:r>
      <w:r>
        <w:rPr>
          <w:sz w:val="22"/>
          <w:szCs w:val="22"/>
          <w:lang w:val="tr-TR"/>
        </w:rPr>
        <w:t>da ve Perakende sektörlerinde faaliyet gösteren grup şirketlerinin bütün finansal süreçlerinin yönetimi</w:t>
      </w:r>
      <w:r w:rsidRPr="0019716E">
        <w:rPr>
          <w:sz w:val="22"/>
          <w:szCs w:val="22"/>
          <w:lang w:val="tr-TR"/>
        </w:rPr>
        <w:t xml:space="preserve">.   </w:t>
      </w:r>
    </w:p>
    <w:p w:rsidR="00362DE6" w:rsidRDefault="00362DE6" w:rsidP="009155C7">
      <w:pPr>
        <w:pStyle w:val="stbilgi"/>
        <w:numPr>
          <w:ilvl w:val="12"/>
          <w:numId w:val="0"/>
        </w:numPr>
        <w:tabs>
          <w:tab w:val="left" w:pos="4608"/>
        </w:tabs>
        <w:jc w:val="both"/>
        <w:rPr>
          <w:b/>
          <w:sz w:val="22"/>
          <w:szCs w:val="22"/>
          <w:lang w:val="tr-TR"/>
        </w:rPr>
      </w:pPr>
    </w:p>
    <w:p w:rsidR="00362DE6" w:rsidRDefault="00362DE6" w:rsidP="009155C7">
      <w:pPr>
        <w:pStyle w:val="stbilgi"/>
        <w:numPr>
          <w:ilvl w:val="12"/>
          <w:numId w:val="0"/>
        </w:numPr>
        <w:tabs>
          <w:tab w:val="left" w:pos="4608"/>
        </w:tabs>
        <w:jc w:val="both"/>
        <w:rPr>
          <w:b/>
          <w:sz w:val="22"/>
          <w:szCs w:val="22"/>
          <w:lang w:val="tr-TR"/>
        </w:rPr>
      </w:pPr>
    </w:p>
    <w:p w:rsidR="009155C7" w:rsidRPr="0019716E" w:rsidRDefault="009155C7" w:rsidP="009155C7">
      <w:pPr>
        <w:pStyle w:val="stbilgi"/>
        <w:numPr>
          <w:ilvl w:val="12"/>
          <w:numId w:val="0"/>
        </w:numPr>
        <w:tabs>
          <w:tab w:val="left" w:pos="4608"/>
        </w:tabs>
        <w:jc w:val="both"/>
        <w:rPr>
          <w:b/>
          <w:sz w:val="22"/>
          <w:szCs w:val="22"/>
          <w:lang w:val="tr-TR"/>
        </w:rPr>
      </w:pPr>
      <w:r w:rsidRPr="0019716E">
        <w:rPr>
          <w:b/>
          <w:sz w:val="22"/>
          <w:szCs w:val="22"/>
          <w:lang w:val="tr-TR"/>
        </w:rPr>
        <w:t>SAAT VE SAAT, İstanbul</w:t>
      </w:r>
    </w:p>
    <w:p w:rsidR="009155C7" w:rsidRPr="0019716E" w:rsidRDefault="009155C7" w:rsidP="004260A2">
      <w:pPr>
        <w:pStyle w:val="stbilgi"/>
        <w:numPr>
          <w:ilvl w:val="12"/>
          <w:numId w:val="0"/>
        </w:numPr>
        <w:tabs>
          <w:tab w:val="left" w:pos="4608"/>
        </w:tabs>
        <w:spacing w:after="240"/>
        <w:jc w:val="both"/>
        <w:rPr>
          <w:b/>
          <w:sz w:val="22"/>
          <w:szCs w:val="22"/>
          <w:lang w:val="tr-TR"/>
        </w:rPr>
      </w:pPr>
      <w:r w:rsidRPr="0019716E">
        <w:rPr>
          <w:b/>
          <w:sz w:val="22"/>
          <w:szCs w:val="22"/>
          <w:lang w:val="tr-TR"/>
        </w:rPr>
        <w:t xml:space="preserve">Mali İşler Direktörü </w:t>
      </w:r>
      <w:r w:rsidRPr="0019716E">
        <w:rPr>
          <w:b/>
          <w:sz w:val="22"/>
          <w:szCs w:val="22"/>
          <w:lang w:val="tr-TR"/>
        </w:rPr>
        <w:tab/>
      </w:r>
      <w:r w:rsidRPr="0019716E">
        <w:rPr>
          <w:sz w:val="22"/>
          <w:szCs w:val="22"/>
          <w:lang w:val="tr-TR"/>
        </w:rPr>
        <w:tab/>
      </w:r>
      <w:r w:rsidRPr="0019716E">
        <w:rPr>
          <w:sz w:val="22"/>
          <w:szCs w:val="22"/>
          <w:lang w:val="tr-TR"/>
        </w:rPr>
        <w:tab/>
      </w:r>
      <w:r w:rsidRPr="0019716E">
        <w:rPr>
          <w:b/>
          <w:sz w:val="22"/>
          <w:szCs w:val="22"/>
          <w:lang w:val="tr-TR"/>
        </w:rPr>
        <w:t>Kasım 2014-</w:t>
      </w:r>
      <w:r w:rsidR="00362DE6">
        <w:rPr>
          <w:b/>
          <w:sz w:val="22"/>
          <w:szCs w:val="22"/>
          <w:lang w:val="tr-TR"/>
        </w:rPr>
        <w:t>Kasım 2016</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30’dan fazla bağlı çalışan. Muhasebe, finans ve bütçe departmanlarından sorumlu.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Şirket birleşmelerinin koordinasyonu.</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Nakit akım bütçesinin oluşturulması ve aylık olarak güncellenmesi. Nakit akışının sağlıklı devam etmesi için diğer departmanlar ile koordinasyonun sağlanması.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Anahtar performans göstergelerinin ve bağlı personelin görev tanımlarının belirlenmesi.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Ay sonu kapanış takviminin belirlenmesi ve buna bağlı olarak performans hedeflerinin verilmesi.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Bankalar ile ilişkilerin yönetilmesi ve geliştirilmesi.</w:t>
      </w:r>
    </w:p>
    <w:p w:rsidR="009155C7"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Aylık karlılık ve nakit akım raporlamalarının kontrolü ve yönetime sunumu.</w:t>
      </w:r>
    </w:p>
    <w:p w:rsidR="006E1BD1" w:rsidRPr="0019716E" w:rsidRDefault="006E1BD1" w:rsidP="00A4317A">
      <w:pPr>
        <w:pStyle w:val="ListeParagraf"/>
        <w:numPr>
          <w:ilvl w:val="0"/>
          <w:numId w:val="2"/>
        </w:numPr>
        <w:spacing w:after="80"/>
        <w:ind w:left="425" w:hanging="425"/>
        <w:contextualSpacing w:val="0"/>
        <w:jc w:val="both"/>
        <w:rPr>
          <w:sz w:val="22"/>
          <w:szCs w:val="22"/>
          <w:lang w:val="tr-TR"/>
        </w:rPr>
      </w:pPr>
      <w:r>
        <w:rPr>
          <w:sz w:val="22"/>
          <w:szCs w:val="22"/>
          <w:lang w:val="tr-TR"/>
        </w:rPr>
        <w:t>SAP BPC projesinin koordinasyonu ve yönetilmesi.</w:t>
      </w:r>
    </w:p>
    <w:p w:rsidR="009155C7" w:rsidRPr="0019716E" w:rsidRDefault="009155C7" w:rsidP="009155C7">
      <w:pPr>
        <w:pStyle w:val="stbilgi"/>
        <w:numPr>
          <w:ilvl w:val="12"/>
          <w:numId w:val="0"/>
        </w:numPr>
        <w:tabs>
          <w:tab w:val="left" w:pos="4608"/>
        </w:tabs>
        <w:jc w:val="both"/>
        <w:rPr>
          <w:sz w:val="22"/>
          <w:lang w:val="tr-TR"/>
        </w:rPr>
      </w:pPr>
    </w:p>
    <w:p w:rsidR="00362DE6" w:rsidRDefault="00362DE6" w:rsidP="009155C7">
      <w:pPr>
        <w:pStyle w:val="stbilgi"/>
        <w:tabs>
          <w:tab w:val="left" w:pos="4608"/>
        </w:tabs>
        <w:jc w:val="both"/>
        <w:rPr>
          <w:b/>
          <w:sz w:val="22"/>
          <w:szCs w:val="22"/>
          <w:lang w:val="tr-TR"/>
        </w:rPr>
      </w:pPr>
    </w:p>
    <w:p w:rsidR="00362DE6" w:rsidRDefault="00362DE6" w:rsidP="009155C7">
      <w:pPr>
        <w:pStyle w:val="stbilgi"/>
        <w:tabs>
          <w:tab w:val="left" w:pos="4608"/>
        </w:tabs>
        <w:jc w:val="both"/>
        <w:rPr>
          <w:b/>
          <w:sz w:val="22"/>
          <w:szCs w:val="22"/>
          <w:lang w:val="tr-TR"/>
        </w:rPr>
      </w:pPr>
    </w:p>
    <w:p w:rsidR="00362DE6" w:rsidRDefault="00362DE6" w:rsidP="009155C7">
      <w:pPr>
        <w:pStyle w:val="stbilgi"/>
        <w:tabs>
          <w:tab w:val="left" w:pos="4608"/>
        </w:tabs>
        <w:jc w:val="both"/>
        <w:rPr>
          <w:b/>
          <w:sz w:val="22"/>
          <w:szCs w:val="22"/>
          <w:lang w:val="tr-TR"/>
        </w:rPr>
      </w:pPr>
    </w:p>
    <w:p w:rsidR="00362DE6" w:rsidRDefault="00362DE6" w:rsidP="009155C7">
      <w:pPr>
        <w:pStyle w:val="stbilgi"/>
        <w:tabs>
          <w:tab w:val="left" w:pos="4608"/>
        </w:tabs>
        <w:jc w:val="both"/>
        <w:rPr>
          <w:b/>
          <w:sz w:val="22"/>
          <w:szCs w:val="22"/>
          <w:lang w:val="tr-TR"/>
        </w:rPr>
      </w:pPr>
    </w:p>
    <w:p w:rsidR="009155C7" w:rsidRPr="0019716E" w:rsidRDefault="009155C7" w:rsidP="009155C7">
      <w:pPr>
        <w:pStyle w:val="stbilgi"/>
        <w:tabs>
          <w:tab w:val="left" w:pos="4608"/>
        </w:tabs>
        <w:jc w:val="both"/>
        <w:rPr>
          <w:b/>
          <w:sz w:val="22"/>
          <w:szCs w:val="22"/>
          <w:lang w:val="tr-TR"/>
        </w:rPr>
      </w:pPr>
      <w:r w:rsidRPr="0019716E">
        <w:rPr>
          <w:b/>
          <w:sz w:val="22"/>
          <w:szCs w:val="22"/>
          <w:lang w:val="tr-TR"/>
        </w:rPr>
        <w:lastRenderedPageBreak/>
        <w:t>SERTRANS LOGISTICS, İstanbul</w:t>
      </w:r>
    </w:p>
    <w:p w:rsidR="009155C7" w:rsidRPr="0019716E" w:rsidRDefault="009155C7" w:rsidP="009155C7">
      <w:pPr>
        <w:pStyle w:val="stbilgi"/>
        <w:numPr>
          <w:ilvl w:val="12"/>
          <w:numId w:val="0"/>
        </w:numPr>
        <w:tabs>
          <w:tab w:val="left" w:pos="4608"/>
        </w:tabs>
        <w:spacing w:after="120"/>
        <w:jc w:val="both"/>
        <w:rPr>
          <w:b/>
          <w:sz w:val="22"/>
          <w:szCs w:val="22"/>
          <w:lang w:val="tr-TR"/>
        </w:rPr>
      </w:pPr>
    </w:p>
    <w:p w:rsidR="009155C7" w:rsidRPr="0019716E" w:rsidRDefault="009155C7" w:rsidP="004260A2">
      <w:pPr>
        <w:pStyle w:val="stbilgi"/>
        <w:numPr>
          <w:ilvl w:val="12"/>
          <w:numId w:val="0"/>
        </w:numPr>
        <w:tabs>
          <w:tab w:val="left" w:pos="4608"/>
        </w:tabs>
        <w:spacing w:after="240"/>
        <w:jc w:val="both"/>
        <w:rPr>
          <w:b/>
          <w:sz w:val="22"/>
          <w:szCs w:val="22"/>
          <w:lang w:val="tr-TR"/>
        </w:rPr>
      </w:pPr>
      <w:r w:rsidRPr="0019716E">
        <w:rPr>
          <w:b/>
          <w:sz w:val="22"/>
          <w:szCs w:val="22"/>
          <w:lang w:val="tr-TR"/>
        </w:rPr>
        <w:t>Mali İşler Direktörü / İcra Kurulu Üyesi</w:t>
      </w:r>
      <w:r w:rsidRPr="0019716E">
        <w:rPr>
          <w:b/>
          <w:sz w:val="22"/>
          <w:szCs w:val="22"/>
          <w:lang w:val="tr-TR"/>
        </w:rPr>
        <w:tab/>
      </w:r>
      <w:r w:rsidRPr="0019716E">
        <w:rPr>
          <w:b/>
          <w:sz w:val="22"/>
          <w:szCs w:val="22"/>
          <w:lang w:val="tr-TR"/>
        </w:rPr>
        <w:tab/>
      </w:r>
      <w:r w:rsidRPr="0019716E">
        <w:rPr>
          <w:b/>
          <w:sz w:val="22"/>
          <w:szCs w:val="22"/>
          <w:lang w:val="tr-TR"/>
        </w:rPr>
        <w:tab/>
      </w:r>
      <w:r w:rsidR="000B3CBC">
        <w:rPr>
          <w:b/>
          <w:sz w:val="22"/>
          <w:szCs w:val="22"/>
          <w:lang w:val="tr-TR"/>
        </w:rPr>
        <w:t>Temmuz</w:t>
      </w:r>
      <w:r w:rsidRPr="0019716E">
        <w:rPr>
          <w:b/>
          <w:sz w:val="22"/>
          <w:szCs w:val="22"/>
          <w:lang w:val="tr-TR"/>
        </w:rPr>
        <w:t xml:space="preserve"> 201</w:t>
      </w:r>
      <w:r w:rsidR="000B3CBC">
        <w:rPr>
          <w:b/>
          <w:sz w:val="22"/>
          <w:szCs w:val="22"/>
          <w:lang w:val="tr-TR"/>
        </w:rPr>
        <w:t>1</w:t>
      </w:r>
      <w:r w:rsidRPr="0019716E">
        <w:rPr>
          <w:b/>
          <w:sz w:val="22"/>
          <w:szCs w:val="22"/>
          <w:lang w:val="tr-TR"/>
        </w:rPr>
        <w:t>- Haziran 2014</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20’den fazla bağlı çalışan. Muhasebe, finans, bütçe ve denetim departmanlarından sorumlu.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Şirket içi risk-limit ile müşterilerin derecelendirme sistemlerinin dizayn edilmesi ve uygulamalarının koordinasyonu. Risk-Limit Komitesinin Üyesi. Ortalama tahsilat süresinin %11 oranında düşürülmesi.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Nakit akışının planlanması ve koordine edilmesi. Bankalar ile limitlerinin </w:t>
      </w:r>
      <w:r w:rsidR="0019716E" w:rsidRPr="0019716E">
        <w:rPr>
          <w:sz w:val="22"/>
          <w:szCs w:val="22"/>
          <w:lang w:val="tr-TR"/>
        </w:rPr>
        <w:t>arttırılması</w:t>
      </w:r>
      <w:r w:rsidRPr="0019716E">
        <w:rPr>
          <w:sz w:val="22"/>
          <w:szCs w:val="22"/>
          <w:lang w:val="tr-TR"/>
        </w:rPr>
        <w:t xml:space="preserve"> için görüşmeler sonucunda limitlerin %50 oranında arttırılması. Vergi planlaması ve Şirket yapısının düzenlenmesi.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Bütçe hazırlama sürecinin yönetilmesi ve koordine edilmesi. Bütçe gerçekleşen raporlarının düzenli olarak analiz edilmesi ve hataların düzeltilmesi. Bütçe sürecinin SAP üzerinden yapılabilmesi için gerçekleştirilen projenin koordinasyonu.</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Gerçekleşen ve bütçelenen nakit akım tablolarının aylık olarak hazırlanmasının sağlanması. </w:t>
      </w:r>
    </w:p>
    <w:p w:rsidR="000B3CBC" w:rsidRPr="0019716E" w:rsidRDefault="000B3CBC" w:rsidP="000B3CBC">
      <w:pPr>
        <w:pStyle w:val="ListeParagraf"/>
        <w:numPr>
          <w:ilvl w:val="0"/>
          <w:numId w:val="2"/>
        </w:numPr>
        <w:spacing w:after="80"/>
        <w:ind w:left="425" w:hanging="425"/>
        <w:contextualSpacing w:val="0"/>
        <w:jc w:val="both"/>
        <w:rPr>
          <w:sz w:val="22"/>
          <w:szCs w:val="22"/>
          <w:lang w:val="tr-TR"/>
        </w:rPr>
      </w:pPr>
      <w:r>
        <w:rPr>
          <w:sz w:val="22"/>
          <w:szCs w:val="22"/>
          <w:lang w:val="tr-TR"/>
        </w:rPr>
        <w:t>Finans,</w:t>
      </w:r>
      <w:r w:rsidR="009155C7" w:rsidRPr="0019716E">
        <w:rPr>
          <w:sz w:val="22"/>
          <w:szCs w:val="22"/>
          <w:lang w:val="tr-TR"/>
        </w:rPr>
        <w:t xml:space="preserve"> Bütçe</w:t>
      </w:r>
      <w:r>
        <w:rPr>
          <w:sz w:val="22"/>
          <w:szCs w:val="22"/>
          <w:lang w:val="tr-TR"/>
        </w:rPr>
        <w:t>,</w:t>
      </w:r>
      <w:r w:rsidR="009155C7" w:rsidRPr="0019716E">
        <w:rPr>
          <w:sz w:val="22"/>
          <w:szCs w:val="22"/>
          <w:lang w:val="tr-TR"/>
        </w:rPr>
        <w:t xml:space="preserve"> </w:t>
      </w:r>
      <w:r w:rsidRPr="0019716E">
        <w:rPr>
          <w:sz w:val="22"/>
          <w:szCs w:val="22"/>
          <w:lang w:val="tr-TR"/>
        </w:rPr>
        <w:t xml:space="preserve">Muhasebe ve İç denetim </w:t>
      </w:r>
      <w:r w:rsidR="009155C7" w:rsidRPr="0019716E">
        <w:rPr>
          <w:sz w:val="22"/>
          <w:szCs w:val="22"/>
          <w:lang w:val="tr-TR"/>
        </w:rPr>
        <w:t xml:space="preserve">departmanlarının Anahtar Performans Göstergelerinin revize edilmesi. Anahtar </w:t>
      </w:r>
      <w:r w:rsidR="0019716E" w:rsidRPr="0019716E">
        <w:rPr>
          <w:sz w:val="22"/>
          <w:szCs w:val="22"/>
          <w:lang w:val="tr-TR"/>
        </w:rPr>
        <w:t>Performans</w:t>
      </w:r>
      <w:r w:rsidR="009155C7" w:rsidRPr="0019716E">
        <w:rPr>
          <w:sz w:val="22"/>
          <w:szCs w:val="22"/>
          <w:lang w:val="tr-TR"/>
        </w:rPr>
        <w:t xml:space="preserve"> Göstergelerine uygun olarak departman çalışanlarına bireysel hedeflerin dağıtılması ve bu hedeflere uygun olarak sonuçların ölçümlenmesi. </w:t>
      </w:r>
      <w:r w:rsidRPr="0019716E">
        <w:rPr>
          <w:sz w:val="22"/>
          <w:szCs w:val="22"/>
          <w:lang w:val="tr-TR"/>
        </w:rPr>
        <w:t>İnsan Kaynakları</w:t>
      </w:r>
      <w:r>
        <w:rPr>
          <w:sz w:val="22"/>
          <w:szCs w:val="22"/>
          <w:lang w:val="tr-TR"/>
        </w:rPr>
        <w:t xml:space="preserve"> </w:t>
      </w:r>
      <w:r w:rsidRPr="0019716E">
        <w:rPr>
          <w:sz w:val="22"/>
          <w:szCs w:val="22"/>
          <w:lang w:val="tr-TR"/>
        </w:rPr>
        <w:t xml:space="preserve">Departmanının koordinasyonunda Yetenek Yönetimi uygulamasının gerçekleştirilmesi ve gelişim ve eğitim ihtiyaçlarının belirlenmesi. </w:t>
      </w:r>
    </w:p>
    <w:p w:rsidR="00D37BCF"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Finansal risklerin belirlenmesi ve yönetilmesi. Kredi, likidite ve kur riski için raporlama formatlarının belirlenmesi ve oluşturulması.</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Muhasebe departmanının organizasyon yapısının değişimi, görev tanımlarının ve personelin iş tanımlarının değişimi. Üç ayda bir hazırlanabilen aylık mali tabloların müteakip ayın 10’una kadar yayınlanmasının sağlanması.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İç denetim departmanının kurulması. İç denetim planlarının dış yükümlülükler ve potansiyel gelişim alanlarına uygun olarak belirlenmesi. İç denetim ekibinin eğitilmesi ve Şirket içerisinde İç denetim konusunda bilinç uyandırılması. Birçok iç denetim projesinin yönetilmesi.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Olası yatırımlar için fizibilite çalışmalarının yapılması ve Yönetim Kuruluna sunulması.</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Departman Müdürleri ile birlikte departmanların gelişim projelerinin hazırlanması. Bilgi Teknolojileri Departmanı ve danışmanlar ile birlikte projelerin koordinasyonu ve sonuçların takibi.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UFRS mali tabloların SAP üzerinden hazırlanması sürecinin koordine ve kontrol edilmesi. Muhasebe ve Finans departmanları çalışanlarının temel UFRS standartları konusunda eğitimi.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İcra Kurulunu yapısının ve sorumluluklarının belirlenmesi.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Şirket’in yasal süreçlerinin ve avukatlar ile ilişkilerin yönetilmesi . Sözleşmelerin kontrol edilmesi ve hazırlanması. İmza sirkülerinin hazırlanması ve değiştirilmesi.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Yeni Türk Ticaret Kanunu’nun Şirket üzerindeki etkisinin belirlenmesi, gerekli aksiyonların planlanması ve uygulamaların koordine ve kontrol edilmesi.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Yönetim Kuruluna s</w:t>
      </w:r>
      <w:r w:rsidR="0019716E">
        <w:rPr>
          <w:sz w:val="22"/>
          <w:szCs w:val="22"/>
          <w:lang w:val="tr-TR"/>
        </w:rPr>
        <w:t>unulacak raporların dizayn edil</w:t>
      </w:r>
      <w:r w:rsidRPr="0019716E">
        <w:rPr>
          <w:sz w:val="22"/>
          <w:szCs w:val="22"/>
          <w:lang w:val="tr-TR"/>
        </w:rPr>
        <w:t>mesi. 6 Şirket için Yeni Tü</w:t>
      </w:r>
      <w:r w:rsidR="0019716E">
        <w:rPr>
          <w:sz w:val="22"/>
          <w:szCs w:val="22"/>
          <w:lang w:val="tr-TR"/>
        </w:rPr>
        <w:t>rk Ticaret Kanunu hükümlerine gö</w:t>
      </w:r>
      <w:r w:rsidRPr="0019716E">
        <w:rPr>
          <w:sz w:val="22"/>
          <w:szCs w:val="22"/>
          <w:lang w:val="tr-TR"/>
        </w:rPr>
        <w:t>re faaliyet raporlarının içeriğinin belirlenmesi ve hazırlanması.</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Şirket içerisinde yapılan 360º değerlendirmesinde en yüksek ikinci skorun elde edilmesi.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Halka açık rakiplerin mali tablolarının analiz edilmesi ve İcra Kuruluna sunumu</w:t>
      </w:r>
    </w:p>
    <w:p w:rsidR="00862BA2" w:rsidRPr="0019716E" w:rsidRDefault="00862BA2" w:rsidP="009155C7">
      <w:pPr>
        <w:spacing w:before="120"/>
        <w:rPr>
          <w:b/>
          <w:sz w:val="22"/>
          <w:szCs w:val="22"/>
          <w:lang w:val="tr-TR"/>
        </w:rPr>
      </w:pPr>
    </w:p>
    <w:p w:rsidR="00862BA2" w:rsidRPr="0019716E" w:rsidRDefault="00862BA2" w:rsidP="009155C7">
      <w:pPr>
        <w:spacing w:before="120"/>
        <w:rPr>
          <w:b/>
          <w:sz w:val="22"/>
          <w:szCs w:val="22"/>
          <w:lang w:val="tr-TR"/>
        </w:rPr>
      </w:pPr>
    </w:p>
    <w:p w:rsidR="00862BA2" w:rsidRPr="0019716E" w:rsidRDefault="00862BA2" w:rsidP="009155C7">
      <w:pPr>
        <w:spacing w:before="120"/>
        <w:rPr>
          <w:b/>
          <w:sz w:val="22"/>
          <w:szCs w:val="22"/>
          <w:lang w:val="tr-TR"/>
        </w:rPr>
      </w:pPr>
    </w:p>
    <w:p w:rsidR="00862BA2" w:rsidRPr="0019716E" w:rsidRDefault="00862BA2" w:rsidP="009155C7">
      <w:pPr>
        <w:spacing w:before="120"/>
        <w:rPr>
          <w:b/>
          <w:sz w:val="22"/>
          <w:szCs w:val="22"/>
          <w:lang w:val="tr-TR"/>
        </w:rPr>
      </w:pPr>
    </w:p>
    <w:p w:rsidR="00A4317A" w:rsidRPr="0019716E" w:rsidRDefault="00A4317A" w:rsidP="009155C7">
      <w:pPr>
        <w:spacing w:before="120"/>
        <w:rPr>
          <w:b/>
          <w:sz w:val="22"/>
          <w:szCs w:val="22"/>
          <w:lang w:val="tr-TR"/>
        </w:rPr>
      </w:pPr>
    </w:p>
    <w:p w:rsidR="009155C7" w:rsidRPr="0019716E" w:rsidRDefault="0019716E" w:rsidP="009155C7">
      <w:pPr>
        <w:spacing w:before="120"/>
        <w:rPr>
          <w:b/>
          <w:sz w:val="22"/>
          <w:szCs w:val="22"/>
          <w:lang w:val="tr-TR"/>
        </w:rPr>
      </w:pPr>
      <w:r>
        <w:rPr>
          <w:b/>
          <w:sz w:val="22"/>
          <w:szCs w:val="22"/>
          <w:lang w:val="tr-TR"/>
        </w:rPr>
        <w:t>ERNST &amp; YOUNG, İ</w:t>
      </w:r>
      <w:r w:rsidR="009155C7" w:rsidRPr="0019716E">
        <w:rPr>
          <w:b/>
          <w:sz w:val="22"/>
          <w:szCs w:val="22"/>
          <w:lang w:val="tr-TR"/>
        </w:rPr>
        <w:t>stanbul</w:t>
      </w:r>
    </w:p>
    <w:p w:rsidR="009155C7" w:rsidRPr="0019716E" w:rsidRDefault="009155C7" w:rsidP="00862BA2">
      <w:pPr>
        <w:spacing w:before="120" w:after="120"/>
        <w:rPr>
          <w:b/>
          <w:sz w:val="22"/>
          <w:szCs w:val="22"/>
          <w:lang w:val="tr-TR"/>
        </w:rPr>
      </w:pPr>
      <w:r w:rsidRPr="0019716E">
        <w:rPr>
          <w:b/>
          <w:sz w:val="22"/>
          <w:szCs w:val="22"/>
          <w:lang w:val="tr-TR"/>
        </w:rPr>
        <w:t xml:space="preserve">Denetim  Direktörü </w:t>
      </w:r>
      <w:r w:rsidRPr="0019716E">
        <w:rPr>
          <w:b/>
          <w:sz w:val="22"/>
          <w:szCs w:val="22"/>
          <w:lang w:val="tr-TR"/>
        </w:rPr>
        <w:tab/>
      </w:r>
      <w:r w:rsidRPr="0019716E">
        <w:rPr>
          <w:b/>
          <w:sz w:val="22"/>
          <w:szCs w:val="22"/>
          <w:lang w:val="tr-TR"/>
        </w:rPr>
        <w:tab/>
      </w:r>
      <w:r w:rsidRPr="0019716E">
        <w:rPr>
          <w:b/>
          <w:sz w:val="22"/>
          <w:szCs w:val="22"/>
          <w:lang w:val="tr-TR"/>
        </w:rPr>
        <w:tab/>
      </w:r>
      <w:r w:rsidR="00862BA2" w:rsidRPr="0019716E">
        <w:rPr>
          <w:b/>
          <w:sz w:val="22"/>
          <w:szCs w:val="22"/>
          <w:lang w:val="tr-TR"/>
        </w:rPr>
        <w:tab/>
      </w:r>
      <w:r w:rsidRPr="0019716E">
        <w:rPr>
          <w:b/>
          <w:sz w:val="22"/>
          <w:szCs w:val="22"/>
          <w:lang w:val="tr-TR"/>
        </w:rPr>
        <w:tab/>
      </w:r>
      <w:r w:rsidRPr="0019716E">
        <w:rPr>
          <w:b/>
          <w:sz w:val="22"/>
          <w:szCs w:val="22"/>
          <w:lang w:val="tr-TR"/>
        </w:rPr>
        <w:tab/>
        <w:t>Temmuz 2010- Haziran 2011</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Bankacılık, FMCG; Beyaz Eşya ve Perakende sektörlerinde faaliyet gösteren şirketlerin 14 ekip ile eş zamanlı olarak denetimi. Farklı sektörlerde faaliyet gösteren müşterilerin 15,000 ücretlendirilebilir saatten fazla süren denetimlerinin yönetilerek Şirket içerisinde en yüksek hacimle çalışan ilk 3 direktör/kıdemli müdür/müdür arasında yer aldı.   </w:t>
      </w:r>
    </w:p>
    <w:p w:rsidR="009155C7" w:rsidRPr="0019716E" w:rsidRDefault="0019716E" w:rsidP="00A4317A">
      <w:pPr>
        <w:pStyle w:val="ListeParagraf"/>
        <w:numPr>
          <w:ilvl w:val="0"/>
          <w:numId w:val="2"/>
        </w:numPr>
        <w:spacing w:after="80"/>
        <w:ind w:left="425" w:hanging="425"/>
        <w:contextualSpacing w:val="0"/>
        <w:jc w:val="both"/>
        <w:rPr>
          <w:sz w:val="22"/>
          <w:szCs w:val="22"/>
          <w:lang w:val="tr-TR"/>
        </w:rPr>
      </w:pPr>
      <w:r>
        <w:rPr>
          <w:sz w:val="22"/>
          <w:szCs w:val="22"/>
          <w:lang w:val="tr-TR"/>
        </w:rPr>
        <w:t>Bir</w:t>
      </w:r>
      <w:r w:rsidR="009155C7" w:rsidRPr="0019716E">
        <w:rPr>
          <w:sz w:val="22"/>
          <w:szCs w:val="22"/>
          <w:lang w:val="tr-TR"/>
        </w:rPr>
        <w:t xml:space="preserve">çok Şirketin Yönetim Kurullarına ve Üst yönetimlerine rakipler ile benchmark analizleri ve finansal rasyo analizleri gibi çeşitli sunumlar yapılması.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Kuveyt Türk Katılım Bankası tarafından çıkartılan 100 milyon Dolar tutarındaki Türkiye’nin ilk Sukuk ihracında görev alınması. İki yatırım bankası ile İzahnamede yer alan bilgilerin doğruluğu konusunda birlikte çalıştı ve comfort letter’ın hazırlanmasında görev alınması.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Arçelik şirketinin 30’dan fazla bağlı ortaklığının yer aldığı konsolidasyon inceleme çalışmasını yönetilmesi. Bu görev sırasında 8 bağlı çalışanın yönetilmesi ve koordine edilmesi.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Emtia ve net yatırım hedge işlemleri gibi, kompleks türev işlemlerinin muhasebeleştirilmesinin ve değerlemesinin kontrolü ve analiz edilmesi.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Müdür adayı olan 6 personeli kariyer yönetimi kapsamında koçluğunun yapılması.</w:t>
      </w:r>
    </w:p>
    <w:p w:rsidR="009155C7" w:rsidRPr="0019716E" w:rsidRDefault="009155C7" w:rsidP="009155C7">
      <w:pPr>
        <w:spacing w:before="120"/>
        <w:rPr>
          <w:sz w:val="22"/>
          <w:szCs w:val="22"/>
          <w:lang w:val="tr-TR"/>
        </w:rPr>
      </w:pPr>
    </w:p>
    <w:p w:rsidR="009155C7" w:rsidRPr="0019716E" w:rsidRDefault="009155C7" w:rsidP="00862BA2">
      <w:pPr>
        <w:spacing w:before="120" w:after="120"/>
        <w:rPr>
          <w:b/>
          <w:sz w:val="22"/>
          <w:szCs w:val="22"/>
          <w:lang w:val="tr-TR"/>
        </w:rPr>
      </w:pPr>
      <w:r w:rsidRPr="0019716E">
        <w:rPr>
          <w:b/>
          <w:sz w:val="22"/>
          <w:szCs w:val="22"/>
          <w:lang w:val="tr-TR"/>
        </w:rPr>
        <w:t>Kıdemli Müdür/ Müdür</w:t>
      </w:r>
      <w:r w:rsidRPr="0019716E">
        <w:rPr>
          <w:b/>
          <w:sz w:val="22"/>
          <w:szCs w:val="22"/>
          <w:lang w:val="tr-TR"/>
        </w:rPr>
        <w:tab/>
      </w:r>
      <w:r w:rsidRPr="0019716E">
        <w:rPr>
          <w:b/>
          <w:sz w:val="22"/>
          <w:szCs w:val="22"/>
          <w:lang w:val="tr-TR"/>
        </w:rPr>
        <w:tab/>
      </w:r>
      <w:r w:rsidR="00862BA2" w:rsidRPr="0019716E">
        <w:rPr>
          <w:b/>
          <w:sz w:val="22"/>
          <w:szCs w:val="22"/>
          <w:lang w:val="tr-TR"/>
        </w:rPr>
        <w:tab/>
      </w:r>
      <w:r w:rsidR="00862BA2" w:rsidRPr="0019716E">
        <w:rPr>
          <w:b/>
          <w:sz w:val="22"/>
          <w:szCs w:val="22"/>
          <w:lang w:val="tr-TR"/>
        </w:rPr>
        <w:tab/>
      </w:r>
      <w:r w:rsidRPr="0019716E">
        <w:rPr>
          <w:b/>
          <w:sz w:val="22"/>
          <w:szCs w:val="22"/>
          <w:lang w:val="tr-TR"/>
        </w:rPr>
        <w:tab/>
        <w:t>Eylül 2003 – Temmuz 2010</w:t>
      </w:r>
    </w:p>
    <w:p w:rsidR="009155C7" w:rsidRPr="0019716E" w:rsidRDefault="009155C7" w:rsidP="009155C7">
      <w:pPr>
        <w:spacing w:before="120"/>
        <w:rPr>
          <w:sz w:val="22"/>
          <w:szCs w:val="22"/>
          <w:lang w:val="tr-TR"/>
        </w:rPr>
      </w:pPr>
      <w:r w:rsidRPr="0019716E">
        <w:rPr>
          <w:sz w:val="22"/>
          <w:szCs w:val="22"/>
          <w:lang w:val="tr-TR"/>
        </w:rPr>
        <w:tab/>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Albaraka Türk Katılım Bankasının halka açılması sırasında UFRS’ye uygun mali tabloların hazırlanması, mali tabloların teknik analizi, 144A’ya gore hazırlanmış İzahnamede yazılı bulunan rakamların doğrulanması ve comfort letterın hazırlanması. Bu süreç boyunca sermaye piyasası ekipleri, avukatlar, yatırım bankacıları ve banka yönetimi ile beraber çalışılması. Aynı görevleri başka bir bankanın halka açılmasında da yerine getirilmesi ancak piyasadaki fiyat dalgalanmaları nedeniyle halka açılma tamamlanamamıştır.</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3 adet Şirket satın alma sürecinde satın alınacak şirketlerin incelenmesi projelerinin yürütülmesi. Satın alınan şirketler arasında iki adet üretim şirketi ile bir banka yer almaktadır.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Önemli iş süreçlerinin ve hesaplarla ilişkili finansal risklerin belirlenmesi için Ernst &amp; Young’ın kullandığı Global Denetim Metodolojisi konusunda E&amp;Y personelinin yönlendirilmesi.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Müşterilerin finansal raporlamadan sorumlu personeline UFRS konusunda eğitimler verilmesi. Şirketler</w:t>
      </w:r>
      <w:r w:rsidR="0019716E">
        <w:rPr>
          <w:sz w:val="22"/>
          <w:szCs w:val="22"/>
          <w:lang w:val="tr-TR"/>
        </w:rPr>
        <w:t>in kendilerinin UFRS mali tablo</w:t>
      </w:r>
      <w:r w:rsidRPr="0019716E">
        <w:rPr>
          <w:sz w:val="22"/>
          <w:szCs w:val="22"/>
          <w:lang w:val="tr-TR"/>
        </w:rPr>
        <w:t>larını hazırlayabilmeleri için şablonlar hazırlanması.</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BDDK tarafından zorunlu tutulan IT denetimi kapsamında iki bankanın bütün iş süreçlerinin denetimini gerçekleştirilmesi.  Eksiklikleri tespiti ve iyileştirme önerilerinin sunulması. Bilgi işlem ekibi ile koordineli çalışarak sistem bazlı kontrolleri ve BT genel kontrollerinin denetimini sağlanması.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Sabit kıymet değerleme ve işletmelerin sürdürülebilirliğ</w:t>
      </w:r>
      <w:r w:rsidR="0019716E">
        <w:rPr>
          <w:sz w:val="22"/>
          <w:szCs w:val="22"/>
          <w:lang w:val="tr-TR"/>
        </w:rPr>
        <w:t>inin test edilmesi amacıyla bir</w:t>
      </w:r>
      <w:r w:rsidRPr="0019716E">
        <w:rPr>
          <w:sz w:val="22"/>
          <w:szCs w:val="22"/>
          <w:lang w:val="tr-TR"/>
        </w:rPr>
        <w:t xml:space="preserve">çok indirgenmiş nakit akım çalışmasını analizi ve kontrolü.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Üretilen fatura ve yönetilen saat bazında şirketin ilk 5 kıdemli müdür/müdür arasında yer alınması. Ernst and Young’ın kendi içerisinde yaptığı kalite denetiminde en yüksek puanın elde edilmesi.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Müşterilere verilen teklifler ve bunlara ait bütçeleri hazırlanması. Tekliflerin müşterilere sunulması ve ücret pazarlıklarının gerçekleştirilmesi.</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Yeni personel alımları için iş görüşmelerinin gerçekleştirilmesi. Çeşitli üniversitelerde gerçekleştirilen Kariyer Günlerine katılıp, </w:t>
      </w:r>
      <w:r w:rsidR="0019716E" w:rsidRPr="0019716E">
        <w:rPr>
          <w:sz w:val="22"/>
          <w:szCs w:val="22"/>
          <w:lang w:val="tr-TR"/>
        </w:rPr>
        <w:t>prezantasyonlar</w:t>
      </w:r>
      <w:r w:rsidRPr="0019716E">
        <w:rPr>
          <w:sz w:val="22"/>
          <w:szCs w:val="22"/>
          <w:lang w:val="tr-TR"/>
        </w:rPr>
        <w:t xml:space="preserve"> yapılması.</w:t>
      </w:r>
    </w:p>
    <w:p w:rsidR="009155C7" w:rsidRPr="0019716E" w:rsidRDefault="009155C7" w:rsidP="009155C7">
      <w:pPr>
        <w:spacing w:before="120"/>
        <w:rPr>
          <w:sz w:val="22"/>
          <w:szCs w:val="22"/>
          <w:lang w:val="tr-TR"/>
        </w:rPr>
      </w:pPr>
    </w:p>
    <w:p w:rsidR="00A4317A" w:rsidRPr="0019716E" w:rsidRDefault="00A4317A" w:rsidP="009155C7">
      <w:pPr>
        <w:spacing w:before="120"/>
        <w:rPr>
          <w:sz w:val="22"/>
          <w:szCs w:val="22"/>
          <w:lang w:val="tr-TR"/>
        </w:rPr>
      </w:pPr>
    </w:p>
    <w:p w:rsidR="00A4317A" w:rsidRPr="0019716E" w:rsidRDefault="00A4317A" w:rsidP="009155C7">
      <w:pPr>
        <w:spacing w:before="120"/>
        <w:rPr>
          <w:sz w:val="22"/>
          <w:szCs w:val="22"/>
          <w:lang w:val="tr-TR"/>
        </w:rPr>
      </w:pPr>
    </w:p>
    <w:p w:rsidR="009155C7" w:rsidRPr="0019716E" w:rsidRDefault="009155C7" w:rsidP="00862BA2">
      <w:pPr>
        <w:spacing w:before="120" w:after="120"/>
        <w:rPr>
          <w:b/>
          <w:sz w:val="22"/>
          <w:szCs w:val="22"/>
          <w:lang w:val="tr-TR"/>
        </w:rPr>
      </w:pPr>
      <w:r w:rsidRPr="0019716E">
        <w:rPr>
          <w:b/>
          <w:sz w:val="22"/>
          <w:szCs w:val="22"/>
          <w:lang w:val="tr-TR"/>
        </w:rPr>
        <w:t>Senior</w:t>
      </w:r>
      <w:r w:rsidRPr="0019716E">
        <w:rPr>
          <w:b/>
          <w:sz w:val="22"/>
          <w:szCs w:val="22"/>
          <w:lang w:val="tr-TR"/>
        </w:rPr>
        <w:tab/>
      </w:r>
      <w:r w:rsidRPr="0019716E">
        <w:rPr>
          <w:b/>
          <w:sz w:val="22"/>
          <w:szCs w:val="22"/>
          <w:lang w:val="tr-TR"/>
        </w:rPr>
        <w:tab/>
      </w:r>
      <w:r w:rsidRPr="0019716E">
        <w:rPr>
          <w:b/>
          <w:sz w:val="22"/>
          <w:szCs w:val="22"/>
          <w:lang w:val="tr-TR"/>
        </w:rPr>
        <w:tab/>
      </w:r>
      <w:r w:rsidRPr="0019716E">
        <w:rPr>
          <w:b/>
          <w:sz w:val="22"/>
          <w:szCs w:val="22"/>
          <w:lang w:val="tr-TR"/>
        </w:rPr>
        <w:tab/>
      </w:r>
      <w:r w:rsidR="00BD7570">
        <w:rPr>
          <w:b/>
          <w:sz w:val="22"/>
          <w:szCs w:val="22"/>
          <w:lang w:val="tr-TR"/>
        </w:rPr>
        <w:tab/>
      </w:r>
      <w:r w:rsidR="00862BA2" w:rsidRPr="0019716E">
        <w:rPr>
          <w:b/>
          <w:sz w:val="22"/>
          <w:szCs w:val="22"/>
          <w:lang w:val="tr-TR"/>
        </w:rPr>
        <w:tab/>
      </w:r>
      <w:r w:rsidR="00862BA2" w:rsidRPr="0019716E">
        <w:rPr>
          <w:b/>
          <w:sz w:val="22"/>
          <w:szCs w:val="22"/>
          <w:lang w:val="tr-TR"/>
        </w:rPr>
        <w:tab/>
      </w:r>
      <w:r w:rsidRPr="0019716E">
        <w:rPr>
          <w:b/>
          <w:sz w:val="22"/>
          <w:szCs w:val="22"/>
          <w:lang w:val="tr-TR"/>
        </w:rPr>
        <w:tab/>
      </w:r>
      <w:r w:rsidRPr="0019716E">
        <w:rPr>
          <w:b/>
          <w:sz w:val="22"/>
          <w:szCs w:val="22"/>
          <w:lang w:val="tr-TR"/>
        </w:rPr>
        <w:tab/>
        <w:t>Eylül 2000- Ağustos 2003</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Üretim, Ticaret ve Hizmet sektörlerinde faaliyet gösteren Şirketlerin denetiminde uzmanlaşma.12 farklı sektörde faaliyet gösteren 20 farklı projede görev alınması.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Ekip şeflerinden biri olarak Anadolu Efes’in birleşmesinden sonra hazırlanan ilk UFRS mali tablolarının hazırlanmasında görev alınması. Proje 4 ayrı Şirketin birleşmesini içermekteydi.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Ön denetim çalışmalarının bir parçası olarak müşterilerin iç kontrol yapısını incelenmesi, eksiklikleri belirleyip iyileştirme önerileri geliştirilmesi.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Yasal mali tabloların UFRS mali tablolara çevrilmesi için müşteriye özel bir excel tablosu hazırlanması.</w:t>
      </w:r>
    </w:p>
    <w:p w:rsidR="009155C7" w:rsidRPr="0019716E" w:rsidRDefault="009155C7" w:rsidP="009155C7">
      <w:pPr>
        <w:spacing w:before="120"/>
        <w:rPr>
          <w:sz w:val="22"/>
          <w:szCs w:val="22"/>
          <w:lang w:val="tr-TR"/>
        </w:rPr>
      </w:pPr>
    </w:p>
    <w:p w:rsidR="009155C7" w:rsidRPr="0019716E" w:rsidRDefault="009155C7" w:rsidP="009155C7">
      <w:pPr>
        <w:spacing w:before="120"/>
        <w:rPr>
          <w:b/>
          <w:sz w:val="22"/>
          <w:szCs w:val="22"/>
          <w:lang w:val="tr-TR"/>
        </w:rPr>
      </w:pPr>
      <w:r w:rsidRPr="0019716E">
        <w:rPr>
          <w:b/>
          <w:sz w:val="22"/>
          <w:szCs w:val="22"/>
          <w:lang w:val="tr-TR"/>
        </w:rPr>
        <w:t xml:space="preserve">ARTHUR ANDERSEN,İstanbul </w:t>
      </w:r>
    </w:p>
    <w:p w:rsidR="009155C7" w:rsidRPr="0019716E" w:rsidRDefault="009155C7" w:rsidP="00862BA2">
      <w:pPr>
        <w:spacing w:before="120" w:after="120"/>
        <w:rPr>
          <w:b/>
          <w:sz w:val="22"/>
          <w:szCs w:val="22"/>
          <w:lang w:val="tr-TR"/>
        </w:rPr>
      </w:pPr>
      <w:r w:rsidRPr="0019716E">
        <w:rPr>
          <w:b/>
          <w:sz w:val="22"/>
          <w:szCs w:val="22"/>
          <w:lang w:val="tr-TR"/>
        </w:rPr>
        <w:t xml:space="preserve">Denetim Asistanı </w:t>
      </w:r>
      <w:r w:rsidRPr="0019716E">
        <w:rPr>
          <w:b/>
          <w:sz w:val="22"/>
          <w:szCs w:val="22"/>
          <w:lang w:val="tr-TR"/>
        </w:rPr>
        <w:tab/>
      </w:r>
      <w:r w:rsidRPr="0019716E">
        <w:rPr>
          <w:b/>
          <w:sz w:val="22"/>
          <w:szCs w:val="22"/>
          <w:lang w:val="tr-TR"/>
        </w:rPr>
        <w:tab/>
      </w:r>
      <w:r w:rsidRPr="0019716E">
        <w:rPr>
          <w:b/>
          <w:sz w:val="22"/>
          <w:szCs w:val="22"/>
          <w:lang w:val="tr-TR"/>
        </w:rPr>
        <w:tab/>
      </w:r>
      <w:r w:rsidRPr="0019716E">
        <w:rPr>
          <w:b/>
          <w:sz w:val="22"/>
          <w:szCs w:val="22"/>
          <w:lang w:val="tr-TR"/>
        </w:rPr>
        <w:tab/>
      </w:r>
      <w:r w:rsidR="00862BA2" w:rsidRPr="0019716E">
        <w:rPr>
          <w:b/>
          <w:sz w:val="22"/>
          <w:szCs w:val="22"/>
          <w:lang w:val="tr-TR"/>
        </w:rPr>
        <w:tab/>
      </w:r>
      <w:r w:rsidRPr="0019716E">
        <w:rPr>
          <w:b/>
          <w:sz w:val="22"/>
          <w:szCs w:val="22"/>
          <w:lang w:val="tr-TR"/>
        </w:rPr>
        <w:tab/>
      </w:r>
      <w:r w:rsidRPr="0019716E">
        <w:rPr>
          <w:b/>
          <w:sz w:val="22"/>
          <w:szCs w:val="22"/>
          <w:lang w:val="tr-TR"/>
        </w:rPr>
        <w:tab/>
        <w:t>Eylül 1998- Ağustos 2000</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Denetim kanıtlarının test edilmesi ve iç kontrollerin dokümantasyonu</w:t>
      </w:r>
    </w:p>
    <w:p w:rsidR="009155C7" w:rsidRPr="0019716E" w:rsidRDefault="009155C7" w:rsidP="009155C7">
      <w:pPr>
        <w:spacing w:before="120"/>
        <w:rPr>
          <w:sz w:val="22"/>
          <w:szCs w:val="22"/>
          <w:lang w:val="tr-TR"/>
        </w:rPr>
      </w:pPr>
    </w:p>
    <w:p w:rsidR="009155C7" w:rsidRPr="0019716E" w:rsidRDefault="009155C7" w:rsidP="004260A2">
      <w:pPr>
        <w:pStyle w:val="stbilgi"/>
        <w:numPr>
          <w:ilvl w:val="12"/>
          <w:numId w:val="0"/>
        </w:numPr>
        <w:tabs>
          <w:tab w:val="left" w:pos="4608"/>
        </w:tabs>
        <w:spacing w:after="120"/>
        <w:jc w:val="both"/>
        <w:rPr>
          <w:rFonts w:ascii="Garamond" w:hAnsi="Garamond"/>
          <w:b/>
          <w:sz w:val="22"/>
          <w:u w:val="single"/>
          <w:lang w:val="tr-TR"/>
        </w:rPr>
      </w:pPr>
      <w:r w:rsidRPr="0019716E">
        <w:rPr>
          <w:rFonts w:ascii="Garamond" w:hAnsi="Garamond"/>
          <w:b/>
          <w:sz w:val="22"/>
          <w:u w:val="single"/>
          <w:lang w:val="tr-TR"/>
        </w:rPr>
        <w:t>ALINAN EĞİTİMLER</w:t>
      </w:r>
      <w:r w:rsidR="004260A2" w:rsidRPr="0019716E">
        <w:rPr>
          <w:rFonts w:ascii="Garamond" w:hAnsi="Garamond"/>
          <w:b/>
          <w:sz w:val="22"/>
          <w:u w:val="single"/>
          <w:lang w:val="tr-TR"/>
        </w:rPr>
        <w:tab/>
      </w:r>
      <w:r w:rsidR="004260A2" w:rsidRPr="0019716E">
        <w:rPr>
          <w:rFonts w:ascii="Garamond" w:hAnsi="Garamond"/>
          <w:b/>
          <w:sz w:val="22"/>
          <w:u w:val="single"/>
          <w:lang w:val="tr-TR"/>
        </w:rPr>
        <w:tab/>
      </w:r>
      <w:r w:rsidRPr="0019716E">
        <w:rPr>
          <w:rFonts w:ascii="Garamond" w:hAnsi="Garamond"/>
          <w:b/>
          <w:sz w:val="22"/>
          <w:u w:val="single"/>
          <w:lang w:val="tr-TR"/>
        </w:rPr>
        <w:tab/>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Ernst &amp; Young tarafından düzenlenen IFRS standartlarındaki değişimlerin anlatıldığı IFRS update eğitimi-Aralık 2013</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 xml:space="preserve">TMI tarafından verilen, toplam süresi 8 gün olan ve liderlik takım kurma ve etkili iletişim konularını kapsayan “Etkin İnsan Yönetimi” </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1998 ve 2011 yılları arasında Şirket içerisinde verilen denetim metodolojisi, UFRS standartları ve diğer mevzuatlar konularında birçok eğitim.</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Arthur Andersen In-Charge Essentials eğitimi, Ağustos 2000, Eindhoven, Hollanda</w:t>
      </w:r>
    </w:p>
    <w:p w:rsidR="009155C7" w:rsidRPr="0019716E" w:rsidRDefault="009155C7" w:rsidP="00A4317A">
      <w:pPr>
        <w:pStyle w:val="ListeParagraf"/>
        <w:numPr>
          <w:ilvl w:val="0"/>
          <w:numId w:val="2"/>
        </w:numPr>
        <w:spacing w:after="80"/>
        <w:ind w:left="425" w:hanging="425"/>
        <w:contextualSpacing w:val="0"/>
        <w:jc w:val="both"/>
        <w:rPr>
          <w:sz w:val="22"/>
          <w:szCs w:val="22"/>
          <w:lang w:val="tr-TR"/>
        </w:rPr>
      </w:pPr>
      <w:r w:rsidRPr="0019716E">
        <w:rPr>
          <w:sz w:val="22"/>
          <w:szCs w:val="22"/>
          <w:lang w:val="tr-TR"/>
        </w:rPr>
        <w:t>Arthur Andersen Denetim metodolojisi eğitimi, Ekim 1998, Segovya, İspanya</w:t>
      </w:r>
    </w:p>
    <w:p w:rsidR="004260A2" w:rsidRPr="0019716E" w:rsidRDefault="004260A2" w:rsidP="004260A2">
      <w:pPr>
        <w:pStyle w:val="stbilgi"/>
        <w:numPr>
          <w:ilvl w:val="12"/>
          <w:numId w:val="0"/>
        </w:numPr>
        <w:tabs>
          <w:tab w:val="left" w:pos="4608"/>
        </w:tabs>
        <w:spacing w:after="120"/>
        <w:jc w:val="both"/>
        <w:rPr>
          <w:b/>
          <w:sz w:val="22"/>
          <w:u w:val="single"/>
          <w:lang w:val="tr-TR"/>
        </w:rPr>
      </w:pPr>
      <w:r w:rsidRPr="0019716E">
        <w:rPr>
          <w:b/>
          <w:sz w:val="22"/>
          <w:u w:val="single"/>
          <w:lang w:val="tr-TR"/>
        </w:rPr>
        <w:t>EĞİTİM</w:t>
      </w:r>
      <w:r w:rsidRPr="0019716E">
        <w:rPr>
          <w:b/>
          <w:sz w:val="22"/>
          <w:u w:val="single"/>
          <w:lang w:val="tr-TR"/>
        </w:rPr>
        <w:tab/>
      </w:r>
      <w:r w:rsidRPr="0019716E">
        <w:rPr>
          <w:b/>
          <w:sz w:val="22"/>
          <w:u w:val="single"/>
          <w:lang w:val="tr-TR"/>
        </w:rPr>
        <w:tab/>
      </w:r>
      <w:r w:rsidRPr="0019716E">
        <w:rPr>
          <w:b/>
          <w:sz w:val="22"/>
          <w:u w:val="single"/>
          <w:lang w:val="tr-TR"/>
        </w:rPr>
        <w:tab/>
      </w:r>
    </w:p>
    <w:p w:rsidR="004260A2" w:rsidRPr="0019716E" w:rsidRDefault="004260A2" w:rsidP="004260A2">
      <w:pPr>
        <w:pStyle w:val="Balk2"/>
        <w:keepLines w:val="0"/>
        <w:numPr>
          <w:ilvl w:val="0"/>
          <w:numId w:val="1"/>
        </w:numPr>
        <w:tabs>
          <w:tab w:val="left" w:pos="426"/>
        </w:tabs>
        <w:spacing w:before="120"/>
        <w:ind w:left="426" w:hanging="426"/>
        <w:jc w:val="both"/>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İstanbul Üniversitesi İşletme Fakültesi İngilizce İşletme Bölümü</w:t>
      </w:r>
    </w:p>
    <w:p w:rsidR="004260A2" w:rsidRPr="0019716E" w:rsidRDefault="004260A2" w:rsidP="004260A2">
      <w:pPr>
        <w:pStyle w:val="Balk2"/>
        <w:keepLines w:val="0"/>
        <w:numPr>
          <w:ilvl w:val="0"/>
          <w:numId w:val="1"/>
        </w:numPr>
        <w:tabs>
          <w:tab w:val="left" w:pos="426"/>
        </w:tabs>
        <w:spacing w:before="120"/>
        <w:ind w:left="426" w:hanging="426"/>
        <w:jc w:val="both"/>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İstanbul Erkek Lisesi</w:t>
      </w:r>
    </w:p>
    <w:p w:rsidR="004260A2" w:rsidRPr="0019716E" w:rsidRDefault="004260A2" w:rsidP="004260A2">
      <w:pPr>
        <w:pStyle w:val="stbilgi"/>
        <w:numPr>
          <w:ilvl w:val="12"/>
          <w:numId w:val="0"/>
        </w:numPr>
        <w:tabs>
          <w:tab w:val="left" w:pos="4608"/>
        </w:tabs>
        <w:jc w:val="both"/>
        <w:rPr>
          <w:rFonts w:ascii="Garamond" w:hAnsi="Garamond"/>
          <w:b/>
          <w:sz w:val="22"/>
          <w:u w:val="single"/>
          <w:lang w:val="tr-TR"/>
        </w:rPr>
      </w:pPr>
    </w:p>
    <w:p w:rsidR="004260A2" w:rsidRPr="0019716E" w:rsidRDefault="004260A2" w:rsidP="004260A2">
      <w:pPr>
        <w:pStyle w:val="stbilgi"/>
        <w:numPr>
          <w:ilvl w:val="12"/>
          <w:numId w:val="0"/>
        </w:numPr>
        <w:tabs>
          <w:tab w:val="left" w:pos="4608"/>
        </w:tabs>
        <w:spacing w:after="120"/>
        <w:jc w:val="both"/>
        <w:rPr>
          <w:b/>
          <w:sz w:val="22"/>
          <w:u w:val="single"/>
          <w:lang w:val="tr-TR"/>
        </w:rPr>
      </w:pPr>
      <w:r w:rsidRPr="0019716E">
        <w:rPr>
          <w:b/>
          <w:sz w:val="22"/>
          <w:u w:val="single"/>
          <w:lang w:val="tr-TR"/>
        </w:rPr>
        <w:t>YABANCI DİLLER</w:t>
      </w:r>
      <w:r w:rsidRPr="0019716E">
        <w:rPr>
          <w:b/>
          <w:sz w:val="22"/>
          <w:u w:val="single"/>
          <w:lang w:val="tr-TR"/>
        </w:rPr>
        <w:tab/>
      </w:r>
      <w:r w:rsidRPr="0019716E">
        <w:rPr>
          <w:b/>
          <w:sz w:val="22"/>
          <w:u w:val="single"/>
          <w:lang w:val="tr-TR"/>
        </w:rPr>
        <w:tab/>
      </w:r>
      <w:r w:rsidRPr="0019716E">
        <w:rPr>
          <w:b/>
          <w:sz w:val="22"/>
          <w:u w:val="single"/>
          <w:lang w:val="tr-TR"/>
        </w:rPr>
        <w:tab/>
      </w:r>
    </w:p>
    <w:p w:rsidR="004260A2" w:rsidRPr="0019716E" w:rsidRDefault="004260A2" w:rsidP="004260A2">
      <w:pPr>
        <w:pStyle w:val="Balk2"/>
        <w:keepLines w:val="0"/>
        <w:numPr>
          <w:ilvl w:val="0"/>
          <w:numId w:val="1"/>
        </w:numPr>
        <w:tabs>
          <w:tab w:val="left" w:pos="426"/>
        </w:tabs>
        <w:spacing w:before="120"/>
        <w:ind w:left="426" w:hanging="426"/>
        <w:jc w:val="both"/>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İngilizce (Akıcı)</w:t>
      </w:r>
    </w:p>
    <w:p w:rsidR="004260A2" w:rsidRPr="0019716E" w:rsidRDefault="004260A2" w:rsidP="004260A2">
      <w:pPr>
        <w:pStyle w:val="Balk2"/>
        <w:keepLines w:val="0"/>
        <w:numPr>
          <w:ilvl w:val="0"/>
          <w:numId w:val="1"/>
        </w:numPr>
        <w:tabs>
          <w:tab w:val="left" w:pos="426"/>
        </w:tabs>
        <w:spacing w:before="120"/>
        <w:ind w:left="426" w:hanging="426"/>
        <w:jc w:val="both"/>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Almanca (İyi)</w:t>
      </w:r>
    </w:p>
    <w:p w:rsidR="004260A2" w:rsidRPr="0019716E" w:rsidRDefault="004260A2" w:rsidP="0019716E">
      <w:pPr>
        <w:pStyle w:val="stbilgi"/>
        <w:numPr>
          <w:ilvl w:val="12"/>
          <w:numId w:val="0"/>
        </w:numPr>
        <w:tabs>
          <w:tab w:val="left" w:pos="4608"/>
        </w:tabs>
        <w:spacing w:before="120" w:after="120"/>
        <w:jc w:val="both"/>
        <w:rPr>
          <w:b/>
          <w:sz w:val="22"/>
          <w:u w:val="single"/>
          <w:lang w:val="tr-TR"/>
        </w:rPr>
      </w:pPr>
      <w:r w:rsidRPr="0019716E">
        <w:rPr>
          <w:b/>
          <w:sz w:val="22"/>
          <w:u w:val="single"/>
          <w:lang w:val="tr-TR"/>
        </w:rPr>
        <w:t>BİLGİSAYAR BİLGİSİ</w:t>
      </w:r>
      <w:r w:rsidRPr="0019716E">
        <w:rPr>
          <w:b/>
          <w:sz w:val="22"/>
          <w:u w:val="single"/>
          <w:lang w:val="tr-TR"/>
        </w:rPr>
        <w:tab/>
      </w:r>
      <w:r w:rsidRPr="0019716E">
        <w:rPr>
          <w:b/>
          <w:sz w:val="22"/>
          <w:u w:val="single"/>
          <w:lang w:val="tr-TR"/>
        </w:rPr>
        <w:tab/>
      </w:r>
      <w:r w:rsidRPr="0019716E">
        <w:rPr>
          <w:b/>
          <w:sz w:val="22"/>
          <w:u w:val="single"/>
          <w:lang w:val="tr-TR"/>
        </w:rPr>
        <w:tab/>
      </w:r>
    </w:p>
    <w:p w:rsidR="004260A2" w:rsidRPr="0019716E" w:rsidRDefault="004260A2" w:rsidP="004260A2">
      <w:pPr>
        <w:pStyle w:val="Balk2"/>
        <w:keepLines w:val="0"/>
        <w:tabs>
          <w:tab w:val="left" w:pos="426"/>
        </w:tabs>
        <w:spacing w:before="120"/>
        <w:ind w:left="426"/>
        <w:jc w:val="both"/>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Lotus Notes, MS Office Applications, SAP R/3- FI Module, SAP BW, Cargomax, Mikro</w:t>
      </w:r>
    </w:p>
    <w:p w:rsidR="004260A2" w:rsidRPr="0019716E" w:rsidRDefault="004260A2" w:rsidP="004260A2">
      <w:pPr>
        <w:pStyle w:val="stbilgi"/>
        <w:numPr>
          <w:ilvl w:val="12"/>
          <w:numId w:val="0"/>
        </w:numPr>
        <w:tabs>
          <w:tab w:val="left" w:pos="4608"/>
        </w:tabs>
        <w:jc w:val="both"/>
        <w:rPr>
          <w:b/>
          <w:sz w:val="22"/>
          <w:u w:val="single"/>
          <w:lang w:val="tr-TR"/>
        </w:rPr>
      </w:pPr>
    </w:p>
    <w:p w:rsidR="004260A2" w:rsidRPr="0019716E" w:rsidRDefault="004260A2" w:rsidP="004260A2">
      <w:pPr>
        <w:pStyle w:val="stbilgi"/>
        <w:numPr>
          <w:ilvl w:val="12"/>
          <w:numId w:val="0"/>
        </w:numPr>
        <w:tabs>
          <w:tab w:val="left" w:pos="4608"/>
        </w:tabs>
        <w:spacing w:after="120"/>
        <w:jc w:val="both"/>
        <w:rPr>
          <w:rFonts w:ascii="Garamond" w:hAnsi="Garamond"/>
          <w:b/>
          <w:sz w:val="22"/>
          <w:u w:val="single"/>
          <w:lang w:val="tr-TR"/>
        </w:rPr>
      </w:pPr>
      <w:r w:rsidRPr="0019716E">
        <w:rPr>
          <w:b/>
          <w:sz w:val="22"/>
          <w:u w:val="single"/>
          <w:lang w:val="tr-TR"/>
        </w:rPr>
        <w:t>ASKERLİK</w:t>
      </w:r>
      <w:r w:rsidRPr="0019716E">
        <w:rPr>
          <w:b/>
          <w:sz w:val="22"/>
          <w:u w:val="single"/>
          <w:lang w:val="tr-TR"/>
        </w:rPr>
        <w:tab/>
      </w:r>
      <w:r w:rsidRPr="0019716E">
        <w:rPr>
          <w:b/>
          <w:sz w:val="22"/>
          <w:u w:val="single"/>
          <w:lang w:val="tr-TR"/>
        </w:rPr>
        <w:tab/>
      </w:r>
      <w:r w:rsidRPr="0019716E">
        <w:rPr>
          <w:b/>
          <w:sz w:val="22"/>
          <w:u w:val="single"/>
          <w:lang w:val="tr-TR"/>
        </w:rPr>
        <w:tab/>
      </w:r>
    </w:p>
    <w:p w:rsidR="004260A2" w:rsidRPr="0019716E" w:rsidRDefault="004260A2" w:rsidP="004260A2">
      <w:pPr>
        <w:pStyle w:val="Balk2"/>
        <w:tabs>
          <w:tab w:val="left" w:pos="426"/>
        </w:tabs>
        <w:spacing w:before="120"/>
        <w:rPr>
          <w:rFonts w:ascii="Times New Roman" w:hAnsi="Times New Roman" w:cs="Times New Roman"/>
          <w:b/>
          <w:bCs/>
          <w:color w:val="auto"/>
          <w:sz w:val="22"/>
          <w:szCs w:val="22"/>
          <w:lang w:val="tr-TR"/>
        </w:rPr>
      </w:pPr>
      <w:r w:rsidRPr="0019716E">
        <w:rPr>
          <w:rFonts w:ascii="Times New Roman" w:hAnsi="Times New Roman" w:cs="Times New Roman"/>
          <w:color w:val="auto"/>
          <w:sz w:val="22"/>
          <w:szCs w:val="22"/>
          <w:lang w:val="tr-TR"/>
        </w:rPr>
        <w:t>Tamamlandı, Kasım 2001</w:t>
      </w:r>
    </w:p>
    <w:p w:rsidR="004260A2" w:rsidRPr="0019716E" w:rsidRDefault="004260A2" w:rsidP="004260A2">
      <w:pPr>
        <w:pStyle w:val="stbilgi"/>
        <w:numPr>
          <w:ilvl w:val="12"/>
          <w:numId w:val="0"/>
        </w:numPr>
        <w:tabs>
          <w:tab w:val="left" w:pos="4608"/>
        </w:tabs>
        <w:jc w:val="both"/>
        <w:rPr>
          <w:b/>
          <w:sz w:val="22"/>
          <w:u w:val="single"/>
          <w:lang w:val="tr-TR"/>
        </w:rPr>
      </w:pPr>
    </w:p>
    <w:p w:rsidR="004260A2" w:rsidRPr="0019716E" w:rsidRDefault="004260A2" w:rsidP="004260A2">
      <w:pPr>
        <w:pStyle w:val="stbilgi"/>
        <w:numPr>
          <w:ilvl w:val="12"/>
          <w:numId w:val="0"/>
        </w:numPr>
        <w:tabs>
          <w:tab w:val="left" w:pos="4608"/>
        </w:tabs>
        <w:spacing w:after="120"/>
        <w:jc w:val="both"/>
        <w:rPr>
          <w:rFonts w:ascii="Garamond" w:hAnsi="Garamond"/>
          <w:b/>
          <w:sz w:val="22"/>
          <w:u w:val="single"/>
          <w:lang w:val="tr-TR"/>
        </w:rPr>
      </w:pPr>
      <w:r w:rsidRPr="0019716E">
        <w:rPr>
          <w:b/>
          <w:sz w:val="22"/>
          <w:u w:val="single"/>
          <w:lang w:val="tr-TR"/>
        </w:rPr>
        <w:t>REFERANSLAR</w:t>
      </w:r>
      <w:r w:rsidRPr="0019716E">
        <w:rPr>
          <w:b/>
          <w:sz w:val="22"/>
          <w:u w:val="single"/>
          <w:lang w:val="tr-TR"/>
        </w:rPr>
        <w:tab/>
      </w:r>
      <w:r w:rsidRPr="0019716E">
        <w:rPr>
          <w:b/>
          <w:sz w:val="22"/>
          <w:u w:val="single"/>
          <w:lang w:val="tr-TR"/>
        </w:rPr>
        <w:tab/>
      </w:r>
      <w:r w:rsidRPr="0019716E">
        <w:rPr>
          <w:b/>
          <w:sz w:val="22"/>
          <w:u w:val="single"/>
          <w:lang w:val="tr-TR"/>
        </w:rPr>
        <w:tab/>
      </w:r>
    </w:p>
    <w:p w:rsidR="004260A2" w:rsidRPr="0019716E" w:rsidRDefault="002E116B" w:rsidP="004260A2">
      <w:pPr>
        <w:pStyle w:val="stbilgi"/>
        <w:tabs>
          <w:tab w:val="left" w:pos="450"/>
          <w:tab w:val="left" w:pos="1440"/>
          <w:tab w:val="left" w:pos="2430"/>
          <w:tab w:val="left" w:pos="4608"/>
        </w:tabs>
        <w:jc w:val="both"/>
        <w:rPr>
          <w:bCs/>
          <w:sz w:val="22"/>
          <w:lang w:val="tr-TR"/>
        </w:rPr>
      </w:pPr>
      <w:r w:rsidRPr="0019716E">
        <w:rPr>
          <w:bCs/>
          <w:sz w:val="22"/>
          <w:lang w:val="tr-TR"/>
        </w:rPr>
        <w:t>Metin Canoğulları-Ernst &amp;Young Sorumlu Ortak Başdenetçi- 0532 342 1204</w:t>
      </w:r>
    </w:p>
    <w:p w:rsidR="0019716E" w:rsidRPr="0019716E" w:rsidRDefault="000D7900" w:rsidP="004260A2">
      <w:pPr>
        <w:pStyle w:val="stbilgi"/>
        <w:tabs>
          <w:tab w:val="left" w:pos="450"/>
          <w:tab w:val="left" w:pos="1440"/>
          <w:tab w:val="left" w:pos="2430"/>
          <w:tab w:val="left" w:pos="4608"/>
        </w:tabs>
        <w:jc w:val="both"/>
        <w:rPr>
          <w:bCs/>
          <w:sz w:val="22"/>
          <w:lang w:val="tr-TR"/>
        </w:rPr>
      </w:pPr>
      <w:r>
        <w:rPr>
          <w:bCs/>
          <w:sz w:val="22"/>
          <w:lang w:val="tr-TR"/>
        </w:rPr>
        <w:t>Arda Özmen</w:t>
      </w:r>
      <w:r w:rsidRPr="0019716E">
        <w:rPr>
          <w:bCs/>
          <w:sz w:val="22"/>
          <w:lang w:val="tr-TR"/>
        </w:rPr>
        <w:t xml:space="preserve"> </w:t>
      </w:r>
      <w:r>
        <w:rPr>
          <w:bCs/>
          <w:sz w:val="22"/>
          <w:lang w:val="tr-TR"/>
        </w:rPr>
        <w:t>–</w:t>
      </w:r>
      <w:r w:rsidR="002E116B" w:rsidRPr="0019716E">
        <w:rPr>
          <w:bCs/>
          <w:sz w:val="22"/>
          <w:lang w:val="tr-TR"/>
        </w:rPr>
        <w:t xml:space="preserve"> </w:t>
      </w:r>
      <w:r>
        <w:rPr>
          <w:bCs/>
          <w:sz w:val="22"/>
          <w:lang w:val="tr-TR"/>
        </w:rPr>
        <w:t>Başyazıcı Holding İK Direktörü</w:t>
      </w:r>
      <w:r w:rsidR="0019716E" w:rsidRPr="0019716E">
        <w:rPr>
          <w:bCs/>
          <w:sz w:val="22"/>
          <w:lang w:val="tr-TR"/>
        </w:rPr>
        <w:t xml:space="preserve"> 053</w:t>
      </w:r>
      <w:r>
        <w:rPr>
          <w:bCs/>
          <w:sz w:val="22"/>
          <w:lang w:val="tr-TR"/>
        </w:rPr>
        <w:t>3</w:t>
      </w:r>
      <w:r w:rsidR="0019716E" w:rsidRPr="0019716E">
        <w:rPr>
          <w:bCs/>
          <w:sz w:val="22"/>
          <w:lang w:val="tr-TR"/>
        </w:rPr>
        <w:t xml:space="preserve"> </w:t>
      </w:r>
      <w:r>
        <w:rPr>
          <w:bCs/>
          <w:sz w:val="22"/>
          <w:lang w:val="tr-TR"/>
        </w:rPr>
        <w:t>621</w:t>
      </w:r>
      <w:r w:rsidR="0019716E" w:rsidRPr="0019716E">
        <w:rPr>
          <w:bCs/>
          <w:sz w:val="22"/>
          <w:lang w:val="tr-TR"/>
        </w:rPr>
        <w:t xml:space="preserve"> </w:t>
      </w:r>
      <w:r>
        <w:rPr>
          <w:bCs/>
          <w:sz w:val="22"/>
          <w:lang w:val="tr-TR"/>
        </w:rPr>
        <w:t>0755</w:t>
      </w:r>
    </w:p>
    <w:p w:rsidR="004260A2" w:rsidRPr="0019716E" w:rsidRDefault="002E116B" w:rsidP="006E1BD1">
      <w:pPr>
        <w:pStyle w:val="stbilgi"/>
        <w:tabs>
          <w:tab w:val="left" w:pos="450"/>
          <w:tab w:val="left" w:pos="1440"/>
          <w:tab w:val="left" w:pos="2430"/>
          <w:tab w:val="left" w:pos="4608"/>
        </w:tabs>
        <w:jc w:val="both"/>
        <w:rPr>
          <w:sz w:val="22"/>
          <w:szCs w:val="22"/>
          <w:lang w:val="tr-TR"/>
        </w:rPr>
      </w:pPr>
      <w:r w:rsidRPr="0019716E">
        <w:rPr>
          <w:bCs/>
          <w:sz w:val="22"/>
          <w:lang w:val="tr-TR"/>
        </w:rPr>
        <w:t>Burak Baysal- Sertrans Logistics İş</w:t>
      </w:r>
      <w:r w:rsidR="0019716E" w:rsidRPr="0019716E">
        <w:rPr>
          <w:bCs/>
          <w:sz w:val="22"/>
          <w:lang w:val="tr-TR"/>
        </w:rPr>
        <w:t xml:space="preserve"> G</w:t>
      </w:r>
      <w:r w:rsidRPr="0019716E">
        <w:rPr>
          <w:bCs/>
          <w:sz w:val="22"/>
          <w:lang w:val="tr-TR"/>
        </w:rPr>
        <w:t>eliştirme Direktörü-İcra Komitesi Üyesi/ Ernst &amp; Young Kıdemli Müdür</w:t>
      </w:r>
      <w:r w:rsidR="0019716E" w:rsidRPr="0019716E">
        <w:rPr>
          <w:bCs/>
          <w:sz w:val="22"/>
          <w:lang w:val="tr-TR"/>
        </w:rPr>
        <w:t xml:space="preserve"> – 0532 730 5108</w:t>
      </w:r>
    </w:p>
    <w:sectPr w:rsidR="004260A2" w:rsidRPr="00197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 w:name="Garamond">
    <w:panose1 w:val="020204040303010108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21CA"/>
    <w:multiLevelType w:val="hybridMultilevel"/>
    <w:tmpl w:val="F54270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6363B4"/>
    <w:multiLevelType w:val="hybridMultilevel"/>
    <w:tmpl w:val="CAE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C7"/>
    <w:rsid w:val="00011BD3"/>
    <w:rsid w:val="000B3CBC"/>
    <w:rsid w:val="000D7900"/>
    <w:rsid w:val="0019716E"/>
    <w:rsid w:val="002E116B"/>
    <w:rsid w:val="00362DE6"/>
    <w:rsid w:val="004260A2"/>
    <w:rsid w:val="00442E7E"/>
    <w:rsid w:val="00660486"/>
    <w:rsid w:val="00663E52"/>
    <w:rsid w:val="006E1BD1"/>
    <w:rsid w:val="00862BA2"/>
    <w:rsid w:val="008A248B"/>
    <w:rsid w:val="009155C7"/>
    <w:rsid w:val="00970786"/>
    <w:rsid w:val="009A503D"/>
    <w:rsid w:val="00A4317A"/>
    <w:rsid w:val="00A51047"/>
    <w:rsid w:val="00BD7570"/>
    <w:rsid w:val="00DD467F"/>
    <w:rsid w:val="00E817B1"/>
    <w:rsid w:val="00E839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A1782-E870-45CE-8FE2-A600BAE3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5C7"/>
    <w:pPr>
      <w:spacing w:after="0" w:line="240" w:lineRule="auto"/>
    </w:pPr>
    <w:rPr>
      <w:rFonts w:ascii="Times New Roman" w:eastAsia="Times New Roman" w:hAnsi="Times New Roman" w:cs="Times New Roman"/>
      <w:sz w:val="20"/>
      <w:szCs w:val="20"/>
      <w:lang w:val="en-US"/>
    </w:rPr>
  </w:style>
  <w:style w:type="paragraph" w:styleId="Balk1">
    <w:name w:val="heading 1"/>
    <w:basedOn w:val="Normal"/>
    <w:next w:val="Normal"/>
    <w:link w:val="Balk1Char"/>
    <w:qFormat/>
    <w:rsid w:val="009155C7"/>
    <w:pPr>
      <w:keepNext/>
      <w:outlineLvl w:val="0"/>
    </w:pPr>
    <w:rPr>
      <w:sz w:val="24"/>
      <w:lang w:val="tr-TR"/>
    </w:rPr>
  </w:style>
  <w:style w:type="paragraph" w:styleId="Balk2">
    <w:name w:val="heading 2"/>
    <w:basedOn w:val="Normal"/>
    <w:next w:val="Normal"/>
    <w:link w:val="Balk2Char"/>
    <w:uiPriority w:val="9"/>
    <w:semiHidden/>
    <w:unhideWhenUsed/>
    <w:qFormat/>
    <w:rsid w:val="009155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155C7"/>
    <w:rPr>
      <w:rFonts w:ascii="Times New Roman" w:eastAsia="Times New Roman" w:hAnsi="Times New Roman" w:cs="Times New Roman"/>
      <w:sz w:val="24"/>
      <w:szCs w:val="20"/>
    </w:rPr>
  </w:style>
  <w:style w:type="character" w:styleId="Kpr">
    <w:name w:val="Hyperlink"/>
    <w:rsid w:val="009155C7"/>
    <w:rPr>
      <w:color w:val="0000FF"/>
      <w:u w:val="single"/>
    </w:rPr>
  </w:style>
  <w:style w:type="paragraph" w:styleId="stbilgi">
    <w:name w:val="header"/>
    <w:basedOn w:val="Normal"/>
    <w:link w:val="stbilgiChar"/>
    <w:rsid w:val="009155C7"/>
    <w:pPr>
      <w:tabs>
        <w:tab w:val="center" w:pos="4320"/>
        <w:tab w:val="right" w:pos="8640"/>
      </w:tabs>
    </w:pPr>
  </w:style>
  <w:style w:type="character" w:customStyle="1" w:styleId="stbilgiChar">
    <w:name w:val="Üstbilgi Char"/>
    <w:basedOn w:val="VarsaylanParagrafYazTipi"/>
    <w:link w:val="stbilgi"/>
    <w:rsid w:val="009155C7"/>
    <w:rPr>
      <w:rFonts w:ascii="Times New Roman" w:eastAsia="Times New Roman" w:hAnsi="Times New Roman" w:cs="Times New Roman"/>
      <w:sz w:val="20"/>
      <w:szCs w:val="20"/>
      <w:lang w:val="en-US"/>
    </w:rPr>
  </w:style>
  <w:style w:type="paragraph" w:styleId="Altyaz">
    <w:name w:val="Subtitle"/>
    <w:basedOn w:val="Normal"/>
    <w:link w:val="AltyazChar"/>
    <w:qFormat/>
    <w:rsid w:val="009155C7"/>
    <w:pPr>
      <w:jc w:val="both"/>
    </w:pPr>
    <w:rPr>
      <w:b/>
      <w:sz w:val="22"/>
      <w:u w:val="single"/>
      <w:lang w:val="tr-TR"/>
    </w:rPr>
  </w:style>
  <w:style w:type="character" w:customStyle="1" w:styleId="AltyazChar">
    <w:name w:val="Altyazı Char"/>
    <w:basedOn w:val="VarsaylanParagrafYazTipi"/>
    <w:link w:val="Altyaz"/>
    <w:rsid w:val="009155C7"/>
    <w:rPr>
      <w:rFonts w:ascii="Times New Roman" w:eastAsia="Times New Roman" w:hAnsi="Times New Roman" w:cs="Times New Roman"/>
      <w:b/>
      <w:szCs w:val="20"/>
      <w:u w:val="single"/>
    </w:rPr>
  </w:style>
  <w:style w:type="character" w:customStyle="1" w:styleId="Balk2Char">
    <w:name w:val="Başlık 2 Char"/>
    <w:basedOn w:val="VarsaylanParagrafYazTipi"/>
    <w:link w:val="Balk2"/>
    <w:uiPriority w:val="9"/>
    <w:semiHidden/>
    <w:rsid w:val="009155C7"/>
    <w:rPr>
      <w:rFonts w:asciiTheme="majorHAnsi" w:eastAsiaTheme="majorEastAsia" w:hAnsiTheme="majorHAnsi" w:cstheme="majorBidi"/>
      <w:color w:val="2E74B5" w:themeColor="accent1" w:themeShade="BF"/>
      <w:sz w:val="26"/>
      <w:szCs w:val="26"/>
      <w:lang w:val="en-US"/>
    </w:rPr>
  </w:style>
  <w:style w:type="paragraph" w:styleId="ListeParagraf">
    <w:name w:val="List Paragraph"/>
    <w:basedOn w:val="Normal"/>
    <w:uiPriority w:val="34"/>
    <w:qFormat/>
    <w:rsid w:val="009155C7"/>
    <w:pPr>
      <w:ind w:left="720"/>
      <w:contextualSpacing/>
    </w:pPr>
  </w:style>
  <w:style w:type="paragraph" w:styleId="GvdeMetni">
    <w:name w:val="Body Text"/>
    <w:basedOn w:val="Normal"/>
    <w:link w:val="GvdeMetniChar"/>
    <w:rsid w:val="004260A2"/>
    <w:pPr>
      <w:spacing w:after="120"/>
    </w:pPr>
  </w:style>
  <w:style w:type="character" w:customStyle="1" w:styleId="GvdeMetniChar">
    <w:name w:val="Gövde Metni Char"/>
    <w:basedOn w:val="VarsaylanParagrafYazTipi"/>
    <w:link w:val="GvdeMetni"/>
    <w:rsid w:val="004260A2"/>
    <w:rPr>
      <w:rFonts w:ascii="Times New Roman" w:eastAsia="Times New Roman" w:hAnsi="Times New Roman" w:cs="Times New Roman"/>
      <w:sz w:val="20"/>
      <w:szCs w:val="20"/>
      <w:lang w:val="en-US"/>
    </w:rPr>
  </w:style>
  <w:style w:type="paragraph" w:styleId="BalonMetni">
    <w:name w:val="Balloon Text"/>
    <w:basedOn w:val="Normal"/>
    <w:link w:val="BalonMetniChar"/>
    <w:uiPriority w:val="99"/>
    <w:semiHidden/>
    <w:unhideWhenUsed/>
    <w:rsid w:val="00E83961"/>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83961"/>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ughanozd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E5927-999D-403C-9E89-A676A88D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1511</Words>
  <Characters>8617</Characters>
  <Application>Microsoft Office Word</Application>
  <DocSecurity>4</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Tughan Ozden</dc:creator>
  <cp:keywords/>
  <dc:description/>
  <cp:lastModifiedBy>Ayşegül</cp:lastModifiedBy>
  <cp:revision>2</cp:revision>
  <cp:lastPrinted>2018-02-23T06:52:00Z</cp:lastPrinted>
  <dcterms:created xsi:type="dcterms:W3CDTF">2018-02-23T06:53:00Z</dcterms:created>
  <dcterms:modified xsi:type="dcterms:W3CDTF">2018-02-23T06:53:00Z</dcterms:modified>
</cp:coreProperties>
</file>