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6"/>
          <w:szCs w:val="56"/>
        </w:rPr>
        <w:t xml:space="preserve">Lab. Garcia's Connect</w:t>
      </w:r>
    </w:p>
    <w:p>
      <w:pPr>
        <w:spacing w:before="200"/>
        <w:jc w:val="center"/>
      </w:pPr>
      <w:r>
        <w:rPr>
          <w:sz w:val="32"/>
          <w:szCs w:val="32"/>
        </w:rPr>
        <w:t xml:space="preserve">Análisis de Negocio: Flujos de Trabajo y Casos de Uso</w:t>
      </w:r>
    </w:p>
    <w:p>
      <w:pPr>
        <w:spacing w:before="200"/>
        <w:jc w:val="center"/>
      </w:pPr>
      <w:r>
        <w:rPr>
          <w:i/>
          <w:iCs/>
          <w:sz w:val="24"/>
          <w:szCs w:val="24"/>
        </w:rPr>
        <w:t xml:space="preserve">Fase 1 — Documento de Análisis Funcional</w:t>
      </w:r>
    </w:p>
    <w:p>
      <w:pPr>
        <w:spacing w:before="400"/>
        <w:jc w:val="center"/>
      </w:pPr>
      <w:r>
        <w:rPr>
          <w:sz w:val="22"/>
          <w:szCs w:val="22"/>
        </w:rPr>
        <w:t xml:space="preserve">Roles: Analista QA Senior · Desarrollador Full Stack Senior</w:t>
      </w:r>
    </w:p>
    <w:p>
      <w:pPr>
        <w:spacing w:before="100"/>
        <w:jc w:val="center"/>
      </w:pPr>
      <w:r>
        <w:rPr>
          <w:sz w:val="22"/>
          <w:szCs w:val="22"/>
        </w:rPr>
        <w:t xml:space="preserve">Versión 2.2 — 07/08/2026 (sincronizada con el modelo de datos de Fase 2)</w:t>
      </w:r>
    </w:p>
    <w:p>
      <w:r>
        <w:br w:type="page"/>
      </w:r>
    </w:p>
    <w:p>
      <w:pPr>
        <w:pStyle w:val="Heading1"/>
        <w:spacing w:after="150" w:before="3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Introducción y alcance</w:t>
      </w:r>
    </w:p>
    <w:p>
      <w:pPr>
        <w:spacing w:after="120"/>
      </w:pPr>
      <w:r>
        <w:rPr>
          <w:b w:val="false"/>
          <w:bCs w:val="false"/>
          <w:i w:val="false"/>
          <w:iCs w:val="false"/>
        </w:rPr>
        <w:t xml:space="preserve">Este documento corresponde a la Fase 1 del análisis del proyecto "Lab. Garcia's Connect", una Web App para un laboratorio dental que confecciona aparatología (disyuntores, placas activas, bionators, máscaras faciales, placas Hawley, etc.) para odontólogos. El objetivo del sistema es dar visibilidad en tiempo real del estado de cada trabajo, centralizar la comunicación (hoy dispersa en WhatsApp) y profesionalizar la relación laboratorio–odontólogo.</w:t>
      </w:r>
    </w:p>
    <w:p>
      <w:pPr>
        <w:spacing w:after="120"/>
      </w:pPr>
      <w:r>
        <w:rPr>
          <w:b w:val="false"/>
          <w:bCs w:val="false"/>
          <w:i w:val="false"/>
          <w:iCs w:val="false"/>
        </w:rPr>
        <w:t xml:space="preserve">El alcance de este documento se limita estrictamente a lo plasmado en el PDF fuente. No se inventan funcionalidades ni reglas no documentadas; cuando existe una ambigüedad, se registra explícitamente en la sección de Supuestos y Preguntas Abiertas.</w:t>
      </w:r>
    </w:p>
    <w:p>
      <w:pPr>
        <w:pStyle w:val="Heading2"/>
        <w:spacing w:after="120" w:before="240"/>
      </w:pPr>
      <w:r>
        <w:t xml:space="preserve">1.1 Decisión de plataforma documentada</w:t>
      </w:r>
    </w:p>
    <w:p>
      <w:pPr>
        <w:spacing w:after="120"/>
      </w:pPr>
      <w:r>
        <w:rPr>
          <w:b w:val="false"/>
          <w:bCs w:val="false"/>
          <w:i w:val="false"/>
          <w:iCs w:val="false"/>
        </w:rPr>
        <w:t xml:space="preserve">El documento fuente descarta comenzar con una app móvil nativa (Android/iOS) por costo, complejidad de desarrollo, necesidad de instalación y mantenimiento. La decisión es construir una Web App responsive, accesible desde un enlace (ejemplo: app.labgarcias.com) en celular, tablet o computadora, sin instalación, con acceso mediante usuario y contraseña.</w:t>
      </w:r>
    </w:p>
    <w:p>
      <w:pPr>
        <w:pStyle w:val="Heading2"/>
        <w:spacing w:after="120" w:before="240"/>
      </w:pPr>
      <w:r>
        <w:t xml:space="preserve">1.2 Roadmap por fases del producto (según el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shd w:fill="1F3A5F" w:val="clear"/>
            <w:tcMar>
              <w:top w:type="dxa" w:w="60"/>
              <w:left w:type="dxa" w:w="100"/>
              <w:bottom w:type="dxa" w:w="60"/>
              <w:right w:type="dxa" w:w="100"/>
            </w:tcMar>
          </w:tcPr>
          <w:p>
            <w:r>
              <w:rPr>
                <w:b/>
                <w:bCs/>
                <w:color w:val="FFFFFF"/>
                <w:sz w:val="20"/>
                <w:szCs w:val="20"/>
              </w:rPr>
              <w:t xml:space="preserve">Fase</w:t>
            </w:r>
          </w:p>
        </w:tc>
        <w:tc>
          <w:tcPr>
            <w:tcW w:type="dxa" w:w="3200"/>
            <w:shd w:fill="1F3A5F" w:val="clear"/>
            <w:tcMar>
              <w:top w:type="dxa" w:w="60"/>
              <w:left w:type="dxa" w:w="100"/>
              <w:bottom w:type="dxa" w:w="60"/>
              <w:right w:type="dxa" w:w="100"/>
            </w:tcMar>
          </w:tcPr>
          <w:p>
            <w:r>
              <w:rPr>
                <w:b/>
                <w:bCs/>
                <w:color w:val="FFFFFF"/>
                <w:sz w:val="20"/>
                <w:szCs w:val="20"/>
              </w:rPr>
              <w:t xml:space="preserve">Nombre</w:t>
            </w:r>
          </w:p>
        </w:tc>
        <w:tc>
          <w:tcPr>
            <w:tcW w:type="dxa" w:w="4660"/>
            <w:shd w:fill="1F3A5F" w:val="clear"/>
            <w:tcMar>
              <w:top w:type="dxa" w:w="60"/>
              <w:left w:type="dxa" w:w="100"/>
              <w:bottom w:type="dxa" w:w="60"/>
              <w:right w:type="dxa" w:w="100"/>
            </w:tcMar>
          </w:tcPr>
          <w:p>
            <w:r>
              <w:rPr>
                <w:b/>
                <w:bCs/>
                <w:color w:val="FFFFFF"/>
                <w:sz w:val="20"/>
                <w:szCs w:val="20"/>
              </w:rPr>
              <w:t xml:space="preserve">Alcance documentado</w:t>
            </w:r>
          </w:p>
        </w:tc>
      </w:tr>
      <w:tr>
        <w:tc>
          <w:tcPr>
            <w:tcW w:type="dxa" w:w="1500"/>
            <w:tcMar>
              <w:top w:type="dxa" w:w="60"/>
              <w:left w:type="dxa" w:w="100"/>
              <w:bottom w:type="dxa" w:w="60"/>
              <w:right w:type="dxa" w:w="100"/>
            </w:tcMar>
          </w:tcPr>
          <w:p>
            <w:r>
              <w:rPr>
                <w:b w:val="false"/>
                <w:bCs w:val="false"/>
                <w:sz w:val="20"/>
                <w:szCs w:val="20"/>
              </w:rPr>
              <w:t xml:space="preserve">Fase 1</w:t>
            </w:r>
          </w:p>
        </w:tc>
        <w:tc>
          <w:tcPr>
            <w:tcW w:type="dxa" w:w="3200"/>
            <w:tcMar>
              <w:top w:type="dxa" w:w="60"/>
              <w:left w:type="dxa" w:w="100"/>
              <w:bottom w:type="dxa" w:w="60"/>
              <w:right w:type="dxa" w:w="100"/>
            </w:tcMar>
          </w:tcPr>
          <w:p>
            <w:r>
              <w:rPr>
                <w:b w:val="false"/>
                <w:bCs w:val="false"/>
                <w:sz w:val="20"/>
                <w:szCs w:val="20"/>
              </w:rPr>
              <w:t xml:space="preserve">Portal básico</w:t>
            </w:r>
          </w:p>
        </w:tc>
        <w:tc>
          <w:tcPr>
            <w:tcW w:type="dxa" w:w="4660"/>
            <w:tcMar>
              <w:top w:type="dxa" w:w="60"/>
              <w:left w:type="dxa" w:w="100"/>
              <w:bottom w:type="dxa" w:w="60"/>
              <w:right w:type="dxa" w:w="100"/>
            </w:tcMar>
          </w:tcPr>
          <w:p>
            <w:r>
              <w:rPr>
                <w:b w:val="false"/>
                <w:bCs w:val="false"/>
                <w:sz w:val="20"/>
                <w:szCs w:val="20"/>
              </w:rPr>
              <w:t xml:space="preserve">Seguimiento de trabajos y acceso de odontólogos.</w:t>
            </w:r>
          </w:p>
        </w:tc>
      </w:tr>
      <w:tr>
        <w:tc>
          <w:tcPr>
            <w:tcW w:type="dxa" w:w="1500"/>
            <w:tcMar>
              <w:top w:type="dxa" w:w="60"/>
              <w:left w:type="dxa" w:w="100"/>
              <w:bottom w:type="dxa" w:w="60"/>
              <w:right w:type="dxa" w:w="100"/>
            </w:tcMar>
          </w:tcPr>
          <w:p>
            <w:r>
              <w:rPr>
                <w:b w:val="false"/>
                <w:bCs w:val="false"/>
                <w:sz w:val="20"/>
                <w:szCs w:val="20"/>
              </w:rPr>
              <w:t xml:space="preserve">Fase 2</w:t>
            </w:r>
          </w:p>
        </w:tc>
        <w:tc>
          <w:tcPr>
            <w:tcW w:type="dxa" w:w="3200"/>
            <w:tcMar>
              <w:top w:type="dxa" w:w="60"/>
              <w:left w:type="dxa" w:w="100"/>
              <w:bottom w:type="dxa" w:w="60"/>
              <w:right w:type="dxa" w:w="100"/>
            </w:tcMar>
          </w:tcPr>
          <w:p>
            <w:r>
              <w:rPr>
                <w:b w:val="false"/>
                <w:bCs w:val="false"/>
                <w:sz w:val="20"/>
                <w:szCs w:val="20"/>
              </w:rPr>
              <w:t xml:space="preserve">Comunicación</w:t>
            </w:r>
          </w:p>
        </w:tc>
        <w:tc>
          <w:tcPr>
            <w:tcW w:type="dxa" w:w="4660"/>
            <w:tcMar>
              <w:top w:type="dxa" w:w="60"/>
              <w:left w:type="dxa" w:w="100"/>
              <w:bottom w:type="dxa" w:w="60"/>
              <w:right w:type="dxa" w:w="100"/>
            </w:tcMar>
          </w:tcPr>
          <w:p>
            <w:r>
              <w:rPr>
                <w:b w:val="false"/>
                <w:bCs w:val="false"/>
                <w:sz w:val="20"/>
                <w:szCs w:val="20"/>
              </w:rPr>
              <w:t xml:space="preserve">Mensajes, observaciones y notificaciones.</w:t>
            </w:r>
          </w:p>
        </w:tc>
      </w:tr>
      <w:tr>
        <w:tc>
          <w:tcPr>
            <w:tcW w:type="dxa" w:w="1500"/>
            <w:tcMar>
              <w:top w:type="dxa" w:w="60"/>
              <w:left w:type="dxa" w:w="100"/>
              <w:bottom w:type="dxa" w:w="60"/>
              <w:right w:type="dxa" w:w="100"/>
            </w:tcMar>
          </w:tcPr>
          <w:p>
            <w:r>
              <w:rPr>
                <w:b w:val="false"/>
                <w:bCs w:val="false"/>
                <w:sz w:val="20"/>
                <w:szCs w:val="20"/>
              </w:rPr>
              <w:t xml:space="preserve">Fase 3</w:t>
            </w:r>
          </w:p>
        </w:tc>
        <w:tc>
          <w:tcPr>
            <w:tcW w:type="dxa" w:w="3200"/>
            <w:tcMar>
              <w:top w:type="dxa" w:w="60"/>
              <w:left w:type="dxa" w:w="100"/>
              <w:bottom w:type="dxa" w:w="60"/>
              <w:right w:type="dxa" w:w="100"/>
            </w:tcMar>
          </w:tcPr>
          <w:p>
            <w:r>
              <w:rPr>
                <w:b w:val="false"/>
                <w:bCs w:val="false"/>
                <w:sz w:val="20"/>
                <w:szCs w:val="20"/>
              </w:rPr>
              <w:t xml:space="preserve">Carga de casos</w:t>
            </w:r>
          </w:p>
        </w:tc>
        <w:tc>
          <w:tcPr>
            <w:tcW w:type="dxa" w:w="4660"/>
            <w:tcMar>
              <w:top w:type="dxa" w:w="60"/>
              <w:left w:type="dxa" w:w="100"/>
              <w:bottom w:type="dxa" w:w="60"/>
              <w:right w:type="dxa" w:w="100"/>
            </w:tcMar>
          </w:tcPr>
          <w:p>
            <w:r>
              <w:rPr>
                <w:b w:val="false"/>
                <w:bCs w:val="false"/>
                <w:sz w:val="20"/>
                <w:szCs w:val="20"/>
              </w:rPr>
              <w:t xml:space="preserve">El odontólogo puede enviar nuevos trabajos y archivos.</w:t>
            </w:r>
          </w:p>
        </w:tc>
      </w:tr>
      <w:tr>
        <w:tc>
          <w:tcPr>
            <w:tcW w:type="dxa" w:w="1500"/>
            <w:tcMar>
              <w:top w:type="dxa" w:w="60"/>
              <w:left w:type="dxa" w:w="100"/>
              <w:bottom w:type="dxa" w:w="60"/>
              <w:right w:type="dxa" w:w="100"/>
            </w:tcMar>
          </w:tcPr>
          <w:p>
            <w:r>
              <w:rPr>
                <w:b w:val="false"/>
                <w:bCs w:val="false"/>
                <w:sz w:val="20"/>
                <w:szCs w:val="20"/>
              </w:rPr>
              <w:t xml:space="preserve">Fase 4</w:t>
            </w:r>
          </w:p>
        </w:tc>
        <w:tc>
          <w:tcPr>
            <w:tcW w:type="dxa" w:w="3200"/>
            <w:tcMar>
              <w:top w:type="dxa" w:w="60"/>
              <w:left w:type="dxa" w:w="100"/>
              <w:bottom w:type="dxa" w:w="60"/>
              <w:right w:type="dxa" w:w="100"/>
            </w:tcMar>
          </w:tcPr>
          <w:p>
            <w:r>
              <w:rPr>
                <w:b w:val="false"/>
                <w:bCs w:val="false"/>
                <w:sz w:val="20"/>
                <w:szCs w:val="20"/>
              </w:rPr>
              <w:t xml:space="preserve">Gestión completa</w:t>
            </w:r>
          </w:p>
        </w:tc>
        <w:tc>
          <w:tcPr>
            <w:tcW w:type="dxa" w:w="4660"/>
            <w:tcMar>
              <w:top w:type="dxa" w:w="60"/>
              <w:left w:type="dxa" w:w="100"/>
              <w:bottom w:type="dxa" w:w="60"/>
              <w:right w:type="dxa" w:w="100"/>
            </w:tcMar>
          </w:tcPr>
          <w:p>
            <w:r>
              <w:rPr>
                <w:b w:val="false"/>
                <w:bCs w:val="false"/>
                <w:sz w:val="20"/>
                <w:szCs w:val="20"/>
              </w:rPr>
              <w:t xml:space="preserve">Historial, facturación, estadísticas y clientes.</w:t>
            </w:r>
          </w:p>
        </w:tc>
      </w:tr>
    </w:tbl>
    <w:p>
      <w:pPr>
        <w:spacing w:after="120"/>
      </w:pPr>
      <w:r>
        <w:rPr>
          <w:b w:val="false"/>
          <w:bCs w:val="false"/>
          <w:i w:val="false"/>
          <w:iCs w:val="false"/>
        </w:rPr>
        <w:t xml:space="preserve"/>
      </w:r>
    </w:p>
    <w:p>
      <w:pPr>
        <w:pStyle w:val="Heading2"/>
        <w:spacing w:after="120" w:before="240"/>
      </w:pPr>
      <w:r>
        <w:t xml:space="preserve">1.3 Stack tecnológico confirmado</w:t>
      </w:r>
    </w:p>
    <w:p>
      <w:pPr>
        <w:pStyle w:val="ListParagraph"/>
        <w:numPr>
          <w:ilvl w:val="0"/>
          <w:numId w:val="2"/>
        </w:numPr>
        <w:spacing w:after="60"/>
      </w:pPr>
      <w:r>
        <w:t xml:space="preserve">Frontend: React.js con CSS moderno (aplicación web responsive).</w:t>
      </w:r>
    </w:p>
    <w:p>
      <w:pPr>
        <w:pStyle w:val="ListParagraph"/>
        <w:numPr>
          <w:ilvl w:val="0"/>
          <w:numId w:val="2"/>
        </w:numPr>
        <w:spacing w:after="60"/>
      </w:pPr>
      <w:r>
        <w:t xml:space="preserve">Backend: Java Spring Boot (elegido por escalabilidad futura: mensajería en tiempo real y pasarela de pago como Stripe u otro mecanismo).</w:t>
      </w:r>
    </w:p>
    <w:p>
      <w:pPr>
        <w:pStyle w:val="ListParagraph"/>
        <w:numPr>
          <w:ilvl w:val="0"/>
          <w:numId w:val="2"/>
        </w:numPr>
        <w:spacing w:after="60"/>
      </w:pPr>
      <w:r>
        <w:t xml:space="preserve">Base de datos: PostgreSQL.</w:t>
      </w:r>
    </w:p>
    <w:p>
      <w:pPr>
        <w:pStyle w:val="ListParagraph"/>
        <w:numPr>
          <w:ilvl w:val="0"/>
          <w:numId w:val="2"/>
        </w:numPr>
        <w:spacing w:after="60"/>
      </w:pPr>
      <w:r>
        <w:t xml:space="preserve">Modelo de despliegue: UNA instalación y UNA base de datos por laboratorio (decisión D-16). El sistema NO es multi-tenant: no se comparte instalación entre laboratorios, por lo que la licencia y los datos de cada cliente quedan naturalmente aislados.</w:t>
      </w:r>
    </w:p>
    <w:p>
      <w:pPr>
        <w:spacing w:after="120"/>
      </w:pPr>
      <w:r>
        <w:rPr>
          <w:b w:val="false"/>
          <w:bCs w:val="false"/>
          <w:i w:val="false"/>
          <w:iCs w:val="false"/>
        </w:rPr>
        <w:t xml:space="preserve"/>
      </w:r>
    </w:p>
    <w:p>
      <w:pPr>
        <w:pStyle w:val="Heading2"/>
        <w:spacing w:after="120" w:before="240"/>
      </w:pPr>
      <w:r>
        <w:t xml:space="preserve">1.4 Ajustes de alcance — reunión con la clienta (01/08/2026)</w:t>
      </w:r>
    </w:p>
    <w:p>
      <w:pPr>
        <w:spacing w:after="120"/>
      </w:pPr>
      <w:r>
        <w:rPr>
          <w:b w:val="false"/>
          <w:bCs w:val="false"/>
          <w:i w:val="false"/>
          <w:iCs w:val="false"/>
        </w:rPr>
        <w:t xml:space="preserve">La reunión del 01/08/2026 modifica el alcance inicial en estos puntos clave:</w:t>
      </w:r>
    </w:p>
    <w:p>
      <w:pPr>
        <w:pStyle w:val="ListParagraph"/>
        <w:numPr>
          <w:ilvl w:val="0"/>
          <w:numId w:val="2"/>
        </w:numPr>
        <w:spacing w:after="60"/>
      </w:pPr>
      <w:r>
        <w:t xml:space="preserve">La carga de órdenes por el odontólogo (originalmente Fase 3 del PDF) pasa al alcance actual: el odontólogo crea sus propias órdenes desde el portal.</w:t>
      </w:r>
    </w:p>
    <w:p>
      <w:pPr>
        <w:pStyle w:val="ListParagraph"/>
        <w:numPr>
          <w:ilvl w:val="0"/>
          <w:numId w:val="2"/>
        </w:numPr>
        <w:spacing w:after="60"/>
      </w:pPr>
      <w:r>
        <w:t xml:space="preserve">Se incorpora el auto-registro del odontólogo con verificación por correo y opción de autenticación con Google.</w:t>
      </w:r>
    </w:p>
    <w:p>
      <w:pPr>
        <w:pStyle w:val="ListParagraph"/>
        <w:numPr>
          <w:ilvl w:val="0"/>
          <w:numId w:val="2"/>
        </w:numPr>
        <w:spacing w:after="60"/>
      </w:pPr>
      <w:r>
        <w:t xml:space="preserve">La urgencia deja de ser una marca manual del administrador: la orden nace con un tipo (Normal o Urgente) definido al crearla, con recargo de costo y flujo diferenciado.</w:t>
      </w:r>
    </w:p>
    <w:p>
      <w:pPr>
        <w:pStyle w:val="ListParagraph"/>
        <w:numPr>
          <w:ilvl w:val="0"/>
          <w:numId w:val="2"/>
        </w:numPr>
        <w:spacing w:after="60"/>
      </w:pPr>
      <w:r>
        <w:t xml:space="preserve">Se confirma la cancelación de órdenes por el odontólogo (nuevo estado "Cancelado").</w:t>
      </w:r>
    </w:p>
    <w:p>
      <w:pPr>
        <w:pStyle w:val="ListParagraph"/>
        <w:numPr>
          <w:ilvl w:val="0"/>
          <w:numId w:val="2"/>
        </w:numPr>
        <w:spacing w:after="60"/>
      </w:pPr>
      <w:r>
        <w:t xml:space="preserve">El módulo de Mensajes por caso se pospone para una próxima versión (se documenta pero no se implementa ahora).</w:t>
      </w:r>
    </w:p>
    <w:p>
      <w:pPr>
        <w:pStyle w:val="ListParagraph"/>
        <w:numPr>
          <w:ilvl w:val="0"/>
          <w:numId w:val="2"/>
        </w:numPr>
        <w:spacing w:after="60"/>
      </w:pPr>
      <w:r>
        <w:t xml:space="preserve">Se agrega un módulo de Licenciamiento mensual del sistema (requerimiento del desarrollador hacia la clienta como emprendimiento).</w:t>
      </w:r>
    </w:p>
    <w:p>
      <w:pPr>
        <w:spacing w:after="120"/>
      </w:pPr>
      <w:r>
        <w:rPr>
          <w:b w:val="false"/>
          <w:bCs w:val="false"/>
          <w:i w:val="false"/>
          <w:iCs w:val="false"/>
        </w:rPr>
        <w:t xml:space="preserve"/>
      </w:r>
    </w:p>
    <w:p>
      <w:pPr>
        <w:pStyle w:val="Heading1"/>
        <w:spacing w:after="150" w:before="300"/>
      </w:pPr>
      <w:r>
        <w:t xml:space="preserve">2.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A5F" w:val="clear"/>
            <w:tcMar>
              <w:top w:type="dxa" w:w="60"/>
              <w:left w:type="dxa" w:w="100"/>
              <w:bottom w:type="dxa" w:w="60"/>
              <w:right w:type="dxa" w:w="100"/>
            </w:tcMar>
          </w:tcPr>
          <w:p>
            <w:r>
              <w:rPr>
                <w:b/>
                <w:bCs/>
                <w:color w:val="FFFFFF"/>
                <w:sz w:val="20"/>
                <w:szCs w:val="20"/>
              </w:rPr>
              <w:t xml:space="preserve">Actor</w:t>
            </w:r>
          </w:p>
        </w:tc>
        <w:tc>
          <w:tcPr>
            <w:tcW w:type="dxa" w:w="6960"/>
            <w:shd w:fill="1F3A5F" w:val="clear"/>
            <w:tcMar>
              <w:top w:type="dxa" w:w="60"/>
              <w:left w:type="dxa" w:w="100"/>
              <w:bottom w:type="dxa" w:w="60"/>
              <w:right w:type="dxa" w:w="100"/>
            </w:tcMar>
          </w:tcPr>
          <w:p>
            <w:r>
              <w:rPr>
                <w:b/>
                <w:bCs/>
                <w:color w:val="FFFFFF"/>
                <w:sz w:val="20"/>
                <w:szCs w:val="20"/>
              </w:rPr>
              <w:t xml:space="preserve">Descripción y responsabilidades</w:t>
            </w:r>
          </w:p>
        </w:tc>
      </w:tr>
      <w:tr>
        <w:tc>
          <w:tcPr>
            <w:tcW w:type="dxa" w:w="2400"/>
            <w:tcMar>
              <w:top w:type="dxa" w:w="60"/>
              <w:left w:type="dxa" w:w="100"/>
              <w:bottom w:type="dxa" w:w="60"/>
              <w:right w:type="dxa" w:w="100"/>
            </w:tcMar>
          </w:tcPr>
          <w:p>
            <w:r>
              <w:rPr>
                <w:b w:val="false"/>
                <w:bCs w:val="false"/>
                <w:sz w:val="20"/>
                <w:szCs w:val="20"/>
              </w:rPr>
              <w:t xml:space="preserve">Odontólogo (cliente)</w:t>
            </w:r>
          </w:p>
        </w:tc>
        <w:tc>
          <w:tcPr>
            <w:tcW w:type="dxa" w:w="6960"/>
            <w:tcMar>
              <w:top w:type="dxa" w:w="60"/>
              <w:left w:type="dxa" w:w="100"/>
              <w:bottom w:type="dxa" w:w="60"/>
              <w:right w:type="dxa" w:w="100"/>
            </w:tcMar>
          </w:tcPr>
          <w:p>
            <w:r>
              <w:rPr>
                <w:b w:val="false"/>
                <w:bCs w:val="false"/>
                <w:sz w:val="20"/>
                <w:szCs w:val="20"/>
              </w:rPr>
              <w:t xml:space="preserve">Profesional externo al laboratorio. Accede con usuario y contraseña. Ve únicamente sus propios trabajos, consulta el seguimiento por etapas, recibe notificaciones, envía nuevos casos con archivos e intercambia mensajes por trabajo. En los mockups aparece con menú: Inicio, Mis trabajos, Nuevo trabajo, Mensajes, Historial, Perfil.</w:t>
            </w:r>
          </w:p>
        </w:tc>
      </w:tr>
      <w:tr>
        <w:tc>
          <w:tcPr>
            <w:tcW w:type="dxa" w:w="2400"/>
            <w:tcMar>
              <w:top w:type="dxa" w:w="60"/>
              <w:left w:type="dxa" w:w="100"/>
              <w:bottom w:type="dxa" w:w="60"/>
              <w:right w:type="dxa" w:w="100"/>
            </w:tcMar>
          </w:tcPr>
          <w:p>
            <w:r>
              <w:rPr>
                <w:b w:val="false"/>
                <w:bCs w:val="false"/>
                <w:sz w:val="20"/>
                <w:szCs w:val="20"/>
              </w:rPr>
              <w:t xml:space="preserve">Laboratorio / Administrador (Lab. Garcia's)</w:t>
            </w:r>
          </w:p>
        </w:tc>
        <w:tc>
          <w:tcPr>
            <w:tcW w:type="dxa" w:w="6960"/>
            <w:tcMar>
              <w:top w:type="dxa" w:w="60"/>
              <w:left w:type="dxa" w:w="100"/>
              <w:bottom w:type="dxa" w:w="60"/>
              <w:right w:type="dxa" w:w="100"/>
            </w:tcMar>
          </w:tcPr>
          <w:p>
            <w:r>
              <w:rPr>
                <w:b w:val="false"/>
                <w:bCs w:val="false"/>
                <w:sz w:val="20"/>
                <w:szCs w:val="20"/>
              </w:rPr>
              <w:t xml:space="preserve">Dueño del proceso productivo. Usa el Panel de Administración: registra trabajos, selecciona odontólogo, cambia estados con un botón, gestiona odontólogos, pacientes, calendario, mensajes, reportes y ajustes. Ve todos los trabajos: pendientes, urgentes, listos, entregados y estadísticas.</w:t>
            </w:r>
          </w:p>
        </w:tc>
      </w:tr>
      <w:tr>
        <w:tc>
          <w:tcPr>
            <w:tcW w:type="dxa" w:w="2400"/>
            <w:tcMar>
              <w:top w:type="dxa" w:w="60"/>
              <w:left w:type="dxa" w:w="100"/>
              <w:bottom w:type="dxa" w:w="60"/>
              <w:right w:type="dxa" w:w="100"/>
            </w:tcMar>
          </w:tcPr>
          <w:p>
            <w:r>
              <w:rPr>
                <w:b w:val="false"/>
                <w:bCs w:val="false"/>
                <w:sz w:val="20"/>
                <w:szCs w:val="20"/>
              </w:rPr>
              <w:t xml:space="preserve">SuperAdmin (desarrollador)</w:t>
            </w:r>
          </w:p>
        </w:tc>
        <w:tc>
          <w:tcPr>
            <w:tcW w:type="dxa" w:w="6960"/>
            <w:tcMar>
              <w:top w:type="dxa" w:w="60"/>
              <w:left w:type="dxa" w:w="100"/>
              <w:bottom w:type="dxa" w:w="60"/>
              <w:right w:type="dxa" w:w="100"/>
            </w:tcMar>
          </w:tcPr>
          <w:p>
            <w:r>
              <w:rPr>
                <w:b w:val="false"/>
                <w:bCs w:val="false"/>
                <w:sz w:val="20"/>
                <w:szCs w:val="20"/>
              </w:rPr>
              <w:t xml:space="preserve">Rol técnico con todos los privilegios del sistema. Lo utiliza el desarrollador para mantenimiento de la plataforma: acceso total a datos, configuración, gestión de usuarios de cualquier rol y tareas de soporte. No participa del flujo de negocio diario.</w:t>
            </w:r>
          </w:p>
        </w:tc>
      </w:tr>
      <w:tr>
        <w:tc>
          <w:tcPr>
            <w:tcW w:type="dxa" w:w="2400"/>
            <w:tcMar>
              <w:top w:type="dxa" w:w="60"/>
              <w:left w:type="dxa" w:w="100"/>
              <w:bottom w:type="dxa" w:w="60"/>
              <w:right w:type="dxa" w:w="100"/>
            </w:tcMar>
          </w:tcPr>
          <w:p>
            <w:r>
              <w:rPr>
                <w:b w:val="false"/>
                <w:bCs w:val="false"/>
                <w:sz w:val="20"/>
                <w:szCs w:val="20"/>
              </w:rPr>
              <w:t xml:space="preserve">Sistema (automático)</w:t>
            </w:r>
          </w:p>
        </w:tc>
        <w:tc>
          <w:tcPr>
            <w:tcW w:type="dxa" w:w="6960"/>
            <w:tcMar>
              <w:top w:type="dxa" w:w="60"/>
              <w:left w:type="dxa" w:w="100"/>
              <w:bottom w:type="dxa" w:w="60"/>
              <w:right w:type="dxa" w:w="100"/>
            </w:tcMar>
          </w:tcPr>
          <w:p>
            <w:r>
              <w:rPr>
                <w:b w:val="false"/>
                <w:bCs w:val="false"/>
                <w:sz w:val="20"/>
                <w:szCs w:val="20"/>
              </w:rPr>
              <w:t xml:space="preserve">Genera notificaciones automáticas al odontólogo cuando un trabajo cambia de etapa (ej.: "El trabajo del paciente Código 2458 pasó a la etapa de Control de Calidad"). Canales: notificación en la app y correo electrónico. En una fase futura se agregará Telegram.</w:t>
            </w:r>
          </w:p>
        </w:tc>
      </w:tr>
    </w:tbl>
    <w:p>
      <w:pPr>
        <w:spacing w:after="120"/>
      </w:pPr>
      <w:r>
        <w:rPr>
          <w:b w:val="false"/>
          <w:bCs w:val="false"/>
          <w:i w:val="false"/>
          <w:iCs w:val="false"/>
        </w:rPr>
        <w:t xml:space="preserve"/>
      </w:r>
    </w:p>
    <w:p>
      <w:pPr>
        <w:spacing w:after="120"/>
      </w:pPr>
      <w:r>
        <w:rPr>
          <w:b/>
          <w:bCs/>
          <w:i w:val="false"/>
          <w:iCs w:val="false"/>
        </w:rPr>
        <w:t xml:space="preserve">Roles del sistema: SuperAdmin, Administrador y Odontólogo.</w:t>
      </w:r>
    </w:p>
    <w:p>
      <w:pPr>
        <w:spacing w:after="120"/>
      </w:pPr>
      <w:r>
        <w:rPr>
          <w:b w:val="false"/>
          <w:bCs w:val="false"/>
          <w:i w:val="false"/>
          <w:iCs w:val="false"/>
        </w:rPr>
        <w:t xml:space="preserve"/>
      </w:r>
    </w:p>
    <w:p>
      <w:pPr>
        <w:pStyle w:val="Heading1"/>
        <w:spacing w:after="150" w:before="300"/>
      </w:pPr>
      <w:r>
        <w:t xml:space="preserve">3. Reglas de negocio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1F3A5F" w:val="clear"/>
            <w:tcMar>
              <w:top w:type="dxa" w:w="60"/>
              <w:left w:type="dxa" w:w="100"/>
              <w:bottom w:type="dxa" w:w="60"/>
              <w:right w:type="dxa" w:w="100"/>
            </w:tcMar>
          </w:tcPr>
          <w:p>
            <w:r>
              <w:rPr>
                <w:b/>
                <w:bCs/>
                <w:color w:val="FFFFFF"/>
                <w:sz w:val="20"/>
                <w:szCs w:val="20"/>
              </w:rPr>
              <w:t xml:space="preserve">Código</w:t>
            </w:r>
          </w:p>
        </w:tc>
        <w:tc>
          <w:tcPr>
            <w:tcW w:type="dxa" w:w="7960"/>
            <w:shd w:fill="1F3A5F" w:val="clear"/>
            <w:tcMar>
              <w:top w:type="dxa" w:w="60"/>
              <w:left w:type="dxa" w:w="100"/>
              <w:bottom w:type="dxa" w:w="60"/>
              <w:right w:type="dxa" w:w="100"/>
            </w:tcMar>
          </w:tcPr>
          <w:p>
            <w:r>
              <w:rPr>
                <w:b/>
                <w:bCs/>
                <w:color w:val="FFFFFF"/>
                <w:sz w:val="20"/>
                <w:szCs w:val="20"/>
              </w:rPr>
              <w:t xml:space="preserve">Regla</w:t>
            </w:r>
          </w:p>
        </w:tc>
      </w:tr>
      <w:tr>
        <w:tc>
          <w:tcPr>
            <w:tcW w:type="dxa" w:w="1400"/>
            <w:tcMar>
              <w:top w:type="dxa" w:w="60"/>
              <w:left w:type="dxa" w:w="100"/>
              <w:bottom w:type="dxa" w:w="60"/>
              <w:right w:type="dxa" w:w="100"/>
            </w:tcMar>
          </w:tcPr>
          <w:p>
            <w:r>
              <w:rPr>
                <w:b w:val="false"/>
                <w:bCs w:val="false"/>
                <w:sz w:val="20"/>
                <w:szCs w:val="20"/>
              </w:rPr>
              <w:t xml:space="preserve">RN-01</w:t>
            </w:r>
          </w:p>
        </w:tc>
        <w:tc>
          <w:tcPr>
            <w:tcW w:type="dxa" w:w="7960"/>
            <w:tcMar>
              <w:top w:type="dxa" w:w="60"/>
              <w:left w:type="dxa" w:w="100"/>
              <w:bottom w:type="dxa" w:w="60"/>
              <w:right w:type="dxa" w:w="100"/>
            </w:tcMar>
          </w:tcPr>
          <w:p>
            <w:r>
              <w:rPr>
                <w:b w:val="false"/>
                <w:bCs w:val="false"/>
                <w:sz w:val="20"/>
                <w:szCs w:val="20"/>
              </w:rPr>
              <w:t xml:space="preserve">Cada odontólogo solo puede ver sus propios trabajos (aislamiento de datos por profesional).</w:t>
            </w:r>
          </w:p>
        </w:tc>
      </w:tr>
      <w:tr>
        <w:tc>
          <w:tcPr>
            <w:tcW w:type="dxa" w:w="1400"/>
            <w:tcMar>
              <w:top w:type="dxa" w:w="60"/>
              <w:left w:type="dxa" w:w="100"/>
              <w:bottom w:type="dxa" w:w="60"/>
              <w:right w:type="dxa" w:w="100"/>
            </w:tcMar>
          </w:tcPr>
          <w:p>
            <w:r>
              <w:rPr>
                <w:b w:val="false"/>
                <w:bCs w:val="false"/>
                <w:sz w:val="20"/>
                <w:szCs w:val="20"/>
              </w:rPr>
              <w:t xml:space="preserve">RN-02</w:t>
            </w:r>
          </w:p>
        </w:tc>
        <w:tc>
          <w:tcPr>
            <w:tcW w:type="dxa" w:w="7960"/>
            <w:tcMar>
              <w:top w:type="dxa" w:w="60"/>
              <w:left w:type="dxa" w:w="100"/>
              <w:bottom w:type="dxa" w:w="60"/>
              <w:right w:type="dxa" w:w="100"/>
            </w:tcMar>
          </w:tcPr>
          <w:p>
            <w:r>
              <w:rPr>
                <w:b w:val="false"/>
                <w:bCs w:val="false"/>
                <w:sz w:val="20"/>
                <w:szCs w:val="20"/>
              </w:rPr>
              <w:t xml:space="preserve">El acceso al portal requiere autenticación con correo electrónico y contraseña (confirmado: el usuario es el correo electrónico).</w:t>
            </w:r>
          </w:p>
        </w:tc>
      </w:tr>
      <w:tr>
        <w:tc>
          <w:tcPr>
            <w:tcW w:type="dxa" w:w="1400"/>
            <w:tcMar>
              <w:top w:type="dxa" w:w="60"/>
              <w:left w:type="dxa" w:w="100"/>
              <w:bottom w:type="dxa" w:w="60"/>
              <w:right w:type="dxa" w:w="100"/>
            </w:tcMar>
          </w:tcPr>
          <w:p>
            <w:r>
              <w:rPr>
                <w:b w:val="false"/>
                <w:bCs w:val="false"/>
                <w:sz w:val="20"/>
                <w:szCs w:val="20"/>
              </w:rPr>
              <w:t xml:space="preserve">RN-03</w:t>
            </w:r>
          </w:p>
        </w:tc>
        <w:tc>
          <w:tcPr>
            <w:tcW w:type="dxa" w:w="7960"/>
            <w:tcMar>
              <w:top w:type="dxa" w:w="60"/>
              <w:left w:type="dxa" w:w="100"/>
              <w:bottom w:type="dxa" w:w="60"/>
              <w:right w:type="dxa" w:w="100"/>
            </w:tcMar>
          </w:tcPr>
          <w:p>
            <w:r>
              <w:rPr>
                <w:b w:val="false"/>
                <w:bCs w:val="false"/>
                <w:sz w:val="20"/>
                <w:szCs w:val="20"/>
              </w:rPr>
              <w:t xml:space="preserve">Privacidad del paciente: el nombre completo del paciente no se expone. El paciente se identifica por iniciales + código (ej.: "M.P. — Caso #2458"). Ver RN-22 para la implementación acordada.</w:t>
            </w:r>
          </w:p>
        </w:tc>
      </w:tr>
      <w:tr>
        <w:tc>
          <w:tcPr>
            <w:tcW w:type="dxa" w:w="1400"/>
            <w:tcMar>
              <w:top w:type="dxa" w:w="60"/>
              <w:left w:type="dxa" w:w="100"/>
              <w:bottom w:type="dxa" w:w="60"/>
              <w:right w:type="dxa" w:w="100"/>
            </w:tcMar>
          </w:tcPr>
          <w:p>
            <w:r>
              <w:rPr>
                <w:b w:val="false"/>
                <w:bCs w:val="false"/>
                <w:sz w:val="20"/>
                <w:szCs w:val="20"/>
              </w:rPr>
              <w:t xml:space="preserve">RN-04</w:t>
            </w:r>
          </w:p>
        </w:tc>
        <w:tc>
          <w:tcPr>
            <w:tcW w:type="dxa" w:w="7960"/>
            <w:tcMar>
              <w:top w:type="dxa" w:w="60"/>
              <w:left w:type="dxa" w:w="100"/>
              <w:bottom w:type="dxa" w:w="60"/>
              <w:right w:type="dxa" w:w="100"/>
            </w:tcMar>
          </w:tcPr>
          <w:p>
            <w:r>
              <w:rPr>
                <w:b w:val="false"/>
                <w:bCs w:val="false"/>
                <w:sz w:val="20"/>
                <w:szCs w:val="20"/>
              </w:rPr>
              <w:t xml:space="preserve">Toda orden transita por el ciclo de estados: Recibido → En evaluación → En producción → Control de calidad → Listo → Entregado. Existe además el estado "Cancelado" (la orden puede cancelarse luego de creada). Los estados se gestionan en una tabla de Estados de base de datos, administrable por el Administrador y el SuperAdmin. (Pendiente con la clienta: retrocesos entre etapas productivas — ver P-02.)</w:t>
            </w:r>
          </w:p>
        </w:tc>
      </w:tr>
      <w:tr>
        <w:tc>
          <w:tcPr>
            <w:tcW w:type="dxa" w:w="1400"/>
            <w:tcMar>
              <w:top w:type="dxa" w:w="60"/>
              <w:left w:type="dxa" w:w="100"/>
              <w:bottom w:type="dxa" w:w="60"/>
              <w:right w:type="dxa" w:w="100"/>
            </w:tcMar>
          </w:tcPr>
          <w:p>
            <w:r>
              <w:rPr>
                <w:b w:val="false"/>
                <w:bCs w:val="false"/>
                <w:sz w:val="20"/>
                <w:szCs w:val="20"/>
              </w:rPr>
              <w:t xml:space="preserve">RN-05</w:t>
            </w:r>
          </w:p>
        </w:tc>
        <w:tc>
          <w:tcPr>
            <w:tcW w:type="dxa" w:w="7960"/>
            <w:tcMar>
              <w:top w:type="dxa" w:w="60"/>
              <w:left w:type="dxa" w:w="100"/>
              <w:bottom w:type="dxa" w:w="60"/>
              <w:right w:type="dxa" w:w="100"/>
            </w:tcMar>
          </w:tcPr>
          <w:p>
            <w:r>
              <w:rPr>
                <w:b w:val="false"/>
                <w:bCs w:val="false"/>
                <w:sz w:val="20"/>
                <w:szCs w:val="20"/>
              </w:rPr>
              <w:t xml:space="preserve">Cada cambio de estado realizado por el laboratorio genera una notificación automática al odontólogo del trabajo, por dos canales: notificación dentro de la app y correo electrónico. En una fase futura se incorporará el envío a la cuenta de Telegram del odontólogo.</w:t>
            </w:r>
          </w:p>
        </w:tc>
      </w:tr>
      <w:tr>
        <w:tc>
          <w:tcPr>
            <w:tcW w:type="dxa" w:w="1400"/>
            <w:tcMar>
              <w:top w:type="dxa" w:w="60"/>
              <w:left w:type="dxa" w:w="100"/>
              <w:bottom w:type="dxa" w:w="60"/>
              <w:right w:type="dxa" w:w="100"/>
            </w:tcMar>
          </w:tcPr>
          <w:p>
            <w:r>
              <w:rPr>
                <w:b w:val="false"/>
                <w:bCs w:val="false"/>
                <w:sz w:val="20"/>
                <w:szCs w:val="20"/>
              </w:rPr>
              <w:t xml:space="preserve">RN-06</w:t>
            </w:r>
          </w:p>
        </w:tc>
        <w:tc>
          <w:tcPr>
            <w:tcW w:type="dxa" w:w="7960"/>
            <w:tcMar>
              <w:top w:type="dxa" w:w="60"/>
              <w:left w:type="dxa" w:w="100"/>
              <w:bottom w:type="dxa" w:w="60"/>
              <w:right w:type="dxa" w:w="100"/>
            </w:tcMar>
          </w:tcPr>
          <w:p>
            <w:r>
              <w:rPr>
                <w:b w:val="false"/>
                <w:bCs w:val="false"/>
                <w:sz w:val="20"/>
                <w:szCs w:val="20"/>
              </w:rPr>
              <w:t xml:space="preserve">Todo trabajo pertenece a exactamente un odontólogo y referencia a un paciente (por código/iniciales), un tipo de aparatología, fecha de ingreso y fecha estimada de entrega, con observaciones opcionales.</w:t>
            </w:r>
          </w:p>
        </w:tc>
      </w:tr>
      <w:tr>
        <w:tc>
          <w:tcPr>
            <w:tcW w:type="dxa" w:w="1400"/>
            <w:tcMar>
              <w:top w:type="dxa" w:w="60"/>
              <w:left w:type="dxa" w:w="100"/>
              <w:bottom w:type="dxa" w:w="60"/>
              <w:right w:type="dxa" w:w="100"/>
            </w:tcMar>
          </w:tcPr>
          <w:p>
            <w:r>
              <w:rPr>
                <w:b w:val="false"/>
                <w:bCs w:val="false"/>
                <w:sz w:val="20"/>
                <w:szCs w:val="20"/>
              </w:rPr>
              <w:t xml:space="preserve">RN-07</w:t>
            </w:r>
          </w:p>
        </w:tc>
        <w:tc>
          <w:tcPr>
            <w:tcW w:type="dxa" w:w="7960"/>
            <w:tcMar>
              <w:top w:type="dxa" w:w="60"/>
              <w:left w:type="dxa" w:w="100"/>
              <w:bottom w:type="dxa" w:w="60"/>
              <w:right w:type="dxa" w:w="100"/>
            </w:tcMar>
          </w:tcPr>
          <w:p>
            <w:r>
              <w:rPr>
                <w:b w:val="false"/>
                <w:bCs w:val="false"/>
                <w:sz w:val="20"/>
                <w:szCs w:val="20"/>
              </w:rPr>
              <w:t xml:space="preserve">La comunicación se organiza por trabajo: cada caso tiene su propio hilo de mensajes entre laboratorio y odontólogo.</w:t>
            </w:r>
          </w:p>
        </w:tc>
      </w:tr>
      <w:tr>
        <w:tc>
          <w:tcPr>
            <w:tcW w:type="dxa" w:w="1400"/>
            <w:tcMar>
              <w:top w:type="dxa" w:w="60"/>
              <w:left w:type="dxa" w:w="100"/>
              <w:bottom w:type="dxa" w:w="60"/>
              <w:right w:type="dxa" w:w="100"/>
            </w:tcMar>
          </w:tcPr>
          <w:p>
            <w:r>
              <w:rPr>
                <w:b w:val="false"/>
                <w:bCs w:val="false"/>
                <w:sz w:val="20"/>
                <w:szCs w:val="20"/>
              </w:rPr>
              <w:t xml:space="preserve">RN-08</w:t>
            </w:r>
          </w:p>
        </w:tc>
        <w:tc>
          <w:tcPr>
            <w:tcW w:type="dxa" w:w="7960"/>
            <w:tcMar>
              <w:top w:type="dxa" w:w="60"/>
              <w:left w:type="dxa" w:w="100"/>
              <w:bottom w:type="dxa" w:w="60"/>
              <w:right w:type="dxa" w:w="100"/>
            </w:tcMar>
          </w:tcPr>
          <w:p>
            <w:r>
              <w:rPr>
                <w:b w:val="false"/>
                <w:bCs w:val="false"/>
                <w:sz w:val="20"/>
                <w:szCs w:val="20"/>
              </w:rPr>
              <w:t xml:space="preserve">El odontólogo puede adjuntar fotos y archivos digitales al enviar un nuevo caso.</w:t>
            </w:r>
          </w:p>
        </w:tc>
      </w:tr>
      <w:tr>
        <w:tc>
          <w:tcPr>
            <w:tcW w:type="dxa" w:w="1400"/>
            <w:tcMar>
              <w:top w:type="dxa" w:w="60"/>
              <w:left w:type="dxa" w:w="100"/>
              <w:bottom w:type="dxa" w:w="60"/>
              <w:right w:type="dxa" w:w="100"/>
            </w:tcMar>
          </w:tcPr>
          <w:p>
            <w:r>
              <w:rPr>
                <w:b w:val="false"/>
                <w:bCs w:val="false"/>
                <w:sz w:val="20"/>
                <w:szCs w:val="20"/>
              </w:rPr>
              <w:t xml:space="preserve">RN-09</w:t>
            </w:r>
          </w:p>
        </w:tc>
        <w:tc>
          <w:tcPr>
            <w:tcW w:type="dxa" w:w="7960"/>
            <w:tcMar>
              <w:top w:type="dxa" w:w="60"/>
              <w:left w:type="dxa" w:w="100"/>
              <w:bottom w:type="dxa" w:w="60"/>
              <w:right w:type="dxa" w:w="100"/>
            </w:tcMar>
          </w:tcPr>
          <w:p>
            <w:r>
              <w:rPr>
                <w:b w:val="false"/>
                <w:bCs w:val="false"/>
                <w:sz w:val="20"/>
                <w:szCs w:val="20"/>
              </w:rPr>
              <w:t xml:space="preserve">Solo el laboratorio (administrador) cambia el estado de un trabajo.</w:t>
            </w:r>
          </w:p>
        </w:tc>
      </w:tr>
      <w:tr>
        <w:tc>
          <w:tcPr>
            <w:tcW w:type="dxa" w:w="1400"/>
            <w:tcMar>
              <w:top w:type="dxa" w:w="60"/>
              <w:left w:type="dxa" w:w="100"/>
              <w:bottom w:type="dxa" w:w="60"/>
              <w:right w:type="dxa" w:w="100"/>
            </w:tcMar>
          </w:tcPr>
          <w:p>
            <w:r>
              <w:rPr>
                <w:b w:val="false"/>
                <w:bCs w:val="false"/>
                <w:sz w:val="20"/>
                <w:szCs w:val="20"/>
              </w:rPr>
              <w:t xml:space="preserve">RN-10</w:t>
            </w:r>
          </w:p>
        </w:tc>
        <w:tc>
          <w:tcPr>
            <w:tcW w:type="dxa" w:w="7960"/>
            <w:tcMar>
              <w:top w:type="dxa" w:w="60"/>
              <w:left w:type="dxa" w:w="100"/>
              <w:bottom w:type="dxa" w:w="60"/>
              <w:right w:type="dxa" w:w="100"/>
            </w:tcMar>
          </w:tcPr>
          <w:p>
            <w:r>
              <w:rPr>
                <w:b w:val="false"/>
                <w:bCs w:val="false"/>
                <w:sz w:val="20"/>
                <w:szCs w:val="20"/>
              </w:rPr>
              <w:t xml:space="preserve">El laboratorio clasifica y visualiza trabajos por estado, incluyendo vistas de pendientes, urgentes y listos (el mockup muestra un contador de "Trabajos urgentes").</w:t>
            </w:r>
          </w:p>
        </w:tc>
      </w:tr>
      <w:tr>
        <w:tc>
          <w:tcPr>
            <w:tcW w:type="dxa" w:w="1400"/>
            <w:tcMar>
              <w:top w:type="dxa" w:w="60"/>
              <w:left w:type="dxa" w:w="100"/>
              <w:bottom w:type="dxa" w:w="60"/>
              <w:right w:type="dxa" w:w="100"/>
            </w:tcMar>
          </w:tcPr>
          <w:p>
            <w:r>
              <w:rPr>
                <w:b w:val="false"/>
                <w:bCs w:val="false"/>
                <w:sz w:val="20"/>
                <w:szCs w:val="20"/>
              </w:rPr>
              <w:t xml:space="preserve">RN-11</w:t>
            </w:r>
          </w:p>
        </w:tc>
        <w:tc>
          <w:tcPr>
            <w:tcW w:type="dxa" w:w="7960"/>
            <w:tcMar>
              <w:top w:type="dxa" w:w="60"/>
              <w:left w:type="dxa" w:w="100"/>
              <w:bottom w:type="dxa" w:w="60"/>
              <w:right w:type="dxa" w:w="100"/>
            </w:tcMar>
          </w:tcPr>
          <w:p>
            <w:r>
              <w:rPr>
                <w:b w:val="false"/>
                <w:bCs w:val="false"/>
                <w:sz w:val="20"/>
                <w:szCs w:val="20"/>
              </w:rPr>
              <w:t xml:space="preserve">Tipo de orden (reemplaza la marca manual del admin de la v1.1): toda orden se clasifica al crearse como Normal o Urgente. Si es Urgente: (a) se notifica automáticamente al Administrador, (b) su estado pasa automáticamente a "En evaluación", y (c) su costo es mayor: se suma un recargo fijo de 200 al precio del trabajo. ATENCIÓN: la reunión del 01/08/2026 acordó un recargo PORCENTUAL; el monto fijo responde a una indicación posterior del desarrollador y requiere confirmación de la clienta — ver P-10.</w:t>
            </w:r>
          </w:p>
        </w:tc>
      </w:tr>
      <w:tr>
        <w:tc>
          <w:tcPr>
            <w:tcW w:type="dxa" w:w="1400"/>
            <w:tcMar>
              <w:top w:type="dxa" w:w="60"/>
              <w:left w:type="dxa" w:w="100"/>
              <w:bottom w:type="dxa" w:w="60"/>
              <w:right w:type="dxa" w:w="100"/>
            </w:tcMar>
          </w:tcPr>
          <w:p>
            <w:r>
              <w:rPr>
                <w:b w:val="false"/>
                <w:bCs w:val="false"/>
                <w:sz w:val="20"/>
                <w:szCs w:val="20"/>
              </w:rPr>
              <w:t xml:space="preserve">RN-12</w:t>
            </w:r>
          </w:p>
        </w:tc>
        <w:tc>
          <w:tcPr>
            <w:tcW w:type="dxa" w:w="7960"/>
            <w:tcMar>
              <w:top w:type="dxa" w:w="60"/>
              <w:left w:type="dxa" w:w="100"/>
              <w:bottom w:type="dxa" w:w="60"/>
              <w:right w:type="dxa" w:w="100"/>
            </w:tcMar>
          </w:tcPr>
          <w:p>
            <w:r>
              <w:rPr>
                <w:b w:val="false"/>
                <w:bCs w:val="false"/>
                <w:sz w:val="20"/>
                <w:szCs w:val="20"/>
              </w:rPr>
              <w:t xml:space="preserve">El tipo de trabajo es un catálogo administrable en base de datos con estructura mínima (id, trabajo, cantidad de días estimados). Cada tipo define los días hábiles que demora su confección, con un mínimo de 7 días hábiles. Se carga inicialmente con la lista provista por la clienta (45 tipos — ver Anexo A) y el Administrador podrá agregar, modificar o desactivar tipos en el futuro. En la orden se selecciona desde un selector; no es texto libre.</w:t>
            </w:r>
          </w:p>
        </w:tc>
      </w:tr>
      <w:tr>
        <w:tc>
          <w:tcPr>
            <w:tcW w:type="dxa" w:w="1400"/>
            <w:tcMar>
              <w:top w:type="dxa" w:w="60"/>
              <w:left w:type="dxa" w:w="100"/>
              <w:bottom w:type="dxa" w:w="60"/>
              <w:right w:type="dxa" w:w="100"/>
            </w:tcMar>
          </w:tcPr>
          <w:p>
            <w:r>
              <w:rPr>
                <w:b w:val="false"/>
                <w:bCs w:val="false"/>
                <w:sz w:val="20"/>
                <w:szCs w:val="20"/>
              </w:rPr>
              <w:t xml:space="preserve">RN-13</w:t>
            </w:r>
          </w:p>
        </w:tc>
        <w:tc>
          <w:tcPr>
            <w:tcW w:type="dxa" w:w="7960"/>
            <w:tcMar>
              <w:top w:type="dxa" w:w="60"/>
              <w:left w:type="dxa" w:w="100"/>
              <w:bottom w:type="dxa" w:w="60"/>
              <w:right w:type="dxa" w:w="100"/>
            </w:tcMar>
          </w:tcPr>
          <w:p>
            <w:r>
              <w:rPr>
                <w:b w:val="false"/>
                <w:bCs w:val="false"/>
                <w:sz w:val="20"/>
                <w:szCs w:val="20"/>
              </w:rPr>
              <w:t xml:space="preserve">Límites de archivos adjuntos: fotos hasta 5 MB en formatos JPG y PNG; documentos hasta 8 MB en formatos PDF y DOCX. El sistema rechaza archivos que excedan el tamaño o formato permitido.</w:t>
            </w:r>
          </w:p>
        </w:tc>
      </w:tr>
      <w:tr>
        <w:tc>
          <w:tcPr>
            <w:tcW w:type="dxa" w:w="1400"/>
            <w:tcMar>
              <w:top w:type="dxa" w:w="60"/>
              <w:left w:type="dxa" w:w="100"/>
              <w:bottom w:type="dxa" w:w="60"/>
              <w:right w:type="dxa" w:w="100"/>
            </w:tcMar>
          </w:tcPr>
          <w:p>
            <w:r>
              <w:rPr>
                <w:b w:val="false"/>
                <w:bCs w:val="false"/>
                <w:sz w:val="20"/>
                <w:szCs w:val="20"/>
              </w:rPr>
              <w:t xml:space="preserve">RN-14</w:t>
            </w:r>
          </w:p>
        </w:tc>
        <w:tc>
          <w:tcPr>
            <w:tcW w:type="dxa" w:w="7960"/>
            <w:tcMar>
              <w:top w:type="dxa" w:w="60"/>
              <w:left w:type="dxa" w:w="100"/>
              <w:bottom w:type="dxa" w:w="60"/>
              <w:right w:type="dxa" w:w="100"/>
            </w:tcMar>
          </w:tcPr>
          <w:p>
            <w:r>
              <w:rPr>
                <w:b w:val="false"/>
                <w:bCs w:val="false"/>
                <w:sz w:val="20"/>
                <w:szCs w:val="20"/>
              </w:rPr>
              <w:t xml:space="preserve">El sistema define tres roles: SuperAdmin (desarrollador, todos los privilegios, uso para mantenimiento), Administrador (laboratorio) y Odontólogo (cliente).</w:t>
            </w:r>
          </w:p>
        </w:tc>
      </w:tr>
      <w:tr>
        <w:tc>
          <w:tcPr>
            <w:tcW w:type="dxa" w:w="1400"/>
            <w:tcMar>
              <w:top w:type="dxa" w:w="60"/>
              <w:left w:type="dxa" w:w="100"/>
              <w:bottom w:type="dxa" w:w="60"/>
              <w:right w:type="dxa" w:w="100"/>
            </w:tcMar>
          </w:tcPr>
          <w:p>
            <w:r>
              <w:rPr>
                <w:b w:val="false"/>
                <w:bCs w:val="false"/>
                <w:sz w:val="20"/>
                <w:szCs w:val="20"/>
              </w:rPr>
              <w:t xml:space="preserve">RN-15</w:t>
            </w:r>
          </w:p>
        </w:tc>
        <w:tc>
          <w:tcPr>
            <w:tcW w:type="dxa" w:w="7960"/>
            <w:tcMar>
              <w:top w:type="dxa" w:w="60"/>
              <w:left w:type="dxa" w:w="100"/>
              <w:bottom w:type="dxa" w:w="60"/>
              <w:right w:type="dxa" w:w="100"/>
            </w:tcMar>
          </w:tcPr>
          <w:p>
            <w:r>
              <w:rPr>
                <w:b w:val="false"/>
                <w:bCs w:val="false"/>
                <w:sz w:val="20"/>
                <w:szCs w:val="20"/>
              </w:rPr>
              <w:t xml:space="preserve">Política de contraseñas: mínimo 9 caracteres, incluyendo mayúsculas, minúsculas, números y caracteres especiales (ej.: *38Op5)l6).</w:t>
            </w:r>
          </w:p>
        </w:tc>
      </w:tr>
      <w:tr>
        <w:tc>
          <w:tcPr>
            <w:tcW w:type="dxa" w:w="1400"/>
            <w:tcMar>
              <w:top w:type="dxa" w:w="60"/>
              <w:left w:type="dxa" w:w="100"/>
              <w:bottom w:type="dxa" w:w="60"/>
              <w:right w:type="dxa" w:w="100"/>
            </w:tcMar>
          </w:tcPr>
          <w:p>
            <w:r>
              <w:rPr>
                <w:b w:val="false"/>
                <w:bCs w:val="false"/>
                <w:sz w:val="20"/>
                <w:szCs w:val="20"/>
              </w:rPr>
              <w:t xml:space="preserve">RN-16</w:t>
            </w:r>
          </w:p>
        </w:tc>
        <w:tc>
          <w:tcPr>
            <w:tcW w:type="dxa" w:w="7960"/>
            <w:tcMar>
              <w:top w:type="dxa" w:w="60"/>
              <w:left w:type="dxa" w:w="100"/>
              <w:bottom w:type="dxa" w:w="60"/>
              <w:right w:type="dxa" w:w="100"/>
            </w:tcMar>
          </w:tcPr>
          <w:p>
            <w:r>
              <w:rPr>
                <w:b w:val="false"/>
                <w:bCs w:val="false"/>
                <w:sz w:val="20"/>
                <w:szCs w:val="20"/>
              </w:rPr>
              <w:t xml:space="preserve">Auto-registro del odontólogo: si no está registrado, crea su cuenta con nombre completo, correo electrónico, nombre de usuario, contraseña y dirección. Alternativamente puede registrarse/autenticarse con la API de autenticación de Google. La cuenta requiere verificación por correo electrónico antes de quedar activa (decisión técnica: enlace de confirmación con token de un solo uso y expiración — ver sección 8.1).</w:t>
            </w:r>
          </w:p>
        </w:tc>
      </w:tr>
      <w:tr>
        <w:tc>
          <w:tcPr>
            <w:tcW w:type="dxa" w:w="1400"/>
            <w:tcMar>
              <w:top w:type="dxa" w:w="60"/>
              <w:left w:type="dxa" w:w="100"/>
              <w:bottom w:type="dxa" w:w="60"/>
              <w:right w:type="dxa" w:w="100"/>
            </w:tcMar>
          </w:tcPr>
          <w:p>
            <w:r>
              <w:rPr>
                <w:b w:val="false"/>
                <w:bCs w:val="false"/>
                <w:sz w:val="20"/>
                <w:szCs w:val="20"/>
              </w:rPr>
              <w:t xml:space="preserve">RN-17</w:t>
            </w:r>
          </w:p>
        </w:tc>
        <w:tc>
          <w:tcPr>
            <w:tcW w:type="dxa" w:w="7960"/>
            <w:tcMar>
              <w:top w:type="dxa" w:w="60"/>
              <w:left w:type="dxa" w:w="100"/>
              <w:bottom w:type="dxa" w:w="60"/>
              <w:right w:type="dxa" w:w="100"/>
            </w:tcMar>
          </w:tcPr>
          <w:p>
            <w:r>
              <w:rPr>
                <w:b w:val="false"/>
                <w:bCs w:val="false"/>
                <w:sz w:val="20"/>
                <w:szCs w:val="20"/>
              </w:rPr>
              <w:t xml:space="preserve">Inmutabilidad de la orden: una vez creada, el odontólogo no puede modificarla. Solo puede cancelarla (pasa al estado "Cancelado"). (Las condiciones y costos de la cancelación según la etapa están en propuesta pendiente de confirmar con la clienta — ver P-14.)</w:t>
            </w:r>
          </w:p>
        </w:tc>
      </w:tr>
      <w:tr>
        <w:tc>
          <w:tcPr>
            <w:tcW w:type="dxa" w:w="1400"/>
            <w:tcMar>
              <w:top w:type="dxa" w:w="60"/>
              <w:left w:type="dxa" w:w="100"/>
              <w:bottom w:type="dxa" w:w="60"/>
              <w:right w:type="dxa" w:w="100"/>
            </w:tcMar>
          </w:tcPr>
          <w:p>
            <w:r>
              <w:rPr>
                <w:b w:val="false"/>
                <w:bCs w:val="false"/>
                <w:sz w:val="20"/>
                <w:szCs w:val="20"/>
              </w:rPr>
              <w:t xml:space="preserve">RN-18</w:t>
            </w:r>
          </w:p>
        </w:tc>
        <w:tc>
          <w:tcPr>
            <w:tcW w:type="dxa" w:w="7960"/>
            <w:tcMar>
              <w:top w:type="dxa" w:w="60"/>
              <w:left w:type="dxa" w:w="100"/>
              <w:bottom w:type="dxa" w:w="60"/>
              <w:right w:type="dxa" w:w="100"/>
            </w:tcMar>
          </w:tcPr>
          <w:p>
            <w:r>
              <w:rPr>
                <w:b w:val="false"/>
                <w:bCs w:val="false"/>
                <w:sz w:val="20"/>
                <w:szCs w:val="20"/>
              </w:rPr>
              <w:t xml:space="preserve">La fecha estimada de entrega se calcula automáticamente al crear la orden: fecha de ingreso + cantidad de días hábiles estimados del tipo de trabajo seleccionado.</w:t>
            </w:r>
          </w:p>
        </w:tc>
      </w:tr>
      <w:tr>
        <w:tc>
          <w:tcPr>
            <w:tcW w:type="dxa" w:w="1400"/>
            <w:tcMar>
              <w:top w:type="dxa" w:w="60"/>
              <w:left w:type="dxa" w:w="100"/>
              <w:bottom w:type="dxa" w:w="60"/>
              <w:right w:type="dxa" w:w="100"/>
            </w:tcMar>
          </w:tcPr>
          <w:p>
            <w:r>
              <w:rPr>
                <w:b w:val="false"/>
                <w:bCs w:val="false"/>
                <w:sz w:val="20"/>
                <w:szCs w:val="20"/>
              </w:rPr>
              <w:t xml:space="preserve">RN-19</w:t>
            </w:r>
          </w:p>
        </w:tc>
        <w:tc>
          <w:tcPr>
            <w:tcW w:type="dxa" w:w="7960"/>
            <w:tcMar>
              <w:top w:type="dxa" w:w="60"/>
              <w:left w:type="dxa" w:w="100"/>
              <w:bottom w:type="dxa" w:w="60"/>
              <w:right w:type="dxa" w:w="100"/>
            </w:tcMar>
          </w:tcPr>
          <w:p>
            <w:r>
              <w:rPr>
                <w:b w:val="false"/>
                <w:bCs w:val="false"/>
                <w:sz w:val="20"/>
                <w:szCs w:val="20"/>
              </w:rPr>
              <w:t xml:space="preserve">Canales de notificación al laboratorio configurables: el Administrador define en la configuración del sistema si las notificaciones de nuevas órdenes le llegan por correo electrónico y/o cuenta de Telegram, complementadas por la notificación dentro de la app (campana).</w:t>
            </w:r>
          </w:p>
        </w:tc>
      </w:tr>
      <w:tr>
        <w:tc>
          <w:tcPr>
            <w:tcW w:type="dxa" w:w="1400"/>
            <w:tcMar>
              <w:top w:type="dxa" w:w="60"/>
              <w:left w:type="dxa" w:w="100"/>
              <w:bottom w:type="dxa" w:w="60"/>
              <w:right w:type="dxa" w:w="100"/>
            </w:tcMar>
          </w:tcPr>
          <w:p>
            <w:r>
              <w:rPr>
                <w:b w:val="false"/>
                <w:bCs w:val="false"/>
                <w:sz w:val="20"/>
                <w:szCs w:val="20"/>
              </w:rPr>
              <w:t xml:space="preserve">RN-20</w:t>
            </w:r>
          </w:p>
        </w:tc>
        <w:tc>
          <w:tcPr>
            <w:tcW w:type="dxa" w:w="7960"/>
            <w:tcMar>
              <w:top w:type="dxa" w:w="60"/>
              <w:left w:type="dxa" w:w="100"/>
              <w:bottom w:type="dxa" w:w="60"/>
              <w:right w:type="dxa" w:w="100"/>
            </w:tcMar>
          </w:tcPr>
          <w:p>
            <w:r>
              <w:rPr>
                <w:b w:val="false"/>
                <w:bCs w:val="false"/>
                <w:sz w:val="20"/>
                <w:szCs w:val="20"/>
              </w:rPr>
              <w:t xml:space="preserve">Licenciamiento mensual: el uso del sistema requiere una licencia activa que se paga mes a mes. Si el pago no se realiza en tiempo, el sistema se bloquea y no puede utilizarse; al registrarse el pago, la licencia se reactiva. (Precio y planes pendientes — ver P-11.) La licencia aplica a la instalación del laboratorio: al existir una instalación por cliente (D-16), el vencimiento de una licencia no afecta a otros laboratorios.</w:t>
            </w:r>
          </w:p>
        </w:tc>
      </w:tr>
      <w:tr>
        <w:tc>
          <w:tcPr>
            <w:tcW w:type="dxa" w:w="1400"/>
            <w:tcMar>
              <w:top w:type="dxa" w:w="60"/>
              <w:left w:type="dxa" w:w="100"/>
              <w:bottom w:type="dxa" w:w="60"/>
              <w:right w:type="dxa" w:w="100"/>
            </w:tcMar>
          </w:tcPr>
          <w:p>
            <w:r>
              <w:rPr>
                <w:b w:val="false"/>
                <w:bCs w:val="false"/>
                <w:sz w:val="20"/>
                <w:szCs w:val="20"/>
              </w:rPr>
              <w:t xml:space="preserve">RN-21</w:t>
            </w:r>
          </w:p>
        </w:tc>
        <w:tc>
          <w:tcPr>
            <w:tcW w:type="dxa" w:w="7960"/>
            <w:tcMar>
              <w:top w:type="dxa" w:w="60"/>
              <w:left w:type="dxa" w:w="100"/>
              <w:bottom w:type="dxa" w:w="60"/>
              <w:right w:type="dxa" w:w="100"/>
            </w:tcMar>
          </w:tcPr>
          <w:p>
            <w:r>
              <w:rPr>
                <w:b w:val="false"/>
                <w:bCs w:val="false"/>
                <w:sz w:val="20"/>
                <w:szCs w:val="20"/>
              </w:rPr>
              <w:t xml:space="preserve">Precio del trabajo: cada tipo de trabajo tiene un precio asociado, con un mínimo de 250. Ese precio es la base de cálculo del recargo por urgencia (RN-11) y del cargo por cancelación (P-14). El precio se congela en la orden al crearse: cambios posteriores del catálogo no alteran órdenes ya emitidas. (Los precios reales por tipo están pendientes — ver P-15.)</w:t>
            </w:r>
          </w:p>
        </w:tc>
      </w:tr>
      <w:tr>
        <w:tc>
          <w:tcPr>
            <w:tcW w:type="dxa" w:w="1400"/>
            <w:tcMar>
              <w:top w:type="dxa" w:w="60"/>
              <w:left w:type="dxa" w:w="100"/>
              <w:bottom w:type="dxa" w:w="60"/>
              <w:right w:type="dxa" w:w="100"/>
            </w:tcMar>
          </w:tcPr>
          <w:p>
            <w:r>
              <w:rPr>
                <w:b w:val="false"/>
                <w:bCs w:val="false"/>
                <w:sz w:val="20"/>
                <w:szCs w:val="20"/>
              </w:rPr>
              <w:t xml:space="preserve">RN-22</w:t>
            </w:r>
          </w:p>
        </w:tc>
        <w:tc>
          <w:tcPr>
            <w:tcW w:type="dxa" w:w="7960"/>
            <w:tcMar>
              <w:top w:type="dxa" w:w="60"/>
              <w:left w:type="dxa" w:w="100"/>
              <w:bottom w:type="dxa" w:w="60"/>
              <w:right w:type="dxa" w:w="100"/>
            </w:tcMar>
          </w:tcPr>
          <w:p>
            <w:r>
              <w:rPr>
                <w:b w:val="false"/>
                <w:bCs w:val="false"/>
                <w:sz w:val="20"/>
                <w:szCs w:val="20"/>
              </w:rPr>
              <w:t xml:space="preserve">Identificación del paciente: el odontólogo ingresa el nombre completo del paciente al crear la orden, pero ese dato es de uso interno. En listados, seguimiento y cualquier vista expuesta, el paciente se identifica por sus iniciales más un código autoincremental (ej.: M.P. — Caso #1000), cumpliendo RN-03.</w:t>
            </w:r>
          </w:p>
        </w:tc>
      </w:tr>
    </w:tbl>
    <w:p>
      <w:pPr>
        <w:spacing w:after="120"/>
      </w:pPr>
      <w:r>
        <w:rPr>
          <w:b w:val="false"/>
          <w:bCs w:val="false"/>
          <w:i w:val="false"/>
          <w:iCs w:val="false"/>
        </w:rPr>
        <w:t xml:space="preserve"/>
      </w:r>
    </w:p>
    <w:p>
      <w:pPr>
        <w:pStyle w:val="Heading1"/>
        <w:spacing w:after="150" w:before="300"/>
      </w:pPr>
      <w:r>
        <w:t xml:space="preserve">4. Ciclo de vida del trabajo (máquina de estados)</w:t>
      </w:r>
    </w:p>
    <w:p>
      <w:pPr>
        <w:spacing w:after="120"/>
      </w:pPr>
      <w:r>
        <w:rPr>
          <w:b w:val="false"/>
          <w:bCs w:val="false"/>
          <w:i w:val="false"/>
          <w:iCs w:val="false"/>
        </w:rPr>
        <w:t xml:space="preserve">Estados documentados y su significado: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5F" w:val="clear"/>
            <w:tcMar>
              <w:top w:type="dxa" w:w="60"/>
              <w:left w:type="dxa" w:w="100"/>
              <w:bottom w:type="dxa" w:w="60"/>
              <w:right w:type="dxa" w:w="100"/>
            </w:tcMar>
          </w:tcPr>
          <w:p>
            <w:r>
              <w:rPr>
                <w:b/>
                <w:bCs/>
                <w:color w:val="FFFFFF"/>
                <w:sz w:val="20"/>
                <w:szCs w:val="20"/>
              </w:rPr>
              <w:t xml:space="preserve">Estado</w:t>
            </w:r>
          </w:p>
        </w:tc>
        <w:tc>
          <w:tcPr>
            <w:tcW w:type="dxa" w:w="6760"/>
            <w:shd w:fill="1F3A5F" w:val="clear"/>
            <w:tcMar>
              <w:top w:type="dxa" w:w="60"/>
              <w:left w:type="dxa" w:w="100"/>
              <w:bottom w:type="dxa" w:w="60"/>
              <w:right w:type="dxa" w:w="100"/>
            </w:tcMar>
          </w:tcPr>
          <w:p>
            <w:r>
              <w:rPr>
                <w:b/>
                <w:bCs/>
                <w:color w:val="FFFFFF"/>
                <w:sz w:val="20"/>
                <w:szCs w:val="20"/>
              </w:rPr>
              <w:t xml:space="preserve">Significado</w:t>
            </w:r>
          </w:p>
        </w:tc>
      </w:tr>
      <w:tr>
        <w:tc>
          <w:tcPr>
            <w:tcW w:type="dxa" w:w="2600"/>
            <w:tcMar>
              <w:top w:type="dxa" w:w="60"/>
              <w:left w:type="dxa" w:w="100"/>
              <w:bottom w:type="dxa" w:w="60"/>
              <w:right w:type="dxa" w:w="100"/>
            </w:tcMar>
          </w:tcPr>
          <w:p>
            <w:r>
              <w:rPr>
                <w:b w:val="false"/>
                <w:bCs w:val="false"/>
                <w:sz w:val="20"/>
                <w:szCs w:val="20"/>
              </w:rPr>
              <w:t xml:space="preserve">Recibido</w:t>
            </w:r>
          </w:p>
        </w:tc>
        <w:tc>
          <w:tcPr>
            <w:tcW w:type="dxa" w:w="6760"/>
            <w:tcMar>
              <w:top w:type="dxa" w:w="60"/>
              <w:left w:type="dxa" w:w="100"/>
              <w:bottom w:type="dxa" w:w="60"/>
              <w:right w:type="dxa" w:w="100"/>
            </w:tcMar>
          </w:tcPr>
          <w:p>
            <w:r>
              <w:rPr>
                <w:b w:val="false"/>
                <w:bCs w:val="false"/>
                <w:sz w:val="20"/>
                <w:szCs w:val="20"/>
              </w:rPr>
              <w:t xml:space="preserve">El laboratorio recibió correctamente el caso.</w:t>
            </w:r>
          </w:p>
        </w:tc>
      </w:tr>
      <w:tr>
        <w:tc>
          <w:tcPr>
            <w:tcW w:type="dxa" w:w="2600"/>
            <w:tcMar>
              <w:top w:type="dxa" w:w="60"/>
              <w:left w:type="dxa" w:w="100"/>
              <w:bottom w:type="dxa" w:w="60"/>
              <w:right w:type="dxa" w:w="100"/>
            </w:tcMar>
          </w:tcPr>
          <w:p>
            <w:r>
              <w:rPr>
                <w:b w:val="false"/>
                <w:bCs w:val="false"/>
                <w:sz w:val="20"/>
                <w:szCs w:val="20"/>
              </w:rPr>
              <w:t xml:space="preserve">En evaluación</w:t>
            </w:r>
          </w:p>
        </w:tc>
        <w:tc>
          <w:tcPr>
            <w:tcW w:type="dxa" w:w="6760"/>
            <w:tcMar>
              <w:top w:type="dxa" w:w="60"/>
              <w:left w:type="dxa" w:w="100"/>
              <w:bottom w:type="dxa" w:w="60"/>
              <w:right w:type="dxa" w:w="100"/>
            </w:tcMar>
          </w:tcPr>
          <w:p>
            <w:r>
              <w:rPr>
                <w:b w:val="false"/>
                <w:bCs w:val="false"/>
                <w:sz w:val="20"/>
                <w:szCs w:val="20"/>
              </w:rPr>
              <w:t xml:space="preserve">Se está revisando la información y los registros.</w:t>
            </w:r>
          </w:p>
        </w:tc>
      </w:tr>
      <w:tr>
        <w:tc>
          <w:tcPr>
            <w:tcW w:type="dxa" w:w="2600"/>
            <w:tcMar>
              <w:top w:type="dxa" w:w="60"/>
              <w:left w:type="dxa" w:w="100"/>
              <w:bottom w:type="dxa" w:w="60"/>
              <w:right w:type="dxa" w:w="100"/>
            </w:tcMar>
          </w:tcPr>
          <w:p>
            <w:r>
              <w:rPr>
                <w:b w:val="false"/>
                <w:bCs w:val="false"/>
                <w:sz w:val="20"/>
                <w:szCs w:val="20"/>
              </w:rPr>
              <w:t xml:space="preserve">En producción</w:t>
            </w:r>
          </w:p>
        </w:tc>
        <w:tc>
          <w:tcPr>
            <w:tcW w:type="dxa" w:w="6760"/>
            <w:tcMar>
              <w:top w:type="dxa" w:w="60"/>
              <w:left w:type="dxa" w:w="100"/>
              <w:bottom w:type="dxa" w:w="60"/>
              <w:right w:type="dxa" w:w="100"/>
            </w:tcMar>
          </w:tcPr>
          <w:p>
            <w:r>
              <w:rPr>
                <w:b w:val="false"/>
                <w:bCs w:val="false"/>
                <w:sz w:val="20"/>
                <w:szCs w:val="20"/>
              </w:rPr>
              <w:t xml:space="preserve">El trabajo está siendo confeccionado.</w:t>
            </w:r>
          </w:p>
        </w:tc>
      </w:tr>
      <w:tr>
        <w:tc>
          <w:tcPr>
            <w:tcW w:type="dxa" w:w="2600"/>
            <w:tcMar>
              <w:top w:type="dxa" w:w="60"/>
              <w:left w:type="dxa" w:w="100"/>
              <w:bottom w:type="dxa" w:w="60"/>
              <w:right w:type="dxa" w:w="100"/>
            </w:tcMar>
          </w:tcPr>
          <w:p>
            <w:r>
              <w:rPr>
                <w:b w:val="false"/>
                <w:bCs w:val="false"/>
                <w:sz w:val="20"/>
                <w:szCs w:val="20"/>
              </w:rPr>
              <w:t xml:space="preserve">Control de calidad</w:t>
            </w:r>
          </w:p>
        </w:tc>
        <w:tc>
          <w:tcPr>
            <w:tcW w:type="dxa" w:w="6760"/>
            <w:tcMar>
              <w:top w:type="dxa" w:w="60"/>
              <w:left w:type="dxa" w:w="100"/>
              <w:bottom w:type="dxa" w:w="60"/>
              <w:right w:type="dxa" w:w="100"/>
            </w:tcMar>
          </w:tcPr>
          <w:p>
            <w:r>
              <w:rPr>
                <w:b w:val="false"/>
                <w:bCs w:val="false"/>
                <w:sz w:val="20"/>
                <w:szCs w:val="20"/>
              </w:rPr>
              <w:t xml:space="preserve">Se está revisando la terminación y adaptación.</w:t>
            </w:r>
          </w:p>
        </w:tc>
      </w:tr>
      <w:tr>
        <w:tc>
          <w:tcPr>
            <w:tcW w:type="dxa" w:w="2600"/>
            <w:tcMar>
              <w:top w:type="dxa" w:w="60"/>
              <w:left w:type="dxa" w:w="100"/>
              <w:bottom w:type="dxa" w:w="60"/>
              <w:right w:type="dxa" w:w="100"/>
            </w:tcMar>
          </w:tcPr>
          <w:p>
            <w:r>
              <w:rPr>
                <w:b w:val="false"/>
                <w:bCs w:val="false"/>
                <w:sz w:val="20"/>
                <w:szCs w:val="20"/>
              </w:rPr>
              <w:t xml:space="preserve">Listo</w:t>
            </w:r>
          </w:p>
        </w:tc>
        <w:tc>
          <w:tcPr>
            <w:tcW w:type="dxa" w:w="6760"/>
            <w:tcMar>
              <w:top w:type="dxa" w:w="60"/>
              <w:left w:type="dxa" w:w="100"/>
              <w:bottom w:type="dxa" w:w="60"/>
              <w:right w:type="dxa" w:w="100"/>
            </w:tcMar>
          </w:tcPr>
          <w:p>
            <w:r>
              <w:rPr>
                <w:b w:val="false"/>
                <w:bCs w:val="false"/>
                <w:sz w:val="20"/>
                <w:szCs w:val="20"/>
              </w:rPr>
              <w:t xml:space="preserve">El trabajo está terminado y disponible para retirar. (Decisión de revisión: se unifica la denominación en "Listo"; "Listo para retirar" era el mismo estado.)</w:t>
            </w:r>
          </w:p>
        </w:tc>
      </w:tr>
      <w:tr>
        <w:tc>
          <w:tcPr>
            <w:tcW w:type="dxa" w:w="2600"/>
            <w:tcMar>
              <w:top w:type="dxa" w:w="60"/>
              <w:left w:type="dxa" w:w="100"/>
              <w:bottom w:type="dxa" w:w="60"/>
              <w:right w:type="dxa" w:w="100"/>
            </w:tcMar>
          </w:tcPr>
          <w:p>
            <w:r>
              <w:rPr>
                <w:b w:val="false"/>
                <w:bCs w:val="false"/>
                <w:sz w:val="20"/>
                <w:szCs w:val="20"/>
              </w:rPr>
              <w:t xml:space="preserve">Entregado</w:t>
            </w:r>
          </w:p>
        </w:tc>
        <w:tc>
          <w:tcPr>
            <w:tcW w:type="dxa" w:w="6760"/>
            <w:tcMar>
              <w:top w:type="dxa" w:w="60"/>
              <w:left w:type="dxa" w:w="100"/>
              <w:bottom w:type="dxa" w:w="60"/>
              <w:right w:type="dxa" w:w="100"/>
            </w:tcMar>
          </w:tcPr>
          <w:p>
            <w:r>
              <w:rPr>
                <w:b w:val="false"/>
                <w:bCs w:val="false"/>
                <w:sz w:val="20"/>
                <w:szCs w:val="20"/>
              </w:rPr>
              <w:t xml:space="preserve">El caso fue entregado al odontólogo.</w:t>
            </w:r>
          </w:p>
        </w:tc>
      </w:tr>
      <w:tr>
        <w:tc>
          <w:tcPr>
            <w:tcW w:type="dxa" w:w="2600"/>
            <w:tcMar>
              <w:top w:type="dxa" w:w="60"/>
              <w:left w:type="dxa" w:w="100"/>
              <w:bottom w:type="dxa" w:w="60"/>
              <w:right w:type="dxa" w:w="100"/>
            </w:tcMar>
          </w:tcPr>
          <w:p>
            <w:r>
              <w:rPr>
                <w:b w:val="false"/>
                <w:bCs w:val="false"/>
                <w:sz w:val="20"/>
                <w:szCs w:val="20"/>
              </w:rPr>
              <w:t xml:space="preserve">Cancelado</w:t>
            </w:r>
          </w:p>
        </w:tc>
        <w:tc>
          <w:tcPr>
            <w:tcW w:type="dxa" w:w="6760"/>
            <w:tcMar>
              <w:top w:type="dxa" w:w="60"/>
              <w:left w:type="dxa" w:w="100"/>
              <w:bottom w:type="dxa" w:w="60"/>
              <w:right w:type="dxa" w:w="100"/>
            </w:tcMar>
          </w:tcPr>
          <w:p>
            <w:r>
              <w:rPr>
                <w:b w:val="false"/>
                <w:bCs w:val="false"/>
                <w:sz w:val="20"/>
                <w:szCs w:val="20"/>
              </w:rPr>
              <w:t xml:space="preserve">La orden fue cancelada por el odontólogo luego de su creación (confirmado en reunión 01/08/2026). Estado terminal fuera del flujo productivo.</w:t>
            </w:r>
          </w:p>
        </w:tc>
      </w:tr>
    </w:tbl>
    <w:p>
      <w:pPr>
        <w:spacing w:after="120"/>
      </w:pPr>
      <w:r>
        <w:rPr>
          <w:b w:val="false"/>
          <w:bCs w:val="false"/>
          <w:i w:val="false"/>
          <w:iCs w:val="false"/>
        </w:rPr>
        <w:t xml:space="preserve"/>
      </w:r>
    </w:p>
    <w:p>
      <w:pPr>
        <w:spacing w:after="120"/>
      </w:pPr>
      <w:r>
        <w:rPr>
          <w:b/>
          <w:bCs/>
          <w:i w:val="false"/>
          <w:iCs w:val="false"/>
        </w:rPr>
        <w:t xml:space="preserve">Flujo secuencial productivo: Recibido → En evaluación → En producción → Control de calidad → Listo → Entregado. Cancelado es un estado terminal alcanzable desde la orden creada.</w:t>
      </w:r>
    </w:p>
    <w:p>
      <w:pPr>
        <w:spacing w:after="120"/>
      </w:pPr>
      <w:r>
        <w:rPr>
          <w:b w:val="false"/>
          <w:bCs w:val="false"/>
          <w:i w:val="false"/>
          <w:iCs w:val="false"/>
        </w:rPr>
        <w:t xml:space="preserve">Reglas particulares: (a) una orden Urgente nace directamente en "En evaluación" (RN-11); (b) los estados residen en una tabla administrable por Administrador y SuperAdmin (RN-04). Pendiente con la clienta: si se permiten retrocesos entre etapas productivas (ej.: de Control de calidad a En producción por un defecto) — P-02. El agente de implementación no debe implementar retrocesos hasta que exista confirmación.</w:t>
      </w:r>
    </w:p>
    <w:p>
      <w:pPr>
        <w:pStyle w:val="Heading1"/>
        <w:spacing w:after="150" w:before="300"/>
      </w:pPr>
      <w:r>
        <w:t xml:space="preserve">5. Flujos de trabajo (procesos de negocio)</w:t>
      </w:r>
    </w:p>
    <w:p>
      <w:pPr>
        <w:pStyle w:val="Heading2"/>
        <w:spacing w:after="120" w:before="240"/>
      </w:pPr>
      <w:r>
        <w:t xml:space="preserve">5.1 FT-01: Alta y seguimiento de un trabajo (flujo principal del negocio)</w:t>
      </w:r>
    </w:p>
    <w:p>
      <w:pPr>
        <w:pStyle w:val="ListParagraph"/>
        <w:numPr>
          <w:ilvl w:val="0"/>
          <w:numId w:val="3"/>
        </w:numPr>
      </w:pPr>
      <w:r>
        <w:t xml:space="preserve">El odontólogo entrega/envía un caso al laboratorio (físicamente o mediante la app en Fase 3).</w:t>
      </w:r>
    </w:p>
    <w:p>
      <w:pPr>
        <w:pStyle w:val="ListParagraph"/>
        <w:numPr>
          <w:ilvl w:val="0"/>
          <w:numId w:val="3"/>
        </w:numPr>
      </w:pPr>
      <w:r>
        <w:t xml:space="preserve">El administrador registra el trabajo en el Panel de Administración: selecciona odontólogo, ingresa código del paciente, tipo de trabajo, fecha de ingreso, fecha de entrega y observaciones.</w:t>
      </w:r>
    </w:p>
    <w:p>
      <w:pPr>
        <w:pStyle w:val="ListParagraph"/>
        <w:numPr>
          <w:ilvl w:val="0"/>
          <w:numId w:val="3"/>
        </w:numPr>
      </w:pPr>
      <w:r>
        <w:t xml:space="preserve">El trabajo nace en estado "Recibido".</w:t>
      </w:r>
    </w:p>
    <w:p>
      <w:pPr>
        <w:pStyle w:val="ListParagraph"/>
        <w:numPr>
          <w:ilvl w:val="0"/>
          <w:numId w:val="3"/>
        </w:numPr>
      </w:pPr>
      <w:r>
        <w:t xml:space="preserve">El administrador avanza el estado con un botón a medida que progresa la confección: En evaluación → En producción → Control de calidad → Listo → Entregado.</w:t>
      </w:r>
    </w:p>
    <w:p>
      <w:pPr>
        <w:pStyle w:val="ListParagraph"/>
        <w:numPr>
          <w:ilvl w:val="0"/>
          <w:numId w:val="3"/>
        </w:numPr>
      </w:pPr>
      <w:r>
        <w:t xml:space="preserve">En cada cambio de estado, el sistema notifica automáticamente al odontólogo.</w:t>
      </w:r>
    </w:p>
    <w:p>
      <w:pPr>
        <w:pStyle w:val="ListParagraph"/>
        <w:numPr>
          <w:ilvl w:val="0"/>
          <w:numId w:val="3"/>
        </w:numPr>
      </w:pPr>
      <w:r>
        <w:t xml:space="preserve">El odontólogo consulta en cualquier momento el estado y la línea de tiempo del caso desde "Mis trabajos".</w:t>
      </w:r>
    </w:p>
    <w:p>
      <w:pPr>
        <w:spacing w:after="120"/>
      </w:pPr>
      <w:r>
        <w:rPr>
          <w:b w:val="false"/>
          <w:bCs w:val="false"/>
          <w:i w:val="false"/>
          <w:iCs w:val="false"/>
        </w:rPr>
        <w:t xml:space="preserve"/>
      </w:r>
    </w:p>
    <w:p>
      <w:pPr>
        <w:pStyle w:val="Heading2"/>
        <w:spacing w:after="120" w:before="240"/>
      </w:pPr>
      <w:r>
        <w:t xml:space="preserve">5.2 FT-02: Consulta de trabajos por el odontólogo</w:t>
      </w:r>
    </w:p>
    <w:p>
      <w:pPr>
        <w:pStyle w:val="ListParagraph"/>
        <w:numPr>
          <w:ilvl w:val="0"/>
          <w:numId w:val="3"/>
        </w:numPr>
      </w:pPr>
      <w:r>
        <w:t xml:space="preserve">El odontólogo ingresa al portal con usuario y contraseña.</w:t>
      </w:r>
    </w:p>
    <w:p>
      <w:pPr>
        <w:pStyle w:val="ListParagraph"/>
        <w:numPr>
          <w:ilvl w:val="0"/>
          <w:numId w:val="3"/>
        </w:numPr>
      </w:pPr>
      <w:r>
        <w:t xml:space="preserve">Ve su panel de inicio con indicadores: trabajos en curso, listos para retirar, entregados esta semana y mensajes nuevos (según mockup).</w:t>
      </w:r>
    </w:p>
    <w:p>
      <w:pPr>
        <w:pStyle w:val="ListParagraph"/>
        <w:numPr>
          <w:ilvl w:val="0"/>
          <w:numId w:val="3"/>
        </w:numPr>
      </w:pPr>
      <w:r>
        <w:t xml:space="preserve">Accede al listado "Mis trabajos": caso, paciente (iniciales), trabajo, estado y entrega estimada.</w:t>
      </w:r>
    </w:p>
    <w:p>
      <w:pPr>
        <w:pStyle w:val="ListParagraph"/>
        <w:numPr>
          <w:ilvl w:val="0"/>
          <w:numId w:val="3"/>
        </w:numPr>
      </w:pPr>
      <w:r>
        <w:t xml:space="preserve">Selecciona un caso y ve el seguimiento detallado: línea de tiempo de etapas con fecha/hora, información del trabajo (tipo de aparato, indicaciones), observaciones, archivos/imágenes y el hilo de comunicación.</w:t>
      </w:r>
    </w:p>
    <w:p>
      <w:pPr>
        <w:spacing w:after="120"/>
      </w:pPr>
      <w:r>
        <w:rPr>
          <w:b w:val="false"/>
          <w:bCs w:val="false"/>
          <w:i w:val="false"/>
          <w:iCs w:val="false"/>
        </w:rPr>
        <w:t xml:space="preserve"/>
      </w:r>
    </w:p>
    <w:p>
      <w:pPr>
        <w:pStyle w:val="Heading2"/>
        <w:spacing w:after="120" w:before="240"/>
      </w:pPr>
      <w:r>
        <w:t xml:space="preserve">5.3 FT-03: Comunicación por caso — POSPUESTO a próxima versión (reunión 01/08/2026)</w:t>
      </w:r>
    </w:p>
    <w:p>
      <w:pPr>
        <w:spacing w:after="120"/>
      </w:pPr>
      <w:r>
        <w:rPr>
          <w:b/>
          <w:bCs/>
          <w:i w:val="false"/>
          <w:iCs w:val="false"/>
        </w:rPr>
        <w:t xml:space="preserve">El módulo de mensajes que aparece en los mockups NO se implementa en esta versión. Se documenta el flujo para tenerlo en cuenta en el diseño (la arquitectura debe permitir agregarlo sin rediseñar):</w:t>
      </w:r>
    </w:p>
    <w:p>
      <w:pPr>
        <w:pStyle w:val="ListParagraph"/>
        <w:numPr>
          <w:ilvl w:val="0"/>
          <w:numId w:val="3"/>
        </w:numPr>
      </w:pPr>
      <w:r>
        <w:t xml:space="preserve">Dentro del detalle de un trabajo, cualquiera de las partes escribe un mensaje (ej.: Lab: "Necesitamos confirmar el diseño del aparato" / Odontólogo: "Confirmado, pueden continuar").</w:t>
      </w:r>
    </w:p>
    <w:p>
      <w:pPr>
        <w:pStyle w:val="ListParagraph"/>
        <w:numPr>
          <w:ilvl w:val="0"/>
          <w:numId w:val="3"/>
        </w:numPr>
      </w:pPr>
      <w:r>
        <w:t xml:space="preserve">Los mensajes quedan asociados al caso, manteniendo la información organizada.</w:t>
      </w:r>
    </w:p>
    <w:p>
      <w:pPr>
        <w:pStyle w:val="ListParagraph"/>
        <w:numPr>
          <w:ilvl w:val="0"/>
          <w:numId w:val="3"/>
        </w:numPr>
      </w:pPr>
      <w:r>
        <w:t xml:space="preserve">El contador de mensajes nuevos se refleja en el panel de cada parte (según mockups).</w:t>
      </w:r>
    </w:p>
    <w:p>
      <w:pPr>
        <w:spacing w:after="120"/>
      </w:pPr>
      <w:r>
        <w:rPr>
          <w:b w:val="false"/>
          <w:bCs w:val="false"/>
          <w:i w:val="false"/>
          <w:iCs w:val="false"/>
        </w:rPr>
        <w:t xml:space="preserve"/>
      </w:r>
    </w:p>
    <w:p>
      <w:pPr>
        <w:pStyle w:val="Heading2"/>
        <w:spacing w:after="120" w:before="240"/>
      </w:pPr>
      <w:r>
        <w:t xml:space="preserve">5.4 FT-04: Creación de una orden por el odontólogo (alcance actual, antes Fase 3)</w:t>
      </w:r>
    </w:p>
    <w:p>
      <w:pPr>
        <w:pStyle w:val="ListParagraph"/>
        <w:numPr>
          <w:ilvl w:val="0"/>
          <w:numId w:val="3"/>
        </w:numPr>
      </w:pPr>
      <w:r>
        <w:t xml:space="preserve">El odontólogo abre "Nueva orden" en su panel.</w:t>
      </w:r>
    </w:p>
    <w:p>
      <w:pPr>
        <w:pStyle w:val="ListParagraph"/>
        <w:numPr>
          <w:ilvl w:val="0"/>
          <w:numId w:val="3"/>
        </w:numPr>
      </w:pPr>
      <w:r>
        <w:t xml:space="preserve">Completa: nombre del paciente, fecha de ingreso, tipo de trabajo (selector desde el catálogo administrable), descripción, y opcionalmente imágenes (JPG/PNG hasta 5 MB c/u, RN-13). Además clasifica el tipo de orden: Normal o Urgente (RN-11). (La clienta indicó que podrían adicionarse otros elementos a la orden — ver P-13.)</w:t>
      </w:r>
    </w:p>
    <w:p>
      <w:pPr>
        <w:pStyle w:val="ListParagraph"/>
        <w:numPr>
          <w:ilvl w:val="0"/>
          <w:numId w:val="3"/>
        </w:numPr>
      </w:pPr>
      <w:r>
        <w:t xml:space="preserve">Al enviar, el sistema almacena la orden con estado "Recibido" y calcula la fecha estimada de entrega: fecha de ingreso + días hábiles del tipo de trabajo (RN-18). Si la orden es Urgente, nace directamente en "En evaluación" y se notifica al Administrador (RN-11).</w:t>
      </w:r>
    </w:p>
    <w:p>
      <w:pPr>
        <w:pStyle w:val="ListParagraph"/>
        <w:numPr>
          <w:ilvl w:val="0"/>
          <w:numId w:val="3"/>
        </w:numPr>
      </w:pPr>
      <w:r>
        <w:t xml:space="preserve">El sistema notifica al laboratorio la nueva orden por los canales configurados: correo electrónico y/o Telegram, y campana dentro de la app (RN-19).</w:t>
      </w:r>
    </w:p>
    <w:p>
      <w:pPr>
        <w:pStyle w:val="ListParagraph"/>
        <w:numPr>
          <w:ilvl w:val="0"/>
          <w:numId w:val="3"/>
        </w:numPr>
      </w:pPr>
      <w:r>
        <w:t xml:space="preserve">El Administrador toma la orden y le cambia el estado a "En evaluación"; el cambio se refleja en el dashboard del odontólogo y se le notifica por correo electrónico (RN-05).</w:t>
      </w:r>
    </w:p>
    <w:p>
      <w:pPr>
        <w:spacing w:after="120"/>
      </w:pPr>
      <w:r>
        <w:rPr>
          <w:b w:val="false"/>
          <w:bCs w:val="false"/>
          <w:i w:val="false"/>
          <w:iCs w:val="false"/>
        </w:rPr>
        <w:t xml:space="preserve"/>
      </w:r>
    </w:p>
    <w:p>
      <w:pPr>
        <w:pStyle w:val="Heading2"/>
        <w:spacing w:after="120" w:before="240"/>
      </w:pPr>
      <w:r>
        <w:t xml:space="preserve">5.5 FT-05: Registro y verificación de cuenta del odontólogo (nuevo)</w:t>
      </w:r>
    </w:p>
    <w:p>
      <w:pPr>
        <w:pStyle w:val="ListParagraph"/>
        <w:numPr>
          <w:ilvl w:val="0"/>
          <w:numId w:val="3"/>
        </w:numPr>
      </w:pPr>
      <w:r>
        <w:t xml:space="preserve">El odontólogo no registrado accede a la opción de crear cuenta.</w:t>
      </w:r>
    </w:p>
    <w:p>
      <w:pPr>
        <w:pStyle w:val="ListParagraph"/>
        <w:numPr>
          <w:ilvl w:val="0"/>
          <w:numId w:val="3"/>
        </w:numPr>
      </w:pPr>
      <w:r>
        <w:t xml:space="preserve">Ingresa: nombre completo, correo electrónico, nombre de usuario, contraseña (cumpliendo RN-15) y dirección. Alternativamente se registra con la API de autenticación de Google (RN-16).</w:t>
      </w:r>
    </w:p>
    <w:p>
      <w:pPr>
        <w:pStyle w:val="ListParagraph"/>
        <w:numPr>
          <w:ilvl w:val="0"/>
          <w:numId w:val="3"/>
        </w:numPr>
      </w:pPr>
      <w:r>
        <w:t xml:space="preserve">El sistema envía a su correo la notificación de creación de cuenta con el mecanismo de confirmación (enlace con token de un solo uso — decisión técnica en 8.1).</w:t>
      </w:r>
    </w:p>
    <w:p>
      <w:pPr>
        <w:pStyle w:val="ListParagraph"/>
        <w:numPr>
          <w:ilvl w:val="0"/>
          <w:numId w:val="3"/>
        </w:numPr>
      </w:pPr>
      <w:r>
        <w:t xml:space="preserve">El odontólogo confirma desde el correo y la cuenta queda activa; puede iniciar sesión.</w:t>
      </w:r>
    </w:p>
    <w:p>
      <w:pPr>
        <w:spacing w:after="120"/>
      </w:pPr>
      <w:r>
        <w:rPr>
          <w:b w:val="false"/>
          <w:bCs w:val="false"/>
          <w:i w:val="false"/>
          <w:iCs w:val="false"/>
        </w:rPr>
        <w:t xml:space="preserve"/>
      </w:r>
    </w:p>
    <w:p>
      <w:pPr>
        <w:pStyle w:val="Heading2"/>
        <w:spacing w:after="120" w:before="240"/>
      </w:pPr>
      <w:r>
        <w:t xml:space="preserve">5.6 FT-06: Cancelación de una orden (nuevo)</w:t>
      </w:r>
    </w:p>
    <w:p>
      <w:pPr>
        <w:pStyle w:val="ListParagraph"/>
        <w:numPr>
          <w:ilvl w:val="0"/>
          <w:numId w:val="3"/>
        </w:numPr>
      </w:pPr>
      <w:r>
        <w:t xml:space="preserve">El odontólogo abre una orden propia ya creada (no puede modificarla, RN-17).</w:t>
      </w:r>
    </w:p>
    <w:p>
      <w:pPr>
        <w:pStyle w:val="ListParagraph"/>
        <w:numPr>
          <w:ilvl w:val="0"/>
          <w:numId w:val="3"/>
        </w:numPr>
      </w:pPr>
      <w:r>
        <w:t xml:space="preserve">Selecciona "Cancelar orden".</w:t>
      </w:r>
    </w:p>
    <w:p>
      <w:pPr>
        <w:pStyle w:val="ListParagraph"/>
        <w:numPr>
          <w:ilvl w:val="0"/>
          <w:numId w:val="3"/>
        </w:numPr>
      </w:pPr>
      <w:r>
        <w:t xml:space="preserve">La orden pasa al estado "Cancelado" y sale del flujo productivo.</w:t>
      </w:r>
    </w:p>
    <w:p>
      <w:pPr>
        <w:spacing w:after="120"/>
      </w:pPr>
      <w:r>
        <w:rPr>
          <w:b w:val="false"/>
          <w:bCs w:val="false"/>
          <w:i w:val="false"/>
          <w:iCs w:val="false"/>
        </w:rPr>
        <w:t xml:space="preserve"/>
      </w:r>
    </w:p>
    <w:p>
      <w:pPr>
        <w:pStyle w:val="Heading2"/>
        <w:spacing w:after="120" w:before="240"/>
      </w:pPr>
      <w:r>
        <w:t xml:space="preserve">5.7 FT-07: Gestión y monitoreo del laboratorio</w:t>
      </w:r>
    </w:p>
    <w:p>
      <w:pPr>
        <w:pStyle w:val="ListParagraph"/>
        <w:numPr>
          <w:ilvl w:val="0"/>
          <w:numId w:val="3"/>
        </w:numPr>
      </w:pPr>
      <w:r>
        <w:t xml:space="preserve">El administrador ingresa a su Dashboard: trabajos en curso, listos para retirar, entregados esta semana, trabajos urgentes.</w:t>
      </w:r>
    </w:p>
    <w:p>
      <w:pPr>
        <w:pStyle w:val="ListParagraph"/>
        <w:numPr>
          <w:ilvl w:val="0"/>
          <w:numId w:val="3"/>
        </w:numPr>
      </w:pPr>
      <w:r>
        <w:t xml:space="preserve">Visualiza trabajos por estado (gráfico de distribución en el mockup) y próximos a entregar.</w:t>
      </w:r>
    </w:p>
    <w:p>
      <w:pPr>
        <w:pStyle w:val="ListParagraph"/>
        <w:numPr>
          <w:ilvl w:val="0"/>
          <w:numId w:val="3"/>
        </w:numPr>
      </w:pPr>
      <w:r>
        <w:t xml:space="preserve">Gestiona secciones: Trabajos, Odontólogos, Pacientes, Calendario, Mensajes, Reportes y Ajustes (según mockup del panel admin).</w:t>
      </w:r>
    </w:p>
    <w:p>
      <w:pPr>
        <w:pStyle w:val="ListParagraph"/>
        <w:numPr>
          <w:ilvl w:val="0"/>
          <w:numId w:val="3"/>
        </w:numPr>
      </w:pPr>
      <w:r>
        <w:t xml:space="preserve">Consulta estadísticas e historial (Fase 4 del producto: historial, facturación, estadísticas y clientes).</w:t>
      </w:r>
    </w:p>
    <w:p>
      <w:pPr>
        <w:spacing w:after="120"/>
      </w:pPr>
      <w:r>
        <w:rPr>
          <w:b w:val="false"/>
          <w:bCs w:val="false"/>
          <w:i w:val="false"/>
          <w:iCs w:val="false"/>
        </w:rPr>
        <w:t xml:space="preserve"/>
      </w:r>
    </w:p>
    <w:p>
      <w:pPr>
        <w:pStyle w:val="Heading1"/>
        <w:spacing w:after="150" w:before="300"/>
      </w:pPr>
      <w:r>
        <w:t xml:space="preserve">6. Casos de uso</w:t>
      </w:r>
    </w:p>
    <w:p>
      <w:pPr>
        <w:spacing w:after="120"/>
      </w:pPr>
      <w:r>
        <w:rPr>
          <w:b w:val="false"/>
          <w:bCs w:val="false"/>
          <w:i w:val="false"/>
          <w:iCs w:val="false"/>
        </w:rPr>
        <w:t xml:space="preserve">Convención: CU-XX. Actores: ODO = Odontólogo, ADM = Administrador del laboratorio, SUP = SuperAdmin (desarrollador), SYS = Sistema.</w:t>
      </w:r>
    </w:p>
    <w:p>
      <w:pPr>
        <w:pStyle w:val="Heading2"/>
        <w:spacing w:after="120" w:before="240"/>
      </w:pPr>
      <w:r>
        <w:t xml:space="preserve">6.1 Diagrama de contexto (textual)</w:t>
      </w:r>
    </w:p>
    <w:p>
      <w:pPr>
        <w:pStyle w:val="ListParagraph"/>
        <w:numPr>
          <w:ilvl w:val="0"/>
          <w:numId w:val="2"/>
        </w:numPr>
        <w:spacing w:after="60"/>
      </w:pPr>
      <w:r>
        <w:t xml:space="preserve">ODO: Registrarse (auto-registro / Google), Verificar cuenta por correo, Iniciar sesión, Ver panel de inicio, Listar mis órdenes, Ver detalle/seguimiento de una orden, Crear nueva orden (Normal o Urgente, con imágenes opcionales), Cancelar orden, Recibir notificaciones (app y correo), Ver historial, Gestionar perfil, Recuperar contraseña, Cerrar sesión. [Mensajes por caso: pospuesto a próxima versión.]</w:t>
      </w:r>
    </w:p>
    <w:p>
      <w:pPr>
        <w:pStyle w:val="ListParagraph"/>
        <w:numPr>
          <w:ilvl w:val="0"/>
          <w:numId w:val="2"/>
        </w:numPr>
        <w:spacing w:after="60"/>
      </w:pPr>
      <w:r>
        <w:t xml:space="preserve">ADM: Iniciar sesión, Ver dashboard, Registrar trabajo, Cambiar estado de orden, Listar/filtrar todas las órdenes (pendientes, urgentes, listas), Gestionar odontólogos, Gestionar catálogo de tipos de trabajo, Gestionar catálogo de estados, Configurar canales de notificación (correo/Telegram), Ver calendario, Ver reportes/estadísticas, Ajustes.</w:t>
      </w:r>
    </w:p>
    <w:p>
      <w:pPr>
        <w:pStyle w:val="ListParagraph"/>
        <w:numPr>
          <w:ilvl w:val="0"/>
          <w:numId w:val="2"/>
        </w:numPr>
        <w:spacing w:after="60"/>
      </w:pPr>
      <w:r>
        <w:t xml:space="preserve">SUP: Todo lo anterior con privilegios totales, gestión de usuarios de cualquier rol, gestión de estados y control del licenciamiento.</w:t>
      </w:r>
    </w:p>
    <w:p>
      <w:pPr>
        <w:pStyle w:val="ListParagraph"/>
        <w:numPr>
          <w:ilvl w:val="0"/>
          <w:numId w:val="2"/>
        </w:numPr>
        <w:spacing w:after="60"/>
      </w:pPr>
      <w:r>
        <w:t xml:space="preserve">SYS: Notificar cambio de estado (app + correo), notificar nueva orden al laboratorio (canales configurados), calcular fecha estimada de entrega, aplicar flujo de orden urgente, verificar vigencia de la licencia.</w:t>
      </w:r>
    </w:p>
    <w:p>
      <w:pPr>
        <w:spacing w:after="120"/>
      </w:pPr>
      <w:r>
        <w:rPr>
          <w:b w:val="false"/>
          <w:bCs w:val="false"/>
          <w:i w:val="false"/>
          <w:iCs w:val="false"/>
        </w:rPr>
        <w:t xml:space="preserve"/>
      </w:r>
    </w:p>
    <w:p>
      <w:pPr>
        <w:pStyle w:val="Heading2"/>
        <w:spacing w:after="120" w:before="240"/>
      </w:pPr>
      <w:r>
        <w:t xml:space="preserve">6.2 Especificación de casos de uso</w:t>
      </w:r>
    </w:p>
    <w:p>
      <w:pPr>
        <w:pStyle w:val="Heading3"/>
        <w:spacing w:after="100" w:before="200"/>
      </w:pPr>
      <w:r>
        <w:t xml:space="preserve">CU-01 —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Iniciar sesión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usuario posee una cuenta activa (creada por auto-registro verificado, RN-16, o provista por el laboratorio).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accede a la URL del portal. 2) Ingresa correo electrónico y contraseña (la contraseña cumple la política RN-15). 3) Opcionalmente marca "Recordarme". 4) Presiona "Iniciar sesión". 5) El sistema valida credenciales y redirige al panel según rol (odontólogo, administrador o superadmin).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Credenciales inválidas → el sistema informa el error y permite reintentar. A2: El usuario usa "¿Olvidaste tu contraseña?" (recuperación, según mockup). A3: Usuario sin cuenta → va al auto-registro (CU-18). A4: El usuario inicia sesión con su cuenta de Google (RN-16). A5: Licencia del sistema vencida → el sistema muestra el bloqueo por licenciamiento (RN-20).</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Sesión iniciada; el usuario visualiza su panel correspondiente.</w:t>
            </w:r>
          </w:p>
        </w:tc>
      </w:tr>
    </w:tbl>
    <w:p>
      <w:pPr>
        <w:spacing w:after="120"/>
      </w:pPr>
      <w:r>
        <w:rPr>
          <w:b w:val="false"/>
          <w:bCs w:val="false"/>
          <w:i w:val="false"/>
          <w:iCs w:val="false"/>
        </w:rPr>
        <w:t xml:space="preserve"/>
      </w:r>
    </w:p>
    <w:p>
      <w:pPr>
        <w:pStyle w:val="Heading3"/>
        <w:spacing w:after="100" w:before="200"/>
      </w:pPr>
      <w:r>
        <w:t xml:space="preserve">CU-02 — Ver panel de inicio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panel de inicio del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muestra saludo personalizado. 2) Muestra indicadores: trabajos en curso, listos para retirar, entregados esta semana, mensajes nuevos. 3) Muestra tabla de trabajos recientes con caso, paciente, trabajo, estado y entrega estimada.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registrados → indicadores en cero y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tiene una vista resumida de su situación actual.</w:t>
            </w:r>
          </w:p>
        </w:tc>
      </w:tr>
    </w:tbl>
    <w:p>
      <w:pPr>
        <w:spacing w:after="120"/>
      </w:pPr>
      <w:r>
        <w:rPr>
          <w:b w:val="false"/>
          <w:bCs w:val="false"/>
          <w:i w:val="false"/>
          <w:iCs w:val="false"/>
        </w:rPr>
        <w:t xml:space="preserve"/>
      </w:r>
    </w:p>
    <w:p>
      <w:pPr>
        <w:pStyle w:val="Heading3"/>
        <w:spacing w:after="100" w:before="200"/>
      </w:pPr>
      <w:r>
        <w:t xml:space="preserve">CU-03 — Listar mis trabajos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Listar mis trabajos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"Mis trabajos". 2) El sistema lista únicamente sus trabajos (RN-01) con: código de caso, paciente (iniciales/código), tipo de aparatología, fecha de ingreso, entrega estimada, estado actual y observaciones.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 mensaje de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visualiza el listado de sus casos.</w:t>
            </w:r>
          </w:p>
        </w:tc>
      </w:tr>
    </w:tbl>
    <w:p>
      <w:pPr>
        <w:spacing w:after="120"/>
      </w:pPr>
      <w:r>
        <w:rPr>
          <w:b w:val="false"/>
          <w:bCs w:val="false"/>
          <w:i w:val="false"/>
          <w:iCs w:val="false"/>
        </w:rPr>
        <w:t xml:space="preserve"/>
      </w:r>
    </w:p>
    <w:p>
      <w:pPr>
        <w:pStyle w:val="Heading3"/>
        <w:spacing w:after="100" w:before="200"/>
      </w:pPr>
      <w:r>
        <w:t xml:space="preserve">CU-04 — Ver seguimiento de un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CU-04</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seguimiento de un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existe al menos un trabajo del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selecciona un caso del listado. 2) El sistema muestra: línea de tiempo de estados con fecha y hora de cada etapa alcanzada, información del trabajo (tipo de aparato, indicaciones, observaciones), archivos e imágenes asociados, y la sección de comunicación del caso.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trabajo no pertenece al odontólogo → acceso denegado (RN-01).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conoce la etapa exacta del caso.</w:t>
            </w:r>
          </w:p>
        </w:tc>
      </w:tr>
    </w:tbl>
    <w:p>
      <w:pPr>
        <w:spacing w:after="120"/>
      </w:pPr>
      <w:r>
        <w:rPr>
          <w:b w:val="false"/>
          <w:bCs w:val="false"/>
          <w:i w:val="false"/>
          <w:iCs w:val="false"/>
        </w:rPr>
        <w:t xml:space="preserve"/>
      </w:r>
    </w:p>
    <w:p>
      <w:pPr>
        <w:pStyle w:val="Heading3"/>
        <w:spacing w:after="100" w:before="200"/>
      </w:pPr>
      <w:r>
        <w:t xml:space="preserve">CU-05 — Registrar nuevo trabajo (panel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CU-05</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Registrar nuevo trabajo (panel admin)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el odontólogo destino existe en el sistema.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presiona "Nuevo trabajo". 2) Selecciona el odontólogo. 3) Registra: código del paciente, tipo de trabajo, fecha de ingreso, fecha de entrega y observaciones. 4) Guarda. 5) El sistema crea el trabajo en estado "Recibido".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Datos obligatorios incompletos → el sistema impide guardar e indica los campos faltantes.</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trabajo queda registrado y visible para el odontólogo asignado.</w:t>
            </w:r>
          </w:p>
        </w:tc>
      </w:tr>
    </w:tbl>
    <w:p>
      <w:pPr>
        <w:spacing w:after="120"/>
      </w:pPr>
      <w:r>
        <w:rPr>
          <w:b w:val="false"/>
          <w:bCs w:val="false"/>
          <w:i w:val="false"/>
          <w:iCs w:val="false"/>
        </w:rPr>
        <w:t xml:space="preserve"/>
      </w:r>
    </w:p>
    <w:p>
      <w:pPr>
        <w:pStyle w:val="Heading3"/>
        <w:spacing w:after="100" w:before="200"/>
      </w:pPr>
      <w:r>
        <w:t xml:space="preserve">CU-06 — Cambiar estado de un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CU-06</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Cambiar estado de un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el trabajo existe.</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abre el trabajo. 2) Presiona el botón de avance de estado. 3) El sistema actualiza el estado siguiendo la secuencia RN-04 y registra fecha/hora de la etapa. 4) El sistema dispara la notificación automática al odontólogo (CU-07).</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trabajo ya está en "Entregado" → no hay estado siguiente; el sistema no permite avanzar.</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trabajo refleja el nuevo estado; el odontólogo lo ve automáticamente.</w:t>
            </w:r>
          </w:p>
        </w:tc>
      </w:tr>
    </w:tbl>
    <w:p>
      <w:pPr>
        <w:spacing w:after="120"/>
      </w:pPr>
      <w:r>
        <w:rPr>
          <w:b w:val="false"/>
          <w:bCs w:val="false"/>
          <w:i w:val="false"/>
          <w:iCs w:val="false"/>
        </w:rPr>
        <w:t xml:space="preserve"/>
      </w:r>
    </w:p>
    <w:p>
      <w:pPr>
        <w:pStyle w:val="Heading3"/>
        <w:spacing w:after="100" w:before="200"/>
      </w:pPr>
      <w:r>
        <w:t xml:space="preserve">CU-07 — Notificar cambio de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CU-07</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Notificar cambio de etapa</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SYS (dispara ADM vía CU-06)</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Un trabajo cambió de estado.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genera la notificación con el formato documentado: "El trabajo del paciente Código &lt;código&gt; pasó a la etapa de &lt;estado&gt;". 2) La notificación queda visible para el odontólogo dueño del trabajo dentro de la app (campana/contador según mockup). 3) El sistema envía además la notificación por correo electrónico al odontólogo.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Fase futura documentada: envío de la notificación a la cuenta de Telegram del odontólogo (no implementar hasta que se priorice).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queda informado del avance sin necesidad de consultar.</w:t>
            </w:r>
          </w:p>
        </w:tc>
      </w:tr>
    </w:tbl>
    <w:p>
      <w:pPr>
        <w:spacing w:after="120"/>
      </w:pPr>
      <w:r>
        <w:rPr>
          <w:b w:val="false"/>
          <w:bCs w:val="false"/>
          <w:i w:val="false"/>
          <w:iCs w:val="false"/>
        </w:rPr>
        <w:t xml:space="preserve"/>
      </w:r>
    </w:p>
    <w:p>
      <w:pPr>
        <w:pStyle w:val="Heading3"/>
        <w:spacing w:after="100" w:before="200"/>
      </w:pPr>
      <w:r>
        <w:t xml:space="preserve">CU-08 — Enviar mensaje en un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CU-08</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Enviar mensaje en un caso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el trabajo existe y el usuario tiene acceso a él.</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abre el detalle del trabajo. 2) Escribe un mensaje en la sección de comunicación. 3) Envía. 4) El mensaje queda registrado en el hilo del caso con emisor y fecha/hora. 5) La contraparte ve el contador de mensajes nuevos incrementado.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Mensaje vacío → no se permite enviar.</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comunicación queda documentada y asociada al caso (RN-07).</w:t>
            </w:r>
          </w:p>
        </w:tc>
      </w:tr>
    </w:tbl>
    <w:p>
      <w:pPr>
        <w:spacing w:after="120"/>
      </w:pPr>
      <w:r>
        <w:rPr>
          <w:b w:val="false"/>
          <w:bCs w:val="false"/>
          <w:i w:val="false"/>
          <w:iCs w:val="false"/>
        </w:rPr>
        <w:t xml:space="preserve"/>
      </w:r>
    </w:p>
    <w:p>
      <w:pPr>
        <w:pStyle w:val="Heading3"/>
        <w:spacing w:after="100" w:before="200"/>
      </w:pPr>
      <w:r>
        <w:t xml:space="preserve">CU-09 — Crear nueva orden (portal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CU-09</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Crear nueva orden (portal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 con cuenta verificada. (Alcance actual según reunión 01/08/2026.)</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abre "Nueva orden". 2) Completa: nombre del paciente, fecha de ingreso, tipo de trabajo (selector del catálogo, RN-12), descripción. 3) Clasifica el tipo de orden: Normal o Urgente (RN-11). 4) Opcionalmente adjunta una o varias imágenes (JPG/PNG, hasta 5 MB c/u, RN-13). 5) Envía. 6) El sistema almacena la orden con estado "Recibido", calcula la fecha estimada de entrega (fecha de ingreso + días hábiles del tipo de trabajo, RN-18), registra el precio del trabajo y el recargo aplicable (RN-21) y notifica al laboratorio por los canales configurados (RN-19). El sistema deriva y almacena las iniciales y el código del paciente (RN-22).</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Campos obligatorios incompletos → se impide el envío. A2: Imagen fuera de formato o tamaño → el sistema la rechaza e informa el motivo (RN-13). A3: Orden Urgente → nace directamente en estado "En evaluación" y se notifica al Administrador; el costo lleva recargo (RN-11).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registrada, visible en el dashboard del odontólogo y notificada al laboratorio. A partir de aquí el odontólogo no puede modificarla, solo cancelarla (RN-17).</w:t>
            </w:r>
          </w:p>
        </w:tc>
      </w:tr>
    </w:tbl>
    <w:p>
      <w:pPr>
        <w:spacing w:after="120"/>
      </w:pPr>
      <w:r>
        <w:rPr>
          <w:b w:val="false"/>
          <w:bCs w:val="false"/>
          <w:i w:val="false"/>
          <w:iCs w:val="false"/>
        </w:rPr>
        <w:t xml:space="preserve"/>
      </w:r>
    </w:p>
    <w:p>
      <w:pPr>
        <w:pStyle w:val="Heading3"/>
        <w:spacing w:after="100" w:before="200"/>
      </w:pPr>
      <w:r>
        <w:t xml:space="preserve">CU-10 — Ver dashboard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CU-10</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dashboard del laboratorio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muestra indicadores: trabajos en curso, listos para retirar, entregados esta semana, trabajos urgentes. 2) Muestra distribución de trabajos por estado. 3) Muestra próximos a entregar y trabajos recientes con odontólogo, paciente, trabajo, estado, ingreso y entrega estimada.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laboratorio tiene control global de su producción.</w:t>
            </w:r>
          </w:p>
        </w:tc>
      </w:tr>
    </w:tbl>
    <w:p>
      <w:pPr>
        <w:spacing w:after="120"/>
      </w:pPr>
      <w:r>
        <w:rPr>
          <w:b w:val="false"/>
          <w:bCs w:val="false"/>
          <w:i w:val="false"/>
          <w:iCs w:val="false"/>
        </w:rPr>
        <w:t xml:space="preserve"/>
      </w:r>
    </w:p>
    <w:p>
      <w:pPr>
        <w:pStyle w:val="Heading3"/>
        <w:spacing w:after="100" w:before="200"/>
      </w:pPr>
      <w:r>
        <w:t xml:space="preserve">CU-11 — Gestionar odontólogos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odontólogos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la sección "Odontólogos". 2) Da de alta odontólogos y les asigna credenciales de acceso ("El profesional recibe usuario y contraseña"). 3) Consulta el listado de odontólogos.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Los odontólogos pueden acceder al portal.</w:t>
            </w:r>
          </w:p>
        </w:tc>
      </w:tr>
    </w:tbl>
    <w:p>
      <w:pPr>
        <w:spacing w:after="120"/>
      </w:pPr>
      <w:r>
        <w:rPr>
          <w:b w:val="false"/>
          <w:bCs w:val="false"/>
          <w:i w:val="false"/>
          <w:iCs w:val="false"/>
        </w:rPr>
        <w:t xml:space="preserve"/>
      </w:r>
    </w:p>
    <w:p>
      <w:pPr>
        <w:pStyle w:val="Heading3"/>
        <w:spacing w:after="100" w:before="200"/>
      </w:pPr>
      <w:r>
        <w:t xml:space="preserve">CU-12 — Ver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historial</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"Historial". 2) El sistema muestra sus trabajos ya finalizados/entregados.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históricos →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consulta casos pasados.</w:t>
            </w:r>
          </w:p>
        </w:tc>
      </w:tr>
    </w:tbl>
    <w:p>
      <w:pPr>
        <w:spacing w:after="120"/>
      </w:pPr>
      <w:r>
        <w:rPr>
          <w:b w:val="false"/>
          <w:bCs w:val="false"/>
          <w:i w:val="false"/>
          <w:iCs w:val="false"/>
        </w:rPr>
        <w:t xml:space="preserve"/>
      </w:r>
    </w:p>
    <w:p>
      <w:pPr>
        <w:pStyle w:val="Heading3"/>
        <w:spacing w:after="100" w:before="200"/>
      </w:pPr>
      <w:r>
        <w:t xml:space="preserve">CU-13 — Ver reportes y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reportes y estadísticas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(Funcionalidad asociada a la Fase 4 del producto.)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"Reportes"/"Estadísticas". 2) El sistema muestra estadísticas del laboratorio (el PDF menciona "Estadísticas" sin detallar métricas específicas más allá de las del dashboard).</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laboratorio dispone de información agregada para gestión.</w:t>
            </w:r>
          </w:p>
        </w:tc>
      </w:tr>
    </w:tbl>
    <w:p>
      <w:pPr>
        <w:spacing w:after="120"/>
      </w:pPr>
      <w:r>
        <w:rPr>
          <w:b w:val="false"/>
          <w:bCs w:val="false"/>
          <w:i w:val="false"/>
          <w:iCs w:val="false"/>
        </w:rPr>
        <w:t xml:space="preserve"/>
      </w:r>
    </w:p>
    <w:p>
      <w:pPr>
        <w:pStyle w:val="Heading3"/>
        <w:spacing w:after="100" w:before="200"/>
      </w:pPr>
      <w:r>
        <w:t xml:space="preserve">CU-14 —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CU-14</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Cerrar sesión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 / SUP</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presiona "Cerrar sesión". 2) El sistema finaliza la sesión y redirige al login.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sesión queda invalidada.</w:t>
            </w:r>
          </w:p>
        </w:tc>
      </w:tr>
    </w:tbl>
    <w:p>
      <w:pPr>
        <w:spacing w:after="120"/>
      </w:pPr>
      <w:r>
        <w:rPr>
          <w:b w:val="false"/>
          <w:bCs w:val="false"/>
          <w:i w:val="false"/>
          <w:iCs w:val="false"/>
        </w:rPr>
        <w:t xml:space="preserve"/>
      </w:r>
    </w:p>
    <w:p>
      <w:pPr>
        <w:pStyle w:val="Heading3"/>
        <w:spacing w:after="100" w:before="200"/>
      </w:pPr>
      <w:r>
        <w:t xml:space="preserve">CU-15 — Clasificar orden como Urgente (al crearla)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CU-15</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Clasificar orden como Urgente (al crearla)</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odontólogo está creando una orden (CU-09). (Redefinido en reunión 01/08/2026: reemplaza la marca manual del administrador de la v1.1.)</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Al crear la orden, el odontólogo selecciona el tipo de orden "Urgente". 2) El sistema notifica automáticamente al Administrador. 3) El sistema asigna a la orden el estado inicial "En evaluación" (en lugar de "Recibido"). 4) El sistema suma al precio del trabajo el recargo fijo de 200 correspondiente al tipo Urgente (RN-11, RN-21). 5) La orden aparece en el contador y la vista de "Trabajos urgentes" del dashboard admin.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Tipo de orden "Normal" → flujo estándar sin recargo, estado inicial "Recibido".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clasificada como Urgente con su flujo y costo diferenciados (RN-11).</w:t>
            </w:r>
          </w:p>
        </w:tc>
      </w:tr>
    </w:tbl>
    <w:p>
      <w:pPr>
        <w:spacing w:after="120"/>
      </w:pPr>
      <w:r>
        <w:rPr>
          <w:b w:val="false"/>
          <w:bCs w:val="false"/>
          <w:i w:val="false"/>
          <w:iCs w:val="false"/>
        </w:rPr>
        <w:t xml:space="preserve"/>
      </w:r>
    </w:p>
    <w:p>
      <w:pPr>
        <w:pStyle w:val="Heading3"/>
        <w:spacing w:after="100" w:before="200"/>
      </w:pPr>
      <w:r>
        <w:t xml:space="preserve">CU-16 — Gestionar catálogo de tipos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CU-16</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catálogo de tipos de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al catálogo de tipos de trabajo (tabla administrable: id, trabajo, cantidad de días estimados y precio — RN-12, RN-21). 2) Puede dar de alta un nuevo tipo (con sus días hábiles estimados, mínimo 7, y su precio, mínimo 250), modificar uno existente o desactivarlo. 3) Los tipos activos son los únicos seleccionables en el selector al crear una orden. 4) El catálogo se carga inicialmente con los 45 tipos del Anexo 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Intento de desactivar un tipo en uso → el tipo se desactiva para nuevas órdenes pero las órdenes existentes conservan su referencia. A2: Días estimados menores a 7 o precio menor a 250 → el sistema no permite guardar (RN-12, RN-21).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catálogo queda actualizado y controlado desde base de datos.</w:t>
            </w:r>
          </w:p>
        </w:tc>
      </w:tr>
    </w:tbl>
    <w:p>
      <w:pPr>
        <w:spacing w:after="120"/>
      </w:pPr>
      <w:r>
        <w:rPr>
          <w:b w:val="false"/>
          <w:bCs w:val="false"/>
          <w:i w:val="false"/>
          <w:iCs w:val="false"/>
        </w:rPr>
        <w:t xml:space="preserve"/>
      </w:r>
    </w:p>
    <w:p>
      <w:pPr>
        <w:pStyle w:val="Heading3"/>
        <w:spacing w:after="100" w:before="200"/>
      </w:pPr>
      <w:r>
        <w:t xml:space="preserve">CU-17 — Mantenimiento del sistema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CU-17</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Mantenimiento del sistema (SuperAdmin)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SUP (SuperAdmin)</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SuperAdmin.</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SuperAdmin accede con privilegios totales. 2) Puede gestionar usuarios de cualquier rol (incluidos administradores), consultar y corregir cualquier dato del sistema y realizar tareas de soporte/mantenimiento.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sistema queda mantenido; toda acción del SuperAdmin responde a soporte técnico, no al flujo de negocio.</w:t>
            </w:r>
          </w:p>
        </w:tc>
      </w:tr>
    </w:tbl>
    <w:p>
      <w:pPr>
        <w:spacing w:after="120"/>
      </w:pPr>
      <w:r>
        <w:rPr>
          <w:b w:val="false"/>
          <w:bCs w:val="false"/>
          <w:i w:val="false"/>
          <w:iCs w:val="false"/>
        </w:rPr>
        <w:t xml:space="preserve"/>
      </w:r>
    </w:p>
    <w:p>
      <w:pPr>
        <w:pStyle w:val="Heading3"/>
        <w:spacing w:after="100" w:before="200"/>
      </w:pPr>
      <w:r>
        <w:t xml:space="preserve">CU-18 — Registrarse en el sistema (auto-registro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CU-18</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Registrarse en el sistema (auto-registro del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odontólogo no posee cuenta en el sistema.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la opción de crear cuenta. 2) Ingresa: nombre completo, correo electrónico, nombre de usuario, contraseña y dirección. 3) El sistema valida la política de contraseñas (RN-15) y que el correo/usuario no existan. 4) El sistema crea la cuenta en estado "pendiente de verificación" y envía el correo de confirmación (CU-19).</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Registro con Google: el odontólogo se autentica con su cuenta de Google mediante la API de autenticación de Google; los datos básicos se toman del proveedor y se completan los faltantes (RN-16). A2: Correo o usuario ya registrado → el sistema informa y no crea la cuenta. A3: Contraseña que no cumple la política → se rechaza indicando los requisitos.</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cuenta queda creada, pendiente de verificación por correo.</w:t>
            </w:r>
          </w:p>
        </w:tc>
      </w:tr>
    </w:tbl>
    <w:p>
      <w:pPr>
        <w:spacing w:after="120"/>
      </w:pPr>
      <w:r>
        <w:rPr>
          <w:b w:val="false"/>
          <w:bCs w:val="false"/>
          <w:i w:val="false"/>
          <w:iCs w:val="false"/>
        </w:rPr>
        <w:t xml:space="preserve"/>
      </w:r>
    </w:p>
    <w:p>
      <w:pPr>
        <w:pStyle w:val="Heading3"/>
        <w:spacing w:after="100" w:before="200"/>
      </w:pPr>
      <w:r>
        <w:t xml:space="preserve">CU-19 — Verificar cuenta por correo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CU-19</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Verificar cuenta por correo electrónico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Existe una cuenta pendiente de verificación (CU-18).</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envía al correo del odontólogo la notificación de creación de cuenta con un enlace de confirmación (token de un solo uso con expiración — decisión técnica documentada en 8.1). 2) El odontólogo abre el enlace. 3) El sistema valida el token y lleva a una página de confirmación exitosa. 4) La cuenta pasa a estado "activa".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Token vencido o ya utilizado → el sistema permite reenviar el correo de verificación. A2: Cuenta creada con Google → el correo ya está verificado por el proveedor; este paso puede omitirse.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cuenta queda activa y el odontólogo puede iniciar sesión.</w:t>
            </w:r>
          </w:p>
        </w:tc>
      </w:tr>
    </w:tbl>
    <w:p>
      <w:pPr>
        <w:spacing w:after="120"/>
      </w:pPr>
      <w:r>
        <w:rPr>
          <w:b w:val="false"/>
          <w:bCs w:val="false"/>
          <w:i w:val="false"/>
          <w:iCs w:val="false"/>
        </w:rPr>
        <w:t xml:space="preserve"/>
      </w:r>
    </w:p>
    <w:p>
      <w:pPr>
        <w:pStyle w:val="Heading3"/>
        <w:spacing w:after="100" w:before="200"/>
      </w:pPr>
      <w:r>
        <w:t xml:space="preserve">CU-20 — Cancelar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CU-20</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Cancelar orden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la orden pertenece al odontólogo y no está en estado terminal (Entregado/Cancelado).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abre la orden. 2) Selecciona "Cancelar orden". 3) El sistema solicita confirmación. 4) La orden pasa al estado "Cancelado" (RN-04, RN-17).</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odontólogo no confirma → la orden permanece sin cambios. A2: Condiciones por etapa (propuesta P-14, pendiente de confirmación con la clienta): cancelación sin costo solo en estados "Recibido" o "En evaluación"; desde "En producción" en adelante, cargo del 10% del precio del trabajo (RN-21). NO implementar estas condiciones hasta que la clienta las confirme; mientras tanto la cancelación se comporta según el flujo principal.</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cancelada, fuera del flujo productivo, visible en el historial.</w:t>
            </w:r>
          </w:p>
        </w:tc>
      </w:tr>
    </w:tbl>
    <w:p>
      <w:pPr>
        <w:spacing w:after="120"/>
      </w:pPr>
      <w:r>
        <w:rPr>
          <w:b w:val="false"/>
          <w:bCs w:val="false"/>
          <w:i w:val="false"/>
          <w:iCs w:val="false"/>
        </w:rPr>
        <w:t xml:space="preserve"/>
      </w:r>
    </w:p>
    <w:p>
      <w:pPr>
        <w:pStyle w:val="Heading3"/>
        <w:spacing w:after="100" w:before="200"/>
      </w:pPr>
      <w:r>
        <w:t xml:space="preserve">CU-21 — Configurar canales de notificación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Configurar canales de notificación del laboratorio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la configuración del sistema. 2) Define por qué canales recibe las notificaciones de nuevas órdenes: correo electrónico y/o cuenta de Telegram (RN-19). 3) Guarda la configuración.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Las notificaciones al laboratorio se emiten por los canales configurados, además de la campana en la app.</w:t>
            </w:r>
          </w:p>
        </w:tc>
      </w:tr>
    </w:tbl>
    <w:p>
      <w:pPr>
        <w:spacing w:after="120"/>
      </w:pPr>
      <w:r>
        <w:rPr>
          <w:b w:val="false"/>
          <w:bCs w:val="false"/>
          <w:i w:val="false"/>
          <w:iCs w:val="false"/>
        </w:rPr>
        <w:t xml:space="preserve"/>
      </w:r>
    </w:p>
    <w:p>
      <w:pPr>
        <w:pStyle w:val="Heading3"/>
        <w:spacing w:after="100" w:before="200"/>
      </w:pPr>
      <w:r>
        <w:t xml:space="preserve">CU-22 — Gestionar catálogo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catálogo de estados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 / SUP</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o superadmin.</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accede al catálogo de estados (tabla de Estados, RN-04). 2) Puede consultar y administrar los estados del sistema (los estados base: Recibido, En evaluación, En producción, Control de calidad, Listo, Entregado, Cancelado).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catálogo de estados queda gestionado desde base de datos.</w:t>
            </w:r>
          </w:p>
        </w:tc>
      </w:tr>
    </w:tbl>
    <w:p>
      <w:pPr>
        <w:spacing w:after="120"/>
      </w:pPr>
      <w:r>
        <w:rPr>
          <w:b w:val="false"/>
          <w:bCs w:val="false"/>
          <w:i w:val="false"/>
          <w:iCs w:val="false"/>
        </w:rPr>
        <w:t xml:space="preserve"/>
      </w:r>
    </w:p>
    <w:p>
      <w:pPr>
        <w:pStyle w:val="Heading3"/>
        <w:spacing w:after="100" w:before="200"/>
      </w:pPr>
      <w:r>
        <w:t xml:space="preserve">CU-23 — Controlar licenciamiento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Controlar licenciamiento mensual</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SUP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sistema opera bajo licencia mensual (RN-20).</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0) La licencia corresponde a la instalación del laboratorio (D-16: una instalación por cliente). 1) El sistema verifica en cada acceso la vigencia de la licencia. 2) Si la licencia está vigente, el uso es normal. 3) Al registrarse el pago del mes, el SuperAdmin (o el mecanismo de pago) activa/renueva la licencia.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Licencia vencida → el sistema se bloquea y muestra un aviso de licencia expirada; ningún rol de negocio puede operar hasta regularizar. A2: Precio y planes pendientes de definición (P-11): el detalle de planes y pasarela de pago se especificará cuando se pacte con la clienta.</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uso del sistema queda condicionado a la licencia activa.</w:t>
            </w:r>
          </w:p>
        </w:tc>
      </w:tr>
    </w:tbl>
    <w:p>
      <w:pPr>
        <w:spacing w:after="120"/>
      </w:pPr>
      <w:r>
        <w:rPr>
          <w:b w:val="false"/>
          <w:bCs w:val="false"/>
          <w:i w:val="false"/>
          <w:iCs w:val="false"/>
        </w:rPr>
        <w:t xml:space="preserve"/>
      </w:r>
    </w:p>
    <w:p>
      <w:pPr>
        <w:pStyle w:val="Heading1"/>
        <w:spacing w:after="150" w:before="300"/>
      </w:pPr>
      <w:r>
        <w:t xml:space="preserve">7. Matriz de trazabilidad (Casos de uso ↔ Fases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shd w:fill="1F3A5F" w:val="clear"/>
            <w:tcMar>
              <w:top w:type="dxa" w:w="60"/>
              <w:left w:type="dxa" w:w="100"/>
              <w:bottom w:type="dxa" w:w="60"/>
              <w:right w:type="dxa" w:w="100"/>
            </w:tcMar>
          </w:tcPr>
          <w:p>
            <w:r>
              <w:rPr>
                <w:b/>
                <w:bCs/>
                <w:color w:val="FFFFFF"/>
                <w:sz w:val="20"/>
                <w:szCs w:val="20"/>
              </w:rPr>
              <w:t xml:space="preserve">Caso de uso</w:t>
            </w:r>
          </w:p>
        </w:tc>
        <w:tc>
          <w:tcPr>
            <w:tcW w:type="dxa" w:w="4600"/>
            <w:shd w:fill="1F3A5F" w:val="clear"/>
            <w:tcMar>
              <w:top w:type="dxa" w:w="60"/>
              <w:left w:type="dxa" w:w="100"/>
              <w:bottom w:type="dxa" w:w="60"/>
              <w:right w:type="dxa" w:w="100"/>
            </w:tcMar>
          </w:tcPr>
          <w:p>
            <w:r>
              <w:rPr>
                <w:b/>
                <w:bCs/>
                <w:color w:val="FFFFFF"/>
                <w:sz w:val="20"/>
                <w:szCs w:val="20"/>
              </w:rPr>
              <w:t xml:space="preserve">Nombre</w:t>
            </w:r>
          </w:p>
        </w:tc>
        <w:tc>
          <w:tcPr>
            <w:tcW w:type="dxa" w:w="3160"/>
            <w:shd w:fill="1F3A5F" w:val="clear"/>
            <w:tcMar>
              <w:top w:type="dxa" w:w="60"/>
              <w:left w:type="dxa" w:w="100"/>
              <w:bottom w:type="dxa" w:w="60"/>
              <w:right w:type="dxa" w:w="100"/>
            </w:tcMar>
          </w:tcPr>
          <w:p>
            <w:r>
              <w:rPr>
                <w:b/>
                <w:bCs/>
                <w:color w:val="FFFFFF"/>
                <w:sz w:val="20"/>
                <w:szCs w:val="20"/>
              </w:rPr>
              <w:t xml:space="preserve">Fase del producto</w:t>
            </w:r>
          </w:p>
        </w:tc>
      </w:tr>
      <w:tr>
        <w:tc>
          <w:tcPr>
            <w:tcW w:type="dxa" w:w="1600"/>
            <w:tcMar>
              <w:top w:type="dxa" w:w="60"/>
              <w:left w:type="dxa" w:w="100"/>
              <w:bottom w:type="dxa" w:w="60"/>
              <w:right w:type="dxa" w:w="100"/>
            </w:tcMar>
          </w:tcPr>
          <w:p>
            <w:r>
              <w:rPr>
                <w:b w:val="false"/>
                <w:bCs w:val="false"/>
                <w:sz w:val="20"/>
                <w:szCs w:val="20"/>
              </w:rPr>
              <w:t xml:space="preserve">CU-01</w:t>
            </w:r>
          </w:p>
        </w:tc>
        <w:tc>
          <w:tcPr>
            <w:tcW w:type="dxa" w:w="4600"/>
            <w:tcMar>
              <w:top w:type="dxa" w:w="60"/>
              <w:left w:type="dxa" w:w="100"/>
              <w:bottom w:type="dxa" w:w="60"/>
              <w:right w:type="dxa" w:w="100"/>
            </w:tcMar>
          </w:tcPr>
          <w:p>
            <w:r>
              <w:rPr>
                <w:b w:val="false"/>
                <w:bCs w:val="false"/>
                <w:sz w:val="20"/>
                <w:szCs w:val="20"/>
              </w:rPr>
              <w:t xml:space="preserve">Iniciar sesión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CU-02</w:t>
            </w:r>
          </w:p>
        </w:tc>
        <w:tc>
          <w:tcPr>
            <w:tcW w:type="dxa" w:w="4600"/>
            <w:tcMar>
              <w:top w:type="dxa" w:w="60"/>
              <w:left w:type="dxa" w:w="100"/>
              <w:bottom w:type="dxa" w:w="60"/>
              <w:right w:type="dxa" w:w="100"/>
            </w:tcMar>
          </w:tcPr>
          <w:p>
            <w:r>
              <w:rPr>
                <w:b w:val="false"/>
                <w:bCs w:val="false"/>
                <w:sz w:val="20"/>
                <w:szCs w:val="20"/>
              </w:rPr>
              <w:t xml:space="preserve">Panel de inicio odontólogo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CU-03</w:t>
            </w:r>
          </w:p>
        </w:tc>
        <w:tc>
          <w:tcPr>
            <w:tcW w:type="dxa" w:w="4600"/>
            <w:tcMar>
              <w:top w:type="dxa" w:w="60"/>
              <w:left w:type="dxa" w:w="100"/>
              <w:bottom w:type="dxa" w:w="60"/>
              <w:right w:type="dxa" w:w="100"/>
            </w:tcMar>
          </w:tcPr>
          <w:p>
            <w:r>
              <w:rPr>
                <w:b w:val="false"/>
                <w:bCs w:val="false"/>
                <w:sz w:val="20"/>
                <w:szCs w:val="20"/>
              </w:rPr>
              <w:t xml:space="preserve">Listar mis trabajos</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CU-04</w:t>
            </w:r>
          </w:p>
        </w:tc>
        <w:tc>
          <w:tcPr>
            <w:tcW w:type="dxa" w:w="4600"/>
            <w:tcMar>
              <w:top w:type="dxa" w:w="60"/>
              <w:left w:type="dxa" w:w="100"/>
              <w:bottom w:type="dxa" w:w="60"/>
              <w:right w:type="dxa" w:w="100"/>
            </w:tcMar>
          </w:tcPr>
          <w:p>
            <w:r>
              <w:rPr>
                <w:b w:val="false"/>
                <w:bCs w:val="false"/>
                <w:sz w:val="20"/>
                <w:szCs w:val="20"/>
              </w:rPr>
              <w:t xml:space="preserve">Ver seguimiento de un trabajo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CU-05</w:t>
            </w:r>
          </w:p>
        </w:tc>
        <w:tc>
          <w:tcPr>
            <w:tcW w:type="dxa" w:w="4600"/>
            <w:tcMar>
              <w:top w:type="dxa" w:w="60"/>
              <w:left w:type="dxa" w:w="100"/>
              <w:bottom w:type="dxa" w:w="60"/>
              <w:right w:type="dxa" w:w="100"/>
            </w:tcMar>
          </w:tcPr>
          <w:p>
            <w:r>
              <w:rPr>
                <w:b w:val="false"/>
                <w:bCs w:val="false"/>
                <w:sz w:val="20"/>
                <w:szCs w:val="20"/>
              </w:rPr>
              <w:t xml:space="preserve">Registrar nuevo trabajo (admin)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CU-06</w:t>
            </w:r>
          </w:p>
        </w:tc>
        <w:tc>
          <w:tcPr>
            <w:tcW w:type="dxa" w:w="4600"/>
            <w:tcMar>
              <w:top w:type="dxa" w:w="60"/>
              <w:left w:type="dxa" w:w="100"/>
              <w:bottom w:type="dxa" w:w="60"/>
              <w:right w:type="dxa" w:w="100"/>
            </w:tcMar>
          </w:tcPr>
          <w:p>
            <w:r>
              <w:rPr>
                <w:b w:val="false"/>
                <w:bCs w:val="false"/>
                <w:sz w:val="20"/>
                <w:szCs w:val="20"/>
              </w:rPr>
              <w:t xml:space="preserve">Cambiar estado de un trabajo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CU-07</w:t>
            </w:r>
          </w:p>
        </w:tc>
        <w:tc>
          <w:tcPr>
            <w:tcW w:type="dxa" w:w="4600"/>
            <w:tcMar>
              <w:top w:type="dxa" w:w="60"/>
              <w:left w:type="dxa" w:w="100"/>
              <w:bottom w:type="dxa" w:w="60"/>
              <w:right w:type="dxa" w:w="100"/>
            </w:tcMar>
          </w:tcPr>
          <w:p>
            <w:r>
              <w:rPr>
                <w:b w:val="false"/>
                <w:bCs w:val="false"/>
                <w:sz w:val="20"/>
                <w:szCs w:val="20"/>
              </w:rPr>
              <w:t xml:space="preserve">Notificar cambio de etapa</w:t>
            </w:r>
          </w:p>
        </w:tc>
        <w:tc>
          <w:tcPr>
            <w:tcW w:type="dxa" w:w="3160"/>
            <w:tcMar>
              <w:top w:type="dxa" w:w="60"/>
              <w:left w:type="dxa" w:w="100"/>
              <w:bottom w:type="dxa" w:w="60"/>
              <w:right w:type="dxa" w:w="100"/>
            </w:tcMar>
          </w:tcPr>
          <w:p>
            <w:r>
              <w:rPr>
                <w:b w:val="false"/>
                <w:bCs w:val="false"/>
                <w:sz w:val="20"/>
                <w:szCs w:val="20"/>
              </w:rPr>
              <w:t xml:space="preserve">Alcance actual (app + correo)</w:t>
            </w:r>
          </w:p>
        </w:tc>
      </w:tr>
      <w:tr>
        <w:tc>
          <w:tcPr>
            <w:tcW w:type="dxa" w:w="1600"/>
            <w:tcMar>
              <w:top w:type="dxa" w:w="60"/>
              <w:left w:type="dxa" w:w="100"/>
              <w:bottom w:type="dxa" w:w="60"/>
              <w:right w:type="dxa" w:w="100"/>
            </w:tcMar>
          </w:tcPr>
          <w:p>
            <w:r>
              <w:rPr>
                <w:b w:val="false"/>
                <w:bCs w:val="false"/>
                <w:sz w:val="20"/>
                <w:szCs w:val="20"/>
              </w:rPr>
              <w:t xml:space="preserve">CU-08</w:t>
            </w:r>
          </w:p>
        </w:tc>
        <w:tc>
          <w:tcPr>
            <w:tcW w:type="dxa" w:w="4600"/>
            <w:tcMar>
              <w:top w:type="dxa" w:w="60"/>
              <w:left w:type="dxa" w:w="100"/>
              <w:bottom w:type="dxa" w:w="60"/>
              <w:right w:type="dxa" w:w="100"/>
            </w:tcMar>
          </w:tcPr>
          <w:p>
            <w:r>
              <w:rPr>
                <w:b w:val="false"/>
                <w:bCs w:val="false"/>
                <w:sz w:val="20"/>
                <w:szCs w:val="20"/>
              </w:rPr>
              <w:t xml:space="preserve">Enviar mensaje en un caso</w:t>
            </w:r>
          </w:p>
        </w:tc>
        <w:tc>
          <w:tcPr>
            <w:tcW w:type="dxa" w:w="3160"/>
            <w:tcMar>
              <w:top w:type="dxa" w:w="60"/>
              <w:left w:type="dxa" w:w="100"/>
              <w:bottom w:type="dxa" w:w="60"/>
              <w:right w:type="dxa" w:w="100"/>
            </w:tcMar>
          </w:tcPr>
          <w:p>
            <w:r>
              <w:rPr>
                <w:b w:val="false"/>
                <w:bCs w:val="false"/>
                <w:sz w:val="20"/>
                <w:szCs w:val="20"/>
              </w:rPr>
              <w:t xml:space="preserve">POSPUESTO — próxima versión (reunión 01/08/2026)</w:t>
            </w:r>
          </w:p>
        </w:tc>
      </w:tr>
      <w:tr>
        <w:tc>
          <w:tcPr>
            <w:tcW w:type="dxa" w:w="1600"/>
            <w:tcMar>
              <w:top w:type="dxa" w:w="60"/>
              <w:left w:type="dxa" w:w="100"/>
              <w:bottom w:type="dxa" w:w="60"/>
              <w:right w:type="dxa" w:w="100"/>
            </w:tcMar>
          </w:tcPr>
          <w:p>
            <w:r>
              <w:rPr>
                <w:b w:val="false"/>
                <w:bCs w:val="false"/>
                <w:sz w:val="20"/>
                <w:szCs w:val="20"/>
              </w:rPr>
              <w:t xml:space="preserve">CU-09</w:t>
            </w:r>
          </w:p>
        </w:tc>
        <w:tc>
          <w:tcPr>
            <w:tcW w:type="dxa" w:w="4600"/>
            <w:tcMar>
              <w:top w:type="dxa" w:w="60"/>
              <w:left w:type="dxa" w:w="100"/>
              <w:bottom w:type="dxa" w:w="60"/>
              <w:right w:type="dxa" w:w="100"/>
            </w:tcMar>
          </w:tcPr>
          <w:p>
            <w:r>
              <w:rPr>
                <w:b w:val="false"/>
                <w:bCs w:val="false"/>
                <w:sz w:val="20"/>
                <w:szCs w:val="20"/>
              </w:rPr>
              <w:t xml:space="preserve">Crear nueva orden (odontólogo)</w:t>
            </w:r>
          </w:p>
        </w:tc>
        <w:tc>
          <w:tcPr>
            <w:tcW w:type="dxa" w:w="3160"/>
            <w:tcMar>
              <w:top w:type="dxa" w:w="60"/>
              <w:left w:type="dxa" w:w="100"/>
              <w:bottom w:type="dxa" w:w="60"/>
              <w:right w:type="dxa" w:w="100"/>
            </w:tcMar>
          </w:tcPr>
          <w:p>
            <w:r>
              <w:rPr>
                <w:b w:val="false"/>
                <w:bCs w:val="false"/>
                <w:sz w:val="20"/>
                <w:szCs w:val="20"/>
              </w:rPr>
              <w:t xml:space="preserve">Alcance actual (antes Fase 3)</w:t>
            </w:r>
          </w:p>
        </w:tc>
      </w:tr>
      <w:tr>
        <w:tc>
          <w:tcPr>
            <w:tcW w:type="dxa" w:w="1600"/>
            <w:tcMar>
              <w:top w:type="dxa" w:w="60"/>
              <w:left w:type="dxa" w:w="100"/>
              <w:bottom w:type="dxa" w:w="60"/>
              <w:right w:type="dxa" w:w="100"/>
            </w:tcMar>
          </w:tcPr>
          <w:p>
            <w:r>
              <w:rPr>
                <w:b w:val="false"/>
                <w:bCs w:val="false"/>
                <w:sz w:val="20"/>
                <w:szCs w:val="20"/>
              </w:rPr>
              <w:t xml:space="preserve">CU-10</w:t>
            </w:r>
          </w:p>
        </w:tc>
        <w:tc>
          <w:tcPr>
            <w:tcW w:type="dxa" w:w="4600"/>
            <w:tcMar>
              <w:top w:type="dxa" w:w="60"/>
              <w:left w:type="dxa" w:w="100"/>
              <w:bottom w:type="dxa" w:w="60"/>
              <w:right w:type="dxa" w:w="100"/>
            </w:tcMar>
          </w:tcPr>
          <w:p>
            <w:r>
              <w:rPr>
                <w:b w:val="false"/>
                <w:bCs w:val="false"/>
                <w:sz w:val="20"/>
                <w:szCs w:val="20"/>
              </w:rPr>
              <w:t xml:space="preserve">Dashboard del laboratorio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CU-11</w:t>
            </w:r>
          </w:p>
        </w:tc>
        <w:tc>
          <w:tcPr>
            <w:tcW w:type="dxa" w:w="4600"/>
            <w:tcMar>
              <w:top w:type="dxa" w:w="60"/>
              <w:left w:type="dxa" w:w="100"/>
              <w:bottom w:type="dxa" w:w="60"/>
              <w:right w:type="dxa" w:w="100"/>
            </w:tcMar>
          </w:tcPr>
          <w:p>
            <w:r>
              <w:rPr>
                <w:b w:val="false"/>
                <w:bCs w:val="false"/>
                <w:sz w:val="20"/>
                <w:szCs w:val="20"/>
              </w:rPr>
              <w:t xml:space="preserve">Gestionar odontólogos</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CU-12</w:t>
            </w:r>
          </w:p>
        </w:tc>
        <w:tc>
          <w:tcPr>
            <w:tcW w:type="dxa" w:w="4600"/>
            <w:tcMar>
              <w:top w:type="dxa" w:w="60"/>
              <w:left w:type="dxa" w:w="100"/>
              <w:bottom w:type="dxa" w:w="60"/>
              <w:right w:type="dxa" w:w="100"/>
            </w:tcMar>
          </w:tcPr>
          <w:p>
            <w:r>
              <w:rPr>
                <w:b w:val="false"/>
                <w:bCs w:val="false"/>
                <w:sz w:val="20"/>
                <w:szCs w:val="20"/>
              </w:rPr>
              <w:t xml:space="preserve">Ver historial</w:t>
            </w:r>
          </w:p>
        </w:tc>
        <w:tc>
          <w:tcPr>
            <w:tcW w:type="dxa" w:w="3160"/>
            <w:tcMar>
              <w:top w:type="dxa" w:w="60"/>
              <w:left w:type="dxa" w:w="100"/>
              <w:bottom w:type="dxa" w:w="60"/>
              <w:right w:type="dxa" w:w="100"/>
            </w:tcMar>
          </w:tcPr>
          <w:p>
            <w:r>
              <w:rPr>
                <w:b w:val="false"/>
                <w:bCs w:val="false"/>
                <w:sz w:val="20"/>
                <w:szCs w:val="20"/>
              </w:rPr>
              <w:t xml:space="preserve">Fase 4 — Gestión completa</w:t>
            </w:r>
          </w:p>
        </w:tc>
      </w:tr>
      <w:tr>
        <w:tc>
          <w:tcPr>
            <w:tcW w:type="dxa" w:w="1600"/>
            <w:tcMar>
              <w:top w:type="dxa" w:w="60"/>
              <w:left w:type="dxa" w:w="100"/>
              <w:bottom w:type="dxa" w:w="60"/>
              <w:right w:type="dxa" w:w="100"/>
            </w:tcMar>
          </w:tcPr>
          <w:p>
            <w:r>
              <w:rPr>
                <w:b w:val="false"/>
                <w:bCs w:val="false"/>
                <w:sz w:val="20"/>
                <w:szCs w:val="20"/>
              </w:rPr>
              <w:t xml:space="preserve">CU-13</w:t>
            </w:r>
          </w:p>
        </w:tc>
        <w:tc>
          <w:tcPr>
            <w:tcW w:type="dxa" w:w="4600"/>
            <w:tcMar>
              <w:top w:type="dxa" w:w="60"/>
              <w:left w:type="dxa" w:w="100"/>
              <w:bottom w:type="dxa" w:w="60"/>
              <w:right w:type="dxa" w:w="100"/>
            </w:tcMar>
          </w:tcPr>
          <w:p>
            <w:r>
              <w:rPr>
                <w:b w:val="false"/>
                <w:bCs w:val="false"/>
                <w:sz w:val="20"/>
                <w:szCs w:val="20"/>
              </w:rPr>
              <w:t xml:space="preserve">Reportes y estadísticas</w:t>
            </w:r>
          </w:p>
        </w:tc>
        <w:tc>
          <w:tcPr>
            <w:tcW w:type="dxa" w:w="3160"/>
            <w:tcMar>
              <w:top w:type="dxa" w:w="60"/>
              <w:left w:type="dxa" w:w="100"/>
              <w:bottom w:type="dxa" w:w="60"/>
              <w:right w:type="dxa" w:w="100"/>
            </w:tcMar>
          </w:tcPr>
          <w:p>
            <w:r>
              <w:rPr>
                <w:b w:val="false"/>
                <w:bCs w:val="false"/>
                <w:sz w:val="20"/>
                <w:szCs w:val="20"/>
              </w:rPr>
              <w:t xml:space="preserve">Fase 4 — Gestión completa</w:t>
            </w:r>
          </w:p>
        </w:tc>
      </w:tr>
      <w:tr>
        <w:tc>
          <w:tcPr>
            <w:tcW w:type="dxa" w:w="1600"/>
            <w:tcMar>
              <w:top w:type="dxa" w:w="60"/>
              <w:left w:type="dxa" w:w="100"/>
              <w:bottom w:type="dxa" w:w="60"/>
              <w:right w:type="dxa" w:w="100"/>
            </w:tcMar>
          </w:tcPr>
          <w:p>
            <w:r>
              <w:rPr>
                <w:b w:val="false"/>
                <w:bCs w:val="false"/>
                <w:sz w:val="20"/>
                <w:szCs w:val="20"/>
              </w:rPr>
              <w:t xml:space="preserve">CU-14</w:t>
            </w:r>
          </w:p>
        </w:tc>
        <w:tc>
          <w:tcPr>
            <w:tcW w:type="dxa" w:w="4600"/>
            <w:tcMar>
              <w:top w:type="dxa" w:w="60"/>
              <w:left w:type="dxa" w:w="100"/>
              <w:bottom w:type="dxa" w:w="60"/>
              <w:right w:type="dxa" w:w="100"/>
            </w:tcMar>
          </w:tcPr>
          <w:p>
            <w:r>
              <w:rPr>
                <w:b w:val="false"/>
                <w:bCs w:val="false"/>
                <w:sz w:val="20"/>
                <w:szCs w:val="20"/>
              </w:rPr>
              <w:t xml:space="preserve">Cerrar sesión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CU-15</w:t>
            </w:r>
          </w:p>
        </w:tc>
        <w:tc>
          <w:tcPr>
            <w:tcW w:type="dxa" w:w="4600"/>
            <w:tcMar>
              <w:top w:type="dxa" w:w="60"/>
              <w:left w:type="dxa" w:w="100"/>
              <w:bottom w:type="dxa" w:w="60"/>
              <w:right w:type="dxa" w:w="100"/>
            </w:tcMar>
          </w:tcPr>
          <w:p>
            <w:r>
              <w:rPr>
                <w:b w:val="false"/>
                <w:bCs w:val="false"/>
                <w:sz w:val="20"/>
                <w:szCs w:val="20"/>
              </w:rPr>
              <w:t xml:space="preserve">Clasificar orden como Urgente</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CU-16</w:t>
            </w:r>
          </w:p>
        </w:tc>
        <w:tc>
          <w:tcPr>
            <w:tcW w:type="dxa" w:w="4600"/>
            <w:tcMar>
              <w:top w:type="dxa" w:w="60"/>
              <w:left w:type="dxa" w:w="100"/>
              <w:bottom w:type="dxa" w:w="60"/>
              <w:right w:type="dxa" w:w="100"/>
            </w:tcMar>
          </w:tcPr>
          <w:p>
            <w:r>
              <w:rPr>
                <w:b w:val="false"/>
                <w:bCs w:val="false"/>
                <w:sz w:val="20"/>
                <w:szCs w:val="20"/>
              </w:rPr>
              <w:t xml:space="preserve">Catálogo de tipos de trabajo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CU-17</w:t>
            </w:r>
          </w:p>
        </w:tc>
        <w:tc>
          <w:tcPr>
            <w:tcW w:type="dxa" w:w="4600"/>
            <w:tcMar>
              <w:top w:type="dxa" w:w="60"/>
              <w:left w:type="dxa" w:w="100"/>
              <w:bottom w:type="dxa" w:w="60"/>
              <w:right w:type="dxa" w:w="100"/>
            </w:tcMar>
          </w:tcPr>
          <w:p>
            <w:r>
              <w:rPr>
                <w:b w:val="false"/>
                <w:bCs w:val="false"/>
                <w:sz w:val="20"/>
                <w:szCs w:val="20"/>
              </w:rPr>
              <w:t xml:space="preserve">Mantenimiento del sistema (SuperAdmin)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CU-18</w:t>
            </w:r>
          </w:p>
        </w:tc>
        <w:tc>
          <w:tcPr>
            <w:tcW w:type="dxa" w:w="4600"/>
            <w:tcMar>
              <w:top w:type="dxa" w:w="60"/>
              <w:left w:type="dxa" w:w="100"/>
              <w:bottom w:type="dxa" w:w="60"/>
              <w:right w:type="dxa" w:w="100"/>
            </w:tcMar>
          </w:tcPr>
          <w:p>
            <w:r>
              <w:rPr>
                <w:b w:val="false"/>
                <w:bCs w:val="false"/>
                <w:sz w:val="20"/>
                <w:szCs w:val="20"/>
              </w:rPr>
              <w:t xml:space="preserve">Auto-registro del odontólogo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CU-19</w:t>
            </w:r>
          </w:p>
        </w:tc>
        <w:tc>
          <w:tcPr>
            <w:tcW w:type="dxa" w:w="4600"/>
            <w:tcMar>
              <w:top w:type="dxa" w:w="60"/>
              <w:left w:type="dxa" w:w="100"/>
              <w:bottom w:type="dxa" w:w="60"/>
              <w:right w:type="dxa" w:w="100"/>
            </w:tcMar>
          </w:tcPr>
          <w:p>
            <w:r>
              <w:rPr>
                <w:b w:val="false"/>
                <w:bCs w:val="false"/>
                <w:sz w:val="20"/>
                <w:szCs w:val="20"/>
              </w:rPr>
              <w:t xml:space="preserve">Verificación de cuenta por correo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CU-20</w:t>
            </w:r>
          </w:p>
        </w:tc>
        <w:tc>
          <w:tcPr>
            <w:tcW w:type="dxa" w:w="4600"/>
            <w:tcMar>
              <w:top w:type="dxa" w:w="60"/>
              <w:left w:type="dxa" w:w="100"/>
              <w:bottom w:type="dxa" w:w="60"/>
              <w:right w:type="dxa" w:w="100"/>
            </w:tcMar>
          </w:tcPr>
          <w:p>
            <w:r>
              <w:rPr>
                <w:b w:val="false"/>
                <w:bCs w:val="false"/>
                <w:sz w:val="20"/>
                <w:szCs w:val="20"/>
              </w:rPr>
              <w:t xml:space="preserve">Cancelar orden</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CU-21</w:t>
            </w:r>
          </w:p>
        </w:tc>
        <w:tc>
          <w:tcPr>
            <w:tcW w:type="dxa" w:w="4600"/>
            <w:tcMar>
              <w:top w:type="dxa" w:w="60"/>
              <w:left w:type="dxa" w:w="100"/>
              <w:bottom w:type="dxa" w:w="60"/>
              <w:right w:type="dxa" w:w="100"/>
            </w:tcMar>
          </w:tcPr>
          <w:p>
            <w:r>
              <w:rPr>
                <w:b w:val="false"/>
                <w:bCs w:val="false"/>
                <w:sz w:val="20"/>
                <w:szCs w:val="20"/>
              </w:rPr>
              <w:t xml:space="preserve">Configurar canales de notificación</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CU-22</w:t>
            </w:r>
          </w:p>
        </w:tc>
        <w:tc>
          <w:tcPr>
            <w:tcW w:type="dxa" w:w="4600"/>
            <w:tcMar>
              <w:top w:type="dxa" w:w="60"/>
              <w:left w:type="dxa" w:w="100"/>
              <w:bottom w:type="dxa" w:w="60"/>
              <w:right w:type="dxa" w:w="100"/>
            </w:tcMar>
          </w:tcPr>
          <w:p>
            <w:r>
              <w:rPr>
                <w:b w:val="false"/>
                <w:bCs w:val="false"/>
                <w:sz w:val="20"/>
                <w:szCs w:val="20"/>
              </w:rPr>
              <w:t xml:space="preserve">Gestionar catálogo de estados</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CU-23</w:t>
            </w:r>
          </w:p>
        </w:tc>
        <w:tc>
          <w:tcPr>
            <w:tcW w:type="dxa" w:w="4600"/>
            <w:tcMar>
              <w:top w:type="dxa" w:w="60"/>
              <w:left w:type="dxa" w:w="100"/>
              <w:bottom w:type="dxa" w:w="60"/>
              <w:right w:type="dxa" w:w="100"/>
            </w:tcMar>
          </w:tcPr>
          <w:p>
            <w:r>
              <w:rPr>
                <w:b w:val="false"/>
                <w:bCs w:val="false"/>
                <w:sz w:val="20"/>
                <w:szCs w:val="20"/>
              </w:rPr>
              <w:t xml:space="preserve">Controlar licenciamiento mensual</w:t>
            </w:r>
          </w:p>
        </w:tc>
        <w:tc>
          <w:tcPr>
            <w:tcW w:type="dxa" w:w="3160"/>
            <w:tcMar>
              <w:top w:type="dxa" w:w="60"/>
              <w:left w:type="dxa" w:w="100"/>
              <w:bottom w:type="dxa" w:w="60"/>
              <w:right w:type="dxa" w:w="100"/>
            </w:tcMar>
          </w:tcPr>
          <w:p>
            <w:r>
              <w:rPr>
                <w:b w:val="false"/>
                <w:bCs w:val="false"/>
                <w:sz w:val="20"/>
                <w:szCs w:val="20"/>
              </w:rPr>
              <w:t xml:space="preserve">Alcance actual (pendiente planes, P-11)</w:t>
            </w:r>
          </w:p>
        </w:tc>
      </w:tr>
    </w:tbl>
    <w:p>
      <w:pPr>
        <w:spacing w:after="120"/>
      </w:pPr>
      <w:r>
        <w:rPr>
          <w:b w:val="false"/>
          <w:bCs w:val="false"/>
          <w:i w:val="false"/>
          <w:iCs w:val="false"/>
        </w:rPr>
        <w:t xml:space="preserve"/>
      </w:r>
    </w:p>
    <w:p>
      <w:pPr>
        <w:pStyle w:val="Heading1"/>
        <w:spacing w:after="150" w:before="300"/>
      </w:pPr>
      <w:r>
        <w:t xml:space="preserve">8. Decisiones de revisión y puntos pendientes</w:t>
      </w:r>
    </w:p>
    <w:p>
      <w:pPr>
        <w:pStyle w:val="Heading2"/>
        <w:spacing w:after="120" w:before="240"/>
      </w:pPr>
      <w:r>
        <w:t xml:space="preserve">8.1 Decisiones confirmadas (revisión v1.1)</w:t>
      </w:r>
    </w:p>
    <w:p>
      <w:pPr>
        <w:spacing w:after="120"/>
      </w:pPr>
      <w:r>
        <w:rPr>
          <w:b w:val="false"/>
          <w:bCs w:val="false"/>
          <w:i w:val="false"/>
          <w:iCs w:val="false"/>
        </w:rPr>
        <w:t xml:space="preserve">Las siguientes preguntas de la versión 1.0 fueron resueltas en la revisión con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P-01</w:t>
            </w:r>
          </w:p>
        </w:tc>
        <w:tc>
          <w:tcPr>
            <w:tcW w:type="dxa" w:w="8160"/>
            <w:tcMar>
              <w:top w:type="dxa" w:w="60"/>
              <w:left w:type="dxa" w:w="100"/>
              <w:bottom w:type="dxa" w:w="60"/>
              <w:right w:type="dxa" w:w="100"/>
            </w:tcMar>
          </w:tcPr>
          <w:p>
            <w:r>
              <w:rPr>
                <w:b w:val="false"/>
                <w:bCs w:val="false"/>
                <w:sz w:val="20"/>
                <w:szCs w:val="20"/>
              </w:rPr>
              <w:t xml:space="preserve">RESUELTO: "Listo" y "Listo para retirar" son el mismo estado. La denominación oficial es "Listo".</w:t>
            </w:r>
          </w:p>
        </w:tc>
      </w:tr>
      <w:tr>
        <w:tc>
          <w:tcPr>
            <w:tcW w:type="dxa" w:w="1200"/>
            <w:tcMar>
              <w:top w:type="dxa" w:w="60"/>
              <w:left w:type="dxa" w:w="100"/>
              <w:bottom w:type="dxa" w:w="60"/>
              <w:right w:type="dxa" w:w="100"/>
            </w:tcMar>
          </w:tcPr>
          <w:p>
            <w:r>
              <w:rPr>
                <w:b w:val="false"/>
                <w:bCs w:val="false"/>
                <w:sz w:val="20"/>
                <w:szCs w:val="20"/>
              </w:rPr>
              <w:t xml:space="preserve">P-03</w:t>
            </w:r>
          </w:p>
        </w:tc>
        <w:tc>
          <w:tcPr>
            <w:tcW w:type="dxa" w:w="8160"/>
            <w:tcMar>
              <w:top w:type="dxa" w:w="60"/>
              <w:left w:type="dxa" w:w="100"/>
              <w:bottom w:type="dxa" w:w="60"/>
              <w:right w:type="dxa" w:w="100"/>
            </w:tcMar>
          </w:tcPr>
          <w:p>
            <w:r>
              <w:rPr>
                <w:b w:val="false"/>
                <w:bCs w:val="false"/>
                <w:sz w:val="20"/>
                <w:szCs w:val="20"/>
              </w:rPr>
              <w:t xml:space="preserve">RESUELTO: Las notificaciones llegan dentro de la app y por correo electrónico. En una fase de desarrollo futura se agregará el envío a la cuenta de Telegram del odontólogo.</w:t>
            </w:r>
          </w:p>
        </w:tc>
      </w:tr>
      <w:tr>
        <w:tc>
          <w:tcPr>
            <w:tcW w:type="dxa" w:w="1200"/>
            <w:tcMar>
              <w:top w:type="dxa" w:w="60"/>
              <w:left w:type="dxa" w:w="100"/>
              <w:bottom w:type="dxa" w:w="60"/>
              <w:right w:type="dxa" w:w="100"/>
            </w:tcMar>
          </w:tcPr>
          <w:p>
            <w:r>
              <w:rPr>
                <w:b w:val="false"/>
                <w:bCs w:val="false"/>
                <w:sz w:val="20"/>
                <w:szCs w:val="20"/>
              </w:rPr>
              <w:t xml:space="preserve">P-04</w:t>
            </w:r>
          </w:p>
        </w:tc>
        <w:tc>
          <w:tcPr>
            <w:tcW w:type="dxa" w:w="8160"/>
            <w:tcMar>
              <w:top w:type="dxa" w:w="60"/>
              <w:left w:type="dxa" w:w="100"/>
              <w:bottom w:type="dxa" w:w="60"/>
              <w:right w:type="dxa" w:w="100"/>
            </w:tcMar>
          </w:tcPr>
          <w:p>
            <w:r>
              <w:rPr>
                <w:b w:val="false"/>
                <w:bCs w:val="false"/>
                <w:sz w:val="20"/>
                <w:szCs w:val="20"/>
              </w:rPr>
              <w:t xml:space="preserve">RESUELTO: Los trabajos urgentes los marca manualmente el Administrador (RN-11, CU-15).</w:t>
            </w:r>
          </w:p>
        </w:tc>
      </w:tr>
      <w:tr>
        <w:tc>
          <w:tcPr>
            <w:tcW w:type="dxa" w:w="1200"/>
            <w:tcMar>
              <w:top w:type="dxa" w:w="60"/>
              <w:left w:type="dxa" w:w="100"/>
              <w:bottom w:type="dxa" w:w="60"/>
              <w:right w:type="dxa" w:w="100"/>
            </w:tcMar>
          </w:tcPr>
          <w:p>
            <w:r>
              <w:rPr>
                <w:b w:val="false"/>
                <w:bCs w:val="false"/>
                <w:sz w:val="20"/>
                <w:szCs w:val="20"/>
              </w:rPr>
              <w:t xml:space="preserve">P-05</w:t>
            </w:r>
          </w:p>
        </w:tc>
        <w:tc>
          <w:tcPr>
            <w:tcW w:type="dxa" w:w="8160"/>
            <w:tcMar>
              <w:top w:type="dxa" w:w="60"/>
              <w:left w:type="dxa" w:w="100"/>
              <w:bottom w:type="dxa" w:w="60"/>
              <w:right w:type="dxa" w:w="100"/>
            </w:tcMar>
          </w:tcPr>
          <w:p>
            <w:r>
              <w:rPr>
                <w:b w:val="false"/>
                <w:bCs w:val="false"/>
                <w:sz w:val="20"/>
                <w:szCs w:val="20"/>
              </w:rPr>
              <w:t xml:space="preserve">RESUELTO: El usuario de login es el correo electrónico (RN-02).</w:t>
            </w:r>
          </w:p>
        </w:tc>
      </w:tr>
      <w:tr>
        <w:tc>
          <w:tcPr>
            <w:tcW w:type="dxa" w:w="1200"/>
            <w:tcMar>
              <w:top w:type="dxa" w:w="60"/>
              <w:left w:type="dxa" w:w="100"/>
              <w:bottom w:type="dxa" w:w="60"/>
              <w:right w:type="dxa" w:w="100"/>
            </w:tcMar>
          </w:tcPr>
          <w:p>
            <w:r>
              <w:rPr>
                <w:b w:val="false"/>
                <w:bCs w:val="false"/>
                <w:sz w:val="20"/>
                <w:szCs w:val="20"/>
              </w:rPr>
              <w:t xml:space="preserve">P-06</w:t>
            </w:r>
          </w:p>
        </w:tc>
        <w:tc>
          <w:tcPr>
            <w:tcW w:type="dxa" w:w="8160"/>
            <w:tcMar>
              <w:top w:type="dxa" w:w="60"/>
              <w:left w:type="dxa" w:w="100"/>
              <w:bottom w:type="dxa" w:w="60"/>
              <w:right w:type="dxa" w:w="100"/>
            </w:tcMar>
          </w:tcPr>
          <w:p>
            <w:r>
              <w:rPr>
                <w:b w:val="false"/>
                <w:bCs w:val="false"/>
                <w:sz w:val="20"/>
                <w:szCs w:val="20"/>
              </w:rPr>
              <w:t xml:space="preserve">RESUELTO: El tipo de aparatología es una lista cerrada administrable, gestionada como tabla en base de datos (RN-12, CU-16).</w:t>
            </w:r>
          </w:p>
        </w:tc>
      </w:tr>
      <w:tr>
        <w:tc>
          <w:tcPr>
            <w:tcW w:type="dxa" w:w="1200"/>
            <w:tcMar>
              <w:top w:type="dxa" w:w="60"/>
              <w:left w:type="dxa" w:w="100"/>
              <w:bottom w:type="dxa" w:w="60"/>
              <w:right w:type="dxa" w:w="100"/>
            </w:tcMar>
          </w:tcPr>
          <w:p>
            <w:r>
              <w:rPr>
                <w:b w:val="false"/>
                <w:bCs w:val="false"/>
                <w:sz w:val="20"/>
                <w:szCs w:val="20"/>
              </w:rPr>
              <w:t xml:space="preserve">P-07</w:t>
            </w:r>
          </w:p>
        </w:tc>
        <w:tc>
          <w:tcPr>
            <w:tcW w:type="dxa" w:w="8160"/>
            <w:tcMar>
              <w:top w:type="dxa" w:w="60"/>
              <w:left w:type="dxa" w:w="100"/>
              <w:bottom w:type="dxa" w:w="60"/>
              <w:right w:type="dxa" w:w="100"/>
            </w:tcMar>
          </w:tcPr>
          <w:p>
            <w:r>
              <w:rPr>
                <w:b w:val="false"/>
                <w:bCs w:val="false"/>
                <w:sz w:val="20"/>
                <w:szCs w:val="20"/>
              </w:rPr>
              <w:t xml:space="preserve">RESUELTO: Fotos hasta 5 MB en formatos JPG y PNG; documentos hasta 8 MB en formatos PDF y DOCX (RN-13).</w:t>
            </w:r>
          </w:p>
        </w:tc>
      </w:tr>
      <w:tr>
        <w:tc>
          <w:tcPr>
            <w:tcW w:type="dxa" w:w="1200"/>
            <w:tcMar>
              <w:top w:type="dxa" w:w="60"/>
              <w:left w:type="dxa" w:w="100"/>
              <w:bottom w:type="dxa" w:w="60"/>
              <w:right w:type="dxa" w:w="100"/>
            </w:tcMar>
          </w:tcPr>
          <w:p>
            <w:r>
              <w:rPr>
                <w:b w:val="false"/>
                <w:bCs w:val="false"/>
                <w:sz w:val="20"/>
                <w:szCs w:val="20"/>
              </w:rPr>
              <w:t xml:space="preserve">P-09</w:t>
            </w:r>
          </w:p>
        </w:tc>
        <w:tc>
          <w:tcPr>
            <w:tcW w:type="dxa" w:w="8160"/>
            <w:tcMar>
              <w:top w:type="dxa" w:w="60"/>
              <w:left w:type="dxa" w:w="100"/>
              <w:bottom w:type="dxa" w:w="60"/>
              <w:right w:type="dxa" w:w="100"/>
            </w:tcMar>
          </w:tcPr>
          <w:p>
            <w:r>
              <w:rPr>
                <w:b w:val="false"/>
                <w:bCs w:val="false"/>
                <w:sz w:val="20"/>
                <w:szCs w:val="20"/>
              </w:rPr>
              <w:t xml:space="preserve">RESUELTO: Los roles del sistema son SuperAdmin (desarrollador con todos los privilegios, para mantenibilidad), Administrador y Odontólogo (RN-14, CU-17).</w:t>
            </w:r>
          </w:p>
        </w:tc>
      </w:tr>
    </w:tbl>
    <w:p>
      <w:pPr>
        <w:spacing w:after="120"/>
      </w:pPr>
      <w:r>
        <w:rPr>
          <w:b w:val="false"/>
          <w:bCs w:val="false"/>
          <w:i w:val="false"/>
          <w:iCs w:val="false"/>
        </w:rPr>
        <w:t xml:space="preserve"/>
      </w:r>
    </w:p>
    <w:p>
      <w:pPr>
        <w:pStyle w:val="Heading2"/>
        <w:spacing w:after="120" w:before="240"/>
      </w:pPr>
      <w:r>
        <w:t xml:space="preserve">8.1.b Decisiones de la reunión con la clienta (01/08/2026)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P-02</w:t>
            </w:r>
          </w:p>
        </w:tc>
        <w:tc>
          <w:tcPr>
            <w:tcW w:type="dxa" w:w="8160"/>
            <w:tcMar>
              <w:top w:type="dxa" w:w="60"/>
              <w:left w:type="dxa" w:w="100"/>
              <w:bottom w:type="dxa" w:w="60"/>
              <w:right w:type="dxa" w:w="100"/>
            </w:tcMar>
          </w:tcPr>
          <w:p>
            <w:r>
              <w:rPr>
                <w:b w:val="false"/>
                <w:bCs w:val="false"/>
                <w:sz w:val="20"/>
                <w:szCs w:val="20"/>
              </w:rPr>
              <w:t xml:space="preserve">PARCIALMENTE RESUELTO: La cancelación de órdenes SÍ está confirmada (nuevo estado "Cancelado", solo por el odontólogo, RN-17, CU-20). Los retrocesos entre etapas productivas siguen PENDIENTES (ver 8.2).</w:t>
            </w:r>
          </w:p>
        </w:tc>
      </w:tr>
      <w:tr>
        <w:tc>
          <w:tcPr>
            <w:tcW w:type="dxa" w:w="1200"/>
            <w:tcMar>
              <w:top w:type="dxa" w:w="60"/>
              <w:left w:type="dxa" w:w="100"/>
              <w:bottom w:type="dxa" w:w="60"/>
              <w:right w:type="dxa" w:w="100"/>
            </w:tcMar>
          </w:tcPr>
          <w:p>
            <w:r>
              <w:rPr>
                <w:b w:val="false"/>
                <w:bCs w:val="false"/>
                <w:sz w:val="20"/>
                <w:szCs w:val="20"/>
              </w:rPr>
              <w:t xml:space="preserve">D-01</w:t>
            </w:r>
          </w:p>
        </w:tc>
        <w:tc>
          <w:tcPr>
            <w:tcW w:type="dxa" w:w="8160"/>
            <w:tcMar>
              <w:top w:type="dxa" w:w="60"/>
              <w:left w:type="dxa" w:w="100"/>
              <w:bottom w:type="dxa" w:w="60"/>
              <w:right w:type="dxa" w:w="100"/>
            </w:tcMar>
          </w:tcPr>
          <w:p>
            <w:r>
              <w:rPr>
                <w:b w:val="false"/>
                <w:bCs w:val="false"/>
                <w:sz w:val="20"/>
                <w:szCs w:val="20"/>
              </w:rPr>
              <w:t xml:space="preserve">El odontólogo se auto-registra en el sistema (nombre completo, correo, usuario, contraseña, dirección), con opción de API de autenticación de Google, y verificación por correo (RN-16, CU-18, CU-19).</w:t>
            </w:r>
          </w:p>
        </w:tc>
      </w:tr>
      <w:tr>
        <w:tc>
          <w:tcPr>
            <w:tcW w:type="dxa" w:w="1200"/>
            <w:tcMar>
              <w:top w:type="dxa" w:w="60"/>
              <w:left w:type="dxa" w:w="100"/>
              <w:bottom w:type="dxa" w:w="60"/>
              <w:right w:type="dxa" w:w="100"/>
            </w:tcMar>
          </w:tcPr>
          <w:p>
            <w:r>
              <w:rPr>
                <w:b w:val="false"/>
                <w:bCs w:val="false"/>
                <w:sz w:val="20"/>
                <w:szCs w:val="20"/>
              </w:rPr>
              <w:t xml:space="preserve">D-02</w:t>
            </w:r>
          </w:p>
        </w:tc>
        <w:tc>
          <w:tcPr>
            <w:tcW w:type="dxa" w:w="8160"/>
            <w:tcMar>
              <w:top w:type="dxa" w:w="60"/>
              <w:left w:type="dxa" w:w="100"/>
              <w:bottom w:type="dxa" w:w="60"/>
              <w:right w:type="dxa" w:w="100"/>
            </w:tcMar>
          </w:tcPr>
          <w:p>
            <w:r>
              <w:rPr>
                <w:b w:val="false"/>
                <w:bCs w:val="false"/>
                <w:sz w:val="20"/>
                <w:szCs w:val="20"/>
              </w:rPr>
              <w:t xml:space="preserve">Decisión técnica delegada al desarrollador y adoptada: la verificación de cuenta se hará con un ENLACE de confirmación que contiene un token de un solo uso con expiración (24 h), que lleva a una página de confirmación. Se prefiere sobre el código numérico por ser un solo paso para el usuario y un patrón estándar; el reenvío del enlace estará disponible.</w:t>
            </w:r>
          </w:p>
        </w:tc>
      </w:tr>
      <w:tr>
        <w:tc>
          <w:tcPr>
            <w:tcW w:type="dxa" w:w="1200"/>
            <w:tcMar>
              <w:top w:type="dxa" w:w="60"/>
              <w:left w:type="dxa" w:w="100"/>
              <w:bottom w:type="dxa" w:w="60"/>
              <w:right w:type="dxa" w:w="100"/>
            </w:tcMar>
          </w:tcPr>
          <w:p>
            <w:r>
              <w:rPr>
                <w:b w:val="false"/>
                <w:bCs w:val="false"/>
                <w:sz w:val="20"/>
                <w:szCs w:val="20"/>
              </w:rPr>
              <w:t xml:space="preserve">D-03</w:t>
            </w:r>
          </w:p>
        </w:tc>
        <w:tc>
          <w:tcPr>
            <w:tcW w:type="dxa" w:w="8160"/>
            <w:tcMar>
              <w:top w:type="dxa" w:w="60"/>
              <w:left w:type="dxa" w:w="100"/>
              <w:bottom w:type="dxa" w:w="60"/>
              <w:right w:type="dxa" w:w="100"/>
            </w:tcMar>
          </w:tcPr>
          <w:p>
            <w:r>
              <w:rPr>
                <w:b w:val="false"/>
                <w:bCs w:val="false"/>
                <w:sz w:val="20"/>
                <w:szCs w:val="20"/>
              </w:rPr>
              <w:t xml:space="preserve">Política de contraseñas: mínimo 9 caracteres con mayúsculas, minúsculas, números y caracteres especiales (RN-15).</w:t>
            </w:r>
          </w:p>
        </w:tc>
      </w:tr>
      <w:tr>
        <w:tc>
          <w:tcPr>
            <w:tcW w:type="dxa" w:w="1200"/>
            <w:tcMar>
              <w:top w:type="dxa" w:w="60"/>
              <w:left w:type="dxa" w:w="100"/>
              <w:bottom w:type="dxa" w:w="60"/>
              <w:right w:type="dxa" w:w="100"/>
            </w:tcMar>
          </w:tcPr>
          <w:p>
            <w:r>
              <w:rPr>
                <w:b w:val="false"/>
                <w:bCs w:val="false"/>
                <w:sz w:val="20"/>
                <w:szCs w:val="20"/>
              </w:rPr>
              <w:t xml:space="preserve">D-04</w:t>
            </w:r>
          </w:p>
        </w:tc>
        <w:tc>
          <w:tcPr>
            <w:tcW w:type="dxa" w:w="8160"/>
            <w:tcMar>
              <w:top w:type="dxa" w:w="60"/>
              <w:left w:type="dxa" w:w="100"/>
              <w:bottom w:type="dxa" w:w="60"/>
              <w:right w:type="dxa" w:w="100"/>
            </w:tcMar>
          </w:tcPr>
          <w:p>
            <w:r>
              <w:rPr>
                <w:b w:val="false"/>
                <w:bCs w:val="false"/>
                <w:sz w:val="20"/>
                <w:szCs w:val="20"/>
              </w:rPr>
              <w:t xml:space="preserve">Campos de la orden: nombre del paciente, fecha de ingreso, tipo de trabajo (selector), descripción e imágenes opcionales (RN-13: JPG/PNG hasta 5 MB). Nota: la clienta indicó el nombre del paciente como campo de la orden; esto flexibiliza la RN-03 original (iniciales + código) — el dato se almacena, y la recomendación de privacidad se aplicará en la exposición de listados.</w:t>
            </w:r>
          </w:p>
        </w:tc>
      </w:tr>
      <w:tr>
        <w:tc>
          <w:tcPr>
            <w:tcW w:type="dxa" w:w="1200"/>
            <w:tcMar>
              <w:top w:type="dxa" w:w="60"/>
              <w:left w:type="dxa" w:w="100"/>
              <w:bottom w:type="dxa" w:w="60"/>
              <w:right w:type="dxa" w:w="100"/>
            </w:tcMar>
          </w:tcPr>
          <w:p>
            <w:r>
              <w:rPr>
                <w:b w:val="false"/>
                <w:bCs w:val="false"/>
                <w:sz w:val="20"/>
                <w:szCs w:val="20"/>
              </w:rPr>
              <w:t xml:space="preserve">D-05</w:t>
            </w:r>
          </w:p>
        </w:tc>
        <w:tc>
          <w:tcPr>
            <w:tcW w:type="dxa" w:w="8160"/>
            <w:tcMar>
              <w:top w:type="dxa" w:w="60"/>
              <w:left w:type="dxa" w:w="100"/>
              <w:bottom w:type="dxa" w:w="60"/>
              <w:right w:type="dxa" w:w="100"/>
            </w:tcMar>
          </w:tcPr>
          <w:p>
            <w:r>
              <w:rPr>
                <w:b w:val="false"/>
                <w:bCs w:val="false"/>
                <w:sz w:val="20"/>
                <w:szCs w:val="20"/>
              </w:rPr>
              <w:t xml:space="preserve">El tipo de trabajo define los días hábiles estimados de confección (mínimo 7). Tabla en BD (id, trabajo, cantidad de días estimados), gestionada por el Administrador, con carga inicial de los 45 tipos del Anexo A (RN-12, CU-16).</w:t>
            </w:r>
          </w:p>
        </w:tc>
      </w:tr>
      <w:tr>
        <w:tc>
          <w:tcPr>
            <w:tcW w:type="dxa" w:w="1200"/>
            <w:tcMar>
              <w:top w:type="dxa" w:w="60"/>
              <w:left w:type="dxa" w:w="100"/>
              <w:bottom w:type="dxa" w:w="60"/>
              <w:right w:type="dxa" w:w="100"/>
            </w:tcMar>
          </w:tcPr>
          <w:p>
            <w:r>
              <w:rPr>
                <w:b w:val="false"/>
                <w:bCs w:val="false"/>
                <w:sz w:val="20"/>
                <w:szCs w:val="20"/>
              </w:rPr>
              <w:t xml:space="preserve">D-06</w:t>
            </w:r>
          </w:p>
        </w:tc>
        <w:tc>
          <w:tcPr>
            <w:tcW w:type="dxa" w:w="8160"/>
            <w:tcMar>
              <w:top w:type="dxa" w:w="60"/>
              <w:left w:type="dxa" w:w="100"/>
              <w:bottom w:type="dxa" w:w="60"/>
              <w:right w:type="dxa" w:w="100"/>
            </w:tcMar>
          </w:tcPr>
          <w:p>
            <w:r>
              <w:rPr>
                <w:b w:val="false"/>
                <w:bCs w:val="false"/>
                <w:sz w:val="20"/>
                <w:szCs w:val="20"/>
              </w:rPr>
              <w:t xml:space="preserve">La fecha estimada de entrega se calcula automáticamente: fecha de ingreso + días hábiles del tipo de trabajo (RN-18).</w:t>
            </w:r>
          </w:p>
        </w:tc>
      </w:tr>
      <w:tr>
        <w:tc>
          <w:tcPr>
            <w:tcW w:type="dxa" w:w="1200"/>
            <w:tcMar>
              <w:top w:type="dxa" w:w="60"/>
              <w:left w:type="dxa" w:w="100"/>
              <w:bottom w:type="dxa" w:w="60"/>
              <w:right w:type="dxa" w:w="100"/>
            </w:tcMar>
          </w:tcPr>
          <w:p>
            <w:r>
              <w:rPr>
                <w:b w:val="false"/>
                <w:bCs w:val="false"/>
                <w:sz w:val="20"/>
                <w:szCs w:val="20"/>
              </w:rPr>
              <w:t xml:space="preserve">D-07</w:t>
            </w:r>
          </w:p>
        </w:tc>
        <w:tc>
          <w:tcPr>
            <w:tcW w:type="dxa" w:w="8160"/>
            <w:tcMar>
              <w:top w:type="dxa" w:w="60"/>
              <w:left w:type="dxa" w:w="100"/>
              <w:bottom w:type="dxa" w:w="60"/>
              <w:right w:type="dxa" w:w="100"/>
            </w:tcMar>
          </w:tcPr>
          <w:p>
            <w:r>
              <w:rPr>
                <w:b w:val="false"/>
                <w:bCs w:val="false"/>
                <w:sz w:val="20"/>
                <w:szCs w:val="20"/>
              </w:rPr>
              <w:t xml:space="preserve">Los estados son una tabla administrable por Administrador y SuperAdmin (RN-04, CU-22).</w:t>
            </w:r>
          </w:p>
        </w:tc>
      </w:tr>
      <w:tr>
        <w:tc>
          <w:tcPr>
            <w:tcW w:type="dxa" w:w="1200"/>
            <w:tcMar>
              <w:top w:type="dxa" w:w="60"/>
              <w:left w:type="dxa" w:w="100"/>
              <w:bottom w:type="dxa" w:w="60"/>
              <w:right w:type="dxa" w:w="100"/>
            </w:tcMar>
          </w:tcPr>
          <w:p>
            <w:r>
              <w:rPr>
                <w:b w:val="false"/>
                <w:bCs w:val="false"/>
                <w:sz w:val="20"/>
                <w:szCs w:val="20"/>
              </w:rPr>
              <w:t xml:space="preserve">D-08</w:t>
            </w:r>
          </w:p>
        </w:tc>
        <w:tc>
          <w:tcPr>
            <w:tcW w:type="dxa" w:w="8160"/>
            <w:tcMar>
              <w:top w:type="dxa" w:w="60"/>
              <w:left w:type="dxa" w:w="100"/>
              <w:bottom w:type="dxa" w:w="60"/>
              <w:right w:type="dxa" w:w="100"/>
            </w:tcMar>
          </w:tcPr>
          <w:p>
            <w:r>
              <w:rPr>
                <w:b w:val="false"/>
                <w:bCs w:val="false"/>
                <w:sz w:val="20"/>
                <w:szCs w:val="20"/>
              </w:rPr>
              <w:t xml:space="preserve">Urgencia redefinida: la orden tiene tipo Normal o Urgente definido al crearla. Urgente → notificación automática al Administrador, estado inicial "En evaluación" y recargo porcentual en el costo (RN-11, CU-15). Reemplaza la marca manual del admin de la v1.1.</w:t>
            </w:r>
          </w:p>
        </w:tc>
      </w:tr>
      <w:tr>
        <w:tc>
          <w:tcPr>
            <w:tcW w:type="dxa" w:w="1200"/>
            <w:tcMar>
              <w:top w:type="dxa" w:w="60"/>
              <w:left w:type="dxa" w:w="100"/>
              <w:bottom w:type="dxa" w:w="60"/>
              <w:right w:type="dxa" w:w="100"/>
            </w:tcMar>
          </w:tcPr>
          <w:p>
            <w:r>
              <w:rPr>
                <w:b w:val="false"/>
                <w:bCs w:val="false"/>
                <w:sz w:val="20"/>
                <w:szCs w:val="20"/>
              </w:rPr>
              <w:t xml:space="preserve">D-09</w:t>
            </w:r>
          </w:p>
        </w:tc>
        <w:tc>
          <w:tcPr>
            <w:tcW w:type="dxa" w:w="8160"/>
            <w:tcMar>
              <w:top w:type="dxa" w:w="60"/>
              <w:left w:type="dxa" w:w="100"/>
              <w:bottom w:type="dxa" w:w="60"/>
              <w:right w:type="dxa" w:w="100"/>
            </w:tcMar>
          </w:tcPr>
          <w:p>
            <w:r>
              <w:rPr>
                <w:b w:val="false"/>
                <w:bCs w:val="false"/>
                <w:sz w:val="20"/>
                <w:szCs w:val="20"/>
              </w:rPr>
              <w:t xml:space="preserve">Inmutabilidad: la orden no se puede modificar después de creada; solo cancelar (RN-17).</w:t>
            </w:r>
          </w:p>
        </w:tc>
      </w:tr>
      <w:tr>
        <w:tc>
          <w:tcPr>
            <w:tcW w:type="dxa" w:w="1200"/>
            <w:tcMar>
              <w:top w:type="dxa" w:w="60"/>
              <w:left w:type="dxa" w:w="100"/>
              <w:bottom w:type="dxa" w:w="60"/>
              <w:right w:type="dxa" w:w="100"/>
            </w:tcMar>
          </w:tcPr>
          <w:p>
            <w:r>
              <w:rPr>
                <w:b w:val="false"/>
                <w:bCs w:val="false"/>
                <w:sz w:val="20"/>
                <w:szCs w:val="20"/>
              </w:rPr>
              <w:t xml:space="preserve">D-10</w:t>
            </w:r>
          </w:p>
        </w:tc>
        <w:tc>
          <w:tcPr>
            <w:tcW w:type="dxa" w:w="8160"/>
            <w:tcMar>
              <w:top w:type="dxa" w:w="60"/>
              <w:left w:type="dxa" w:w="100"/>
              <w:bottom w:type="dxa" w:w="60"/>
              <w:right w:type="dxa" w:w="100"/>
            </w:tcMar>
          </w:tcPr>
          <w:p>
            <w:r>
              <w:rPr>
                <w:b w:val="false"/>
                <w:bCs w:val="false"/>
                <w:sz w:val="20"/>
                <w:szCs w:val="20"/>
              </w:rPr>
              <w:t xml:space="preserve">Notificaciones al laboratorio por canales configurables por el Administrador: correo electrónico y/o Telegram, más campana en la app (RN-19, CU-21).</w:t>
            </w:r>
          </w:p>
        </w:tc>
      </w:tr>
      <w:tr>
        <w:tc>
          <w:tcPr>
            <w:tcW w:type="dxa" w:w="1200"/>
            <w:tcMar>
              <w:top w:type="dxa" w:w="60"/>
              <w:left w:type="dxa" w:w="100"/>
              <w:bottom w:type="dxa" w:w="60"/>
              <w:right w:type="dxa" w:w="100"/>
            </w:tcMar>
          </w:tcPr>
          <w:p>
            <w:r>
              <w:rPr>
                <w:b w:val="false"/>
                <w:bCs w:val="false"/>
                <w:sz w:val="20"/>
                <w:szCs w:val="20"/>
              </w:rPr>
              <w:t xml:space="preserve">D-11</w:t>
            </w:r>
          </w:p>
        </w:tc>
        <w:tc>
          <w:tcPr>
            <w:tcW w:type="dxa" w:w="8160"/>
            <w:tcMar>
              <w:top w:type="dxa" w:w="60"/>
              <w:left w:type="dxa" w:w="100"/>
              <w:bottom w:type="dxa" w:w="60"/>
              <w:right w:type="dxa" w:w="100"/>
            </w:tcMar>
          </w:tcPr>
          <w:p>
            <w:r>
              <w:rPr>
                <w:b w:val="false"/>
                <w:bCs w:val="false"/>
                <w:sz w:val="20"/>
                <w:szCs w:val="20"/>
              </w:rPr>
              <w:t xml:space="preserve">El módulo de Mensajes de los mockups se POSPONE para una próxima versión. El diseño debe dejar prevista su incorporación (canal por orden) sin rediseño.</w:t>
            </w:r>
          </w:p>
        </w:tc>
      </w:tr>
      <w:tr>
        <w:tc>
          <w:tcPr>
            <w:tcW w:type="dxa" w:w="1200"/>
            <w:tcMar>
              <w:top w:type="dxa" w:w="60"/>
              <w:left w:type="dxa" w:w="100"/>
              <w:bottom w:type="dxa" w:w="60"/>
              <w:right w:type="dxa" w:w="100"/>
            </w:tcMar>
          </w:tcPr>
          <w:p>
            <w:r>
              <w:rPr>
                <w:b w:val="false"/>
                <w:bCs w:val="false"/>
                <w:sz w:val="20"/>
                <w:szCs w:val="20"/>
              </w:rPr>
              <w:t xml:space="preserve">D-12</w:t>
            </w:r>
          </w:p>
        </w:tc>
        <w:tc>
          <w:tcPr>
            <w:tcW w:type="dxa" w:w="8160"/>
            <w:tcMar>
              <w:top w:type="dxa" w:w="60"/>
              <w:left w:type="dxa" w:w="100"/>
              <w:bottom w:type="dxa" w:w="60"/>
              <w:right w:type="dxa" w:w="100"/>
            </w:tcMar>
          </w:tcPr>
          <w:p>
            <w:r>
              <w:rPr>
                <w:b w:val="false"/>
                <w:bCs w:val="false"/>
                <w:sz w:val="20"/>
                <w:szCs w:val="20"/>
              </w:rPr>
              <w:t xml:space="preserve">Stack confirmado: React.js + CSS moderno (frontend) y Java Spring Boot (backend), previendo mensajería en tiempo real y pasarela de pago (Stripe u otra) a futuro.</w:t>
            </w:r>
          </w:p>
        </w:tc>
      </w:tr>
      <w:tr>
        <w:tc>
          <w:tcPr>
            <w:tcW w:type="dxa" w:w="1200"/>
            <w:tcMar>
              <w:top w:type="dxa" w:w="60"/>
              <w:left w:type="dxa" w:w="100"/>
              <w:bottom w:type="dxa" w:w="60"/>
              <w:right w:type="dxa" w:w="100"/>
            </w:tcMar>
          </w:tcPr>
          <w:p>
            <w:r>
              <w:rPr>
                <w:b w:val="false"/>
                <w:bCs w:val="false"/>
                <w:sz w:val="20"/>
                <w:szCs w:val="20"/>
              </w:rPr>
              <w:t xml:space="preserve">D-13</w:t>
            </w:r>
          </w:p>
        </w:tc>
        <w:tc>
          <w:tcPr>
            <w:tcW w:type="dxa" w:w="8160"/>
            <w:tcMar>
              <w:top w:type="dxa" w:w="60"/>
              <w:left w:type="dxa" w:w="100"/>
              <w:bottom w:type="dxa" w:w="60"/>
              <w:right w:type="dxa" w:w="100"/>
            </w:tcMar>
          </w:tcPr>
          <w:p>
            <w:r>
              <w:rPr>
                <w:b w:val="false"/>
                <w:bCs w:val="false"/>
                <w:sz w:val="20"/>
                <w:szCs w:val="20"/>
              </w:rPr>
              <w:t xml:space="preserve">Se incorpora el módulo de Licenciamiento mensual: sin pago en tiempo el sistema se bloquea; con pago, la licencia se reactiva (RN-20, CU-23).</w:t>
            </w:r>
          </w:p>
        </w:tc>
      </w:tr>
    </w:tbl>
    <w:p>
      <w:pPr>
        <w:spacing w:after="120"/>
      </w:pPr>
      <w:r>
        <w:rPr>
          <w:b w:val="false"/>
          <w:bCs w:val="false"/>
          <w:i w:val="false"/>
          <w:iCs w:val="false"/>
        </w:rPr>
        <w:t xml:space="preserve"/>
      </w:r>
    </w:p>
    <w:p>
      <w:pPr>
        <w:pStyle w:val="Heading2"/>
        <w:spacing w:after="120" w:before="240"/>
      </w:pPr>
      <w:r>
        <w:t xml:space="preserve">8.1.c Decisiones tomadas durante el diseño de la base de datos (07/08/2026)</w:t>
      </w:r>
    </w:p>
    <w:p>
      <w:pPr>
        <w:spacing w:after="120"/>
      </w:pPr>
      <w:r>
        <w:rPr>
          <w:b w:val="false"/>
          <w:bCs w:val="false"/>
          <w:i w:val="false"/>
          <w:iCs w:val="false"/>
        </w:rPr>
        <w:t xml:space="preserve">Resolución de las incongruencias detectadas en la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D-14</w:t>
            </w:r>
          </w:p>
        </w:tc>
        <w:tc>
          <w:tcPr>
            <w:tcW w:type="dxa" w:w="8160"/>
            <w:tcMar>
              <w:top w:type="dxa" w:w="60"/>
              <w:left w:type="dxa" w:w="100"/>
              <w:bottom w:type="dxa" w:w="60"/>
              <w:right w:type="dxa" w:w="100"/>
            </w:tcMar>
          </w:tcPr>
          <w:p>
            <w:r>
              <w:rPr>
                <w:b w:val="false"/>
                <w:bCs w:val="false"/>
                <w:sz w:val="20"/>
                <w:szCs w:val="20"/>
              </w:rPr>
              <w:t xml:space="preserve">Precio del trabajo (resuelve S-01): el precio se define por tipo de trabajo, con un mínimo de 250, y se congela en la orden al crearse. Sobre esa base se calculan el recargo por urgencia (monto fijo de 200) y el cargo por cancelación del 10% (este último sujeto a P-14). Los precios reales por tipo se relevarán con la clienta (P-15).</w:t>
            </w:r>
          </w:p>
        </w:tc>
      </w:tr>
      <w:tr>
        <w:tc>
          <w:tcPr>
            <w:tcW w:type="dxa" w:w="1200"/>
            <w:tcMar>
              <w:top w:type="dxa" w:w="60"/>
              <w:left w:type="dxa" w:w="100"/>
              <w:bottom w:type="dxa" w:w="60"/>
              <w:right w:type="dxa" w:w="100"/>
            </w:tcMar>
          </w:tcPr>
          <w:p>
            <w:r>
              <w:rPr>
                <w:b w:val="false"/>
                <w:bCs w:val="false"/>
                <w:sz w:val="20"/>
                <w:szCs w:val="20"/>
              </w:rPr>
              <w:t xml:space="preserve">D-15</w:t>
            </w:r>
          </w:p>
        </w:tc>
        <w:tc>
          <w:tcPr>
            <w:tcW w:type="dxa" w:w="8160"/>
            <w:tcMar>
              <w:top w:type="dxa" w:w="60"/>
              <w:left w:type="dxa" w:w="100"/>
              <w:bottom w:type="dxa" w:w="60"/>
              <w:right w:type="dxa" w:w="100"/>
            </w:tcMar>
          </w:tcPr>
          <w:p>
            <w:r>
              <w:rPr>
                <w:b w:val="false"/>
                <w:bCs w:val="false"/>
                <w:sz w:val="20"/>
                <w:szCs w:val="20"/>
              </w:rPr>
              <w:t xml:space="preserve">Identificación del paciente (resuelve S-02): conviven ambos criterios. El odontólogo ingresa el nombre completo, que queda como dato interno, y la orden almacena además las iniciales y un código autoincremental. Toda vista expuesta muestra únicamente iniciales + código (RN-22), preservando RN-03.</w:t>
            </w:r>
          </w:p>
        </w:tc>
      </w:tr>
      <w:tr>
        <w:tc>
          <w:tcPr>
            <w:tcW w:type="dxa" w:w="1200"/>
            <w:tcMar>
              <w:top w:type="dxa" w:w="60"/>
              <w:left w:type="dxa" w:w="100"/>
              <w:bottom w:type="dxa" w:w="60"/>
              <w:right w:type="dxa" w:w="100"/>
            </w:tcMar>
          </w:tcPr>
          <w:p>
            <w:r>
              <w:rPr>
                <w:b w:val="false"/>
                <w:bCs w:val="false"/>
                <w:sz w:val="20"/>
                <w:szCs w:val="20"/>
              </w:rPr>
              <w:t xml:space="preserve">D-16</w:t>
            </w:r>
          </w:p>
        </w:tc>
        <w:tc>
          <w:tcPr>
            <w:tcW w:type="dxa" w:w="8160"/>
            <w:tcMar>
              <w:top w:type="dxa" w:w="60"/>
              <w:left w:type="dxa" w:w="100"/>
              <w:bottom w:type="dxa" w:w="60"/>
              <w:right w:type="dxa" w:w="100"/>
            </w:tcMar>
          </w:tcPr>
          <w:p>
            <w:r>
              <w:rPr>
                <w:b w:val="false"/>
                <w:bCs w:val="false"/>
                <w:sz w:val="20"/>
                <w:szCs w:val="20"/>
              </w:rPr>
              <w:t xml:space="preserve">Modelo de despliegue (resuelve S-09): UNA instalación y UNA base de datos por laboratorio. El sistema NO será multi-tenant. Consecuencia: el vencimiento de la licencia de un laboratorio no afecta a ningún otro, y los datos de cada cliente quedan aislados por diseño. Si en el futuro el número de clientes lo justifica, la migración a multi-tenant se evaluará como un proyecto aparte.</w:t>
            </w:r>
          </w:p>
        </w:tc>
      </w:tr>
    </w:tbl>
    <w:p>
      <w:pPr>
        <w:spacing w:after="120"/>
      </w:pPr>
      <w:r>
        <w:rPr>
          <w:b w:val="false"/>
          <w:bCs w:val="false"/>
          <w:i w:val="false"/>
          <w:iCs w:val="false"/>
        </w:rPr>
        <w:t xml:space="preserve"/>
      </w:r>
    </w:p>
    <w:p>
      <w:pPr>
        <w:pStyle w:val="Heading2"/>
        <w:spacing w:after="120" w:before="240"/>
      </w:pPr>
      <w:r>
        <w:t xml:space="preserve">8.2 Pendientes de confirmación con la clienta</w:t>
      </w:r>
    </w:p>
    <w:p>
      <w:pPr>
        <w:spacing w:after="120"/>
      </w:pPr>
      <w:r>
        <w:rPr>
          <w:b/>
          <w:bCs/>
          <w:i w:val="false"/>
          <w:iCs w:val="false"/>
        </w:rPr>
        <w:t xml:space="preserve">Los siguientes puntos quedan BLOQUEADOS hasta la reunión con la clienta. El agente de implementación NO debe implementarlos ni tomar decisiones sobre ellos: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Punto pendiente</w:t>
            </w:r>
          </w:p>
        </w:tc>
      </w:tr>
      <w:tr>
        <w:tc>
          <w:tcPr>
            <w:tcW w:type="dxa" w:w="1200"/>
            <w:tcMar>
              <w:top w:type="dxa" w:w="60"/>
              <w:left w:type="dxa" w:w="100"/>
              <w:bottom w:type="dxa" w:w="60"/>
              <w:right w:type="dxa" w:w="100"/>
            </w:tcMar>
          </w:tcPr>
          <w:p>
            <w:r>
              <w:rPr>
                <w:b w:val="false"/>
                <w:bCs w:val="false"/>
                <w:sz w:val="20"/>
                <w:szCs w:val="20"/>
              </w:rPr>
              <w:t xml:space="preserve">P-02</w:t>
            </w:r>
          </w:p>
        </w:tc>
        <w:tc>
          <w:tcPr>
            <w:tcW w:type="dxa" w:w="8160"/>
            <w:tcMar>
              <w:top w:type="dxa" w:w="60"/>
              <w:left w:type="dxa" w:w="100"/>
              <w:bottom w:type="dxa" w:w="60"/>
              <w:right w:type="dxa" w:w="100"/>
            </w:tcMar>
          </w:tcPr>
          <w:p>
            <w:r>
              <w:rPr>
                <w:b w:val="false"/>
                <w:bCs w:val="false"/>
                <w:sz w:val="20"/>
                <w:szCs w:val="20"/>
              </w:rPr>
              <w:t xml:space="preserve">PENDIENTE (parcial): Retrocesos de estado entre etapas productivas (ej.: de Control de calidad a En producción). La cancelación ya fue confirmada; los retrocesos requieren confirmación de la clienta. Mientras tanto, el flujo productivo se implementa como lineal.</w:t>
            </w:r>
          </w:p>
        </w:tc>
      </w:tr>
      <w:tr>
        <w:tc>
          <w:tcPr>
            <w:tcW w:type="dxa" w:w="1200"/>
            <w:tcMar>
              <w:top w:type="dxa" w:w="60"/>
              <w:left w:type="dxa" w:w="100"/>
              <w:bottom w:type="dxa" w:w="60"/>
              <w:right w:type="dxa" w:w="100"/>
            </w:tcMar>
          </w:tcPr>
          <w:p>
            <w:r>
              <w:rPr>
                <w:b w:val="false"/>
                <w:bCs w:val="false"/>
                <w:sz w:val="20"/>
                <w:szCs w:val="20"/>
              </w:rPr>
              <w:t xml:space="preserve">P-08</w:t>
            </w:r>
          </w:p>
        </w:tc>
        <w:tc>
          <w:tcPr>
            <w:tcW w:type="dxa" w:w="8160"/>
            <w:tcMar>
              <w:top w:type="dxa" w:w="60"/>
              <w:left w:type="dxa" w:w="100"/>
              <w:bottom w:type="dxa" w:w="60"/>
              <w:right w:type="dxa" w:w="100"/>
            </w:tcMar>
          </w:tcPr>
          <w:p>
            <w:r>
              <w:rPr>
                <w:b w:val="false"/>
                <w:bCs w:val="false"/>
                <w:sz w:val="20"/>
                <w:szCs w:val="20"/>
              </w:rPr>
              <w:t xml:space="preserve">PENDIENTE: Facturación (Fase 4). Queda BLOQUEADA hasta una nueva reunión con la clienta. No se diseña ni implementa nada de facturación.</w:t>
            </w:r>
          </w:p>
        </w:tc>
      </w:tr>
      <w:tr>
        <w:tc>
          <w:tcPr>
            <w:tcW w:type="dxa" w:w="1200"/>
            <w:tcMar>
              <w:top w:type="dxa" w:w="60"/>
              <w:left w:type="dxa" w:w="100"/>
              <w:bottom w:type="dxa" w:w="60"/>
              <w:right w:type="dxa" w:w="100"/>
            </w:tcMar>
          </w:tcPr>
          <w:p>
            <w:r>
              <w:rPr>
                <w:b w:val="false"/>
                <w:bCs w:val="false"/>
                <w:sz w:val="20"/>
                <w:szCs w:val="20"/>
              </w:rPr>
              <w:t xml:space="preserve">P-10</w:t>
            </w:r>
          </w:p>
        </w:tc>
        <w:tc>
          <w:tcPr>
            <w:tcW w:type="dxa" w:w="8160"/>
            <w:tcMar>
              <w:top w:type="dxa" w:w="60"/>
              <w:left w:type="dxa" w:w="100"/>
              <w:bottom w:type="dxa" w:w="60"/>
              <w:right w:type="dxa" w:w="100"/>
            </w:tcMar>
          </w:tcPr>
          <w:p>
            <w:r>
              <w:rPr>
                <w:b w:val="false"/>
                <w:bCs w:val="false"/>
                <w:sz w:val="20"/>
                <w:szCs w:val="20"/>
              </w:rPr>
              <w:t xml:space="preserve">PENDIENTE (contradicción a zanjar): La reunión del 01/08/2026 acordó que la urgencia se cobra como un PORCENTAJE adicional; la indicación posterior del desarrollador es un MONTO FIJO de 200, que es lo implementado. Confirmar con la clienta cuál criterio rige.</w:t>
            </w:r>
          </w:p>
        </w:tc>
      </w:tr>
      <w:tr>
        <w:tc>
          <w:tcPr>
            <w:tcW w:type="dxa" w:w="1200"/>
            <w:tcMar>
              <w:top w:type="dxa" w:w="60"/>
              <w:left w:type="dxa" w:w="100"/>
              <w:bottom w:type="dxa" w:w="60"/>
              <w:right w:type="dxa" w:w="100"/>
            </w:tcMar>
          </w:tcPr>
          <w:p>
            <w:r>
              <w:rPr>
                <w:b w:val="false"/>
                <w:bCs w:val="false"/>
                <w:sz w:val="20"/>
                <w:szCs w:val="20"/>
              </w:rPr>
              <w:t xml:space="preserve">P-11</w:t>
            </w:r>
          </w:p>
        </w:tc>
        <w:tc>
          <w:tcPr>
            <w:tcW w:type="dxa" w:w="8160"/>
            <w:tcMar>
              <w:top w:type="dxa" w:w="60"/>
              <w:left w:type="dxa" w:w="100"/>
              <w:bottom w:type="dxa" w:w="60"/>
              <w:right w:type="dxa" w:w="100"/>
            </w:tcMar>
          </w:tcPr>
          <w:p>
            <w:r>
              <w:rPr>
                <w:b w:val="false"/>
                <w:bCs w:val="false"/>
                <w:sz w:val="20"/>
                <w:szCs w:val="20"/>
              </w:rPr>
              <w:t xml:space="preserve">PENDIENTE: Precio y planes del licenciamiento. El desarrollador está evaluando 3 planes para presentar a la clienta; el alcance final y complejidad del sistema dependerán del plan elegido. Hasta entonces, el mecanismo de licencia se diseña de forma genérica (activación manual por el SuperAdmin) sin pasarela de pago.</w:t>
            </w:r>
          </w:p>
        </w:tc>
      </w:tr>
      <w:tr>
        <w:tc>
          <w:tcPr>
            <w:tcW w:type="dxa" w:w="1200"/>
            <w:tcMar>
              <w:top w:type="dxa" w:w="60"/>
              <w:left w:type="dxa" w:w="100"/>
              <w:bottom w:type="dxa" w:w="60"/>
              <w:right w:type="dxa" w:w="100"/>
            </w:tcMar>
          </w:tcPr>
          <w:p>
            <w:r>
              <w:rPr>
                <w:b w:val="false"/>
                <w:bCs w:val="false"/>
                <w:sz w:val="20"/>
                <w:szCs w:val="20"/>
              </w:rPr>
              <w:t xml:space="preserve">P-12</w:t>
            </w:r>
          </w:p>
        </w:tc>
        <w:tc>
          <w:tcPr>
            <w:tcW w:type="dxa" w:w="8160"/>
            <w:tcMar>
              <w:top w:type="dxa" w:w="60"/>
              <w:left w:type="dxa" w:w="100"/>
              <w:bottom w:type="dxa" w:w="60"/>
              <w:right w:type="dxa" w:w="100"/>
            </w:tcMar>
          </w:tcPr>
          <w:p>
            <w:r>
              <w:rPr>
                <w:b w:val="false"/>
                <w:bCs w:val="false"/>
                <w:sz w:val="20"/>
                <w:szCs w:val="20"/>
              </w:rPr>
              <w:t xml:space="preserve">PENDIENTE: Pasarela de pago (Stripe u otro mecanismo) para el licenciamiento y/o cobros. Se decidirá junto con P-11.</w:t>
            </w:r>
          </w:p>
        </w:tc>
      </w:tr>
      <w:tr>
        <w:tc>
          <w:tcPr>
            <w:tcW w:type="dxa" w:w="1200"/>
            <w:tcMar>
              <w:top w:type="dxa" w:w="60"/>
              <w:left w:type="dxa" w:w="100"/>
              <w:bottom w:type="dxa" w:w="60"/>
              <w:right w:type="dxa" w:w="100"/>
            </w:tcMar>
          </w:tcPr>
          <w:p>
            <w:r>
              <w:rPr>
                <w:b w:val="false"/>
                <w:bCs w:val="false"/>
                <w:sz w:val="20"/>
                <w:szCs w:val="20"/>
              </w:rPr>
              <w:t xml:space="preserve">P-13</w:t>
            </w:r>
          </w:p>
        </w:tc>
        <w:tc>
          <w:tcPr>
            <w:tcW w:type="dxa" w:w="8160"/>
            <w:tcMar>
              <w:top w:type="dxa" w:w="60"/>
              <w:left w:type="dxa" w:w="100"/>
              <w:bottom w:type="dxa" w:w="60"/>
              <w:right w:type="dxa" w:w="100"/>
            </w:tcMar>
          </w:tcPr>
          <w:p>
            <w:r>
              <w:rPr>
                <w:b w:val="false"/>
                <w:bCs w:val="false"/>
                <w:sz w:val="20"/>
                <w:szCs w:val="20"/>
              </w:rPr>
              <w:t xml:space="preserve">PENDIENTE: Posibles campos adicionales de la orden ("pueden adicionarse otros elementos a la orden"). Cualquier campo nuevo requiere confirmación; el agente no debe inventar campos.</w:t>
            </w:r>
          </w:p>
        </w:tc>
      </w:tr>
      <w:tr>
        <w:tc>
          <w:tcPr>
            <w:tcW w:type="dxa" w:w="1200"/>
            <w:tcMar>
              <w:top w:type="dxa" w:w="60"/>
              <w:left w:type="dxa" w:w="100"/>
              <w:bottom w:type="dxa" w:w="60"/>
              <w:right w:type="dxa" w:w="100"/>
            </w:tcMar>
          </w:tcPr>
          <w:p>
            <w:r>
              <w:rPr>
                <w:b w:val="false"/>
                <w:bCs w:val="false"/>
                <w:sz w:val="20"/>
                <w:szCs w:val="20"/>
              </w:rPr>
              <w:t xml:space="preserve">P-14</w:t>
            </w:r>
          </w:p>
        </w:tc>
        <w:tc>
          <w:tcPr>
            <w:tcW w:type="dxa" w:w="8160"/>
            <w:tcMar>
              <w:top w:type="dxa" w:w="60"/>
              <w:left w:type="dxa" w:w="100"/>
              <w:bottom w:type="dxa" w:w="60"/>
              <w:right w:type="dxa" w:w="100"/>
            </w:tcMar>
          </w:tcPr>
          <w:p>
            <w:r>
              <w:rPr>
                <w:b w:val="false"/>
                <w:bCs w:val="false"/>
                <w:sz w:val="20"/>
                <w:szCs w:val="20"/>
              </w:rPr>
              <w:t xml:space="preserve">PENDIENTE (propuesta a presentar en la próxima reunión): Condiciones de cancelación por etapa. Propuesta del desarrollador: (a) mientras la orden esté en estado "Recibido" o "En evaluación", el odontólogo puede cancelarla sin costo alguno; (b) si la orden ya pasó a "En producción" y se cancela, se aplica un cargo del 10% del precio del trabajo (RN-21). Hasta la confirmación de la clienta, la cancelación se implementa sin condiciones por etapa ni cargos.</w:t>
            </w:r>
          </w:p>
        </w:tc>
      </w:tr>
      <w:tr>
        <w:tc>
          <w:tcPr>
            <w:tcW w:type="dxa" w:w="1200"/>
            <w:tcMar>
              <w:top w:type="dxa" w:w="60"/>
              <w:left w:type="dxa" w:w="100"/>
              <w:bottom w:type="dxa" w:w="60"/>
              <w:right w:type="dxa" w:w="100"/>
            </w:tcMar>
          </w:tcPr>
          <w:p>
            <w:r>
              <w:rPr>
                <w:b w:val="false"/>
                <w:bCs w:val="false"/>
                <w:sz w:val="20"/>
                <w:szCs w:val="20"/>
              </w:rPr>
              <w:t xml:space="preserve">P-15</w:t>
            </w:r>
          </w:p>
        </w:tc>
        <w:tc>
          <w:tcPr>
            <w:tcW w:type="dxa" w:w="8160"/>
            <w:tcMar>
              <w:top w:type="dxa" w:w="60"/>
              <w:left w:type="dxa" w:w="100"/>
              <w:bottom w:type="dxa" w:w="60"/>
              <w:right w:type="dxa" w:w="100"/>
            </w:tcMar>
          </w:tcPr>
          <w:p>
            <w:r>
              <w:rPr>
                <w:b w:val="false"/>
                <w:bCs w:val="false"/>
                <w:sz w:val="20"/>
                <w:szCs w:val="20"/>
              </w:rPr>
              <w:t xml:space="preserve">PENDIENTE: Precios reales por tipo de trabajo. Los 45 tipos del Anexo A quedaron cargados con el precio mínimo (250) por falta de datos. Relevar los precios con la clienta y actualizar el catálogo.</w:t>
            </w:r>
          </w:p>
        </w:tc>
      </w:tr>
      <w:tr>
        <w:tc>
          <w:tcPr>
            <w:tcW w:type="dxa" w:w="1200"/>
            <w:tcMar>
              <w:top w:type="dxa" w:w="60"/>
              <w:left w:type="dxa" w:w="100"/>
              <w:bottom w:type="dxa" w:w="60"/>
              <w:right w:type="dxa" w:w="100"/>
            </w:tcMar>
          </w:tcPr>
          <w:p>
            <w:r>
              <w:rPr>
                <w:b w:val="false"/>
                <w:bCs w:val="false"/>
                <w:sz w:val="20"/>
                <w:szCs w:val="20"/>
              </w:rPr>
              <w:t xml:space="preserve">P-16</w:t>
            </w:r>
          </w:p>
        </w:tc>
        <w:tc>
          <w:tcPr>
            <w:tcW w:type="dxa" w:w="8160"/>
            <w:tcMar>
              <w:top w:type="dxa" w:w="60"/>
              <w:left w:type="dxa" w:w="100"/>
              <w:bottom w:type="dxa" w:w="60"/>
              <w:right w:type="dxa" w:w="100"/>
            </w:tcMar>
          </w:tcPr>
          <w:p>
            <w:r>
              <w:rPr>
                <w:b w:val="false"/>
                <w:bCs w:val="false"/>
                <w:sz w:val="20"/>
                <w:szCs w:val="20"/>
              </w:rPr>
              <w:t xml:space="preserve">PENDIENTE: Días hábiles reales por tipo de trabajo. Todos los tipos quedaron en el mínimo de 7 días; es improbable que todos demoren lo mismo. Relevar con la clienta, ya que impacta directamente en la fecha prometida al odontólogo.</w:t>
            </w:r>
          </w:p>
        </w:tc>
      </w:tr>
      <w:tr>
        <w:tc>
          <w:tcPr>
            <w:tcW w:type="dxa" w:w="1200"/>
            <w:tcMar>
              <w:top w:type="dxa" w:w="60"/>
              <w:left w:type="dxa" w:w="100"/>
              <w:bottom w:type="dxa" w:w="60"/>
              <w:right w:type="dxa" w:w="100"/>
            </w:tcMar>
          </w:tcPr>
          <w:p>
            <w:r>
              <w:rPr>
                <w:b w:val="false"/>
                <w:bCs w:val="false"/>
                <w:sz w:val="20"/>
                <w:szCs w:val="20"/>
              </w:rPr>
              <w:t xml:space="preserve">P-17</w:t>
            </w:r>
          </w:p>
        </w:tc>
        <w:tc>
          <w:tcPr>
            <w:tcW w:type="dxa" w:w="8160"/>
            <w:tcMar>
              <w:top w:type="dxa" w:w="60"/>
              <w:left w:type="dxa" w:w="100"/>
              <w:bottom w:type="dxa" w:w="60"/>
              <w:right w:type="dxa" w:w="100"/>
            </w:tcMar>
          </w:tcPr>
          <w:p>
            <w:r>
              <w:rPr>
                <w:b w:val="false"/>
                <w:bCs w:val="false"/>
                <w:sz w:val="20"/>
                <w:szCs w:val="20"/>
              </w:rPr>
              <w:t xml:space="preserve">PENDIENTE: Moneda de los precios. Se asume peso uruguayo; no está especificado en ningún documento.</w:t>
            </w:r>
          </w:p>
        </w:tc>
      </w:tr>
    </w:tbl>
    <w:p>
      <w:pPr>
        <w:spacing w:after="120"/>
      </w:pPr>
      <w:r>
        <w:rPr>
          <w:b w:val="false"/>
          <w:bCs w:val="false"/>
          <w:i w:val="false"/>
          <w:iCs w:val="false"/>
        </w:rPr>
        <w:t xml:space="preserve"/>
      </w:r>
    </w:p>
    <w:p>
      <w:pPr>
        <w:pStyle w:val="Heading1"/>
        <w:spacing w:after="150" w:before="300"/>
      </w:pPr>
      <w:r>
        <w:t xml:space="preserve">9. Criterios de aceptación de alto nivel (visión QA)</w:t>
      </w:r>
    </w:p>
    <w:p>
      <w:pPr>
        <w:pStyle w:val="ListParagraph"/>
        <w:numPr>
          <w:ilvl w:val="0"/>
          <w:numId w:val="2"/>
        </w:numPr>
        <w:spacing w:after="60"/>
      </w:pPr>
      <w:r>
        <w:t xml:space="preserve">Un odontólogo autenticado nunca puede visualizar, listar ni acceder por URL directa a trabajos de otro odontólogo (RN-01).</w:t>
      </w:r>
    </w:p>
    <w:p>
      <w:pPr>
        <w:pStyle w:val="ListParagraph"/>
        <w:numPr>
          <w:ilvl w:val="0"/>
          <w:numId w:val="2"/>
        </w:numPr>
        <w:spacing w:after="60"/>
      </w:pPr>
      <w:r>
        <w:t xml:space="preserve">Ningún dato expuesto al odontólogo ni en listados contiene el nombre completo del paciente; solo iniciales y/o código (RN-03).</w:t>
      </w:r>
    </w:p>
    <w:p>
      <w:pPr>
        <w:pStyle w:val="ListParagraph"/>
        <w:numPr>
          <w:ilvl w:val="0"/>
          <w:numId w:val="2"/>
        </w:numPr>
        <w:spacing w:after="60"/>
      </w:pPr>
      <w:r>
        <w:t xml:space="preserve">Los estados solo avanzan en la secuencia definida (RN-04) y cada transición queda registrada con fecha y hora visible en la línea de tiempo.</w:t>
      </w:r>
    </w:p>
    <w:p>
      <w:pPr>
        <w:pStyle w:val="ListParagraph"/>
        <w:numPr>
          <w:ilvl w:val="0"/>
          <w:numId w:val="2"/>
        </w:numPr>
        <w:spacing w:after="60"/>
      </w:pPr>
      <w:r>
        <w:t xml:space="preserve">Cada cambio de estado genera exactamente una notificación al odontólogo dueño del trabajo, con el formato documentado (RN-05).</w:t>
      </w:r>
    </w:p>
    <w:p>
      <w:pPr>
        <w:pStyle w:val="ListParagraph"/>
        <w:numPr>
          <w:ilvl w:val="0"/>
          <w:numId w:val="2"/>
        </w:numPr>
        <w:spacing w:after="60"/>
      </w:pPr>
      <w:r>
        <w:t xml:space="preserve">Los mensajes quedan siempre asociados a un único trabajo y visibles solo para el laboratorio y el odontólogo dueño (RN-07).</w:t>
      </w:r>
    </w:p>
    <w:p>
      <w:pPr>
        <w:pStyle w:val="ListParagraph"/>
        <w:numPr>
          <w:ilvl w:val="0"/>
          <w:numId w:val="2"/>
        </w:numPr>
        <w:spacing w:after="60"/>
      </w:pPr>
      <w:r>
        <w:t xml:space="preserve">Cada cambio de estado dispara la notificación por ambos canales activos: dentro de la app y por correo electrónico (RN-05).</w:t>
      </w:r>
    </w:p>
    <w:p>
      <w:pPr>
        <w:pStyle w:val="ListParagraph"/>
        <w:numPr>
          <w:ilvl w:val="0"/>
          <w:numId w:val="2"/>
        </w:numPr>
        <w:spacing w:after="60"/>
      </w:pPr>
      <w:r>
        <w:t xml:space="preserve">Solo el Administrador puede marcar o desmarcar un trabajo como urgente, y la marca se refleja en el dashboard (RN-11).</w:t>
      </w:r>
    </w:p>
    <w:p>
      <w:pPr>
        <w:pStyle w:val="ListParagraph"/>
        <w:numPr>
          <w:ilvl w:val="0"/>
          <w:numId w:val="2"/>
        </w:numPr>
        <w:spacing w:after="60"/>
      </w:pPr>
      <w:r>
        <w:t xml:space="preserve">El tipo de aparatología solo puede seleccionarse desde el catálogo administrable; no se acepta texto libre (RN-12).</w:t>
      </w:r>
    </w:p>
    <w:p>
      <w:pPr>
        <w:pStyle w:val="ListParagraph"/>
        <w:numPr>
          <w:ilvl w:val="0"/>
          <w:numId w:val="2"/>
        </w:numPr>
        <w:spacing w:after="60"/>
      </w:pPr>
      <w:r>
        <w:t xml:space="preserve">El sistema rechaza fotos que superen 5 MB o que no sean JPG/PNG, y documentos que superen 8 MB o que no sean PDF/DOCX (RN-13).</w:t>
      </w:r>
    </w:p>
    <w:p>
      <w:pPr>
        <w:pStyle w:val="ListParagraph"/>
        <w:numPr>
          <w:ilvl w:val="0"/>
          <w:numId w:val="2"/>
        </w:numPr>
        <w:spacing w:after="60"/>
      </w:pPr>
      <w:r>
        <w:t xml:space="preserve">Los permisos respetan la jerarquía de roles: SuperAdmin &gt; Administrador &gt; Odontólogo; el odontólogo jamás accede a funciones administrativas (RN-14).</w:t>
      </w:r>
    </w:p>
    <w:p>
      <w:pPr>
        <w:pStyle w:val="ListParagraph"/>
        <w:numPr>
          <w:ilvl w:val="0"/>
          <w:numId w:val="2"/>
        </w:numPr>
        <w:spacing w:after="60"/>
      </w:pPr>
      <w:r>
        <w:t xml:space="preserve">El registro rechaza contraseñas que no cumplan: mínimo 9 caracteres, mayúsculas, minúsculas, números y caracteres especiales (RN-15).</w:t>
      </w:r>
    </w:p>
    <w:p>
      <w:pPr>
        <w:pStyle w:val="ListParagraph"/>
        <w:numPr>
          <w:ilvl w:val="0"/>
          <w:numId w:val="2"/>
        </w:numPr>
        <w:spacing w:after="60"/>
      </w:pPr>
      <w:r>
        <w:t xml:space="preserve">Una cuenta no verificada por correo no puede iniciar sesión; el enlace de verificación es de un solo uso y expira (RN-16, D-02).</w:t>
      </w:r>
    </w:p>
    <w:p>
      <w:pPr>
        <w:pStyle w:val="ListParagraph"/>
        <w:numPr>
          <w:ilvl w:val="0"/>
          <w:numId w:val="2"/>
        </w:numPr>
        <w:spacing w:after="60"/>
      </w:pPr>
      <w:r>
        <w:t xml:space="preserve">Una orden creada no admite edición por el odontólogo por ninguna vía (UI ni API); solo admite cancelación (RN-17).</w:t>
      </w:r>
    </w:p>
    <w:p>
      <w:pPr>
        <w:pStyle w:val="ListParagraph"/>
        <w:numPr>
          <w:ilvl w:val="0"/>
          <w:numId w:val="2"/>
        </w:numPr>
        <w:spacing w:after="60"/>
      </w:pPr>
      <w:r>
        <w:t xml:space="preserve">La fecha estimada de entrega calculada corresponde exactamente a fecha de ingreso + días hábiles del tipo de trabajo, y ningún tipo de trabajo admite menos de 7 días hábiles (RN-12, RN-18).</w:t>
      </w:r>
    </w:p>
    <w:p>
      <w:pPr>
        <w:pStyle w:val="ListParagraph"/>
        <w:numPr>
          <w:ilvl w:val="0"/>
          <w:numId w:val="2"/>
        </w:numPr>
        <w:spacing w:after="60"/>
      </w:pPr>
      <w:r>
        <w:t xml:space="preserve">Una orden Urgente nace en "En evaluación", genera notificación al Administrador y registra el recargo; una Normal nace en "Recibido" sin recargo (RN-11).</w:t>
      </w:r>
    </w:p>
    <w:p>
      <w:pPr>
        <w:pStyle w:val="ListParagraph"/>
        <w:numPr>
          <w:ilvl w:val="0"/>
          <w:numId w:val="2"/>
        </w:numPr>
        <w:spacing w:after="60"/>
      </w:pPr>
      <w:r>
        <w:t xml:space="preserve">Con la licencia vencida, ningún rol de negocio puede operar el sistema; al reactivarla, la operación se restablece sin pérdida de datos (RN-20).</w:t>
      </w:r>
    </w:p>
    <w:p>
      <w:pPr>
        <w:pStyle w:val="ListParagraph"/>
        <w:numPr>
          <w:ilvl w:val="0"/>
          <w:numId w:val="2"/>
        </w:numPr>
        <w:spacing w:after="60"/>
      </w:pPr>
      <w:r>
        <w:t xml:space="preserve">Ningún listado, pantalla de seguimiento o respuesta expuesta al usuario contiene el nombre completo del paciente: siempre iniciales + código (RN-22).</w:t>
      </w:r>
    </w:p>
    <w:p>
      <w:pPr>
        <w:pStyle w:val="ListParagraph"/>
        <w:numPr>
          <w:ilvl w:val="0"/>
          <w:numId w:val="2"/>
        </w:numPr>
        <w:spacing w:after="60"/>
      </w:pPr>
      <w:r>
        <w:t xml:space="preserve">El precio de un tipo de trabajo nunca puede ser menor a 250, y el precio registrado en una orden no cambia aunque luego se modifique el catálogo (RN-21).</w:t>
      </w:r>
    </w:p>
    <w:p>
      <w:pPr>
        <w:pStyle w:val="ListParagraph"/>
        <w:numPr>
          <w:ilvl w:val="0"/>
          <w:numId w:val="2"/>
        </w:numPr>
        <w:spacing w:after="60"/>
      </w:pPr>
      <w:r>
        <w:t xml:space="preserve">Una orden Urgente refleja el precio del trabajo más el recargo de 200; una Normal refleja únicamente el precio del trabajo (RN-11, RN-21).</w:t>
      </w:r>
    </w:p>
    <w:p>
      <w:pPr>
        <w:pStyle w:val="ListParagraph"/>
        <w:numPr>
          <w:ilvl w:val="0"/>
          <w:numId w:val="2"/>
        </w:numPr>
        <w:spacing w:after="60"/>
      </w:pPr>
      <w:r>
        <w:t xml:space="preserve">La aplicación es responsive: usable en celular, tablet y computadora sin instalación.</w:t>
      </w:r>
    </w:p>
    <w:p>
      <w:pPr>
        <w:spacing w:after="120"/>
      </w:pPr>
      <w:r>
        <w:rPr>
          <w:b w:val="false"/>
          <w:bCs w:val="false"/>
          <w:i w:val="false"/>
          <w:iCs w:val="false"/>
        </w:rPr>
        <w:t xml:space="preserve"/>
      </w:r>
    </w:p>
    <w:p>
      <w:pPr>
        <w:pStyle w:val="Heading1"/>
        <w:spacing w:after="150" w:before="300"/>
      </w:pPr>
      <w: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5F" w:val="clear"/>
            <w:tcMar>
              <w:top w:type="dxa" w:w="60"/>
              <w:left w:type="dxa" w:w="100"/>
              <w:bottom w:type="dxa" w:w="60"/>
              <w:right w:type="dxa" w:w="100"/>
            </w:tcMar>
          </w:tcPr>
          <w:p>
            <w:r>
              <w:rPr>
                <w:b/>
                <w:bCs/>
                <w:color w:val="FFFFFF"/>
                <w:sz w:val="20"/>
                <w:szCs w:val="20"/>
              </w:rPr>
              <w:t xml:space="preserve">Término</w:t>
            </w:r>
          </w:p>
        </w:tc>
        <w:tc>
          <w:tcPr>
            <w:tcW w:type="dxa" w:w="6760"/>
            <w:shd w:fill="1F3A5F" w:val="clear"/>
            <w:tcMar>
              <w:top w:type="dxa" w:w="60"/>
              <w:left w:type="dxa" w:w="100"/>
              <w:bottom w:type="dxa" w:w="60"/>
              <w:right w:type="dxa" w:w="100"/>
            </w:tcMar>
          </w:tcPr>
          <w:p>
            <w:r>
              <w:rPr>
                <w:b/>
                <w:bCs/>
                <w:color w:val="FFFFFF"/>
                <w:sz w:val="20"/>
                <w:szCs w:val="20"/>
              </w:rPr>
              <w:t xml:space="preserve">Definición</w:t>
            </w:r>
          </w:p>
        </w:tc>
      </w:tr>
      <w:tr>
        <w:tc>
          <w:tcPr>
            <w:tcW w:type="dxa" w:w="2600"/>
            <w:tcMar>
              <w:top w:type="dxa" w:w="60"/>
              <w:left w:type="dxa" w:w="100"/>
              <w:bottom w:type="dxa" w:w="60"/>
              <w:right w:type="dxa" w:w="100"/>
            </w:tcMar>
          </w:tcPr>
          <w:p>
            <w:r>
              <w:rPr>
                <w:b w:val="false"/>
                <w:bCs w:val="false"/>
                <w:sz w:val="20"/>
                <w:szCs w:val="20"/>
              </w:rPr>
              <w:t xml:space="preserve">Trabajo / Caso</w:t>
            </w:r>
          </w:p>
        </w:tc>
        <w:tc>
          <w:tcPr>
            <w:tcW w:type="dxa" w:w="6760"/>
            <w:tcMar>
              <w:top w:type="dxa" w:w="60"/>
              <w:left w:type="dxa" w:w="100"/>
              <w:bottom w:type="dxa" w:w="60"/>
              <w:right w:type="dxa" w:w="100"/>
            </w:tcMar>
          </w:tcPr>
          <w:p>
            <w:r>
              <w:rPr>
                <w:b w:val="false"/>
                <w:bCs w:val="false"/>
                <w:sz w:val="20"/>
                <w:szCs w:val="20"/>
              </w:rPr>
              <w:t xml:space="preserve">Encargo de aparatología dental de un odontólogo al laboratorio, identificado por código (ej.: LG-0258).</w:t>
            </w:r>
          </w:p>
        </w:tc>
      </w:tr>
      <w:tr>
        <w:tc>
          <w:tcPr>
            <w:tcW w:type="dxa" w:w="2600"/>
            <w:tcMar>
              <w:top w:type="dxa" w:w="60"/>
              <w:left w:type="dxa" w:w="100"/>
              <w:bottom w:type="dxa" w:w="60"/>
              <w:right w:type="dxa" w:w="100"/>
            </w:tcMar>
          </w:tcPr>
          <w:p>
            <w:r>
              <w:rPr>
                <w:b w:val="false"/>
                <w:bCs w:val="false"/>
                <w:sz w:val="20"/>
                <w:szCs w:val="20"/>
              </w:rPr>
              <w:t xml:space="preserve">Aparatología</w:t>
            </w:r>
          </w:p>
        </w:tc>
        <w:tc>
          <w:tcPr>
            <w:tcW w:type="dxa" w:w="6760"/>
            <w:tcMar>
              <w:top w:type="dxa" w:w="60"/>
              <w:left w:type="dxa" w:w="100"/>
              <w:bottom w:type="dxa" w:w="60"/>
              <w:right w:type="dxa" w:w="100"/>
            </w:tcMar>
          </w:tcPr>
          <w:p>
            <w:r>
              <w:rPr>
                <w:b w:val="false"/>
                <w:bCs w:val="false"/>
                <w:sz w:val="20"/>
                <w:szCs w:val="20"/>
              </w:rPr>
              <w:t xml:space="preserve">Dispositivo dental confeccionado: disyuntor, placa activa, bionator, máscara facial, placa Hawley, etc.</w:t>
            </w:r>
          </w:p>
        </w:tc>
      </w:tr>
      <w:tr>
        <w:tc>
          <w:tcPr>
            <w:tcW w:type="dxa" w:w="2600"/>
            <w:tcMar>
              <w:top w:type="dxa" w:w="60"/>
              <w:left w:type="dxa" w:w="100"/>
              <w:bottom w:type="dxa" w:w="60"/>
              <w:right w:type="dxa" w:w="100"/>
            </w:tcMar>
          </w:tcPr>
          <w:p>
            <w:r>
              <w:rPr>
                <w:b w:val="false"/>
                <w:bCs w:val="false"/>
                <w:sz w:val="20"/>
                <w:szCs w:val="20"/>
              </w:rPr>
              <w:t xml:space="preserve">Odontólogo</w:t>
            </w:r>
          </w:p>
        </w:tc>
        <w:tc>
          <w:tcPr>
            <w:tcW w:type="dxa" w:w="6760"/>
            <w:tcMar>
              <w:top w:type="dxa" w:w="60"/>
              <w:left w:type="dxa" w:w="100"/>
              <w:bottom w:type="dxa" w:w="60"/>
              <w:right w:type="dxa" w:w="100"/>
            </w:tcMar>
          </w:tcPr>
          <w:p>
            <w:r>
              <w:rPr>
                <w:b w:val="false"/>
                <w:bCs w:val="false"/>
                <w:sz w:val="20"/>
                <w:szCs w:val="20"/>
              </w:rPr>
              <w:t xml:space="preserve">Cliente profesional del laboratorio que encarga trabajos.</w:t>
            </w:r>
          </w:p>
        </w:tc>
      </w:tr>
      <w:tr>
        <w:tc>
          <w:tcPr>
            <w:tcW w:type="dxa" w:w="2600"/>
            <w:tcMar>
              <w:top w:type="dxa" w:w="60"/>
              <w:left w:type="dxa" w:w="100"/>
              <w:bottom w:type="dxa" w:w="60"/>
              <w:right w:type="dxa" w:w="100"/>
            </w:tcMar>
          </w:tcPr>
          <w:p>
            <w:r>
              <w:rPr>
                <w:b w:val="false"/>
                <w:bCs w:val="false"/>
                <w:sz w:val="20"/>
                <w:szCs w:val="20"/>
              </w:rPr>
              <w:t xml:space="preserve">Panel de Administración</w:t>
            </w:r>
          </w:p>
        </w:tc>
        <w:tc>
          <w:tcPr>
            <w:tcW w:type="dxa" w:w="6760"/>
            <w:tcMar>
              <w:top w:type="dxa" w:w="60"/>
              <w:left w:type="dxa" w:w="100"/>
              <w:bottom w:type="dxa" w:w="60"/>
              <w:right w:type="dxa" w:w="100"/>
            </w:tcMar>
          </w:tcPr>
          <w:p>
            <w:r>
              <w:rPr>
                <w:b w:val="false"/>
                <w:bCs w:val="false"/>
                <w:sz w:val="20"/>
                <w:szCs w:val="20"/>
              </w:rPr>
              <w:t xml:space="preserve">Interfaz interna del laboratorio para gestionar trabajos, odontólogos y estados.</w:t>
            </w:r>
          </w:p>
        </w:tc>
      </w:tr>
      <w:tr>
        <w:tc>
          <w:tcPr>
            <w:tcW w:type="dxa" w:w="2600"/>
            <w:tcMar>
              <w:top w:type="dxa" w:w="60"/>
              <w:left w:type="dxa" w:w="100"/>
              <w:bottom w:type="dxa" w:w="60"/>
              <w:right w:type="dxa" w:w="100"/>
            </w:tcMar>
          </w:tcPr>
          <w:p>
            <w:r>
              <w:rPr>
                <w:b w:val="false"/>
                <w:bCs w:val="false"/>
                <w:sz w:val="20"/>
                <w:szCs w:val="20"/>
              </w:rPr>
              <w:t xml:space="preserve">Línea de tiempo / Seguimiento</w:t>
            </w:r>
          </w:p>
        </w:tc>
        <w:tc>
          <w:tcPr>
            <w:tcW w:type="dxa" w:w="6760"/>
            <w:tcMar>
              <w:top w:type="dxa" w:w="60"/>
              <w:left w:type="dxa" w:w="100"/>
              <w:bottom w:type="dxa" w:w="60"/>
              <w:right w:type="dxa" w:w="100"/>
            </w:tcMar>
          </w:tcPr>
          <w:p>
            <w:r>
              <w:rPr>
                <w:b w:val="false"/>
                <w:bCs w:val="false"/>
                <w:sz w:val="20"/>
                <w:szCs w:val="20"/>
              </w:rPr>
              <w:t xml:space="preserve">Visualización cronológica de las etapas alcanzadas por un trabajo.</w:t>
            </w:r>
          </w:p>
        </w:tc>
      </w:tr>
      <w:tr>
        <w:tc>
          <w:tcPr>
            <w:tcW w:type="dxa" w:w="2600"/>
            <w:tcMar>
              <w:top w:type="dxa" w:w="60"/>
              <w:left w:type="dxa" w:w="100"/>
              <w:bottom w:type="dxa" w:w="60"/>
              <w:right w:type="dxa" w:w="100"/>
            </w:tcMar>
          </w:tcPr>
          <w:p>
            <w:r>
              <w:rPr>
                <w:b w:val="false"/>
                <w:bCs w:val="false"/>
                <w:sz w:val="20"/>
                <w:szCs w:val="20"/>
              </w:rPr>
              <w:t xml:space="preserve">Web App</w:t>
            </w:r>
          </w:p>
        </w:tc>
        <w:tc>
          <w:tcPr>
            <w:tcW w:type="dxa" w:w="6760"/>
            <w:tcMar>
              <w:top w:type="dxa" w:w="60"/>
              <w:left w:type="dxa" w:w="100"/>
              <w:bottom w:type="dxa" w:w="60"/>
              <w:right w:type="dxa" w:w="100"/>
            </w:tcMar>
          </w:tcPr>
          <w:p>
            <w:r>
              <w:rPr>
                <w:b w:val="false"/>
                <w:bCs w:val="false"/>
                <w:sz w:val="20"/>
                <w:szCs w:val="20"/>
              </w:rPr>
              <w:t xml:space="preserve">Aplicación accesible por navegador, responsive, sin instalación.</w:t>
            </w:r>
          </w:p>
        </w:tc>
      </w:tr>
    </w:tbl>
    <w:p>
      <w:r>
        <w:br w:type="page"/>
      </w:r>
    </w:p>
    <w:p>
      <w:pPr>
        <w:pStyle w:val="Heading1"/>
        <w:spacing w:after="150" w:before="300"/>
      </w:pPr>
      <w:r>
        <w:t xml:space="preserve">Anexo A — Catálogo inicial de tipos de trabajo</w:t>
      </w:r>
    </w:p>
    <w:p>
      <w:pPr>
        <w:spacing w:after="120"/>
      </w:pPr>
      <w:r>
        <w:rPr>
          <w:b w:val="false"/>
          <w:bCs w:val="false"/>
          <w:i w:val="false"/>
          <w:iCs w:val="false"/>
        </w:rPr>
        <w:t xml:space="preserve">Lista provista por la clienta (imagen adjunta a la reunión del 01/08/2026). Constituye la carga inicial (seed) de la tabla de tipos de trabajo. Ni los días hábiles ni los precios por tipo fueron provistos aún: ambos se inicializan con sus mínimos definidos (7 días hábiles y precio 250) hasta que se especifiquen los valores reales (P-15, P-16). El agente de implementación no debe inventar valores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1480"/>
        <w:gridCol w:w="1480"/>
      </w:tblGrid>
      <w:tr>
        <w:tc>
          <w:tcPr>
            <w:tcW w:type="dxa" w:w="700"/>
            <w:shd w:fill="1F3A5F" w:val="clear"/>
            <w:tcMar>
              <w:top w:type="dxa" w:w="60"/>
              <w:left w:type="dxa" w:w="100"/>
              <w:bottom w:type="dxa" w:w="60"/>
              <w:right w:type="dxa" w:w="100"/>
            </w:tcMar>
          </w:tcPr>
          <w:p>
            <w:r>
              <w:rPr>
                <w:b/>
                <w:bCs/>
                <w:color w:val="FFFFFF"/>
                <w:sz w:val="20"/>
                <w:szCs w:val="20"/>
              </w:rPr>
              <w:t xml:space="preserve">#</w:t>
            </w:r>
          </w:p>
        </w:tc>
        <w:tc>
          <w:tcPr>
            <w:tcW w:type="dxa" w:w="5700"/>
            <w:shd w:fill="1F3A5F" w:val="clear"/>
            <w:tcMar>
              <w:top w:type="dxa" w:w="60"/>
              <w:left w:type="dxa" w:w="100"/>
              <w:bottom w:type="dxa" w:w="60"/>
              <w:right w:type="dxa" w:w="100"/>
            </w:tcMar>
          </w:tcPr>
          <w:p>
            <w:r>
              <w:rPr>
                <w:b/>
                <w:bCs/>
                <w:color w:val="FFFFFF"/>
                <w:sz w:val="20"/>
                <w:szCs w:val="20"/>
              </w:rPr>
              <w:t xml:space="preserve">Trabajo</w:t>
            </w:r>
          </w:p>
        </w:tc>
        <w:tc>
          <w:tcPr>
            <w:tcW w:type="dxa" w:w="1480"/>
            <w:shd w:fill="1F3A5F" w:val="clear"/>
            <w:tcMar>
              <w:top w:type="dxa" w:w="60"/>
              <w:left w:type="dxa" w:w="100"/>
              <w:bottom w:type="dxa" w:w="60"/>
              <w:right w:type="dxa" w:w="100"/>
            </w:tcMar>
          </w:tcPr>
          <w:p>
            <w:r>
              <w:rPr>
                <w:b/>
                <w:bCs/>
                <w:color w:val="FFFFFF"/>
                <w:sz w:val="20"/>
                <w:szCs w:val="20"/>
              </w:rPr>
              <w:t xml:space="preserve">Días hábiles</w:t>
            </w:r>
          </w:p>
        </w:tc>
        <w:tc>
          <w:tcPr>
            <w:tcW w:type="dxa" w:w="1480"/>
            <w:shd w:fill="1F3A5F" w:val="clear"/>
            <w:tcMar>
              <w:top w:type="dxa" w:w="60"/>
              <w:left w:type="dxa" w:w="100"/>
              <w:bottom w:type="dxa" w:w="60"/>
              <w:right w:type="dxa" w:w="100"/>
            </w:tcMar>
          </w:tcPr>
          <w:p>
            <w:r>
              <w:rPr>
                <w:b/>
                <w:bCs/>
                <w:color w:val="FFFFFF"/>
                <w:sz w:val="20"/>
                <w:szCs w:val="20"/>
              </w:rPr>
              <w:t xml:space="preserve">Precio</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5700"/>
            <w:tcMar>
              <w:top w:type="dxa" w:w="60"/>
              <w:left w:type="dxa" w:w="100"/>
              <w:bottom w:type="dxa" w:w="60"/>
              <w:right w:type="dxa" w:w="100"/>
            </w:tcMar>
          </w:tcPr>
          <w:p>
            <w:r>
              <w:rPr>
                <w:b w:val="false"/>
                <w:bCs w:val="false"/>
                <w:sz w:val="20"/>
                <w:szCs w:val="20"/>
              </w:rPr>
              <w:t xml:space="preserve">AAK</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5700"/>
            <w:tcMar>
              <w:top w:type="dxa" w:w="60"/>
              <w:left w:type="dxa" w:w="100"/>
              <w:bottom w:type="dxa" w:w="60"/>
              <w:right w:type="dxa" w:w="100"/>
            </w:tcMar>
          </w:tcPr>
          <w:p>
            <w:r>
              <w:rPr>
                <w:b w:val="false"/>
                <w:bCs w:val="false"/>
                <w:sz w:val="20"/>
                <w:szCs w:val="20"/>
              </w:rPr>
              <w:t xml:space="preserve">ADAPTACION 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5700"/>
            <w:tcMar>
              <w:top w:type="dxa" w:w="60"/>
              <w:left w:type="dxa" w:w="100"/>
              <w:bottom w:type="dxa" w:w="60"/>
              <w:right w:type="dxa" w:w="100"/>
            </w:tcMar>
          </w:tcPr>
          <w:p>
            <w:r>
              <w:rPr>
                <w:b w:val="false"/>
                <w:bCs w:val="false"/>
                <w:sz w:val="20"/>
                <w:szCs w:val="20"/>
              </w:rPr>
              <w:t xml:space="preserve">ARCO LINGUAL</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5700"/>
            <w:tcMar>
              <w:top w:type="dxa" w:w="60"/>
              <w:left w:type="dxa" w:w="100"/>
              <w:bottom w:type="dxa" w:w="60"/>
              <w:right w:type="dxa" w:w="100"/>
            </w:tcMar>
          </w:tcPr>
          <w:p>
            <w:r>
              <w:rPr>
                <w:b w:val="false"/>
                <w:bCs w:val="false"/>
                <w:sz w:val="20"/>
                <w:szCs w:val="20"/>
              </w:rPr>
              <w:t xml:space="preserve">BASE DE REPARACION SIMPLE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5700"/>
            <w:tcMar>
              <w:top w:type="dxa" w:w="60"/>
              <w:left w:type="dxa" w:w="100"/>
              <w:bottom w:type="dxa" w:w="60"/>
              <w:right w:type="dxa" w:w="100"/>
            </w:tcMar>
          </w:tcPr>
          <w:p>
            <w:r>
              <w:rPr>
                <w:b w:val="false"/>
                <w:bCs w:val="false"/>
                <w:sz w:val="20"/>
                <w:szCs w:val="20"/>
              </w:rPr>
              <w:t xml:space="preserve">BIMLER B DECKBIS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5700"/>
            <w:tcMar>
              <w:top w:type="dxa" w:w="60"/>
              <w:left w:type="dxa" w:w="100"/>
              <w:bottom w:type="dxa" w:w="60"/>
              <w:right w:type="dxa" w:w="100"/>
            </w:tcMar>
          </w:tcPr>
          <w:p>
            <w:r>
              <w:rPr>
                <w:b w:val="false"/>
                <w:bCs w:val="false"/>
                <w:sz w:val="20"/>
                <w:szCs w:val="20"/>
              </w:rPr>
              <w:t xml:space="preserve">BIMLER A ESTANDAR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7</w:t>
            </w:r>
          </w:p>
        </w:tc>
        <w:tc>
          <w:tcPr>
            <w:tcW w:type="dxa" w:w="5700"/>
            <w:tcMar>
              <w:top w:type="dxa" w:w="60"/>
              <w:left w:type="dxa" w:w="100"/>
              <w:bottom w:type="dxa" w:w="60"/>
              <w:right w:type="dxa" w:w="100"/>
            </w:tcMar>
          </w:tcPr>
          <w:p>
            <w:r>
              <w:rPr>
                <w:b w:val="false"/>
                <w:bCs w:val="false"/>
                <w:sz w:val="20"/>
                <w:szCs w:val="20"/>
              </w:rPr>
              <w:t xml:space="preserve">BIMLER C PROGENIE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5700"/>
            <w:tcMar>
              <w:top w:type="dxa" w:w="60"/>
              <w:left w:type="dxa" w:w="100"/>
              <w:bottom w:type="dxa" w:w="60"/>
              <w:right w:type="dxa" w:w="100"/>
            </w:tcMar>
          </w:tcPr>
          <w:p>
            <w:r>
              <w:rPr>
                <w:b w:val="false"/>
                <w:bCs w:val="false"/>
                <w:sz w:val="20"/>
                <w:szCs w:val="20"/>
              </w:rPr>
              <w:t xml:space="preserve">BIONATOR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9</w:t>
            </w:r>
          </w:p>
        </w:tc>
        <w:tc>
          <w:tcPr>
            <w:tcW w:type="dxa" w:w="5700"/>
            <w:tcMar>
              <w:top w:type="dxa" w:w="60"/>
              <w:left w:type="dxa" w:w="100"/>
              <w:bottom w:type="dxa" w:w="60"/>
              <w:right w:type="dxa" w:w="100"/>
            </w:tcMar>
          </w:tcPr>
          <w:p>
            <w:r>
              <w:rPr>
                <w:b w:val="false"/>
                <w:bCs w:val="false"/>
                <w:sz w:val="20"/>
                <w:szCs w:val="20"/>
              </w:rPr>
              <w:t xml:space="preserve">BOTON DE NANCE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10</w:t>
            </w:r>
          </w:p>
        </w:tc>
        <w:tc>
          <w:tcPr>
            <w:tcW w:type="dxa" w:w="5700"/>
            <w:tcMar>
              <w:top w:type="dxa" w:w="60"/>
              <w:left w:type="dxa" w:w="100"/>
              <w:bottom w:type="dxa" w:w="60"/>
              <w:right w:type="dxa" w:w="100"/>
            </w:tcMar>
          </w:tcPr>
          <w:p>
            <w:r>
              <w:rPr>
                <w:b w:val="false"/>
                <w:bCs w:val="false"/>
                <w:sz w:val="20"/>
                <w:szCs w:val="20"/>
              </w:rPr>
              <w:t xml:space="preserve">BOTON DE NANCE + BARRA PALATINA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11</w:t>
            </w:r>
          </w:p>
        </w:tc>
        <w:tc>
          <w:tcPr>
            <w:tcW w:type="dxa" w:w="5700"/>
            <w:tcMar>
              <w:top w:type="dxa" w:w="60"/>
              <w:left w:type="dxa" w:w="100"/>
              <w:bottom w:type="dxa" w:w="60"/>
              <w:right w:type="dxa" w:w="100"/>
            </w:tcMar>
          </w:tcPr>
          <w:p>
            <w:r>
              <w:rPr>
                <w:b w:val="false"/>
                <w:bCs w:val="false"/>
                <w:sz w:val="20"/>
                <w:szCs w:val="20"/>
              </w:rPr>
              <w:t xml:space="preserve">BLOQUES GEMELOS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12</w:t>
            </w:r>
          </w:p>
        </w:tc>
        <w:tc>
          <w:tcPr>
            <w:tcW w:type="dxa" w:w="5700"/>
            <w:tcMar>
              <w:top w:type="dxa" w:w="60"/>
              <w:left w:type="dxa" w:w="100"/>
              <w:bottom w:type="dxa" w:w="60"/>
              <w:right w:type="dxa" w:w="100"/>
            </w:tcMar>
          </w:tcPr>
          <w:p>
            <w:r>
              <w:rPr>
                <w:b w:val="false"/>
                <w:bCs w:val="false"/>
                <w:sz w:val="20"/>
                <w:szCs w:val="20"/>
              </w:rPr>
              <w:t xml:space="preserve">CAMBIO DE BASE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13</w:t>
            </w:r>
          </w:p>
        </w:tc>
        <w:tc>
          <w:tcPr>
            <w:tcW w:type="dxa" w:w="5700"/>
            <w:tcMar>
              <w:top w:type="dxa" w:w="60"/>
              <w:left w:type="dxa" w:w="100"/>
              <w:bottom w:type="dxa" w:w="60"/>
              <w:right w:type="dxa" w:w="100"/>
            </w:tcMar>
          </w:tcPr>
          <w:p>
            <w:r>
              <w:rPr>
                <w:b w:val="false"/>
                <w:bCs w:val="false"/>
                <w:sz w:val="20"/>
                <w:szCs w:val="20"/>
              </w:rPr>
              <w:t xml:space="preserve">CONTENCION FIJA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14</w:t>
            </w:r>
          </w:p>
        </w:tc>
        <w:tc>
          <w:tcPr>
            <w:tcW w:type="dxa" w:w="5700"/>
            <w:tcMar>
              <w:top w:type="dxa" w:w="60"/>
              <w:left w:type="dxa" w:w="100"/>
              <w:bottom w:type="dxa" w:w="60"/>
              <w:right w:type="dxa" w:w="100"/>
            </w:tcMar>
          </w:tcPr>
          <w:p>
            <w:r>
              <w:rPr>
                <w:b w:val="false"/>
                <w:bCs w:val="false"/>
                <w:sz w:val="20"/>
                <w:szCs w:val="20"/>
              </w:rPr>
              <w:t xml:space="preserve">CONTENCION HAWLEY</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15</w:t>
            </w:r>
          </w:p>
        </w:tc>
        <w:tc>
          <w:tcPr>
            <w:tcW w:type="dxa" w:w="5700"/>
            <w:tcMar>
              <w:top w:type="dxa" w:w="60"/>
              <w:left w:type="dxa" w:w="100"/>
              <w:bottom w:type="dxa" w:w="60"/>
              <w:right w:type="dxa" w:w="100"/>
            </w:tcMar>
          </w:tcPr>
          <w:p>
            <w:r>
              <w:rPr>
                <w:b w:val="false"/>
                <w:bCs w:val="false"/>
                <w:sz w:val="20"/>
                <w:szCs w:val="20"/>
              </w:rPr>
              <w:t xml:space="preserve">MC NAMARA + TORNILLO ESTANDAR + GANCHOS PARA MASCARA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16</w:t>
            </w:r>
          </w:p>
        </w:tc>
        <w:tc>
          <w:tcPr>
            <w:tcW w:type="dxa" w:w="5700"/>
            <w:tcMar>
              <w:top w:type="dxa" w:w="60"/>
              <w:left w:type="dxa" w:w="100"/>
              <w:bottom w:type="dxa" w:w="60"/>
              <w:right w:type="dxa" w:w="100"/>
            </w:tcMar>
          </w:tcPr>
          <w:p>
            <w:r>
              <w:rPr>
                <w:b w:val="false"/>
                <w:bCs w:val="false"/>
                <w:sz w:val="20"/>
                <w:szCs w:val="20"/>
              </w:rPr>
              <w:t xml:space="preserve">DISYUNTOR CON TORNILLO ESTANDAR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17</w:t>
            </w:r>
          </w:p>
        </w:tc>
        <w:tc>
          <w:tcPr>
            <w:tcW w:type="dxa" w:w="5700"/>
            <w:tcMar>
              <w:top w:type="dxa" w:w="60"/>
              <w:left w:type="dxa" w:w="100"/>
              <w:bottom w:type="dxa" w:w="60"/>
              <w:right w:type="dxa" w:w="100"/>
            </w:tcMar>
          </w:tcPr>
          <w:p>
            <w:r>
              <w:rPr>
                <w:b w:val="false"/>
                <w:bCs w:val="false"/>
                <w:sz w:val="20"/>
                <w:szCs w:val="20"/>
              </w:rPr>
              <w:t xml:space="preserve">DONAT</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18</w:t>
            </w:r>
          </w:p>
        </w:tc>
        <w:tc>
          <w:tcPr>
            <w:tcW w:type="dxa" w:w="5700"/>
            <w:tcMar>
              <w:top w:type="dxa" w:w="60"/>
              <w:left w:type="dxa" w:w="100"/>
              <w:bottom w:type="dxa" w:w="60"/>
              <w:right w:type="dxa" w:w="100"/>
            </w:tcMar>
          </w:tcPr>
          <w:p>
            <w:r>
              <w:rPr>
                <w:b w:val="false"/>
                <w:bCs w:val="false"/>
                <w:sz w:val="20"/>
                <w:szCs w:val="20"/>
              </w:rPr>
              <w:t xml:space="preserve">APARATO LEVANTE DE MORDIDA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19</w:t>
            </w:r>
          </w:p>
        </w:tc>
        <w:tc>
          <w:tcPr>
            <w:tcW w:type="dxa" w:w="5700"/>
            <w:tcMar>
              <w:top w:type="dxa" w:w="60"/>
              <w:left w:type="dxa" w:w="100"/>
              <w:bottom w:type="dxa" w:w="60"/>
              <w:right w:type="dxa" w:w="100"/>
            </w:tcMar>
          </w:tcPr>
          <w:p>
            <w:r>
              <w:rPr>
                <w:b w:val="false"/>
                <w:bCs w:val="false"/>
                <w:sz w:val="20"/>
                <w:szCs w:val="20"/>
              </w:rPr>
              <w:t xml:space="preserve">TORNILLO ARAÑA + MASCARA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20</w:t>
            </w:r>
          </w:p>
        </w:tc>
        <w:tc>
          <w:tcPr>
            <w:tcW w:type="dxa" w:w="5700"/>
            <w:tcMar>
              <w:top w:type="dxa" w:w="60"/>
              <w:left w:type="dxa" w:w="100"/>
              <w:bottom w:type="dxa" w:w="60"/>
              <w:right w:type="dxa" w:w="100"/>
            </w:tcMar>
          </w:tcPr>
          <w:p>
            <w:r>
              <w:rPr>
                <w:b w:val="false"/>
                <w:bCs w:val="false"/>
                <w:sz w:val="20"/>
                <w:szCs w:val="20"/>
              </w:rPr>
              <w:t xml:space="preserve">LAMINA ESTAMPADA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21</w:t>
            </w:r>
          </w:p>
        </w:tc>
        <w:tc>
          <w:tcPr>
            <w:tcW w:type="dxa" w:w="5700"/>
            <w:tcMar>
              <w:top w:type="dxa" w:w="60"/>
              <w:left w:type="dxa" w:w="100"/>
              <w:bottom w:type="dxa" w:w="60"/>
              <w:right w:type="dxa" w:w="100"/>
            </w:tcMar>
          </w:tcPr>
          <w:p>
            <w:r>
              <w:rPr>
                <w:b w:val="false"/>
                <w:bCs w:val="false"/>
                <w:sz w:val="20"/>
                <w:szCs w:val="20"/>
              </w:rPr>
              <w:t xml:space="preserve">MANTENEDOR DE ESPACIO FIJO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22</w:t>
            </w:r>
          </w:p>
        </w:tc>
        <w:tc>
          <w:tcPr>
            <w:tcW w:type="dxa" w:w="5700"/>
            <w:tcMar>
              <w:top w:type="dxa" w:w="60"/>
              <w:left w:type="dxa" w:w="100"/>
              <w:bottom w:type="dxa" w:w="60"/>
              <w:right w:type="dxa" w:w="100"/>
            </w:tcMar>
          </w:tcPr>
          <w:p>
            <w:r>
              <w:rPr>
                <w:b w:val="false"/>
                <w:bCs w:val="false"/>
                <w:sz w:val="20"/>
                <w:szCs w:val="20"/>
              </w:rPr>
              <w:t xml:space="preserve">MASCARA D'LAIRE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23</w:t>
            </w:r>
          </w:p>
        </w:tc>
        <w:tc>
          <w:tcPr>
            <w:tcW w:type="dxa" w:w="5700"/>
            <w:tcMar>
              <w:top w:type="dxa" w:w="60"/>
              <w:left w:type="dxa" w:w="100"/>
              <w:bottom w:type="dxa" w:w="60"/>
              <w:right w:type="dxa" w:w="100"/>
            </w:tcMar>
          </w:tcPr>
          <w:p>
            <w:r>
              <w:rPr>
                <w:b w:val="false"/>
                <w:bCs w:val="false"/>
                <w:sz w:val="20"/>
                <w:szCs w:val="20"/>
              </w:rPr>
              <w:t xml:space="preserve">MC NAMARA + 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24</w:t>
            </w:r>
          </w:p>
        </w:tc>
        <w:tc>
          <w:tcPr>
            <w:tcW w:type="dxa" w:w="5700"/>
            <w:tcMar>
              <w:top w:type="dxa" w:w="60"/>
              <w:left w:type="dxa" w:w="100"/>
              <w:bottom w:type="dxa" w:w="60"/>
              <w:right w:type="dxa" w:w="100"/>
            </w:tcMar>
          </w:tcPr>
          <w:p>
            <w:r>
              <w:rPr>
                <w:b w:val="false"/>
                <w:bCs w:val="false"/>
                <w:sz w:val="20"/>
                <w:szCs w:val="20"/>
              </w:rPr>
              <w:t xml:space="preserve">BOTON DE NANCE C/LEVANTE MORDIDA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25</w:t>
            </w:r>
          </w:p>
        </w:tc>
        <w:tc>
          <w:tcPr>
            <w:tcW w:type="dxa" w:w="5700"/>
            <w:tcMar>
              <w:top w:type="dxa" w:w="60"/>
              <w:left w:type="dxa" w:w="100"/>
              <w:bottom w:type="dxa" w:w="60"/>
              <w:right w:type="dxa" w:w="100"/>
            </w:tcMar>
          </w:tcPr>
          <w:p>
            <w:r>
              <w:rPr>
                <w:b w:val="false"/>
                <w:bCs w:val="false"/>
                <w:sz w:val="20"/>
                <w:szCs w:val="20"/>
              </w:rPr>
              <w:t xml:space="preserve">ORTHORAMA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26</w:t>
            </w:r>
          </w:p>
        </w:tc>
        <w:tc>
          <w:tcPr>
            <w:tcW w:type="dxa" w:w="5700"/>
            <w:tcMar>
              <w:top w:type="dxa" w:w="60"/>
              <w:left w:type="dxa" w:w="100"/>
              <w:bottom w:type="dxa" w:w="60"/>
              <w:right w:type="dxa" w:w="100"/>
            </w:tcMar>
          </w:tcPr>
          <w:p>
            <w:r>
              <w:rPr>
                <w:b w:val="false"/>
                <w:bCs w:val="false"/>
                <w:sz w:val="20"/>
                <w:szCs w:val="20"/>
              </w:rPr>
              <w:t xml:space="preserve">PEQUEÑO GIGANTE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27</w:t>
            </w:r>
          </w:p>
        </w:tc>
        <w:tc>
          <w:tcPr>
            <w:tcW w:type="dxa" w:w="5700"/>
            <w:tcMar>
              <w:top w:type="dxa" w:w="60"/>
              <w:left w:type="dxa" w:w="100"/>
              <w:bottom w:type="dxa" w:w="60"/>
              <w:right w:type="dxa" w:w="100"/>
            </w:tcMar>
          </w:tcPr>
          <w:p>
            <w:r>
              <w:rPr>
                <w:b w:val="false"/>
                <w:bCs w:val="false"/>
                <w:sz w:val="20"/>
                <w:szCs w:val="20"/>
              </w:rPr>
              <w:t xml:space="preserve">PENDULO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28</w:t>
            </w:r>
          </w:p>
        </w:tc>
        <w:tc>
          <w:tcPr>
            <w:tcW w:type="dxa" w:w="5700"/>
            <w:tcMar>
              <w:top w:type="dxa" w:w="60"/>
              <w:left w:type="dxa" w:w="100"/>
              <w:bottom w:type="dxa" w:w="60"/>
              <w:right w:type="dxa" w:w="100"/>
            </w:tcMar>
          </w:tcPr>
          <w:p>
            <w:r>
              <w:rPr>
                <w:b w:val="false"/>
                <w:bCs w:val="false"/>
                <w:sz w:val="20"/>
                <w:szCs w:val="20"/>
              </w:rPr>
              <w:t xml:space="preserve">PISTAS PLANAS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29</w:t>
            </w:r>
          </w:p>
        </w:tc>
        <w:tc>
          <w:tcPr>
            <w:tcW w:type="dxa" w:w="5700"/>
            <w:tcMar>
              <w:top w:type="dxa" w:w="60"/>
              <w:left w:type="dxa" w:w="100"/>
              <w:bottom w:type="dxa" w:w="60"/>
              <w:right w:type="dxa" w:w="100"/>
            </w:tcMar>
          </w:tcPr>
          <w:p>
            <w:r>
              <w:rPr>
                <w:b w:val="false"/>
                <w:bCs w:val="false"/>
                <w:sz w:val="20"/>
                <w:szCs w:val="20"/>
              </w:rPr>
              <w:t xml:space="preserve">PLACA NEUROMIORELAJANTE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30</w:t>
            </w:r>
          </w:p>
        </w:tc>
        <w:tc>
          <w:tcPr>
            <w:tcW w:type="dxa" w:w="5700"/>
            <w:tcMar>
              <w:top w:type="dxa" w:w="60"/>
              <w:left w:type="dxa" w:w="100"/>
              <w:bottom w:type="dxa" w:w="60"/>
              <w:right w:type="dxa" w:w="100"/>
            </w:tcMar>
          </w:tcPr>
          <w:p>
            <w:r>
              <w:rPr>
                <w:b w:val="false"/>
                <w:bCs w:val="false"/>
                <w:sz w:val="20"/>
                <w:szCs w:val="20"/>
              </w:rPr>
              <w:t xml:space="preserve">PLACA ACTIVA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31</w:t>
            </w:r>
          </w:p>
        </w:tc>
        <w:tc>
          <w:tcPr>
            <w:tcW w:type="dxa" w:w="5700"/>
            <w:tcMar>
              <w:top w:type="dxa" w:w="60"/>
              <w:left w:type="dxa" w:w="100"/>
              <w:bottom w:type="dxa" w:w="60"/>
              <w:right w:type="dxa" w:w="100"/>
            </w:tcMar>
          </w:tcPr>
          <w:p>
            <w:r>
              <w:rPr>
                <w:b w:val="false"/>
                <w:bCs w:val="false"/>
                <w:sz w:val="20"/>
                <w:szCs w:val="20"/>
              </w:rPr>
              <w:t xml:space="preserve">PLANO INCLINADO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32</w:t>
            </w:r>
          </w:p>
        </w:tc>
        <w:tc>
          <w:tcPr>
            <w:tcW w:type="dxa" w:w="5700"/>
            <w:tcMar>
              <w:top w:type="dxa" w:w="60"/>
              <w:left w:type="dxa" w:w="100"/>
              <w:bottom w:type="dxa" w:w="60"/>
              <w:right w:type="dxa" w:w="100"/>
            </w:tcMar>
          </w:tcPr>
          <w:p>
            <w:r>
              <w:rPr>
                <w:b w:val="false"/>
                <w:bCs w:val="false"/>
                <w:sz w:val="20"/>
                <w:szCs w:val="20"/>
              </w:rPr>
              <w:t xml:space="preserve">PROTECTOR BUCAL BAJO IMPACTO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33</w:t>
            </w:r>
          </w:p>
        </w:tc>
        <w:tc>
          <w:tcPr>
            <w:tcW w:type="dxa" w:w="5700"/>
            <w:tcMar>
              <w:top w:type="dxa" w:w="60"/>
              <w:left w:type="dxa" w:w="100"/>
              <w:bottom w:type="dxa" w:w="60"/>
              <w:right w:type="dxa" w:w="100"/>
            </w:tcMar>
          </w:tcPr>
          <w:p>
            <w:r>
              <w:rPr>
                <w:b w:val="false"/>
                <w:bCs w:val="false"/>
                <w:sz w:val="20"/>
                <w:szCs w:val="20"/>
              </w:rPr>
              <w:t xml:space="preserve">PROTECTOR BUCAL CARACTERIZADO (ALTO IMPACTO)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34</w:t>
            </w:r>
          </w:p>
        </w:tc>
        <w:tc>
          <w:tcPr>
            <w:tcW w:type="dxa" w:w="5700"/>
            <w:tcMar>
              <w:top w:type="dxa" w:w="60"/>
              <w:left w:type="dxa" w:w="100"/>
              <w:bottom w:type="dxa" w:w="60"/>
              <w:right w:type="dxa" w:w="100"/>
            </w:tcMar>
          </w:tcPr>
          <w:p>
            <w:r>
              <w:rPr>
                <w:b w:val="false"/>
                <w:bCs w:val="false"/>
                <w:sz w:val="20"/>
                <w:szCs w:val="20"/>
              </w:rPr>
              <w:t xml:space="preserve">QUADHELIX FIJO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35</w:t>
            </w:r>
          </w:p>
        </w:tc>
        <w:tc>
          <w:tcPr>
            <w:tcW w:type="dxa" w:w="5700"/>
            <w:tcMar>
              <w:top w:type="dxa" w:w="60"/>
              <w:left w:type="dxa" w:w="100"/>
              <w:bottom w:type="dxa" w:w="60"/>
              <w:right w:type="dxa" w:w="100"/>
            </w:tcMar>
          </w:tcPr>
          <w:p>
            <w:r>
              <w:rPr>
                <w:b w:val="false"/>
                <w:bCs w:val="false"/>
                <w:sz w:val="20"/>
                <w:szCs w:val="20"/>
              </w:rPr>
              <w:t xml:space="preserve">QUADHELIX REMOVIBLE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36</w:t>
            </w:r>
          </w:p>
        </w:tc>
        <w:tc>
          <w:tcPr>
            <w:tcW w:type="dxa" w:w="5700"/>
            <w:tcMar>
              <w:top w:type="dxa" w:w="60"/>
              <w:left w:type="dxa" w:w="100"/>
              <w:bottom w:type="dxa" w:w="60"/>
              <w:right w:type="dxa" w:w="100"/>
            </w:tcMar>
          </w:tcPr>
          <w:p>
            <w:r>
              <w:rPr>
                <w:b w:val="false"/>
                <w:bCs w:val="false"/>
                <w:sz w:val="20"/>
                <w:szCs w:val="20"/>
              </w:rPr>
              <w:t xml:space="preserve">REJILLA LINGUAL/PALATINA FIJA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37</w:t>
            </w:r>
          </w:p>
        </w:tc>
        <w:tc>
          <w:tcPr>
            <w:tcW w:type="dxa" w:w="5700"/>
            <w:tcMar>
              <w:top w:type="dxa" w:w="60"/>
              <w:left w:type="dxa" w:w="100"/>
              <w:bottom w:type="dxa" w:w="60"/>
              <w:right w:type="dxa" w:w="100"/>
            </w:tcMar>
          </w:tcPr>
          <w:p>
            <w:r>
              <w:rPr>
                <w:b w:val="false"/>
                <w:bCs w:val="false"/>
                <w:sz w:val="20"/>
                <w:szCs w:val="20"/>
              </w:rPr>
              <w:t xml:space="preserve">REPARACIONES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38</w:t>
            </w:r>
          </w:p>
        </w:tc>
        <w:tc>
          <w:tcPr>
            <w:tcW w:type="dxa" w:w="5700"/>
            <w:tcMar>
              <w:top w:type="dxa" w:w="60"/>
              <w:left w:type="dxa" w:w="100"/>
              <w:bottom w:type="dxa" w:w="60"/>
              <w:right w:type="dxa" w:w="100"/>
            </w:tcMar>
          </w:tcPr>
          <w:p>
            <w:r>
              <w:rPr>
                <w:b w:val="false"/>
                <w:bCs w:val="false"/>
                <w:sz w:val="20"/>
                <w:szCs w:val="20"/>
              </w:rPr>
              <w:t xml:space="preserve">RFA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39</w:t>
            </w:r>
          </w:p>
        </w:tc>
        <w:tc>
          <w:tcPr>
            <w:tcW w:type="dxa" w:w="5700"/>
            <w:tcMar>
              <w:top w:type="dxa" w:w="60"/>
              <w:left w:type="dxa" w:w="100"/>
              <w:bottom w:type="dxa" w:w="60"/>
              <w:right w:type="dxa" w:w="100"/>
            </w:tcMar>
          </w:tcPr>
          <w:p>
            <w:r>
              <w:rPr>
                <w:b w:val="false"/>
                <w:bCs w:val="false"/>
                <w:sz w:val="20"/>
                <w:szCs w:val="20"/>
              </w:rPr>
              <w:t xml:space="preserve">DISPOSITIVO DE ADELANTAMIENTO MANDIBULAR (RONCADOR)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40</w:t>
            </w:r>
          </w:p>
        </w:tc>
        <w:tc>
          <w:tcPr>
            <w:tcW w:type="dxa" w:w="5700"/>
            <w:tcMar>
              <w:top w:type="dxa" w:w="60"/>
              <w:left w:type="dxa" w:w="100"/>
              <w:bottom w:type="dxa" w:w="60"/>
              <w:right w:type="dxa" w:w="100"/>
            </w:tcMar>
          </w:tcPr>
          <w:p>
            <w:r>
              <w:rPr>
                <w:b w:val="false"/>
                <w:bCs w:val="false"/>
                <w:sz w:val="20"/>
                <w:szCs w:val="20"/>
              </w:rPr>
              <w:t xml:space="preserve">TRANSPALATINO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41</w:t>
            </w:r>
          </w:p>
        </w:tc>
        <w:tc>
          <w:tcPr>
            <w:tcW w:type="dxa" w:w="5700"/>
            <w:tcMar>
              <w:top w:type="dxa" w:w="60"/>
              <w:left w:type="dxa" w:w="100"/>
              <w:bottom w:type="dxa" w:w="60"/>
              <w:right w:type="dxa" w:w="100"/>
            </w:tcMar>
          </w:tcPr>
          <w:p>
            <w:r>
              <w:rPr>
                <w:b w:val="false"/>
                <w:bCs w:val="false"/>
                <w:sz w:val="20"/>
                <w:szCs w:val="20"/>
              </w:rPr>
              <w:t xml:space="preserve">TRANSPALATINO + GANCHO SOLDADO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42</w:t>
            </w:r>
          </w:p>
        </w:tc>
        <w:tc>
          <w:tcPr>
            <w:tcW w:type="dxa" w:w="5700"/>
            <w:tcMar>
              <w:top w:type="dxa" w:w="60"/>
              <w:left w:type="dxa" w:w="100"/>
              <w:bottom w:type="dxa" w:w="60"/>
              <w:right w:type="dxa" w:w="100"/>
            </w:tcMar>
          </w:tcPr>
          <w:p>
            <w:r>
              <w:rPr>
                <w:b w:val="false"/>
                <w:bCs w:val="false"/>
                <w:sz w:val="20"/>
                <w:szCs w:val="20"/>
              </w:rPr>
              <w:t xml:space="preserve">TORNILLO EXTRA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43</w:t>
            </w:r>
          </w:p>
        </w:tc>
        <w:tc>
          <w:tcPr>
            <w:tcW w:type="dxa" w:w="5700"/>
            <w:tcMar>
              <w:top w:type="dxa" w:w="60"/>
              <w:left w:type="dxa" w:w="100"/>
              <w:bottom w:type="dxa" w:w="60"/>
              <w:right w:type="dxa" w:w="100"/>
            </w:tcMar>
          </w:tcPr>
          <w:p>
            <w:r>
              <w:rPr>
                <w:b w:val="false"/>
                <w:bCs w:val="false"/>
                <w:sz w:val="20"/>
                <w:szCs w:val="20"/>
              </w:rPr>
              <w:t xml:space="preserve">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44</w:t>
            </w:r>
          </w:p>
        </w:tc>
        <w:tc>
          <w:tcPr>
            <w:tcW w:type="dxa" w:w="5700"/>
            <w:tcMar>
              <w:top w:type="dxa" w:w="60"/>
              <w:left w:type="dxa" w:w="100"/>
              <w:bottom w:type="dxa" w:w="60"/>
              <w:right w:type="dxa" w:w="100"/>
            </w:tcMar>
          </w:tcPr>
          <w:p>
            <w:r>
              <w:rPr>
                <w:b w:val="false"/>
                <w:bCs w:val="false"/>
                <w:sz w:val="20"/>
                <w:szCs w:val="20"/>
              </w:rPr>
              <w:t xml:space="preserve">SPLIN QUIRURGICO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45</w:t>
            </w:r>
          </w:p>
        </w:tc>
        <w:tc>
          <w:tcPr>
            <w:tcW w:type="dxa" w:w="5700"/>
            <w:tcMar>
              <w:top w:type="dxa" w:w="60"/>
              <w:left w:type="dxa" w:w="100"/>
              <w:bottom w:type="dxa" w:w="60"/>
              <w:right w:type="dxa" w:w="100"/>
            </w:tcMar>
          </w:tcPr>
          <w:p>
            <w:r>
              <w:rPr>
                <w:b w:val="false"/>
                <w:bCs w:val="false"/>
                <w:sz w:val="20"/>
                <w:szCs w:val="20"/>
              </w:rPr>
              <w:t xml:space="preserve">DISYUNTOR BONDEADO C/TORNILLO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bl>
    <w:p>
      <w:pPr>
        <w:spacing w:after="120"/>
      </w:pPr>
      <w:r>
        <w:rPr>
          <w:b w:val="false"/>
          <w:bCs w:val="false"/>
          <w:i w:val="false"/>
          <w:iCs w:val="false"/>
        </w:rPr>
        <w:t xml:space="preserve"/>
      </w:r>
    </w:p>
    <w:p>
      <w:pPr>
        <w:spacing w:after="120"/>
      </w:pPr>
      <w:r>
        <w:rPr>
          <w:b w:val="false"/>
          <w:bCs w:val="false"/>
          <w:i/>
          <w:iCs/>
        </w:rPr>
        <w:t xml:space="preserve">Nota de transcripción: en la imagen se leen "ESTANDAD", "ADELANTAMINTO" y "BOTON DENANCE"; se transcribieron como "ESTANDAR", "ADELANTAMIENTO" y "BOTON DE NANCE" por tratarse de errores tipográficos evidentes. "SPLIN QUIRURGICO" se mantuvo tal cual (verificar si corresponde "SPLINT"). Total: 45 tipos.</w:t>
      </w:r>
    </w:p>
    <w:p>
      <w:r>
        <w:br w:type="page"/>
      </w:r>
    </w:p>
    <w:p>
      <w:pPr>
        <w:spacing w:before="280" w:after="160"/>
      </w:pPr>
      <w:r>
        <w:rPr>
          <w:b/>
          <w:color w:val="1F3A5F"/>
          <w:sz w:val="32"/>
        </w:rPr>
        <w:t>Adenda CR-01 — Cambio de alcance (reuniones del 17 y 18/08/2026)</w:t>
      </w:r>
    </w:p>
    <w:p>
      <w:r>
        <w:rPr>
          <w:b/>
          <w:i w:val="0"/>
          <w:sz w:val="22"/>
        </w:rPr>
        <w:t>Esta adenda registra las decisiones posteriores a la versión 2.2. Donde contradiga al cuerpo del documento, PREVALECE LA ADENDA. La especificación operativa de estos cambios está en spec.md v2.0 (artefacto de la Fase 3), fuente que consume el agente de implementación.</w:t>
      </w:r>
    </w:p>
    <w:p>
      <w:pPr>
        <w:spacing w:before="200" w:after="120"/>
      </w:pPr>
      <w:r>
        <w:rPr>
          <w:b/>
          <w:color w:val="1F3A5F"/>
          <w:sz w:val="26"/>
        </w:rPr>
        <w:t>A.1 Decisiones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4680"/>
        <w:gridCol w:w="4680"/>
      </w:tblGrid>
      <w:tr>
        <w:tc>
          <w:tcPr>
            <w:tcW w:type="dxa" w:w="4680"/>
            <w:shd w:val="clear" w:fill="1F3A5F"/>
          </w:tcPr>
          <w:p>
            <w:r/>
            <w:r>
              <w:rPr>
                <w:b/>
                <w:color w:val="FFFFFF"/>
                <w:sz w:val="18"/>
              </w:rPr>
              <w:t>Código</w:t>
            </w:r>
          </w:p>
        </w:tc>
        <w:tc>
          <w:tcPr>
            <w:tcW w:type="dxa" w:w="4680"/>
            <w:shd w:val="clear" w:fill="1F3A5F"/>
          </w:tcPr>
          <w:p>
            <w:r/>
            <w:r>
              <w:rPr>
                <w:b/>
                <w:color w:val="FFFFFF"/>
                <w:sz w:val="18"/>
              </w:rPr>
              <w:t>Decisión</w:t>
            </w:r>
          </w:p>
        </w:tc>
      </w:tr>
      <w:tr>
        <w:tc>
          <w:tcPr>
            <w:tcW w:type="dxa" w:w="4680"/>
          </w:tcPr>
          <w:p>
            <w:r/>
            <w:r>
              <w:rPr>
                <w:sz w:val="18"/>
              </w:rPr>
              <w:t>D-17</w:t>
            </w:r>
          </w:p>
        </w:tc>
        <w:tc>
          <w:tcPr>
            <w:tcW w:type="dxa" w:w="4680"/>
          </w:tcPr>
          <w:p>
            <w:r/>
            <w:r>
              <w:rPr>
                <w:sz w:val="18"/>
              </w:rPr>
              <w:t>Se ELIMINA la autenticación con Google (pedido de la clienta: garantizar que quien accede es un odontólogo real). La reemplaza el botón "Solicitar acceso" del mockup: formulario público con nombre completo, correo, dirección y teléfono, que genera una solicitud y notifica al Administrador. No crea usuario.</w:t>
            </w:r>
          </w:p>
        </w:tc>
      </w:tr>
      <w:tr>
        <w:tc>
          <w:tcPr>
            <w:tcW w:type="dxa" w:w="4680"/>
          </w:tcPr>
          <w:p>
            <w:r/>
            <w:r>
              <w:rPr>
                <w:sz w:val="18"/>
              </w:rPr>
              <w:t>D-18</w:t>
            </w:r>
          </w:p>
        </w:tc>
        <w:tc>
          <w:tcPr>
            <w:tcW w:type="dxa" w:w="4680"/>
          </w:tcPr>
          <w:p>
            <w:r/>
            <w:r>
              <w:rPr>
                <w:sz w:val="18"/>
              </w:rPr>
              <w:t>Las cuentas de odontólogo las crea el ADMINISTRADOR desde la gestión de usuarios, a partir de la solicitud (o directamente). El sistema genera una contraseña aleatoria que cumple RN-15 y la envía por correo junto al nombre de usuario, indicando que deberá cambiarse. El cambio es OBLIGATORIO en el primer inicio de sesión: hasta realizarlo, el usuario no puede operar ninguna otra función. Deja sin efecto el auto-registro (RN-16 parcial, CU-18) y la verificación por correo (D-02, CU-19).</w:t>
            </w:r>
          </w:p>
        </w:tc>
      </w:tr>
      <w:tr>
        <w:tc>
          <w:tcPr>
            <w:tcW w:type="dxa" w:w="4680"/>
          </w:tcPr>
          <w:p>
            <w:r/>
            <w:r>
              <w:rPr>
                <w:sz w:val="18"/>
              </w:rPr>
              <w:t>D-19</w:t>
            </w:r>
          </w:p>
        </w:tc>
        <w:tc>
          <w:tcPr>
            <w:tcW w:type="dxa" w:w="4680"/>
          </w:tcPr>
          <w:p>
            <w:r/>
            <w:r>
              <w:rPr>
                <w:sz w:val="18"/>
              </w:rPr>
              <w:t>Por el momento, las órdenes las registra el laboratorio: el odontólogo la envía en papel o por teléfono y la Administradora le da entrada (coincide con el CU-05 original). La creación de órdenes por el odontólogo (CU-09) se retira de la navegación; su flujo queda documentado por si se reabre (P-19).</w:t>
            </w:r>
          </w:p>
        </w:tc>
      </w:tr>
      <w:tr>
        <w:tc>
          <w:tcPr>
            <w:tcW w:type="dxa" w:w="4680"/>
          </w:tcPr>
          <w:p>
            <w:r/>
            <w:r>
              <w:rPr>
                <w:sz w:val="18"/>
              </w:rPr>
              <w:t>D-20</w:t>
            </w:r>
          </w:p>
        </w:tc>
        <w:tc>
          <w:tcPr>
            <w:tcW w:type="dxa" w:w="4680"/>
          </w:tcPr>
          <w:p>
            <w:r/>
            <w:r>
              <w:rPr>
                <w:sz w:val="18"/>
              </w:rPr>
              <w:t>Cada cambio de estado se notifica al odontólogo por correo electrónico y mensajería instantánea, además de la campana en la aplicación.</w:t>
            </w:r>
          </w:p>
        </w:tc>
      </w:tr>
      <w:tr>
        <w:tc>
          <w:tcPr>
            <w:tcW w:type="dxa" w:w="4680"/>
          </w:tcPr>
          <w:p>
            <w:r/>
            <w:r>
              <w:rPr>
                <w:sz w:val="18"/>
              </w:rPr>
              <w:t>D-21</w:t>
            </w:r>
          </w:p>
        </w:tc>
        <w:tc>
          <w:tcPr>
            <w:tcW w:type="dxa" w:w="4680"/>
          </w:tcPr>
          <w:p>
            <w:r/>
            <w:r>
              <w:rPr>
                <w:sz w:val="18"/>
              </w:rPr>
              <w:t>TELEGRAM reemplaza a WhatsApp como canal de mensajería instantánea: la Bot API de Telegram es oficial y gratuita, mientras que WhatsApp exige un proveedor pago (Meta Cloud API o Twilio) que el emprendimiento no puede asumir hoy. WhatsApp queda preparado en estructura, activable a futuro (P-18). La vinculación de Telegram la hace cada usuario una única vez desde su perfil, mediante un enlace al bot del laboratorio.</w:t>
            </w:r>
          </w:p>
        </w:tc>
      </w:tr>
    </w:tbl>
    <w:p>
      <w:pPr>
        <w:spacing w:before="200" w:after="120"/>
      </w:pPr>
      <w:r>
        <w:rPr>
          <w:b/>
          <w:color w:val="1F3A5F"/>
          <w:sz w:val="26"/>
        </w:rPr>
        <w:t>A.2 Elementos del documento que quedan reemplazados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4680"/>
        <w:gridCol w:w="4680"/>
      </w:tblGrid>
      <w:tr>
        <w:tc>
          <w:tcPr>
            <w:tcW w:type="dxa" w:w="4680"/>
            <w:shd w:val="clear" w:fill="1F3A5F"/>
          </w:tcPr>
          <w:p>
            <w:r/>
            <w:r>
              <w:rPr>
                <w:b/>
                <w:color w:val="FFFFFF"/>
                <w:sz w:val="18"/>
              </w:rPr>
              <w:t>Elemento</w:t>
            </w:r>
          </w:p>
        </w:tc>
        <w:tc>
          <w:tcPr>
            <w:tcW w:type="dxa" w:w="4680"/>
            <w:shd w:val="clear" w:fill="1F3A5F"/>
          </w:tcPr>
          <w:p>
            <w:r/>
            <w:r>
              <w:rPr>
                <w:b/>
                <w:color w:val="FFFFFF"/>
                <w:sz w:val="18"/>
              </w:rPr>
              <w:t>Estado tras CR-01</w:t>
            </w:r>
          </w:p>
        </w:tc>
      </w:tr>
      <w:tr>
        <w:tc>
          <w:tcPr>
            <w:tcW w:type="dxa" w:w="4680"/>
          </w:tcPr>
          <w:p>
            <w:r/>
            <w:r>
              <w:rPr>
                <w:sz w:val="18"/>
              </w:rPr>
              <w:t>RN-16 (auto-registro con Google y verificación)</w:t>
            </w:r>
          </w:p>
        </w:tc>
        <w:tc>
          <w:tcPr>
            <w:tcW w:type="dxa" w:w="4680"/>
          </w:tcPr>
          <w:p>
            <w:r/>
            <w:r>
              <w:rPr>
                <w:sz w:val="18"/>
              </w:rPr>
              <w:t>REEMPLAZADA por D-17 + D-18: solicitud de acceso + alta por el administrador con contraseña autogenerada y cambio obligatorio.</w:t>
            </w:r>
          </w:p>
        </w:tc>
      </w:tr>
      <w:tr>
        <w:tc>
          <w:tcPr>
            <w:tcW w:type="dxa" w:w="4680"/>
          </w:tcPr>
          <w:p>
            <w:r/>
            <w:r>
              <w:rPr>
                <w:sz w:val="18"/>
              </w:rPr>
              <w:t>CU-18 (auto-registro)</w:t>
            </w:r>
          </w:p>
        </w:tc>
        <w:tc>
          <w:tcPr>
            <w:tcW w:type="dxa" w:w="4680"/>
          </w:tcPr>
          <w:p>
            <w:r/>
            <w:r>
              <w:rPr>
                <w:sz w:val="18"/>
              </w:rPr>
              <w:t>REEMPLAZADO por el flujo de solicitud de acceso (D-17).</w:t>
            </w:r>
          </w:p>
        </w:tc>
      </w:tr>
      <w:tr>
        <w:tc>
          <w:tcPr>
            <w:tcW w:type="dxa" w:w="4680"/>
          </w:tcPr>
          <w:p>
            <w:r/>
            <w:r>
              <w:rPr>
                <w:sz w:val="18"/>
              </w:rPr>
              <w:t>CU-19 (verificación por correo)</w:t>
            </w:r>
          </w:p>
        </w:tc>
        <w:tc>
          <w:tcPr>
            <w:tcW w:type="dxa" w:w="4680"/>
          </w:tcPr>
          <w:p>
            <w:r/>
            <w:r>
              <w:rPr>
                <w:sz w:val="18"/>
              </w:rPr>
              <w:t>ELIMINADO: las cuentas nacen activas porque las crea el administrador (D-18).</w:t>
            </w:r>
          </w:p>
        </w:tc>
      </w:tr>
      <w:tr>
        <w:tc>
          <w:tcPr>
            <w:tcW w:type="dxa" w:w="4680"/>
          </w:tcPr>
          <w:p>
            <w:r/>
            <w:r>
              <w:rPr>
                <w:sz w:val="18"/>
              </w:rPr>
              <w:t>CU-09 (crear orden — odontólogo)</w:t>
            </w:r>
          </w:p>
        </w:tc>
        <w:tc>
          <w:tcPr>
            <w:tcW w:type="dxa" w:w="4680"/>
          </w:tcPr>
          <w:p>
            <w:r/>
            <w:r>
              <w:rPr>
                <w:sz w:val="18"/>
              </w:rPr>
              <w:t>SUSPENDIDO por D-19: el endpoint queda restringido al Administrador y la pantalla se retira. Flujo documentado por P-19.</w:t>
            </w:r>
          </w:p>
        </w:tc>
      </w:tr>
      <w:tr>
        <w:tc>
          <w:tcPr>
            <w:tcW w:type="dxa" w:w="4680"/>
          </w:tcPr>
          <w:p>
            <w:r/>
            <w:r>
              <w:rPr>
                <w:sz w:val="18"/>
              </w:rPr>
              <w:t>RN-05 (canales de notificación)</w:t>
            </w:r>
          </w:p>
        </w:tc>
        <w:tc>
          <w:tcPr>
            <w:tcW w:type="dxa" w:w="4680"/>
          </w:tcPr>
          <w:p>
            <w:r/>
            <w:r>
              <w:rPr>
                <w:sz w:val="18"/>
              </w:rPr>
              <w:t>AMPLIADA por D-20/D-21: app + correo + Telegram.</w:t>
            </w:r>
          </w:p>
        </w:tc>
      </w:tr>
      <w:tr>
        <w:tc>
          <w:tcPr>
            <w:tcW w:type="dxa" w:w="4680"/>
          </w:tcPr>
          <w:p>
            <w:r/>
            <w:r>
              <w:rPr>
                <w:sz w:val="18"/>
              </w:rPr>
              <w:t>RN-19 (canales del laboratorio)</w:t>
            </w:r>
          </w:p>
        </w:tc>
        <w:tc>
          <w:tcPr>
            <w:tcW w:type="dxa" w:w="4680"/>
          </w:tcPr>
          <w:p>
            <w:r/>
            <w:r>
              <w:rPr>
                <w:sz w:val="18"/>
              </w:rPr>
              <w:t>Vigente; Telegram pasa de "fase futura" a implementado (D-21).</w:t>
            </w:r>
          </w:p>
        </w:tc>
      </w:tr>
    </w:tbl>
    <w:p>
      <w:pPr>
        <w:spacing w:before="200" w:after="120"/>
      </w:pPr>
      <w:r>
        <w:rPr>
          <w:b/>
          <w:color w:val="1F3A5F"/>
          <w:sz w:val="26"/>
        </w:rPr>
        <w:t>A.3 Datos nuevos</w:t>
      </w:r>
    </w:p>
    <w:p>
      <w:pPr>
        <w:ind w:left="360"/>
      </w:pPr>
      <w:r>
        <w:rPr>
          <w:sz w:val="22"/>
        </w:rPr>
        <w:t>• Teléfono del usuario: se incorpora al formulario de solicitud y a la ficha del usuario (necesario para mensajería; preparado también para WhatsApp futuro).</w:t>
      </w:r>
    </w:p>
    <w:p>
      <w:pPr>
        <w:ind w:left="360"/>
      </w:pPr>
      <w:r>
        <w:rPr>
          <w:sz w:val="22"/>
        </w:rPr>
        <w:t>• Solicitudes de acceso: nueva entidad con estados Pendiente / Aprobada / Rechazada, gestionada por el Administrador.</w:t>
      </w:r>
    </w:p>
    <w:p>
      <w:pPr>
        <w:ind w:left="360"/>
      </w:pPr>
      <w:r>
        <w:rPr>
          <w:sz w:val="22"/>
        </w:rPr>
        <w:t>• Vinculación de Telegram por usuario: identificador de chat y bandera de vinculado, con token de un solo uso para el proceso.</w:t>
      </w:r>
    </w:p>
    <w:p>
      <w:pPr>
        <w:spacing w:before="200" w:after="120"/>
      </w:pPr>
      <w:r>
        <w:rPr>
          <w:b/>
          <w:color w:val="1F3A5F"/>
          <w:sz w:val="26"/>
        </w:rPr>
        <w:t>A.4 Pendientes que agrega esta adenda</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4680"/>
        <w:gridCol w:w="4680"/>
      </w:tblGrid>
      <w:tr>
        <w:tc>
          <w:tcPr>
            <w:tcW w:type="dxa" w:w="4680"/>
            <w:shd w:val="clear" w:fill="1F3A5F"/>
          </w:tcPr>
          <w:p>
            <w:r/>
            <w:r>
              <w:rPr>
                <w:b/>
                <w:color w:val="FFFFFF"/>
                <w:sz w:val="18"/>
              </w:rPr>
              <w:t>Código</w:t>
            </w:r>
          </w:p>
        </w:tc>
        <w:tc>
          <w:tcPr>
            <w:tcW w:type="dxa" w:w="4680"/>
            <w:shd w:val="clear" w:fill="1F3A5F"/>
          </w:tcPr>
          <w:p>
            <w:r/>
            <w:r>
              <w:rPr>
                <w:b/>
                <w:color w:val="FFFFFF"/>
                <w:sz w:val="18"/>
              </w:rPr>
              <w:t>Pendiente</w:t>
            </w:r>
          </w:p>
        </w:tc>
      </w:tr>
      <w:tr>
        <w:tc>
          <w:tcPr>
            <w:tcW w:type="dxa" w:w="4680"/>
          </w:tcPr>
          <w:p>
            <w:r/>
            <w:r>
              <w:rPr>
                <w:sz w:val="18"/>
              </w:rPr>
              <w:t>P-18</w:t>
            </w:r>
          </w:p>
        </w:tc>
        <w:tc>
          <w:tcPr>
            <w:tcW w:type="dxa" w:w="4680"/>
          </w:tcPr>
          <w:p>
            <w:r/>
            <w:r>
              <w:rPr>
                <w:sz w:val="18"/>
              </w:rPr>
              <w:t>WhatsApp: queda en estructura. Se activará con un proveedor pago (Meta Cloud API o Twilio) cuando el negocio lo justifique.</w:t>
            </w:r>
          </w:p>
        </w:tc>
      </w:tr>
      <w:tr>
        <w:tc>
          <w:tcPr>
            <w:tcW w:type="dxa" w:w="4680"/>
          </w:tcPr>
          <w:p>
            <w:r/>
            <w:r>
              <w:rPr>
                <w:sz w:val="18"/>
              </w:rPr>
              <w:t>P-19</w:t>
            </w:r>
          </w:p>
        </w:tc>
        <w:tc>
          <w:tcPr>
            <w:tcW w:type="dxa" w:w="4680"/>
          </w:tcPr>
          <w:p>
            <w:r/>
            <w:r>
              <w:rPr>
                <w:sz w:val="18"/>
              </w:rPr>
              <w:t>Confirmar con la clienta si la creación de órdenes por el odontólogo se reabrirá más adelante.</w:t>
            </w:r>
          </w:p>
        </w:tc>
      </w:tr>
      <w:tr>
        <w:tc>
          <w:tcPr>
            <w:tcW w:type="dxa" w:w="4680"/>
          </w:tcPr>
          <w:p>
            <w:r/>
            <w:r>
              <w:rPr>
                <w:sz w:val="18"/>
              </w:rPr>
              <w:t>P-20</w:t>
            </w:r>
          </w:p>
        </w:tc>
        <w:tc>
          <w:tcPr>
            <w:tcW w:type="dxa" w:w="4680"/>
          </w:tcPr>
          <w:p>
            <w:r/>
            <w:r>
              <w:rPr>
                <w:sz w:val="18"/>
              </w:rPr>
              <w:t>Crear el bot de Telegram (@BotFather) y configurar su token en cada instalación. Tarea del desarrollador.</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F3A5F"/>
      <w:sz w:val="32"/>
      <w:szCs w:val="32"/>
    </w:rPr>
  </w:style>
  <w:style w:type="paragraph" w:styleId="Heading2">
    <w:name w:val="Heading 2"/>
    <w:basedOn w:val="Normal"/>
    <w:next w:val="Normal"/>
    <w:qFormat/>
    <w:rPr>
      <w:b/>
      <w:bCs/>
      <w:color w:val="1F3A5F"/>
      <w:sz w:val="26"/>
      <w:szCs w:val="26"/>
    </w:rPr>
  </w:style>
  <w:style w:type="paragraph" w:styleId="Heading3">
    <w:name w:val="Heading 3"/>
    <w:basedOn w:val="Normal"/>
    <w:next w:val="Normal"/>
    <w:qFormat/>
    <w:rPr>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2026-08-07T19:01:17.176Z</dcterms:created>
  <dcterms:modified xsi:type="dcterms:W3CDTF">2026-08-07T19:01:17.201Z</dcterms:modified>
</cp:coreProperties>
</file>

<file path=docProps/custom.xml><?xml version="1.0" encoding="utf-8"?>
<Properties xmlns="http://schemas.openxmlformats.org/officeDocument/2006/custom-properties" xmlns:vt="http://schemas.openxmlformats.org/officeDocument/2006/docPropsVTypes"/>
</file>