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5F"/>
          <w:sz w:val="56"/>
          <w:szCs w:val="56"/>
        </w:rPr>
        <w:t xml:space="preserve">Lab. Garcia's Connect</w:t>
      </w:r>
    </w:p>
    <w:p>
      <w:pPr>
        <w:spacing w:before="200"/>
        <w:jc w:val="center"/>
      </w:pPr>
      <w:r>
        <w:rPr>
          <w:sz w:val="32"/>
          <w:szCs w:val="32"/>
        </w:rPr>
        <w:t xml:space="preserve">Modelo de Datos — PostgreSQL</w:t>
      </w:r>
    </w:p>
    <w:p>
      <w:pPr>
        <w:spacing w:before="200"/>
        <w:jc w:val="center"/>
      </w:pPr>
      <w:r>
        <w:rPr>
          <w:i/>
          <w:iCs/>
          <w:sz w:val="24"/>
          <w:szCs w:val="24"/>
        </w:rPr>
        <w:t xml:space="preserve">Fase 2 — Diseño de Base de Datos</w:t>
      </w:r>
    </w:p>
    <w:p>
      <w:pPr>
        <w:spacing w:before="400"/>
        <w:jc w:val="center"/>
      </w:pPr>
      <w:r>
        <w:rPr>
          <w:sz w:val="22"/>
          <w:szCs w:val="22"/>
        </w:rPr>
        <w:t xml:space="preserve">Basado en: Fase1 Analisis LabGarciasConnect v2.1</w:t>
      </w:r>
    </w:p>
    <w:p>
      <w:pPr>
        <w:spacing w:before="100"/>
        <w:jc w:val="center"/>
      </w:pPr>
      <w:r>
        <w:rPr>
          <w:sz w:val="22"/>
          <w:szCs w:val="22"/>
        </w:rPr>
        <w:t xml:space="preserve">Roles: Analista QA Senior · Desarrollador Full Stack Senior</w:t>
      </w:r>
    </w:p>
    <w:p>
      <w:pPr>
        <w:spacing w:before="100"/>
        <w:jc w:val="center"/>
      </w:pPr>
      <w:r>
        <w:rPr>
          <w:sz w:val="22"/>
          <w:szCs w:val="22"/>
        </w:rPr>
        <w:t xml:space="preserve">Versión 1.2 — 07/08/2026 (incorpora resolución de S-01, S-02 y S-09)</w:t>
      </w:r>
    </w:p>
    <w:p>
      <w:r>
        <w:br w:type="page"/>
      </w:r>
    </w:p>
    <w:p>
      <w:pPr>
        <w:pStyle w:val="Heading1"/>
        <w:spacing w:after="150" w:before="30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Alcance y criterios de diseño</w:t>
      </w:r>
    </w:p>
    <w:p>
      <w:pPr>
        <w:spacing w:after="120"/>
      </w:pPr>
      <w:r>
        <w:rPr>
          <w:b w:val="false"/>
          <w:bCs w:val="false"/>
          <w:i w:val="false"/>
          <w:iCs w:val="false"/>
        </w:rPr>
        <w:t xml:space="preserve">Este documento especifica el modelo de datos de Lab. Garcia's Connect sobre PostgreSQL 16. Se deriva exclusivamente del documento de análisis "Fase1 Analisis LabGarciasConnect v2.1": cada tabla y columna responde a una regla de negocio (RN), un caso de uso (CU) o una decisión de reunión (D) documentada. No se incorporan estructuras para requerimientos pendientes.</w:t>
      </w:r>
    </w:p>
    <w:p>
      <w:pPr>
        <w:pStyle w:val="Heading2"/>
        <w:spacing w:after="120" w:before="240"/>
      </w:pPr>
      <w:r>
        <w:t xml:space="preserve">1.1 Principios aplicados</w:t>
      </w:r>
    </w:p>
    <w:p>
      <w:pPr>
        <w:pStyle w:val="ListParagraph"/>
        <w:numPr>
          <w:ilvl w:val="0"/>
          <w:numId w:val="2"/>
        </w:numPr>
        <w:spacing w:after="60"/>
      </w:pPr>
      <w:r>
        <w:t xml:space="preserve">Trazabilidad total: cada objeto de base de datos está comentado con el RN/CU que lo origina (COMMENT ON en el script).</w:t>
      </w:r>
    </w:p>
    <w:p>
      <w:pPr>
        <w:pStyle w:val="ListParagraph"/>
        <w:numPr>
          <w:ilvl w:val="0"/>
          <w:numId w:val="2"/>
        </w:numPr>
        <w:spacing w:after="60"/>
      </w:pPr>
      <w:r>
        <w:t xml:space="preserve">Las reglas de negocio verificables se imponen a nivel de motor mediante restricciones CHECK, UNIQUE y claves foráneas, además de la validación en el backend. La base de datos es la última línea de defensa.</w:t>
      </w:r>
    </w:p>
    <w:p>
      <w:pPr>
        <w:pStyle w:val="ListParagraph"/>
        <w:numPr>
          <w:ilvl w:val="0"/>
          <w:numId w:val="2"/>
        </w:numPr>
        <w:spacing w:after="60"/>
      </w:pPr>
      <w:r>
        <w:t xml:space="preserve">Los comportamientos variables se modelan como datos, no como código: el estado inicial de una orden y la notificación al administrador son columnas de tipo_orden, no condiciones programadas.</w:t>
      </w:r>
    </w:p>
    <w:p>
      <w:pPr>
        <w:pStyle w:val="ListParagraph"/>
        <w:numPr>
          <w:ilvl w:val="0"/>
          <w:numId w:val="2"/>
        </w:numPr>
        <w:spacing w:after="60"/>
      </w:pPr>
      <w:r>
        <w:t xml:space="preserve">Catálogos administrables (estados, tipos de trabajo) en tablas propias, según lo exigido por la clienta.</w:t>
      </w:r>
    </w:p>
    <w:p>
      <w:pPr>
        <w:pStyle w:val="ListParagraph"/>
        <w:numPr>
          <w:ilvl w:val="0"/>
          <w:numId w:val="2"/>
        </w:numPr>
        <w:spacing w:after="60"/>
      </w:pPr>
      <w:r>
        <w:t xml:space="preserve">Nomenclatura en español, snake_case y singular, coherente con el dominio del negocio y mapeable directamente a entidades JPA de Spring Boot.</w:t>
      </w:r>
    </w:p>
    <w:p>
      <w:pPr>
        <w:pStyle w:val="ListParagraph"/>
        <w:numPr>
          <w:ilvl w:val="0"/>
          <w:numId w:val="2"/>
        </w:numPr>
        <w:spacing w:after="60"/>
      </w:pPr>
      <w:r>
        <w:t xml:space="preserve">Todo se crea dentro del esquema labgarcias (no en public), para aislar la aplicación.</w:t>
      </w:r>
    </w:p>
    <w:p>
      <w:pPr>
        <w:pStyle w:val="ListParagraph"/>
        <w:numPr>
          <w:ilvl w:val="0"/>
          <w:numId w:val="2"/>
        </w:numPr>
        <w:spacing w:after="60"/>
      </w:pPr>
      <w:r>
        <w:t xml:space="preserve">Modelo monocliente (D-16): el esquema corresponde a UNA instalación de UN laboratorio. No se incluyen columnas de tenant porque el sistema no es multi-tenant; el aislamiento entre laboratorios es físico, por base de datos separada.</w:t>
      </w:r>
    </w:p>
    <w:p>
      <w:pPr>
        <w:pStyle w:val="Heading2"/>
        <w:spacing w:after="120" w:before="240"/>
      </w:pPr>
      <w:r>
        <w:t xml:space="preserve">1.2 Lo que este modelo NO incluye (y por qué)</w:t>
      </w:r>
    </w:p>
    <w:p>
      <w:pPr>
        <w:spacing w:after="120"/>
      </w:pPr>
      <w:r>
        <w:rPr>
          <w:b w:val="false"/>
          <w:bCs w:val="false"/>
          <w:i w:val="false"/>
          <w:iCs w:val="false"/>
        </w:rPr>
        <w:t xml:space="preserve">Los siguientes puntos están pendientes en el análisis y por lo tanto NO tienen representación en la base de datos. Incorporarlos ahora sería inventar requerimientos: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shd w:fill="1F3A5F" w:val="clear"/>
            <w:tcMar>
              <w:top w:type="dxa" w:w="50"/>
              <w:left w:type="dxa" w:w="90"/>
              <w:bottom w:type="dxa" w:w="50"/>
              <w:right w:type="dxa" w:w="90"/>
            </w:tcMar>
          </w:tcPr>
          <w:p>
            <w:r>
              <w:rPr>
                <w:b/>
                <w:bCs/>
                <w:color w:val="FFFFFF"/>
                <w:sz w:val="18"/>
                <w:szCs w:val="18"/>
              </w:rPr>
              <w:t xml:space="preserve">Código</w:t>
            </w:r>
          </w:p>
        </w:tc>
        <w:tc>
          <w:tcPr>
            <w:tcW w:type="dxa" w:w="3400"/>
            <w:shd w:fill="1F3A5F" w:val="clear"/>
            <w:tcMar>
              <w:top w:type="dxa" w:w="50"/>
              <w:left w:type="dxa" w:w="90"/>
              <w:bottom w:type="dxa" w:w="50"/>
              <w:right w:type="dxa" w:w="90"/>
            </w:tcMar>
          </w:tcPr>
          <w:p>
            <w:r>
              <w:rPr>
                <w:b/>
                <w:bCs/>
                <w:color w:val="FFFFFF"/>
                <w:sz w:val="18"/>
                <w:szCs w:val="18"/>
              </w:rPr>
              <w:t xml:space="preserve">Pendiente</w:t>
            </w:r>
          </w:p>
        </w:tc>
        <w:tc>
          <w:tcPr>
            <w:tcW w:type="dxa" w:w="4760"/>
            <w:shd w:fill="1F3A5F" w:val="clear"/>
            <w:tcMar>
              <w:top w:type="dxa" w:w="50"/>
              <w:left w:type="dxa" w:w="90"/>
              <w:bottom w:type="dxa" w:w="50"/>
              <w:right w:type="dxa" w:w="90"/>
            </w:tcMar>
          </w:tcPr>
          <w:p>
            <w:r>
              <w:rPr>
                <w:b/>
                <w:bCs/>
                <w:color w:val="FFFFFF"/>
                <w:sz w:val="18"/>
                <w:szCs w:val="18"/>
              </w:rPr>
              <w:t xml:space="preserve">Impacto en el modelo</w:t>
            </w:r>
          </w:p>
        </w:tc>
      </w:tr>
      <w:tr>
        <w:tc>
          <w:tcPr>
            <w:tcW w:type="dxa" w:w="1200"/>
            <w:tcMar>
              <w:top w:type="dxa" w:w="50"/>
              <w:left w:type="dxa" w:w="90"/>
              <w:bottom w:type="dxa" w:w="50"/>
              <w:right w:type="dxa" w:w="90"/>
            </w:tcMar>
          </w:tcPr>
          <w:p>
            <w:r>
              <w:rPr>
                <w:b w:val="false"/>
                <w:bCs w:val="false"/>
                <w:sz w:val="18"/>
                <w:szCs w:val="18"/>
              </w:rPr>
              <w:t xml:space="preserve">P-02</w:t>
            </w:r>
          </w:p>
        </w:tc>
        <w:tc>
          <w:tcPr>
            <w:tcW w:type="dxa" w:w="3400"/>
            <w:tcMar>
              <w:top w:type="dxa" w:w="50"/>
              <w:left w:type="dxa" w:w="90"/>
              <w:bottom w:type="dxa" w:w="50"/>
              <w:right w:type="dxa" w:w="90"/>
            </w:tcMar>
          </w:tcPr>
          <w:p>
            <w:r>
              <w:rPr>
                <w:b w:val="false"/>
                <w:bCs w:val="false"/>
                <w:sz w:val="18"/>
                <w:szCs w:val="18"/>
              </w:rPr>
              <w:t xml:space="preserve">Retrocesos entre etapas productivas</w:t>
            </w:r>
          </w:p>
        </w:tc>
        <w:tc>
          <w:tcPr>
            <w:tcW w:type="dxa" w:w="4760"/>
            <w:tcMar>
              <w:top w:type="dxa" w:w="50"/>
              <w:left w:type="dxa" w:w="90"/>
              <w:bottom w:type="dxa" w:w="50"/>
              <w:right w:type="dxa" w:w="90"/>
            </w:tcMar>
          </w:tcPr>
          <w:p>
            <w:r>
              <w:rPr>
                <w:b w:val="false"/>
                <w:bCs w:val="false"/>
                <w:sz w:val="18"/>
                <w:szCs w:val="18"/>
              </w:rPr>
              <w:t xml:space="preserve">No se crea tabla de transiciones permitidas. El flujo lineal se representa con estado.orden_secuencia.</w:t>
            </w:r>
          </w:p>
        </w:tc>
      </w:tr>
      <w:tr>
        <w:tc>
          <w:tcPr>
            <w:tcW w:type="dxa" w:w="1200"/>
            <w:tcMar>
              <w:top w:type="dxa" w:w="50"/>
              <w:left w:type="dxa" w:w="90"/>
              <w:bottom w:type="dxa" w:w="50"/>
              <w:right w:type="dxa" w:w="90"/>
            </w:tcMar>
          </w:tcPr>
          <w:p>
            <w:r>
              <w:rPr>
                <w:b w:val="false"/>
                <w:bCs w:val="false"/>
                <w:sz w:val="18"/>
                <w:szCs w:val="18"/>
              </w:rPr>
              <w:t xml:space="preserve">P-08</w:t>
            </w:r>
          </w:p>
        </w:tc>
        <w:tc>
          <w:tcPr>
            <w:tcW w:type="dxa" w:w="3400"/>
            <w:tcMar>
              <w:top w:type="dxa" w:w="50"/>
              <w:left w:type="dxa" w:w="90"/>
              <w:bottom w:type="dxa" w:w="50"/>
              <w:right w:type="dxa" w:w="90"/>
            </w:tcMar>
          </w:tcPr>
          <w:p>
            <w:r>
              <w:rPr>
                <w:b w:val="false"/>
                <w:bCs w:val="false"/>
                <w:sz w:val="18"/>
                <w:szCs w:val="18"/>
              </w:rPr>
              <w:t xml:space="preserve">Facturación</w:t>
            </w:r>
          </w:p>
        </w:tc>
        <w:tc>
          <w:tcPr>
            <w:tcW w:type="dxa" w:w="4760"/>
            <w:tcMar>
              <w:top w:type="dxa" w:w="50"/>
              <w:left w:type="dxa" w:w="90"/>
              <w:bottom w:type="dxa" w:w="50"/>
              <w:right w:type="dxa" w:w="90"/>
            </w:tcMar>
          </w:tcPr>
          <w:p>
            <w:r>
              <w:rPr>
                <w:b w:val="false"/>
                <w:bCs w:val="false"/>
                <w:sz w:val="18"/>
                <w:szCs w:val="18"/>
              </w:rPr>
              <w:t xml:space="preserve">No se crean tablas de facturas, precios ni cobros.</w:t>
            </w:r>
          </w:p>
        </w:tc>
      </w:tr>
      <w:tr>
        <w:tc>
          <w:tcPr>
            <w:tcW w:type="dxa" w:w="1200"/>
            <w:tcMar>
              <w:top w:type="dxa" w:w="50"/>
              <w:left w:type="dxa" w:w="90"/>
              <w:bottom w:type="dxa" w:w="50"/>
              <w:right w:type="dxa" w:w="90"/>
            </w:tcMar>
          </w:tcPr>
          <w:p>
            <w:r>
              <w:rPr>
                <w:b w:val="false"/>
                <w:bCs w:val="false"/>
                <w:sz w:val="18"/>
                <w:szCs w:val="18"/>
              </w:rPr>
              <w:t xml:space="preserve">P-15</w:t>
            </w:r>
          </w:p>
        </w:tc>
        <w:tc>
          <w:tcPr>
            <w:tcW w:type="dxa" w:w="3400"/>
            <w:tcMar>
              <w:top w:type="dxa" w:w="50"/>
              <w:left w:type="dxa" w:w="90"/>
              <w:bottom w:type="dxa" w:w="50"/>
              <w:right w:type="dxa" w:w="90"/>
            </w:tcMar>
          </w:tcPr>
          <w:p>
            <w:r>
              <w:rPr>
                <w:b w:val="false"/>
                <w:bCs w:val="false"/>
                <w:sz w:val="18"/>
                <w:szCs w:val="18"/>
              </w:rPr>
              <w:t xml:space="preserve">Precios reales por tipo de trabajo</w:t>
            </w:r>
          </w:p>
        </w:tc>
        <w:tc>
          <w:tcPr>
            <w:tcW w:type="dxa" w:w="4760"/>
            <w:tcMar>
              <w:top w:type="dxa" w:w="50"/>
              <w:left w:type="dxa" w:w="90"/>
              <w:bottom w:type="dxa" w:w="50"/>
              <w:right w:type="dxa" w:w="90"/>
            </w:tcMar>
          </w:tcPr>
          <w:p>
            <w:r>
              <w:rPr>
                <w:b w:val="false"/>
                <w:bCs w:val="false"/>
                <w:sz w:val="18"/>
                <w:szCs w:val="18"/>
              </w:rPr>
              <w:t xml:space="preserve">La columna tipo_trabajo.precio existe y está cargada con el mínimo (250). Los valores reales se actualizan tras la reunión del sábado.</w:t>
            </w:r>
          </w:p>
        </w:tc>
      </w:tr>
      <w:tr>
        <w:tc>
          <w:tcPr>
            <w:tcW w:type="dxa" w:w="1200"/>
            <w:tcMar>
              <w:top w:type="dxa" w:w="50"/>
              <w:left w:type="dxa" w:w="90"/>
              <w:bottom w:type="dxa" w:w="50"/>
              <w:right w:type="dxa" w:w="90"/>
            </w:tcMar>
          </w:tcPr>
          <w:p>
            <w:r>
              <w:rPr>
                <w:b w:val="false"/>
                <w:bCs w:val="false"/>
                <w:sz w:val="18"/>
                <w:szCs w:val="18"/>
              </w:rPr>
              <w:t xml:space="preserve">P-11 / P-12</w:t>
            </w:r>
          </w:p>
        </w:tc>
        <w:tc>
          <w:tcPr>
            <w:tcW w:type="dxa" w:w="3400"/>
            <w:tcMar>
              <w:top w:type="dxa" w:w="50"/>
              <w:left w:type="dxa" w:w="90"/>
              <w:bottom w:type="dxa" w:w="50"/>
              <w:right w:type="dxa" w:w="90"/>
            </w:tcMar>
          </w:tcPr>
          <w:p>
            <w:r>
              <w:rPr>
                <w:b w:val="false"/>
                <w:bCs w:val="false"/>
                <w:sz w:val="18"/>
                <w:szCs w:val="18"/>
              </w:rPr>
              <w:t xml:space="preserve">Planes de licencia y pasarela de pago</w:t>
            </w:r>
          </w:p>
        </w:tc>
        <w:tc>
          <w:tcPr>
            <w:tcW w:type="dxa" w:w="4760"/>
            <w:tcMar>
              <w:top w:type="dxa" w:w="50"/>
              <w:left w:type="dxa" w:w="90"/>
              <w:bottom w:type="dxa" w:w="50"/>
              <w:right w:type="dxa" w:w="90"/>
            </w:tcMar>
          </w:tcPr>
          <w:p>
            <w:r>
              <w:rPr>
                <w:b w:val="false"/>
                <w:bCs w:val="false"/>
                <w:sz w:val="18"/>
                <w:szCs w:val="18"/>
              </w:rPr>
              <w:t xml:space="preserve">No se crea tabla de planes ni de transacciones de pago. La tabla licencia sólo modela vigencia y activación manual.</w:t>
            </w:r>
          </w:p>
        </w:tc>
      </w:tr>
      <w:tr>
        <w:tc>
          <w:tcPr>
            <w:tcW w:type="dxa" w:w="1200"/>
            <w:tcMar>
              <w:top w:type="dxa" w:w="50"/>
              <w:left w:type="dxa" w:w="90"/>
              <w:bottom w:type="dxa" w:w="50"/>
              <w:right w:type="dxa" w:w="90"/>
            </w:tcMar>
          </w:tcPr>
          <w:p>
            <w:r>
              <w:rPr>
                <w:b w:val="false"/>
                <w:bCs w:val="false"/>
                <w:sz w:val="18"/>
                <w:szCs w:val="18"/>
              </w:rPr>
              <w:t xml:space="preserve">P-13</w:t>
            </w:r>
          </w:p>
        </w:tc>
        <w:tc>
          <w:tcPr>
            <w:tcW w:type="dxa" w:w="3400"/>
            <w:tcMar>
              <w:top w:type="dxa" w:w="50"/>
              <w:left w:type="dxa" w:w="90"/>
              <w:bottom w:type="dxa" w:w="50"/>
              <w:right w:type="dxa" w:w="90"/>
            </w:tcMar>
          </w:tcPr>
          <w:p>
            <w:r>
              <w:rPr>
                <w:b w:val="false"/>
                <w:bCs w:val="false"/>
                <w:sz w:val="18"/>
                <w:szCs w:val="18"/>
              </w:rPr>
              <w:t xml:space="preserve">Campos adicionales de la orden</w:t>
            </w:r>
          </w:p>
        </w:tc>
        <w:tc>
          <w:tcPr>
            <w:tcW w:type="dxa" w:w="4760"/>
            <w:tcMar>
              <w:top w:type="dxa" w:w="50"/>
              <w:left w:type="dxa" w:w="90"/>
              <w:bottom w:type="dxa" w:w="50"/>
              <w:right w:type="dxa" w:w="90"/>
            </w:tcMar>
          </w:tcPr>
          <w:p>
            <w:r>
              <w:rPr>
                <w:b w:val="false"/>
                <w:bCs w:val="false"/>
                <w:sz w:val="18"/>
                <w:szCs w:val="18"/>
              </w:rPr>
              <w:t xml:space="preserve">No se agregan columnas especulativas a la tabla orden.</w:t>
            </w:r>
          </w:p>
        </w:tc>
      </w:tr>
      <w:tr>
        <w:tc>
          <w:tcPr>
            <w:tcW w:type="dxa" w:w="1200"/>
            <w:tcMar>
              <w:top w:type="dxa" w:w="50"/>
              <w:left w:type="dxa" w:w="90"/>
              <w:bottom w:type="dxa" w:w="50"/>
              <w:right w:type="dxa" w:w="90"/>
            </w:tcMar>
          </w:tcPr>
          <w:p>
            <w:r>
              <w:rPr>
                <w:b w:val="false"/>
                <w:bCs w:val="false"/>
                <w:sz w:val="18"/>
                <w:szCs w:val="18"/>
              </w:rPr>
              <w:t xml:space="preserve">P-14</w:t>
            </w:r>
          </w:p>
        </w:tc>
        <w:tc>
          <w:tcPr>
            <w:tcW w:type="dxa" w:w="3400"/>
            <w:tcMar>
              <w:top w:type="dxa" w:w="50"/>
              <w:left w:type="dxa" w:w="90"/>
              <w:bottom w:type="dxa" w:w="50"/>
              <w:right w:type="dxa" w:w="90"/>
            </w:tcMar>
          </w:tcPr>
          <w:p>
            <w:r>
              <w:rPr>
                <w:b w:val="false"/>
                <w:bCs w:val="false"/>
                <w:sz w:val="18"/>
                <w:szCs w:val="18"/>
              </w:rPr>
              <w:t xml:space="preserve">Condiciones de cancelación por etapa y cargo del 10%</w:t>
            </w:r>
          </w:p>
        </w:tc>
        <w:tc>
          <w:tcPr>
            <w:tcW w:type="dxa" w:w="4760"/>
            <w:tcMar>
              <w:top w:type="dxa" w:w="50"/>
              <w:left w:type="dxa" w:w="90"/>
              <w:bottom w:type="dxa" w:w="50"/>
              <w:right w:type="dxa" w:w="90"/>
            </w:tcMar>
          </w:tcPr>
          <w:p>
            <w:r>
              <w:rPr>
                <w:b w:val="false"/>
                <w:bCs w:val="false"/>
                <w:sz w:val="18"/>
                <w:szCs w:val="18"/>
              </w:rPr>
              <w:t xml:space="preserve">La columna orden.cargo_cancelacion existe para soportarlo, pero NO debe aplicarse lógica hasta que la clienta confirme la regla.</w:t>
            </w:r>
          </w:p>
        </w:tc>
      </w:tr>
    </w:tbl>
    <w:p>
      <w:pPr>
        <w:spacing w:after="120"/>
      </w:pPr>
      <w:r>
        <w:rPr>
          <w:b w:val="false"/>
          <w:bCs w:val="false"/>
          <w:i w:val="false"/>
          <w:iCs w:val="false"/>
        </w:rPr>
        <w:t xml:space="preserve"/>
      </w:r>
    </w:p>
    <w:p>
      <w:pPr>
        <w:pStyle w:val="Heading1"/>
        <w:spacing w:after="150" w:before="300"/>
      </w:pPr>
      <w:r>
        <w:t xml:space="preserve">2. Modelo entidad-relación</w:t>
      </w:r>
    </w:p>
    <w:p>
      <w:pPr>
        <w:pStyle w:val="Heading2"/>
        <w:spacing w:after="120" w:before="240"/>
      </w:pPr>
      <w:r>
        <w:t xml:space="preserve">2.1 Inventario de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shd w:fill="1F3A5F" w:val="clear"/>
            <w:tcMar>
              <w:top w:type="dxa" w:w="50"/>
              <w:left w:type="dxa" w:w="90"/>
              <w:bottom w:type="dxa" w:w="50"/>
              <w:right w:type="dxa" w:w="90"/>
            </w:tcMar>
          </w:tcPr>
          <w:p>
            <w:r>
              <w:rPr>
                <w:b/>
                <w:bCs/>
                <w:color w:val="FFFFFF"/>
                <w:sz w:val="18"/>
                <w:szCs w:val="18"/>
              </w:rPr>
              <w:t xml:space="preserve">Tabla</w:t>
            </w:r>
          </w:p>
        </w:tc>
        <w:tc>
          <w:tcPr>
            <w:tcW w:type="dxa" w:w="2200"/>
            <w:shd w:fill="1F3A5F" w:val="clear"/>
            <w:tcMar>
              <w:top w:type="dxa" w:w="50"/>
              <w:left w:type="dxa" w:w="90"/>
              <w:bottom w:type="dxa" w:w="50"/>
              <w:right w:type="dxa" w:w="90"/>
            </w:tcMar>
          </w:tcPr>
          <w:p>
            <w:r>
              <w:rPr>
                <w:b/>
                <w:bCs/>
                <w:color w:val="FFFFFF"/>
                <w:sz w:val="18"/>
                <w:szCs w:val="18"/>
              </w:rPr>
              <w:t xml:space="preserve">Módulo</w:t>
            </w:r>
          </w:p>
        </w:tc>
        <w:tc>
          <w:tcPr>
            <w:tcW w:type="dxa" w:w="4760"/>
            <w:shd w:fill="1F3A5F" w:val="clear"/>
            <w:tcMar>
              <w:top w:type="dxa" w:w="50"/>
              <w:left w:type="dxa" w:w="90"/>
              <w:bottom w:type="dxa" w:w="50"/>
              <w:right w:type="dxa" w:w="90"/>
            </w:tcMar>
          </w:tcPr>
          <w:p>
            <w:r>
              <w:rPr>
                <w:b/>
                <w:bCs/>
                <w:color w:val="FFFFFF"/>
                <w:sz w:val="18"/>
                <w:szCs w:val="18"/>
              </w:rPr>
              <w:t xml:space="preserve">Origen</w:t>
            </w:r>
          </w:p>
        </w:tc>
      </w:tr>
      <w:tr>
        <w:tc>
          <w:tcPr>
            <w:tcW w:type="dxa" w:w="2400"/>
            <w:tcMar>
              <w:top w:type="dxa" w:w="50"/>
              <w:left w:type="dxa" w:w="90"/>
              <w:bottom w:type="dxa" w:w="50"/>
              <w:right w:type="dxa" w:w="90"/>
            </w:tcMar>
          </w:tcPr>
          <w:p>
            <w:r>
              <w:rPr>
                <w:b w:val="false"/>
                <w:bCs w:val="false"/>
                <w:sz w:val="18"/>
                <w:szCs w:val="18"/>
              </w:rPr>
              <w:t xml:space="preserve">rol</w:t>
            </w:r>
          </w:p>
        </w:tc>
        <w:tc>
          <w:tcPr>
            <w:tcW w:type="dxa" w:w="2200"/>
            <w:tcMar>
              <w:top w:type="dxa" w:w="50"/>
              <w:left w:type="dxa" w:w="90"/>
              <w:bottom w:type="dxa" w:w="50"/>
              <w:right w:type="dxa" w:w="90"/>
            </w:tcMar>
          </w:tcPr>
          <w:p>
            <w:r>
              <w:rPr>
                <w:b w:val="false"/>
                <w:bCs w:val="false"/>
                <w:sz w:val="18"/>
                <w:szCs w:val="18"/>
              </w:rPr>
              <w:t xml:space="preserve">Seguridad</w:t>
            </w:r>
          </w:p>
        </w:tc>
        <w:tc>
          <w:tcPr>
            <w:tcW w:type="dxa" w:w="4760"/>
            <w:tcMar>
              <w:top w:type="dxa" w:w="50"/>
              <w:left w:type="dxa" w:w="90"/>
              <w:bottom w:type="dxa" w:w="50"/>
              <w:right w:type="dxa" w:w="90"/>
            </w:tcMar>
          </w:tcPr>
          <w:p>
            <w:r>
              <w:rPr>
                <w:b w:val="false"/>
                <w:bCs w:val="false"/>
                <w:sz w:val="18"/>
                <w:szCs w:val="18"/>
              </w:rPr>
              <w:t xml:space="preserve">RN-14</w:t>
            </w:r>
          </w:p>
        </w:tc>
      </w:tr>
      <w:tr>
        <w:tc>
          <w:tcPr>
            <w:tcW w:type="dxa" w:w="2400"/>
            <w:tcMar>
              <w:top w:type="dxa" w:w="50"/>
              <w:left w:type="dxa" w:w="90"/>
              <w:bottom w:type="dxa" w:w="50"/>
              <w:right w:type="dxa" w:w="90"/>
            </w:tcMar>
          </w:tcPr>
          <w:p>
            <w:r>
              <w:rPr>
                <w:b w:val="false"/>
                <w:bCs w:val="false"/>
                <w:sz w:val="18"/>
                <w:szCs w:val="18"/>
              </w:rPr>
              <w:t xml:space="preserve">usuario</w:t>
            </w:r>
          </w:p>
        </w:tc>
        <w:tc>
          <w:tcPr>
            <w:tcW w:type="dxa" w:w="2200"/>
            <w:tcMar>
              <w:top w:type="dxa" w:w="50"/>
              <w:left w:type="dxa" w:w="90"/>
              <w:bottom w:type="dxa" w:w="50"/>
              <w:right w:type="dxa" w:w="90"/>
            </w:tcMar>
          </w:tcPr>
          <w:p>
            <w:r>
              <w:rPr>
                <w:b w:val="false"/>
                <w:bCs w:val="false"/>
                <w:sz w:val="18"/>
                <w:szCs w:val="18"/>
              </w:rPr>
              <w:t xml:space="preserve">Seguridad</w:t>
            </w:r>
          </w:p>
        </w:tc>
        <w:tc>
          <w:tcPr>
            <w:tcW w:type="dxa" w:w="4760"/>
            <w:tcMar>
              <w:top w:type="dxa" w:w="50"/>
              <w:left w:type="dxa" w:w="90"/>
              <w:bottom w:type="dxa" w:w="50"/>
              <w:right w:type="dxa" w:w="90"/>
            </w:tcMar>
          </w:tcPr>
          <w:p>
            <w:r>
              <w:rPr>
                <w:b w:val="false"/>
                <w:bCs w:val="false"/>
                <w:sz w:val="18"/>
                <w:szCs w:val="18"/>
              </w:rPr>
              <w:t xml:space="preserve">RN-14, RN-15, RN-16, CU-18</w:t>
            </w:r>
          </w:p>
        </w:tc>
      </w:tr>
      <w:tr>
        <w:tc>
          <w:tcPr>
            <w:tcW w:type="dxa" w:w="2400"/>
            <w:tcMar>
              <w:top w:type="dxa" w:w="50"/>
              <w:left w:type="dxa" w:w="90"/>
              <w:bottom w:type="dxa" w:w="50"/>
              <w:right w:type="dxa" w:w="90"/>
            </w:tcMar>
          </w:tcPr>
          <w:p>
            <w:r>
              <w:rPr>
                <w:b w:val="false"/>
                <w:bCs w:val="false"/>
                <w:sz w:val="18"/>
                <w:szCs w:val="18"/>
              </w:rPr>
              <w:t xml:space="preserve">token_verificacion</w:t>
            </w:r>
          </w:p>
        </w:tc>
        <w:tc>
          <w:tcPr>
            <w:tcW w:type="dxa" w:w="2200"/>
            <w:tcMar>
              <w:top w:type="dxa" w:w="50"/>
              <w:left w:type="dxa" w:w="90"/>
              <w:bottom w:type="dxa" w:w="50"/>
              <w:right w:type="dxa" w:w="90"/>
            </w:tcMar>
          </w:tcPr>
          <w:p>
            <w:r>
              <w:rPr>
                <w:b w:val="false"/>
                <w:bCs w:val="false"/>
                <w:sz w:val="18"/>
                <w:szCs w:val="18"/>
              </w:rPr>
              <w:t xml:space="preserve">Seguridad</w:t>
            </w:r>
          </w:p>
        </w:tc>
        <w:tc>
          <w:tcPr>
            <w:tcW w:type="dxa" w:w="4760"/>
            <w:tcMar>
              <w:top w:type="dxa" w:w="50"/>
              <w:left w:type="dxa" w:w="90"/>
              <w:bottom w:type="dxa" w:w="50"/>
              <w:right w:type="dxa" w:w="90"/>
            </w:tcMar>
          </w:tcPr>
          <w:p>
            <w:r>
              <w:rPr>
                <w:b w:val="false"/>
                <w:bCs w:val="false"/>
                <w:sz w:val="18"/>
                <w:szCs w:val="18"/>
              </w:rPr>
              <w:t xml:space="preserve">CU-19, D-02</w:t>
            </w:r>
          </w:p>
        </w:tc>
      </w:tr>
      <w:tr>
        <w:tc>
          <w:tcPr>
            <w:tcW w:type="dxa" w:w="2400"/>
            <w:tcMar>
              <w:top w:type="dxa" w:w="50"/>
              <w:left w:type="dxa" w:w="90"/>
              <w:bottom w:type="dxa" w:w="50"/>
              <w:right w:type="dxa" w:w="90"/>
            </w:tcMar>
          </w:tcPr>
          <w:p>
            <w:r>
              <w:rPr>
                <w:b w:val="false"/>
                <w:bCs w:val="false"/>
                <w:sz w:val="18"/>
                <w:szCs w:val="18"/>
              </w:rPr>
              <w:t xml:space="preserve">estado</w:t>
            </w:r>
          </w:p>
        </w:tc>
        <w:tc>
          <w:tcPr>
            <w:tcW w:type="dxa" w:w="2200"/>
            <w:tcMar>
              <w:top w:type="dxa" w:w="50"/>
              <w:left w:type="dxa" w:w="90"/>
              <w:bottom w:type="dxa" w:w="50"/>
              <w:right w:type="dxa" w:w="90"/>
            </w:tcMar>
          </w:tcPr>
          <w:p>
            <w:r>
              <w:rPr>
                <w:b w:val="false"/>
                <w:bCs w:val="false"/>
                <w:sz w:val="18"/>
                <w:szCs w:val="18"/>
              </w:rPr>
              <w:t xml:space="preserve">Catálogos</w:t>
            </w:r>
          </w:p>
        </w:tc>
        <w:tc>
          <w:tcPr>
            <w:tcW w:type="dxa" w:w="4760"/>
            <w:tcMar>
              <w:top w:type="dxa" w:w="50"/>
              <w:left w:type="dxa" w:w="90"/>
              <w:bottom w:type="dxa" w:w="50"/>
              <w:right w:type="dxa" w:w="90"/>
            </w:tcMar>
          </w:tcPr>
          <w:p>
            <w:r>
              <w:rPr>
                <w:b w:val="false"/>
                <w:bCs w:val="false"/>
                <w:sz w:val="18"/>
                <w:szCs w:val="18"/>
              </w:rPr>
              <w:t xml:space="preserve">RN-04, CU-22</w:t>
            </w:r>
          </w:p>
        </w:tc>
      </w:tr>
      <w:tr>
        <w:tc>
          <w:tcPr>
            <w:tcW w:type="dxa" w:w="2400"/>
            <w:tcMar>
              <w:top w:type="dxa" w:w="50"/>
              <w:left w:type="dxa" w:w="90"/>
              <w:bottom w:type="dxa" w:w="50"/>
              <w:right w:type="dxa" w:w="90"/>
            </w:tcMar>
          </w:tcPr>
          <w:p>
            <w:r>
              <w:rPr>
                <w:b w:val="false"/>
                <w:bCs w:val="false"/>
                <w:sz w:val="18"/>
                <w:szCs w:val="18"/>
              </w:rPr>
              <w:t xml:space="preserve">tipo_trabajo</w:t>
            </w:r>
          </w:p>
        </w:tc>
        <w:tc>
          <w:tcPr>
            <w:tcW w:type="dxa" w:w="2200"/>
            <w:tcMar>
              <w:top w:type="dxa" w:w="50"/>
              <w:left w:type="dxa" w:w="90"/>
              <w:bottom w:type="dxa" w:w="50"/>
              <w:right w:type="dxa" w:w="90"/>
            </w:tcMar>
          </w:tcPr>
          <w:p>
            <w:r>
              <w:rPr>
                <w:b w:val="false"/>
                <w:bCs w:val="false"/>
                <w:sz w:val="18"/>
                <w:szCs w:val="18"/>
              </w:rPr>
              <w:t xml:space="preserve">Catálogos</w:t>
            </w:r>
          </w:p>
        </w:tc>
        <w:tc>
          <w:tcPr>
            <w:tcW w:type="dxa" w:w="4760"/>
            <w:tcMar>
              <w:top w:type="dxa" w:w="50"/>
              <w:left w:type="dxa" w:w="90"/>
              <w:bottom w:type="dxa" w:w="50"/>
              <w:right w:type="dxa" w:w="90"/>
            </w:tcMar>
          </w:tcPr>
          <w:p>
            <w:r>
              <w:rPr>
                <w:b w:val="false"/>
                <w:bCs w:val="false"/>
                <w:sz w:val="18"/>
                <w:szCs w:val="18"/>
              </w:rPr>
              <w:t xml:space="preserve">RN-12, RN-18, RN-21, CU-16, Anexo A</w:t>
            </w:r>
          </w:p>
        </w:tc>
      </w:tr>
      <w:tr>
        <w:tc>
          <w:tcPr>
            <w:tcW w:type="dxa" w:w="2400"/>
            <w:tcMar>
              <w:top w:type="dxa" w:w="50"/>
              <w:left w:type="dxa" w:w="90"/>
              <w:bottom w:type="dxa" w:w="50"/>
              <w:right w:type="dxa" w:w="90"/>
            </w:tcMar>
          </w:tcPr>
          <w:p>
            <w:r>
              <w:rPr>
                <w:b w:val="false"/>
                <w:bCs w:val="false"/>
                <w:sz w:val="18"/>
                <w:szCs w:val="18"/>
              </w:rPr>
              <w:t xml:space="preserve">tipo_orden</w:t>
            </w:r>
          </w:p>
        </w:tc>
        <w:tc>
          <w:tcPr>
            <w:tcW w:type="dxa" w:w="2200"/>
            <w:tcMar>
              <w:top w:type="dxa" w:w="50"/>
              <w:left w:type="dxa" w:w="90"/>
              <w:bottom w:type="dxa" w:w="50"/>
              <w:right w:type="dxa" w:w="90"/>
            </w:tcMar>
          </w:tcPr>
          <w:p>
            <w:r>
              <w:rPr>
                <w:b w:val="false"/>
                <w:bCs w:val="false"/>
                <w:sz w:val="18"/>
                <w:szCs w:val="18"/>
              </w:rPr>
              <w:t xml:space="preserve">Catálogos</w:t>
            </w:r>
          </w:p>
        </w:tc>
        <w:tc>
          <w:tcPr>
            <w:tcW w:type="dxa" w:w="4760"/>
            <w:tcMar>
              <w:top w:type="dxa" w:w="50"/>
              <w:left w:type="dxa" w:w="90"/>
              <w:bottom w:type="dxa" w:w="50"/>
              <w:right w:type="dxa" w:w="90"/>
            </w:tcMar>
          </w:tcPr>
          <w:p>
            <w:r>
              <w:rPr>
                <w:b w:val="false"/>
                <w:bCs w:val="false"/>
                <w:sz w:val="18"/>
                <w:szCs w:val="18"/>
              </w:rPr>
              <w:t xml:space="preserve">RN-11, CU-15</w:t>
            </w:r>
          </w:p>
        </w:tc>
      </w:tr>
      <w:tr>
        <w:tc>
          <w:tcPr>
            <w:tcW w:type="dxa" w:w="2400"/>
            <w:tcMar>
              <w:top w:type="dxa" w:w="50"/>
              <w:left w:type="dxa" w:w="90"/>
              <w:bottom w:type="dxa" w:w="50"/>
              <w:right w:type="dxa" w:w="90"/>
            </w:tcMar>
          </w:tcPr>
          <w:p>
            <w:r>
              <w:rPr>
                <w:b w:val="false"/>
                <w:bCs w:val="false"/>
                <w:sz w:val="18"/>
                <w:szCs w:val="18"/>
              </w:rPr>
              <w:t xml:space="preserve">orden</w:t>
            </w:r>
          </w:p>
        </w:tc>
        <w:tc>
          <w:tcPr>
            <w:tcW w:type="dxa" w:w="2200"/>
            <w:tcMar>
              <w:top w:type="dxa" w:w="50"/>
              <w:left w:type="dxa" w:w="90"/>
              <w:bottom w:type="dxa" w:w="50"/>
              <w:right w:type="dxa" w:w="90"/>
            </w:tcMar>
          </w:tcPr>
          <w:p>
            <w:r>
              <w:rPr>
                <w:b w:val="false"/>
                <w:bCs w:val="false"/>
                <w:sz w:val="18"/>
                <w:szCs w:val="18"/>
              </w:rPr>
              <w:t xml:space="preserve">Operación</w:t>
            </w:r>
          </w:p>
        </w:tc>
        <w:tc>
          <w:tcPr>
            <w:tcW w:type="dxa" w:w="4760"/>
            <w:tcMar>
              <w:top w:type="dxa" w:w="50"/>
              <w:left w:type="dxa" w:w="90"/>
              <w:bottom w:type="dxa" w:w="50"/>
              <w:right w:type="dxa" w:w="90"/>
            </w:tcMar>
          </w:tcPr>
          <w:p>
            <w:r>
              <w:rPr>
                <w:b w:val="false"/>
                <w:bCs w:val="false"/>
                <w:sz w:val="18"/>
                <w:szCs w:val="18"/>
              </w:rPr>
              <w:t xml:space="preserve">RN-01, RN-17, RN-18, CU-09, CU-20</w:t>
            </w:r>
          </w:p>
        </w:tc>
      </w:tr>
      <w:tr>
        <w:tc>
          <w:tcPr>
            <w:tcW w:type="dxa" w:w="2400"/>
            <w:tcMar>
              <w:top w:type="dxa" w:w="50"/>
              <w:left w:type="dxa" w:w="90"/>
              <w:bottom w:type="dxa" w:w="50"/>
              <w:right w:type="dxa" w:w="90"/>
            </w:tcMar>
          </w:tcPr>
          <w:p>
            <w:r>
              <w:rPr>
                <w:b w:val="false"/>
                <w:bCs w:val="false"/>
                <w:sz w:val="18"/>
                <w:szCs w:val="18"/>
              </w:rPr>
              <w:t xml:space="preserve">orden_historial_estado</w:t>
            </w:r>
          </w:p>
        </w:tc>
        <w:tc>
          <w:tcPr>
            <w:tcW w:type="dxa" w:w="2200"/>
            <w:tcMar>
              <w:top w:type="dxa" w:w="50"/>
              <w:left w:type="dxa" w:w="90"/>
              <w:bottom w:type="dxa" w:w="50"/>
              <w:right w:type="dxa" w:w="90"/>
            </w:tcMar>
          </w:tcPr>
          <w:p>
            <w:r>
              <w:rPr>
                <w:b w:val="false"/>
                <w:bCs w:val="false"/>
                <w:sz w:val="18"/>
                <w:szCs w:val="18"/>
              </w:rPr>
              <w:t xml:space="preserve">Operación</w:t>
            </w:r>
          </w:p>
        </w:tc>
        <w:tc>
          <w:tcPr>
            <w:tcW w:type="dxa" w:w="4760"/>
            <w:tcMar>
              <w:top w:type="dxa" w:w="50"/>
              <w:left w:type="dxa" w:w="90"/>
              <w:bottom w:type="dxa" w:w="50"/>
              <w:right w:type="dxa" w:w="90"/>
            </w:tcMar>
          </w:tcPr>
          <w:p>
            <w:r>
              <w:rPr>
                <w:b w:val="false"/>
                <w:bCs w:val="false"/>
                <w:sz w:val="18"/>
                <w:szCs w:val="18"/>
              </w:rPr>
              <w:t xml:space="preserve">CU-04, CU-06</w:t>
            </w:r>
          </w:p>
        </w:tc>
      </w:tr>
      <w:tr>
        <w:tc>
          <w:tcPr>
            <w:tcW w:type="dxa" w:w="2400"/>
            <w:tcMar>
              <w:top w:type="dxa" w:w="50"/>
              <w:left w:type="dxa" w:w="90"/>
              <w:bottom w:type="dxa" w:w="50"/>
              <w:right w:type="dxa" w:w="90"/>
            </w:tcMar>
          </w:tcPr>
          <w:p>
            <w:r>
              <w:rPr>
                <w:b w:val="false"/>
                <w:bCs w:val="false"/>
                <w:sz w:val="18"/>
                <w:szCs w:val="18"/>
              </w:rPr>
              <w:t xml:space="preserve">orden_archivo</w:t>
            </w:r>
          </w:p>
        </w:tc>
        <w:tc>
          <w:tcPr>
            <w:tcW w:type="dxa" w:w="2200"/>
            <w:tcMar>
              <w:top w:type="dxa" w:w="50"/>
              <w:left w:type="dxa" w:w="90"/>
              <w:bottom w:type="dxa" w:w="50"/>
              <w:right w:type="dxa" w:w="90"/>
            </w:tcMar>
          </w:tcPr>
          <w:p>
            <w:r>
              <w:rPr>
                <w:b w:val="false"/>
                <w:bCs w:val="false"/>
                <w:sz w:val="18"/>
                <w:szCs w:val="18"/>
              </w:rPr>
              <w:t xml:space="preserve">Operación</w:t>
            </w:r>
          </w:p>
        </w:tc>
        <w:tc>
          <w:tcPr>
            <w:tcW w:type="dxa" w:w="4760"/>
            <w:tcMar>
              <w:top w:type="dxa" w:w="50"/>
              <w:left w:type="dxa" w:w="90"/>
              <w:bottom w:type="dxa" w:w="50"/>
              <w:right w:type="dxa" w:w="90"/>
            </w:tcMar>
          </w:tcPr>
          <w:p>
            <w:r>
              <w:rPr>
                <w:b w:val="false"/>
                <w:bCs w:val="false"/>
                <w:sz w:val="18"/>
                <w:szCs w:val="18"/>
              </w:rPr>
              <w:t xml:space="preserve">RN-13, CU-09</w:t>
            </w:r>
          </w:p>
        </w:tc>
      </w:tr>
      <w:tr>
        <w:tc>
          <w:tcPr>
            <w:tcW w:type="dxa" w:w="2400"/>
            <w:tcMar>
              <w:top w:type="dxa" w:w="50"/>
              <w:left w:type="dxa" w:w="90"/>
              <w:bottom w:type="dxa" w:w="50"/>
              <w:right w:type="dxa" w:w="90"/>
            </w:tcMar>
          </w:tcPr>
          <w:p>
            <w:r>
              <w:rPr>
                <w:b w:val="false"/>
                <w:bCs w:val="false"/>
                <w:sz w:val="18"/>
                <w:szCs w:val="18"/>
              </w:rPr>
              <w:t xml:space="preserve">notificacion</w:t>
            </w:r>
          </w:p>
        </w:tc>
        <w:tc>
          <w:tcPr>
            <w:tcW w:type="dxa" w:w="2200"/>
            <w:tcMar>
              <w:top w:type="dxa" w:w="50"/>
              <w:left w:type="dxa" w:w="90"/>
              <w:bottom w:type="dxa" w:w="50"/>
              <w:right w:type="dxa" w:w="90"/>
            </w:tcMar>
          </w:tcPr>
          <w:p>
            <w:r>
              <w:rPr>
                <w:b w:val="false"/>
                <w:bCs w:val="false"/>
                <w:sz w:val="18"/>
                <w:szCs w:val="18"/>
              </w:rPr>
              <w:t xml:space="preserve">Notificaciones</w:t>
            </w:r>
          </w:p>
        </w:tc>
        <w:tc>
          <w:tcPr>
            <w:tcW w:type="dxa" w:w="4760"/>
            <w:tcMar>
              <w:top w:type="dxa" w:w="50"/>
              <w:left w:type="dxa" w:w="90"/>
              <w:bottom w:type="dxa" w:w="50"/>
              <w:right w:type="dxa" w:w="90"/>
            </w:tcMar>
          </w:tcPr>
          <w:p>
            <w:r>
              <w:rPr>
                <w:b w:val="false"/>
                <w:bCs w:val="false"/>
                <w:sz w:val="18"/>
                <w:szCs w:val="18"/>
              </w:rPr>
              <w:t xml:space="preserve">RN-05, RN-11, RN-19, CU-07</w:t>
            </w:r>
          </w:p>
        </w:tc>
      </w:tr>
      <w:tr>
        <w:tc>
          <w:tcPr>
            <w:tcW w:type="dxa" w:w="2400"/>
            <w:tcMar>
              <w:top w:type="dxa" w:w="50"/>
              <w:left w:type="dxa" w:w="90"/>
              <w:bottom w:type="dxa" w:w="50"/>
              <w:right w:type="dxa" w:w="90"/>
            </w:tcMar>
          </w:tcPr>
          <w:p>
            <w:r>
              <w:rPr>
                <w:b w:val="false"/>
                <w:bCs w:val="false"/>
                <w:sz w:val="18"/>
                <w:szCs w:val="18"/>
              </w:rPr>
              <w:t xml:space="preserve">notificacion_envio</w:t>
            </w:r>
          </w:p>
        </w:tc>
        <w:tc>
          <w:tcPr>
            <w:tcW w:type="dxa" w:w="2200"/>
            <w:tcMar>
              <w:top w:type="dxa" w:w="50"/>
              <w:left w:type="dxa" w:w="90"/>
              <w:bottom w:type="dxa" w:w="50"/>
              <w:right w:type="dxa" w:w="90"/>
            </w:tcMar>
          </w:tcPr>
          <w:p>
            <w:r>
              <w:rPr>
                <w:b w:val="false"/>
                <w:bCs w:val="false"/>
                <w:sz w:val="18"/>
                <w:szCs w:val="18"/>
              </w:rPr>
              <w:t xml:space="preserve">Notificaciones</w:t>
            </w:r>
          </w:p>
        </w:tc>
        <w:tc>
          <w:tcPr>
            <w:tcW w:type="dxa" w:w="4760"/>
            <w:tcMar>
              <w:top w:type="dxa" w:w="50"/>
              <w:left w:type="dxa" w:w="90"/>
              <w:bottom w:type="dxa" w:w="50"/>
              <w:right w:type="dxa" w:w="90"/>
            </w:tcMar>
          </w:tcPr>
          <w:p>
            <w:r>
              <w:rPr>
                <w:b w:val="false"/>
                <w:bCs w:val="false"/>
                <w:sz w:val="18"/>
                <w:szCs w:val="18"/>
              </w:rPr>
              <w:t xml:space="preserve">RN-05, RN-19</w:t>
            </w:r>
          </w:p>
        </w:tc>
      </w:tr>
      <w:tr>
        <w:tc>
          <w:tcPr>
            <w:tcW w:type="dxa" w:w="2400"/>
            <w:tcMar>
              <w:top w:type="dxa" w:w="50"/>
              <w:left w:type="dxa" w:w="90"/>
              <w:bottom w:type="dxa" w:w="50"/>
              <w:right w:type="dxa" w:w="90"/>
            </w:tcMar>
          </w:tcPr>
          <w:p>
            <w:r>
              <w:rPr>
                <w:b w:val="false"/>
                <w:bCs w:val="false"/>
                <w:sz w:val="18"/>
                <w:szCs w:val="18"/>
              </w:rPr>
              <w:t xml:space="preserve">configuracion_notificacion</w:t>
            </w:r>
          </w:p>
        </w:tc>
        <w:tc>
          <w:tcPr>
            <w:tcW w:type="dxa" w:w="2200"/>
            <w:tcMar>
              <w:top w:type="dxa" w:w="50"/>
              <w:left w:type="dxa" w:w="90"/>
              <w:bottom w:type="dxa" w:w="50"/>
              <w:right w:type="dxa" w:w="90"/>
            </w:tcMar>
          </w:tcPr>
          <w:p>
            <w:r>
              <w:rPr>
                <w:b w:val="false"/>
                <w:bCs w:val="false"/>
                <w:sz w:val="18"/>
                <w:szCs w:val="18"/>
              </w:rPr>
              <w:t xml:space="preserve">Notificaciones</w:t>
            </w:r>
          </w:p>
        </w:tc>
        <w:tc>
          <w:tcPr>
            <w:tcW w:type="dxa" w:w="4760"/>
            <w:tcMar>
              <w:top w:type="dxa" w:w="50"/>
              <w:left w:type="dxa" w:w="90"/>
              <w:bottom w:type="dxa" w:w="50"/>
              <w:right w:type="dxa" w:w="90"/>
            </w:tcMar>
          </w:tcPr>
          <w:p>
            <w:r>
              <w:rPr>
                <w:b w:val="false"/>
                <w:bCs w:val="false"/>
                <w:sz w:val="18"/>
                <w:szCs w:val="18"/>
              </w:rPr>
              <w:t xml:space="preserve">RN-19, CU-21</w:t>
            </w:r>
          </w:p>
        </w:tc>
      </w:tr>
      <w:tr>
        <w:tc>
          <w:tcPr>
            <w:tcW w:type="dxa" w:w="2400"/>
            <w:tcMar>
              <w:top w:type="dxa" w:w="50"/>
              <w:left w:type="dxa" w:w="90"/>
              <w:bottom w:type="dxa" w:w="50"/>
              <w:right w:type="dxa" w:w="90"/>
            </w:tcMar>
          </w:tcPr>
          <w:p>
            <w:r>
              <w:rPr>
                <w:b w:val="false"/>
                <w:bCs w:val="false"/>
                <w:sz w:val="18"/>
                <w:szCs w:val="18"/>
              </w:rPr>
              <w:t xml:space="preserve">licencia</w:t>
            </w:r>
          </w:p>
        </w:tc>
        <w:tc>
          <w:tcPr>
            <w:tcW w:type="dxa" w:w="2200"/>
            <w:tcMar>
              <w:top w:type="dxa" w:w="50"/>
              <w:left w:type="dxa" w:w="90"/>
              <w:bottom w:type="dxa" w:w="50"/>
              <w:right w:type="dxa" w:w="90"/>
            </w:tcMar>
          </w:tcPr>
          <w:p>
            <w:r>
              <w:rPr>
                <w:b w:val="false"/>
                <w:bCs w:val="false"/>
                <w:sz w:val="18"/>
                <w:szCs w:val="18"/>
              </w:rPr>
              <w:t xml:space="preserve">Licenciamiento</w:t>
            </w:r>
          </w:p>
        </w:tc>
        <w:tc>
          <w:tcPr>
            <w:tcW w:type="dxa" w:w="4760"/>
            <w:tcMar>
              <w:top w:type="dxa" w:w="50"/>
              <w:left w:type="dxa" w:w="90"/>
              <w:bottom w:type="dxa" w:w="50"/>
              <w:right w:type="dxa" w:w="90"/>
            </w:tcMar>
          </w:tcPr>
          <w:p>
            <w:r>
              <w:rPr>
                <w:b w:val="false"/>
                <w:bCs w:val="false"/>
                <w:sz w:val="18"/>
                <w:szCs w:val="18"/>
              </w:rPr>
              <w:t xml:space="preserve">RN-20, CU-23</w:t>
            </w:r>
          </w:p>
        </w:tc>
      </w:tr>
      <w:tr>
        <w:tc>
          <w:tcPr>
            <w:tcW w:type="dxa" w:w="2400"/>
            <w:tcMar>
              <w:top w:type="dxa" w:w="50"/>
              <w:left w:type="dxa" w:w="90"/>
              <w:bottom w:type="dxa" w:w="50"/>
              <w:right w:type="dxa" w:w="90"/>
            </w:tcMar>
          </w:tcPr>
          <w:p>
            <w:r>
              <w:rPr>
                <w:b w:val="false"/>
                <w:bCs w:val="false"/>
                <w:sz w:val="18"/>
                <w:szCs w:val="18"/>
              </w:rPr>
              <w:t xml:space="preserve">mensaje</w:t>
            </w:r>
          </w:p>
        </w:tc>
        <w:tc>
          <w:tcPr>
            <w:tcW w:type="dxa" w:w="2200"/>
            <w:tcMar>
              <w:top w:type="dxa" w:w="50"/>
              <w:left w:type="dxa" w:w="90"/>
              <w:bottom w:type="dxa" w:w="50"/>
              <w:right w:type="dxa" w:w="90"/>
            </w:tcMar>
          </w:tcPr>
          <w:p>
            <w:r>
              <w:rPr>
                <w:b w:val="false"/>
                <w:bCs w:val="false"/>
                <w:sz w:val="18"/>
                <w:szCs w:val="18"/>
              </w:rPr>
              <w:t xml:space="preserve">Mensajería (previsto)</w:t>
            </w:r>
          </w:p>
        </w:tc>
        <w:tc>
          <w:tcPr>
            <w:tcW w:type="dxa" w:w="4760"/>
            <w:tcMar>
              <w:top w:type="dxa" w:w="50"/>
              <w:left w:type="dxa" w:w="90"/>
              <w:bottom w:type="dxa" w:w="50"/>
              <w:right w:type="dxa" w:w="90"/>
            </w:tcMar>
          </w:tcPr>
          <w:p>
            <w:r>
              <w:rPr>
                <w:b w:val="false"/>
                <w:bCs w:val="false"/>
                <w:sz w:val="18"/>
                <w:szCs w:val="18"/>
              </w:rPr>
              <w:t xml:space="preserve">D-11 — POSPUESTO, tabla prevista sin funcionalidad</w:t>
            </w:r>
          </w:p>
        </w:tc>
      </w:tr>
    </w:tbl>
    <w:p>
      <w:pPr>
        <w:spacing w:after="120"/>
      </w:pPr>
      <w:r>
        <w:rPr>
          <w:b w:val="false"/>
          <w:bCs w:val="false"/>
          <w:i w:val="false"/>
          <w:iCs w:val="false"/>
        </w:rPr>
        <w:t xml:space="preserve"/>
      </w:r>
    </w:p>
    <w:p>
      <w:pPr>
        <w:pStyle w:val="Heading2"/>
        <w:spacing w:after="120" w:before="240"/>
      </w:pPr>
      <w:r>
        <w:t xml:space="preserve">2.2 Relaciones principales</w:t>
      </w:r>
    </w:p>
    <w:p>
      <w:pPr>
        <w:spacing w:after="60"/>
      </w:pPr>
      <w:r>
        <w:rPr>
          <w:rFonts w:ascii="Consolas" w:cs="Consolas" w:eastAsia="Consolas" w:hAnsi="Consolas"/>
          <w:sz w:val="18"/>
          <w:szCs w:val="18"/>
        </w:rPr>
        <w:t xml:space="preserve">rol  1 ──&lt; N  usuario</w:t>
      </w:r>
    </w:p>
    <w:p>
      <w:pPr>
        <w:spacing w:after="60"/>
      </w:pPr>
      <w:r>
        <w:rPr>
          <w:rFonts w:ascii="Consolas" w:cs="Consolas" w:eastAsia="Consolas" w:hAnsi="Consolas"/>
          <w:sz w:val="18"/>
          <w:szCs w:val="18"/>
        </w:rPr>
        <w:t xml:space="preserve">usuario  1 ──&lt; N  token_verificacion</w:t>
      </w:r>
    </w:p>
    <w:p>
      <w:pPr>
        <w:spacing w:after="60"/>
      </w:pPr>
      <w:r>
        <w:rPr>
          <w:rFonts w:ascii="Consolas" w:cs="Consolas" w:eastAsia="Consolas" w:hAnsi="Consolas"/>
          <w:sz w:val="18"/>
          <w:szCs w:val="18"/>
        </w:rPr>
        <w:t xml:space="preserve">usuario  1 ──&lt; N  orden                (odontologo_id — RN-01)</w:t>
      </w:r>
    </w:p>
    <w:p>
      <w:pPr>
        <w:spacing w:after="60"/>
      </w:pPr>
      <w:r>
        <w:rPr>
          <w:rFonts w:ascii="Consolas" w:cs="Consolas" w:eastAsia="Consolas" w:hAnsi="Consolas"/>
          <w:sz w:val="18"/>
          <w:szCs w:val="18"/>
        </w:rPr>
        <w:t xml:space="preserve">usuario  1 ──1    configuracion_notificacion</w:t>
      </w:r>
    </w:p>
    <w:p>
      <w:pPr>
        <w:spacing w:after="60"/>
      </w:pPr>
      <w:r>
        <w:rPr>
          <w:rFonts w:ascii="Consolas" w:cs="Consolas" w:eastAsia="Consolas" w:hAnsi="Consolas"/>
          <w:sz w:val="18"/>
          <w:szCs w:val="18"/>
        </w:rPr>
        <w:t xml:space="preserve">tipo_trabajo  1 ──&lt; N  orden</w:t>
      </w:r>
    </w:p>
    <w:p>
      <w:pPr>
        <w:spacing w:after="60"/>
      </w:pPr>
      <w:r>
        <w:rPr>
          <w:rFonts w:ascii="Consolas" w:cs="Consolas" w:eastAsia="Consolas" w:hAnsi="Consolas"/>
          <w:sz w:val="18"/>
          <w:szCs w:val="18"/>
        </w:rPr>
        <w:t xml:space="preserve">tipo_orden    1 ──&lt; N  orden</w:t>
      </w:r>
    </w:p>
    <w:p>
      <w:pPr>
        <w:spacing w:after="60"/>
      </w:pPr>
      <w:r>
        <w:rPr>
          <w:rFonts w:ascii="Consolas" w:cs="Consolas" w:eastAsia="Consolas" w:hAnsi="Consolas"/>
          <w:sz w:val="18"/>
          <w:szCs w:val="18"/>
        </w:rPr>
        <w:t xml:space="preserve">estado        1 ──&lt; N  orden</w:t>
      </w:r>
    </w:p>
    <w:p>
      <w:pPr>
        <w:spacing w:after="60"/>
      </w:pPr>
      <w:r>
        <w:rPr>
          <w:rFonts w:ascii="Consolas" w:cs="Consolas" w:eastAsia="Consolas" w:hAnsi="Consolas"/>
          <w:sz w:val="18"/>
          <w:szCs w:val="18"/>
        </w:rPr>
        <w:t xml:space="preserve">estado        1 ──&lt; N  tipo_orden           (estado_inicial_id — RN-11)</w:t>
      </w:r>
    </w:p>
    <w:p>
      <w:pPr>
        <w:spacing w:after="60"/>
      </w:pPr>
      <w:r>
        <w:rPr>
          <w:rFonts w:ascii="Consolas" w:cs="Consolas" w:eastAsia="Consolas" w:hAnsi="Consolas"/>
          <w:sz w:val="18"/>
          <w:szCs w:val="18"/>
        </w:rPr>
        <w:t xml:space="preserve">orden  1 ──&lt; N  orden_historial_estado    (línea de tiempo — CU-04)</w:t>
      </w:r>
    </w:p>
    <w:p>
      <w:pPr>
        <w:spacing w:after="60"/>
      </w:pPr>
      <w:r>
        <w:rPr>
          <w:rFonts w:ascii="Consolas" w:cs="Consolas" w:eastAsia="Consolas" w:hAnsi="Consolas"/>
          <w:sz w:val="18"/>
          <w:szCs w:val="18"/>
        </w:rPr>
        <w:t xml:space="preserve">orden  1 ──&lt; N  orden_archivo             (RN-13)</w:t>
      </w:r>
    </w:p>
    <w:p>
      <w:pPr>
        <w:spacing w:after="60"/>
      </w:pPr>
      <w:r>
        <w:rPr>
          <w:rFonts w:ascii="Consolas" w:cs="Consolas" w:eastAsia="Consolas" w:hAnsi="Consolas"/>
          <w:sz w:val="18"/>
          <w:szCs w:val="18"/>
        </w:rPr>
        <w:t xml:space="preserve">orden  1 ──&lt; N  notificacion</w:t>
      </w:r>
    </w:p>
    <w:p>
      <w:pPr>
        <w:spacing w:after="60"/>
      </w:pPr>
      <w:r>
        <w:rPr>
          <w:rFonts w:ascii="Consolas" w:cs="Consolas" w:eastAsia="Consolas" w:hAnsi="Consolas"/>
          <w:sz w:val="18"/>
          <w:szCs w:val="18"/>
        </w:rPr>
        <w:t xml:space="preserve">orden  1 ──&lt; N  mensaje                   (previsto — D-11)</w:t>
      </w:r>
    </w:p>
    <w:p>
      <w:pPr>
        <w:spacing w:after="60"/>
      </w:pPr>
      <w:r>
        <w:rPr>
          <w:rFonts w:ascii="Consolas" w:cs="Consolas" w:eastAsia="Consolas" w:hAnsi="Consolas"/>
          <w:sz w:val="18"/>
          <w:szCs w:val="18"/>
        </w:rPr>
        <w:t xml:space="preserve">notificacion  1 ──&lt; N  notificacion_envio  (un registro por canal)</w:t>
      </w:r>
    </w:p>
    <w:p>
      <w:pPr>
        <w:spacing w:after="120"/>
      </w:pPr>
      <w:r>
        <w:rPr>
          <w:b w:val="false"/>
          <w:bCs w:val="false"/>
          <w:i w:val="false"/>
          <w:iCs w:val="false"/>
        </w:rPr>
        <w:t xml:space="preserve"/>
      </w:r>
    </w:p>
    <w:p>
      <w:pPr>
        <w:pStyle w:val="Heading1"/>
        <w:spacing w:after="150" w:before="300"/>
      </w:pPr>
      <w:r>
        <w:t xml:space="preserve">3. Diccionario de datos</w:t>
      </w:r>
    </w:p>
    <w:p>
      <w:pPr>
        <w:pStyle w:val="Heading2"/>
        <w:spacing w:after="120" w:before="240"/>
      </w:pPr>
      <w:r>
        <w:t xml:space="preserve">3.1 Módulo Seguridad</w:t>
      </w:r>
    </w:p>
    <w:p>
      <w:pPr>
        <w:pStyle w:val="Heading3"/>
        <w:spacing w:after="100" w:before="200"/>
      </w:pPr>
      <w:r>
        <w:t xml:space="preserve">rol</w:t>
      </w:r>
    </w:p>
    <w:p>
      <w:pPr>
        <w:spacing w:after="120"/>
      </w:pPr>
      <w:r>
        <w:rPr>
          <w:b w:val="false"/>
          <w:bCs w:val="false"/>
          <w:i w:val="false"/>
          <w:iCs w:val="false"/>
        </w:rPr>
        <w:t xml:space="preserve">Origen: RN-14. Lista cerrada de tres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codigo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CHECK: SUPERADMIN, ADMIN, ODONTOLOGO.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Nombre visible del rol.</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descripcion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Alcance del rol.</w:t>
            </w:r>
          </w:p>
        </w:tc>
      </w:tr>
    </w:tbl>
    <w:p>
      <w:pPr>
        <w:spacing w:after="120"/>
      </w:pPr>
      <w:r>
        <w:rPr>
          <w:b w:val="false"/>
          <w:bCs w:val="false"/>
          <w:i w:val="false"/>
          <w:iCs w:val="false"/>
        </w:rPr>
        <w:t xml:space="preserve"/>
      </w:r>
    </w:p>
    <w:p>
      <w:pPr>
        <w:pStyle w:val="Heading3"/>
        <w:spacing w:after="100" w:before="200"/>
      </w:pPr>
      <w:r>
        <w:t xml:space="preserve">usuario</w:t>
      </w:r>
    </w:p>
    <w:p>
      <w:pPr>
        <w:spacing w:after="120"/>
      </w:pPr>
      <w:r>
        <w:rPr>
          <w:b w:val="false"/>
          <w:bCs w:val="false"/>
          <w:i w:val="false"/>
          <w:iCs w:val="false"/>
        </w:rPr>
        <w:t xml:space="preserve">Origen: RN-14, RN-15, RN-16, CU-18. Usuarios de los tres roles, incluyendo los datos del auto-registro del odontólogo.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rol_id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rol.</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nombre_completo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RN-16.</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correo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RN-02: es el usuario de login.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nombre_usuario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VARCHAR(60)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RN-16.</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password_hash</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Hash de la contraseña. NULL si el proveedor es GOOGLE. La política RN-15 se valida en el backend.</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direccion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RN-16: requerida en el auto-registro del odontólogo; opcional para ADMIN/SUPERADMIN.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proveedor_auth</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LOCAL o GOOGLE (RN-16).</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google_subject_id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UNIQUE. Identificador del proveedor de Google.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estado_cuenta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PENDIENTE_VERIFICACION, ACTIVA, INACTIVA (CU-18/CU-19).</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correo_verificado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CU-19.</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fecha_creacion / fecha_actualizacion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 Trigger de actualización.</w:t>
            </w:r>
          </w:p>
        </w:tc>
      </w:tr>
    </w:tbl>
    <w:p>
      <w:pPr>
        <w:spacing w:after="120"/>
      </w:pPr>
      <w:r>
        <w:rPr>
          <w:b w:val="false"/>
          <w:bCs w:val="false"/>
          <w:i w:val="false"/>
          <w:iCs w:val="false"/>
        </w:rPr>
        <w:t xml:space="preserve"/>
      </w:r>
    </w:p>
    <w:p>
      <w:pPr>
        <w:spacing w:after="120"/>
      </w:pPr>
      <w:r>
        <w:rPr>
          <w:b w:val="false"/>
          <w:bCs w:val="false"/>
          <w:i/>
          <w:iCs/>
        </w:rPr>
        <w:t xml:space="preserve">Restricción destacada — chk_usuario_credencial: garantiza que un usuario LOCAL tenga contraseña y un usuario GOOGLE tenga identificador de proveedor. Impide cuentas sin ningún método de autenticación.</w:t>
      </w:r>
    </w:p>
    <w:p>
      <w:pPr>
        <w:spacing w:after="120"/>
      </w:pPr>
      <w:r>
        <w:rPr>
          <w:b w:val="false"/>
          <w:bCs w:val="false"/>
          <w:i w:val="false"/>
          <w:iCs w:val="false"/>
        </w:rPr>
        <w:t xml:space="preserve"/>
      </w:r>
    </w:p>
    <w:p>
      <w:pPr>
        <w:pStyle w:val="Heading3"/>
        <w:spacing w:after="100" w:before="200"/>
      </w:pPr>
      <w:r>
        <w:t xml:space="preserve">token_verificacion</w:t>
      </w:r>
    </w:p>
    <w:p>
      <w:pPr>
        <w:spacing w:after="120"/>
      </w:pPr>
      <w:r>
        <w:rPr>
          <w:b w:val="false"/>
          <w:bCs w:val="false"/>
          <w:i w:val="false"/>
          <w:iCs w:val="false"/>
        </w:rPr>
        <w:t xml:space="preserve">Origen: CU-19, D-02. Token de un solo uso con expiración para confirmar la cuenta por correo.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usuario_id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usuario, ON DELETE CASCADE.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token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Valor del enlace de confirmación.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fecha_emision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Momento de generación.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fecha_expiracion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D-02: 24 horas. CHECK: posterior a la emisión.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fecha_uso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NULL = no utilizado. Al sellarse garantiza el uso único (D-02).</w:t>
            </w:r>
          </w:p>
        </w:tc>
      </w:tr>
    </w:tbl>
    <w:p>
      <w:pPr>
        <w:spacing w:after="120"/>
      </w:pPr>
      <w:r>
        <w:rPr>
          <w:b w:val="false"/>
          <w:bCs w:val="false"/>
          <w:i w:val="false"/>
          <w:iCs w:val="false"/>
        </w:rPr>
        <w:t xml:space="preserve"/>
      </w:r>
    </w:p>
    <w:p>
      <w:pPr>
        <w:pStyle w:val="Heading2"/>
        <w:spacing w:after="120" w:before="240"/>
      </w:pPr>
      <w:r>
        <w:t xml:space="preserve">3.2 Módulo Catálogos</w:t>
      </w:r>
    </w:p>
    <w:p>
      <w:pPr>
        <w:pStyle w:val="Heading3"/>
        <w:spacing w:after="100" w:before="200"/>
      </w:pPr>
      <w:r>
        <w:t xml:space="preserve">estado</w:t>
      </w:r>
    </w:p>
    <w:p>
      <w:pPr>
        <w:spacing w:after="120"/>
      </w:pPr>
      <w:r>
        <w:rPr>
          <w:b w:val="false"/>
          <w:bCs w:val="false"/>
          <w:i w:val="false"/>
          <w:iCs w:val="false"/>
        </w:rPr>
        <w:t xml:space="preserve">Origen: RN-04, CU-22. Catálogo administrable de estados de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codigo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VARCHAR(30)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Identificador estable para el backend.</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Nombre visible.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descripcion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Significado documentado en el análisis.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orden_secuencia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Posición en el flujo lineal (1..6). NULL para CANCELADO.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es_terminal</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TRUE para ENTREGADO y CANCELADO.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es_productivo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FALSE para CANCELADO.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Permite desactivar sin borrar.</w:t>
            </w:r>
          </w:p>
        </w:tc>
      </w:tr>
    </w:tbl>
    <w:p>
      <w:pPr>
        <w:spacing w:after="120"/>
      </w:pPr>
      <w:r>
        <w:rPr>
          <w:b w:val="false"/>
          <w:bCs w:val="false"/>
          <w:i w:val="false"/>
          <w:iCs w:val="false"/>
        </w:rPr>
        <w:t xml:space="preserve"/>
      </w:r>
    </w:p>
    <w:p>
      <w:pPr>
        <w:pStyle w:val="Heading3"/>
        <w:spacing w:after="100" w:before="200"/>
      </w:pPr>
      <w:r>
        <w:t xml:space="preserve">tipo_trabajo</w:t>
      </w:r>
    </w:p>
    <w:p>
      <w:pPr>
        <w:spacing w:after="120"/>
      </w:pPr>
      <w:r>
        <w:rPr>
          <w:b w:val="false"/>
          <w:bCs w:val="false"/>
          <w:i w:val="false"/>
          <w:iCs w:val="false"/>
        </w:rPr>
        <w:t xml:space="preserve">Origen: RN-12, RN-18, CU-16. Catálogo administrable. Estructura mínima exigida por la clienta: id, trabajo y cantidad de días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El "trabajo" del requerimiento.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dias_estimados</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 7 (RN-12: mínimo 7 días hábiles).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precio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RN-21 (D-14): costo del trabajo. CHECK ≥ 250. Base de cálculo del recargo y del cargo por cancelación. Valores reales pendientes (P-15).</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CU-16 A1: desactivar no rompe órdenes existentes.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fecha_creacion / fecha_actualizacion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w:t>
            </w:r>
          </w:p>
        </w:tc>
      </w:tr>
    </w:tbl>
    <w:p>
      <w:pPr>
        <w:spacing w:after="120"/>
      </w:pPr>
      <w:r>
        <w:rPr>
          <w:b w:val="false"/>
          <w:bCs w:val="false"/>
          <w:i w:val="false"/>
          <w:iCs w:val="false"/>
        </w:rPr>
        <w:t xml:space="preserve"/>
      </w:r>
    </w:p>
    <w:p>
      <w:pPr>
        <w:pStyle w:val="Heading3"/>
        <w:spacing w:after="100" w:before="200"/>
      </w:pPr>
      <w:r>
        <w:t xml:space="preserve">tipo_orden</w:t>
      </w:r>
    </w:p>
    <w:p>
      <w:pPr>
        <w:spacing w:after="120"/>
      </w:pPr>
      <w:r>
        <w:rPr>
          <w:b w:val="false"/>
          <w:bCs w:val="false"/>
          <w:i w:val="false"/>
          <w:iCs w:val="false"/>
        </w:rPr>
        <w:t xml:space="preserve">Origen: RN-11, CU-15. Normal o Urgente. Concentra el comportamiento diferencial como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codigo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CHECK: NORMAL, URGENTE.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Nombre visible.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estado_inicial_id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estado. NORMAL→RECIBIDO; URGENTE→EN_EVALUACION (RN-11).</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notifica_admin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TRUE en URGENTE: dispara la notificación automática al administrador.</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recargo_monto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RN-11 + D-14: monto fijo sumado al precio. URGENTE = 200; NORMAL = 0. CHECK ≥ 0. Ver S-11.</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Habilitación del tipo.</w:t>
            </w:r>
          </w:p>
        </w:tc>
      </w:tr>
    </w:tbl>
    <w:p>
      <w:pPr>
        <w:spacing w:after="120"/>
      </w:pPr>
      <w:r>
        <w:rPr>
          <w:b w:val="false"/>
          <w:bCs w:val="false"/>
          <w:i w:val="false"/>
          <w:iCs w:val="false"/>
        </w:rPr>
        <w:t xml:space="preserve"/>
      </w:r>
    </w:p>
    <w:p>
      <w:pPr>
        <w:pStyle w:val="Heading2"/>
        <w:spacing w:after="120" w:before="240"/>
      </w:pPr>
      <w:r>
        <w:t xml:space="preserve">3.3 Módulo Operación</w:t>
      </w:r>
    </w:p>
    <w:p>
      <w:pPr>
        <w:pStyle w:val="Heading3"/>
        <w:spacing w:after="100" w:before="200"/>
      </w:pPr>
      <w:r>
        <w:t xml:space="preserve">orden</w:t>
      </w:r>
    </w:p>
    <w:p>
      <w:pPr>
        <w:spacing w:after="120"/>
      </w:pPr>
      <w:r>
        <w:rPr>
          <w:b w:val="false"/>
          <w:bCs w:val="false"/>
          <w:i w:val="false"/>
          <w:iCs w:val="false"/>
        </w:rPr>
        <w:t xml:space="preserve">Origen: RN-01, RN-17, RN-18, CU-09, CU-20. Entidad central. Orden creada por el odontólogo.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codigo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Formato LG-XXXX generado por secuencia (mockups del PDF).</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odontologo_id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usuario. RN-01: base del aislamiento de datos.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paciente_nombre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VARCHAR(150)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D-04: lo ingresa el odontólogo. USO INTERNO: no debe exponerse en listados (RN-03).</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paciente_iniciales</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D-15: identificación visible junto al código (ej.: M.P. — Caso #1000).</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paciente_codigo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INTEGER</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D-15: autoincremental desde secuencia (inicia en 1000). Ver S-12.</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tipo_trabajo_id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INTEGER</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tipo_trabajo (selector, RN-12).</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tipo_orden_id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tipo_orden (Normal/Urgente, RN-11).</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estado. Estado actual.</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descripcion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Indicaciones del odontólogo (D-04).</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fecha_ingreso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DATE</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D-04.</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fecha_estimada_entrega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DATE</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RN-18: fecha_ingreso + días hábiles. CHECK ≥ fecha_ingreso.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dias_estimados_aplicados</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Foto del valor vigente al crear la orden (CU-16 A1). CHECK ≥ 7.</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precio_base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D-14: foto del precio del tipo de trabajo al crear la orden. CHECK ≥ 250.</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recargo_urgencia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RN-11 + D-14: foto de tipo_orden.recargo_monto. CHECK ≥ 0.</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precio_total</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COLUMNA GENERADA (STORED): precio_base + recargo_urgencia. La calcula el motor; no puede desincronizarse.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cargo_cancelacion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NUMERIC(10,2)</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P-14 PENDIENTE: 10% de precio_base si se cancela en producción. Columna disponible, sin lógica aplicada.</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fecha_cancelacion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CU-20. Registra el hecho de la cancelación.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fecha_creacion / fecha_actualizacion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w:t>
            </w:r>
          </w:p>
        </w:tc>
      </w:tr>
    </w:tbl>
    <w:p>
      <w:pPr>
        <w:spacing w:after="120"/>
      </w:pPr>
      <w:r>
        <w:rPr>
          <w:b w:val="false"/>
          <w:bCs w:val="false"/>
          <w:i w:val="false"/>
          <w:iCs w:val="false"/>
        </w:rPr>
        <w:t xml:space="preserve"/>
      </w:r>
    </w:p>
    <w:p>
      <w:pPr>
        <w:spacing w:after="120"/>
      </w:pPr>
      <w:r>
        <w:rPr>
          <w:b w:val="false"/>
          <w:bCs w:val="false"/>
          <w:i/>
          <w:iCs/>
        </w:rPr>
        <w:t xml:space="preserve">Nota sobre RN-17 (inmutabilidad): la base de datos conserva las columnas actualizables porque el estado y la cancelación sí cambian. La prohibición de que el odontólogo edite la orden se aplica en la capa de autorización del backend; el modelo la respalda registrando toda transición en orden_historial_estado.</w:t>
      </w:r>
    </w:p>
    <w:p>
      <w:pPr>
        <w:spacing w:after="120"/>
      </w:pPr>
      <w:r>
        <w:rPr>
          <w:b w:val="false"/>
          <w:bCs w:val="false"/>
          <w:i w:val="false"/>
          <w:iCs w:val="false"/>
        </w:rPr>
        <w:t xml:space="preserve"/>
      </w:r>
    </w:p>
    <w:p>
      <w:pPr>
        <w:pStyle w:val="Heading3"/>
        <w:spacing w:after="100" w:before="200"/>
      </w:pPr>
      <w:r>
        <w:t xml:space="preserve">orden_historial_estado</w:t>
      </w:r>
    </w:p>
    <w:p>
      <w:pPr>
        <w:spacing w:after="120"/>
      </w:pPr>
      <w:r>
        <w:rPr>
          <w:b w:val="false"/>
          <w:bCs w:val="false"/>
          <w:i w:val="false"/>
          <w:iCs w:val="false"/>
        </w:rPr>
        <w:t xml:space="preserve">Origen: CU-04, CU-06. Línea de tiempo del seguimiento. Un registro por cada transición.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orden_id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orden, ON DELETE CASCADE.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estado alcanzado.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usuario_id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Autor del cambio. NULL cuando lo asigna el sistema (RN-11).</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fecha_hora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CU-04: fecha y hora mostradas en el seguimiento.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observacion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Comentario opcional de la transición.</w:t>
            </w:r>
          </w:p>
        </w:tc>
      </w:tr>
    </w:tbl>
    <w:p>
      <w:pPr>
        <w:spacing w:after="120"/>
      </w:pPr>
      <w:r>
        <w:rPr>
          <w:b w:val="false"/>
          <w:bCs w:val="false"/>
          <w:i w:val="false"/>
          <w:iCs w:val="false"/>
        </w:rPr>
        <w:t xml:space="preserve"/>
      </w:r>
    </w:p>
    <w:p>
      <w:pPr>
        <w:pStyle w:val="Heading3"/>
        <w:spacing w:after="100" w:before="200"/>
      </w:pPr>
      <w:r>
        <w:t xml:space="preserve">orden_archivo</w:t>
      </w:r>
    </w:p>
    <w:p>
      <w:pPr>
        <w:spacing w:after="120"/>
      </w:pPr>
      <w:r>
        <w:rPr>
          <w:b w:val="false"/>
          <w:bCs w:val="false"/>
          <w:i w:val="false"/>
          <w:iCs w:val="false"/>
        </w:rPr>
        <w:t xml:space="preserve">Origen: RN-13, CU-09. Adjuntos de la orden, con los límites de formato y tamaño impuestos por restricción.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orden_id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orden, ON DELETE CASCADE.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categoria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IMAGEN o DOCUMENTO.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nombre_original</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VARCHAR(255)</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Nombre del archivo subido.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ruta_almacenamiento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VARCHAR(500)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Ubicación del binario (fuera de la base de datos).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tipo_mime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image/jpeg, image/png, application/pdf, ...wordprocessingml.document.</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tamano_bytes</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combinado: IMAGEN ≤ 5 MB; DOCUMENTO ≤ 8 MB (RN-13).</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subido_por</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FK → usuario.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fecha_carga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w:t>
            </w:r>
          </w:p>
        </w:tc>
      </w:tr>
    </w:tbl>
    <w:p>
      <w:pPr>
        <w:spacing w:after="120"/>
      </w:pPr>
      <w:r>
        <w:rPr>
          <w:b w:val="false"/>
          <w:bCs w:val="false"/>
          <w:i w:val="false"/>
          <w:iCs w:val="false"/>
        </w:rPr>
        <w:t xml:space="preserve"/>
      </w:r>
    </w:p>
    <w:p>
      <w:pPr>
        <w:pStyle w:val="Heading2"/>
        <w:spacing w:after="120" w:before="240"/>
      </w:pPr>
      <w:r>
        <w:t xml:space="preserve">3.4 Módulo Notificaciones</w:t>
      </w:r>
    </w:p>
    <w:p>
      <w:pPr>
        <w:pStyle w:val="Heading3"/>
        <w:spacing w:after="100" w:before="200"/>
      </w:pPr>
      <w:r>
        <w:t xml:space="preserve">notificacion</w:t>
      </w:r>
    </w:p>
    <w:p>
      <w:pPr>
        <w:spacing w:after="120"/>
      </w:pPr>
      <w:r>
        <w:rPr>
          <w:b w:val="false"/>
          <w:bCs w:val="false"/>
          <w:i w:val="false"/>
          <w:iCs w:val="false"/>
        </w:rPr>
        <w:t xml:space="preserve">Origen: RN-05, RN-11, RN-19, CU-07. Notificación lógica. Alimenta el contador de la campana en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destinatario_id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usuario.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orden_id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FK → orden. NULL en eventos no ligados a una orden (CUENTA_CREADA).</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tipo_evento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VARCHAR(30)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CUENTA_CREADA, NUEVA_ORDEN, ORDEN_URGENTE, CAMBIO_ESTADO. Ver S-09.</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mensaje</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Texto con el formato documentado en CU-07.</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leida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Contador de no leídas de la campana.</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fecha_creacion / fecha_lectura</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 / Sí</w:t>
            </w:r>
          </w:p>
        </w:tc>
        <w:tc>
          <w:tcPr>
            <w:tcW w:type="dxa" w:w="3960"/>
            <w:tcMar>
              <w:top w:type="dxa" w:w="50"/>
              <w:left w:type="dxa" w:w="90"/>
              <w:bottom w:type="dxa" w:w="50"/>
              <w:right w:type="dxa" w:w="90"/>
            </w:tcMar>
          </w:tcPr>
          <w:p>
            <w:r>
              <w:rPr>
                <w:b w:val="false"/>
                <w:bCs w:val="false"/>
                <w:sz w:val="18"/>
                <w:szCs w:val="18"/>
              </w:rPr>
              <w:t xml:space="preserve">Auditoría.</w:t>
            </w:r>
          </w:p>
        </w:tc>
      </w:tr>
    </w:tbl>
    <w:p>
      <w:pPr>
        <w:spacing w:after="120"/>
      </w:pPr>
      <w:r>
        <w:rPr>
          <w:b w:val="false"/>
          <w:bCs w:val="false"/>
          <w:i w:val="false"/>
          <w:iCs w:val="false"/>
        </w:rPr>
        <w:t xml:space="preserve"/>
      </w:r>
    </w:p>
    <w:p>
      <w:pPr>
        <w:pStyle w:val="Heading3"/>
        <w:spacing w:after="100" w:before="200"/>
      </w:pPr>
      <w:r>
        <w:t xml:space="preserve">notificacion_envio</w:t>
      </w:r>
    </w:p>
    <w:p>
      <w:pPr>
        <w:spacing w:after="120"/>
      </w:pPr>
      <w:r>
        <w:rPr>
          <w:b w:val="false"/>
          <w:bCs w:val="false"/>
          <w:i w:val="false"/>
          <w:iCs w:val="false"/>
        </w:rPr>
        <w:t xml:space="preserve">Origen: RN-05, RN-19. Un registro por canal. Permite incorporar Telegram sin cambiar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notificacion_id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notificacion, ON DELETE CASCADE.</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canal</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APP, CORREO, TELEGRAM. UNIQUE junto a notificacion_id.</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estado_envio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PENDIENTE, ENVIADO, FALLIDO.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fecha_envio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Momento del envío efectivo.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detalle_error</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Diagnóstico ante fallo de entrega.</w:t>
            </w:r>
          </w:p>
        </w:tc>
      </w:tr>
    </w:tbl>
    <w:p>
      <w:pPr>
        <w:spacing w:after="120"/>
      </w:pPr>
      <w:r>
        <w:rPr>
          <w:b w:val="false"/>
          <w:bCs w:val="false"/>
          <w:i w:val="false"/>
          <w:iCs w:val="false"/>
        </w:rPr>
        <w:t xml:space="preserve"/>
      </w:r>
    </w:p>
    <w:p>
      <w:pPr>
        <w:pStyle w:val="Heading3"/>
        <w:spacing w:after="100" w:before="200"/>
      </w:pPr>
      <w:r>
        <w:t xml:space="preserve">configuracion_notificacion</w:t>
      </w:r>
    </w:p>
    <w:p>
      <w:pPr>
        <w:spacing w:after="120"/>
      </w:pPr>
      <w:r>
        <w:rPr>
          <w:b w:val="false"/>
          <w:bCs w:val="false"/>
          <w:i w:val="false"/>
          <w:iCs w:val="false"/>
        </w:rPr>
        <w:t xml:space="preserve">Origen: RN-19, CU-21. Canales por los que el administrador recibe las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SMALLSERIAL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usuario_id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UNIQUE. FK → usuario.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canal_app_activo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Campana en la aplicación.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canal_correo_activo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RN-19.</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canal_telegram_activo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RN-19.</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telegram_chat_id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VARCHAR(100)</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CHECK: obligatorio si el canal Telegram está activo.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fecha_actualizacion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w:t>
            </w:r>
          </w:p>
        </w:tc>
      </w:tr>
    </w:tbl>
    <w:p>
      <w:pPr>
        <w:spacing w:after="120"/>
      </w:pPr>
      <w:r>
        <w:rPr>
          <w:b w:val="false"/>
          <w:bCs w:val="false"/>
          <w:i w:val="false"/>
          <w:iCs w:val="false"/>
        </w:rPr>
        <w:t xml:space="preserve"/>
      </w:r>
    </w:p>
    <w:p>
      <w:pPr>
        <w:pStyle w:val="Heading2"/>
        <w:spacing w:after="120" w:before="240"/>
      </w:pPr>
      <w:r>
        <w:t xml:space="preserve">3.5 Módulo Licenciamiento</w:t>
      </w:r>
    </w:p>
    <w:p>
      <w:pPr>
        <w:pStyle w:val="Heading3"/>
        <w:spacing w:after="100" w:before="200"/>
      </w:pPr>
      <w:r>
        <w:t xml:space="preserve">licencia</w:t>
      </w:r>
    </w:p>
    <w:p>
      <w:pPr>
        <w:spacing w:after="120"/>
      </w:pPr>
      <w:r>
        <w:rPr>
          <w:b w:val="false"/>
          <w:bCs w:val="false"/>
          <w:i w:val="false"/>
          <w:iCs w:val="false"/>
        </w:rPr>
        <w:t xml:space="preserve">Origen: RN-20, CU-23. Períodos de licencia mensual. Sólo vigencia y activación manual: planes y pagos están pendientes (P-11, P-12).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fecha_inicio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DATE</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Inicio del período.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fecha_vencimiento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DATE</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posterior al inicio.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estado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VARCHAR(10)</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ACTIVA, VENCIDA.</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activada_por</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FK → usuario (SuperAdmin que registra la activación).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fecha_registro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Auditoría.</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observacion</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Sí</w:t>
            </w:r>
          </w:p>
        </w:tc>
        <w:tc>
          <w:tcPr>
            <w:tcW w:type="dxa" w:w="3960"/>
            <w:tcMar>
              <w:top w:type="dxa" w:w="50"/>
              <w:left w:type="dxa" w:w="90"/>
              <w:bottom w:type="dxa" w:w="50"/>
              <w:right w:type="dxa" w:w="90"/>
            </w:tcMar>
          </w:tcPr>
          <w:p>
            <w:r>
              <w:rPr>
                <w:b w:val="false"/>
                <w:bCs w:val="false"/>
                <w:sz w:val="18"/>
                <w:szCs w:val="18"/>
              </w:rPr>
              <w:t xml:space="preserve">Nota del período.</w:t>
            </w:r>
          </w:p>
        </w:tc>
      </w:tr>
    </w:tbl>
    <w:p>
      <w:pPr>
        <w:spacing w:after="120"/>
      </w:pPr>
      <w:r>
        <w:rPr>
          <w:b w:val="false"/>
          <w:bCs w:val="false"/>
          <w:i w:val="false"/>
          <w:iCs w:val="false"/>
        </w:rPr>
        <w:t xml:space="preserve"/>
      </w:r>
    </w:p>
    <w:p>
      <w:pPr>
        <w:pStyle w:val="Heading2"/>
        <w:spacing w:after="120" w:before="240"/>
      </w:pPr>
      <w:r>
        <w:t xml:space="preserve">3.6 Módulo Mensajería (previsto, no implementado)</w:t>
      </w:r>
    </w:p>
    <w:p>
      <w:pPr>
        <w:pStyle w:val="Heading3"/>
        <w:spacing w:after="100" w:before="200"/>
      </w:pPr>
      <w:r>
        <w:t xml:space="preserve">mensaje</w:t>
      </w:r>
    </w:p>
    <w:p>
      <w:pPr>
        <w:spacing w:after="120"/>
      </w:pPr>
      <w:r>
        <w:rPr>
          <w:b w:val="false"/>
          <w:bCs w:val="false"/>
          <w:i w:val="false"/>
          <w:iCs w:val="false"/>
        </w:rPr>
        <w:t xml:space="preserve">Origen: D-11 — POSPUESTO. Tabla PREVISTA para que la incorporación futura del módulo no exija migrar el modelo. NO debe implementarse funcionalidad sobre ella en esta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400"/>
        <w:gridCol w:w="3960"/>
      </w:tblGrid>
      <w:tr>
        <w:tc>
          <w:tcPr>
            <w:tcW w:type="dxa" w:w="2300"/>
            <w:shd w:fill="1F3A5F" w:val="clear"/>
            <w:tcMar>
              <w:top w:type="dxa" w:w="50"/>
              <w:left w:type="dxa" w:w="90"/>
              <w:bottom w:type="dxa" w:w="50"/>
              <w:right w:type="dxa" w:w="90"/>
            </w:tcMar>
          </w:tcPr>
          <w:p>
            <w:r>
              <w:rPr>
                <w:b/>
                <w:bCs/>
                <w:color w:val="FFFFFF"/>
                <w:sz w:val="18"/>
                <w:szCs w:val="18"/>
              </w:rPr>
              <w:t xml:space="preserve">Columna</w:t>
            </w:r>
          </w:p>
        </w:tc>
        <w:tc>
          <w:tcPr>
            <w:tcW w:type="dxa" w:w="1700"/>
            <w:shd w:fill="1F3A5F" w:val="clear"/>
            <w:tcMar>
              <w:top w:type="dxa" w:w="50"/>
              <w:left w:type="dxa" w:w="90"/>
              <w:bottom w:type="dxa" w:w="50"/>
              <w:right w:type="dxa" w:w="90"/>
            </w:tcMar>
          </w:tcPr>
          <w:p>
            <w:r>
              <w:rPr>
                <w:b/>
                <w:bCs/>
                <w:color w:val="FFFFFF"/>
                <w:sz w:val="18"/>
                <w:szCs w:val="18"/>
              </w:rPr>
              <w:t xml:space="preserve">Tipo</w:t>
            </w:r>
          </w:p>
        </w:tc>
        <w:tc>
          <w:tcPr>
            <w:tcW w:type="dxa" w:w="1400"/>
            <w:shd w:fill="1F3A5F" w:val="clear"/>
            <w:tcMar>
              <w:top w:type="dxa" w:w="50"/>
              <w:left w:type="dxa" w:w="90"/>
              <w:bottom w:type="dxa" w:w="50"/>
              <w:right w:type="dxa" w:w="90"/>
            </w:tcMar>
          </w:tcPr>
          <w:p>
            <w:r>
              <w:rPr>
                <w:b/>
                <w:bCs/>
                <w:color w:val="FFFFFF"/>
                <w:sz w:val="18"/>
                <w:szCs w:val="18"/>
              </w:rPr>
              <w:t xml:space="preserve">Nulo</w:t>
            </w:r>
          </w:p>
        </w:tc>
        <w:tc>
          <w:tcPr>
            <w:tcW w:type="dxa" w:w="3960"/>
            <w:shd w:fill="1F3A5F" w:val="clear"/>
            <w:tcMar>
              <w:top w:type="dxa" w:w="50"/>
              <w:left w:type="dxa" w:w="90"/>
              <w:bottom w:type="dxa" w:w="50"/>
              <w:right w:type="dxa" w:w="90"/>
            </w:tcMar>
          </w:tcPr>
          <w:p>
            <w:r>
              <w:rPr>
                <w:b/>
                <w:bCs/>
                <w:color w:val="FFFFFF"/>
                <w:sz w:val="18"/>
                <w:szCs w:val="18"/>
              </w:rPr>
              <w:t xml:space="preserve">Descripción / Restricción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BIGSERIAL</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PK.</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orden_id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orden. RN-07: un hilo por orden.</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emisor_id</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BIGINT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FK → usuario.</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contenido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TEXT</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CHECK: no vacío (CU-08 A1).</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leido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BOOLEAN</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Contador de mensajes nuevos.</w:t>
            </w:r>
          </w:p>
        </w:tc>
      </w:tr>
      <w:tr>
        <w:tc>
          <w:tcPr>
            <w:tcW w:type="dxa" w:w="2300"/>
            <w:tcMar>
              <w:top w:type="dxa" w:w="50"/>
              <w:left w:type="dxa" w:w="90"/>
              <w:bottom w:type="dxa" w:w="50"/>
              <w:right w:type="dxa" w:w="90"/>
            </w:tcMar>
          </w:tcPr>
          <w:p>
            <w:r>
              <w:rPr>
                <w:rFonts w:ascii="Consolas" w:cs="Consolas" w:eastAsia="Consolas" w:hAnsi="Consolas"/>
                <w:b w:val="false"/>
                <w:bCs w:val="false"/>
                <w:sz w:val="18"/>
                <w:szCs w:val="18"/>
              </w:rPr>
              <w:t xml:space="preserve">fecha_envio</w:t>
            </w:r>
          </w:p>
        </w:tc>
        <w:tc>
          <w:tcPr>
            <w:tcW w:type="dxa" w:w="1700"/>
            <w:tcMar>
              <w:top w:type="dxa" w:w="50"/>
              <w:left w:type="dxa" w:w="90"/>
              <w:bottom w:type="dxa" w:w="50"/>
              <w:right w:type="dxa" w:w="90"/>
            </w:tcMar>
          </w:tcPr>
          <w:p>
            <w:r>
              <w:rPr>
                <w:rFonts w:ascii="Consolas" w:cs="Consolas" w:eastAsia="Consolas" w:hAnsi="Consolas"/>
                <w:b w:val="false"/>
                <w:bCs w:val="false"/>
                <w:sz w:val="18"/>
                <w:szCs w:val="18"/>
              </w:rPr>
              <w:t xml:space="preserve">TIMESTAMPTZ</w:t>
            </w:r>
          </w:p>
        </w:tc>
        <w:tc>
          <w:tcPr>
            <w:tcW w:type="dxa" w:w="1400"/>
            <w:tcMar>
              <w:top w:type="dxa" w:w="50"/>
              <w:left w:type="dxa" w:w="90"/>
              <w:bottom w:type="dxa" w:w="50"/>
              <w:right w:type="dxa" w:w="90"/>
            </w:tcMar>
          </w:tcPr>
          <w:p>
            <w:r>
              <w:rPr>
                <w:b w:val="false"/>
                <w:bCs w:val="false"/>
                <w:sz w:val="18"/>
                <w:szCs w:val="18"/>
              </w:rPr>
              <w:t xml:space="preserve">No</w:t>
            </w:r>
          </w:p>
        </w:tc>
        <w:tc>
          <w:tcPr>
            <w:tcW w:type="dxa" w:w="3960"/>
            <w:tcMar>
              <w:top w:type="dxa" w:w="50"/>
              <w:left w:type="dxa" w:w="90"/>
              <w:bottom w:type="dxa" w:w="50"/>
              <w:right w:type="dxa" w:w="90"/>
            </w:tcMar>
          </w:tcPr>
          <w:p>
            <w:r>
              <w:rPr>
                <w:b w:val="false"/>
                <w:bCs w:val="false"/>
                <w:sz w:val="18"/>
                <w:szCs w:val="18"/>
              </w:rPr>
              <w:t xml:space="preserve">Orden cronológico del hilo.</w:t>
            </w:r>
          </w:p>
        </w:tc>
      </w:tr>
    </w:tbl>
    <w:p>
      <w:pPr>
        <w:spacing w:after="120"/>
      </w:pPr>
      <w:r>
        <w:rPr>
          <w:b w:val="false"/>
          <w:bCs w:val="false"/>
          <w:i w:val="false"/>
          <w:iCs w:val="false"/>
        </w:rPr>
        <w:t xml:space="preserve"/>
      </w:r>
    </w:p>
    <w:p>
      <w:pPr>
        <w:pStyle w:val="Heading1"/>
        <w:spacing w:after="150" w:before="300"/>
      </w:pPr>
      <w:r>
        <w:t xml:space="preserve">4. Datos iniciales cargados (seed)</w:t>
      </w:r>
    </w:p>
    <w:p>
      <w:pPr>
        <w:pStyle w:val="ListParagraph"/>
        <w:numPr>
          <w:ilvl w:val="0"/>
          <w:numId w:val="2"/>
        </w:numPr>
        <w:spacing w:after="60"/>
      </w:pPr>
      <w:r>
        <w:t xml:space="preserve">3 roles: SUPERADMIN, ADMIN, ODONTOLOGO (RN-14).</w:t>
      </w:r>
    </w:p>
    <w:p>
      <w:pPr>
        <w:pStyle w:val="ListParagraph"/>
        <w:numPr>
          <w:ilvl w:val="0"/>
          <w:numId w:val="2"/>
        </w:numPr>
        <w:spacing w:after="60"/>
      </w:pPr>
      <w:r>
        <w:t xml:space="preserve">7 estados: Recibido, En evaluación, En producción, Control de calidad, Listo, Entregado y Cancelado (RN-04).</w:t>
      </w:r>
    </w:p>
    <w:p>
      <w:pPr>
        <w:pStyle w:val="ListParagraph"/>
        <w:numPr>
          <w:ilvl w:val="0"/>
          <w:numId w:val="2"/>
        </w:numPr>
        <w:spacing w:after="60"/>
      </w:pPr>
      <w:r>
        <w:t xml:space="preserve">2 tipos de orden: Normal (inicia en Recibido, recargo 0) y Urgente (inicia en En evaluación, notifica al administrador, recargo fijo de 200).</w:t>
      </w:r>
    </w:p>
    <w:p>
      <w:pPr>
        <w:pStyle w:val="ListParagraph"/>
        <w:numPr>
          <w:ilvl w:val="0"/>
          <w:numId w:val="2"/>
        </w:numPr>
        <w:spacing w:after="60"/>
      </w:pPr>
      <w:r>
        <w:t xml:space="preserve">45 tipos de trabajo del Anexo A, todos con 7 días estimados y precio 250 (ambos son los mínimos definidos). Los valores reales por tipo están pendientes de la clienta (P-15) y no se inventaron.</w:t>
      </w:r>
    </w:p>
    <w:p>
      <w:pPr>
        <w:spacing w:after="120"/>
      </w:pPr>
      <w:r>
        <w:rPr>
          <w:b w:val="false"/>
          <w:bCs w:val="false"/>
          <w:i w:val="false"/>
          <w:iCs w:val="false"/>
        </w:rPr>
        <w:t xml:space="preserve"/>
      </w:r>
    </w:p>
    <w:p>
      <w:pPr>
        <w:pStyle w:val="Heading1"/>
        <w:spacing w:after="150" w:before="300"/>
      </w:pPr>
      <w:r>
        <w:t xml:space="preserve">5. Vistas de apoyo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shd w:fill="1F3A5F" w:val="clear"/>
            <w:tcMar>
              <w:top w:type="dxa" w:w="50"/>
              <w:left w:type="dxa" w:w="90"/>
              <w:bottom w:type="dxa" w:w="50"/>
              <w:right w:type="dxa" w:w="90"/>
            </w:tcMar>
          </w:tcPr>
          <w:p>
            <w:r>
              <w:rPr>
                <w:b/>
                <w:bCs/>
                <w:color w:val="FFFFFF"/>
                <w:sz w:val="18"/>
                <w:szCs w:val="18"/>
              </w:rPr>
              <w:t xml:space="preserve">Vista</w:t>
            </w:r>
          </w:p>
        </w:tc>
        <w:tc>
          <w:tcPr>
            <w:tcW w:type="dxa" w:w="2400"/>
            <w:shd w:fill="1F3A5F" w:val="clear"/>
            <w:tcMar>
              <w:top w:type="dxa" w:w="50"/>
              <w:left w:type="dxa" w:w="90"/>
              <w:bottom w:type="dxa" w:w="50"/>
              <w:right w:type="dxa" w:w="90"/>
            </w:tcMar>
          </w:tcPr>
          <w:p>
            <w:r>
              <w:rPr>
                <w:b/>
                <w:bCs/>
                <w:color w:val="FFFFFF"/>
                <w:sz w:val="18"/>
                <w:szCs w:val="18"/>
              </w:rPr>
              <w:t xml:space="preserve">Origen</w:t>
            </w:r>
          </w:p>
        </w:tc>
        <w:tc>
          <w:tcPr>
            <w:tcW w:type="dxa" w:w="4360"/>
            <w:shd w:fill="1F3A5F" w:val="clear"/>
            <w:tcMar>
              <w:top w:type="dxa" w:w="50"/>
              <w:left w:type="dxa" w:w="90"/>
              <w:bottom w:type="dxa" w:w="50"/>
              <w:right w:type="dxa" w:w="90"/>
            </w:tcMar>
          </w:tcPr>
          <w:p>
            <w:r>
              <w:rPr>
                <w:b/>
                <w:bCs/>
                <w:color w:val="FFFFFF"/>
                <w:sz w:val="18"/>
                <w:szCs w:val="18"/>
              </w:rPr>
              <w:t xml:space="preserve">Propósito</w:t>
            </w:r>
          </w:p>
        </w:tc>
      </w:tr>
      <w:tr>
        <w:tc>
          <w:tcPr>
            <w:tcW w:type="dxa" w:w="2600"/>
            <w:tcMar>
              <w:top w:type="dxa" w:w="50"/>
              <w:left w:type="dxa" w:w="90"/>
              <w:bottom w:type="dxa" w:w="50"/>
              <w:right w:type="dxa" w:w="90"/>
            </w:tcMar>
          </w:tcPr>
          <w:p>
            <w:r>
              <w:rPr>
                <w:b w:val="false"/>
                <w:bCs w:val="false"/>
                <w:sz w:val="18"/>
                <w:szCs w:val="18"/>
              </w:rPr>
              <w:t xml:space="preserve">v_ordenes_por_estado</w:t>
            </w:r>
          </w:p>
        </w:tc>
        <w:tc>
          <w:tcPr>
            <w:tcW w:type="dxa" w:w="2400"/>
            <w:tcMar>
              <w:top w:type="dxa" w:w="50"/>
              <w:left w:type="dxa" w:w="90"/>
              <w:bottom w:type="dxa" w:w="50"/>
              <w:right w:type="dxa" w:w="90"/>
            </w:tcMar>
          </w:tcPr>
          <w:p>
            <w:r>
              <w:rPr>
                <w:b w:val="false"/>
                <w:bCs w:val="false"/>
                <w:sz w:val="18"/>
                <w:szCs w:val="18"/>
              </w:rPr>
              <w:t xml:space="preserve">CU-10</w:t>
            </w:r>
          </w:p>
        </w:tc>
        <w:tc>
          <w:tcPr>
            <w:tcW w:type="dxa" w:w="4360"/>
            <w:tcMar>
              <w:top w:type="dxa" w:w="50"/>
              <w:left w:type="dxa" w:w="90"/>
              <w:bottom w:type="dxa" w:w="50"/>
              <w:right w:type="dxa" w:w="90"/>
            </w:tcMar>
          </w:tcPr>
          <w:p>
            <w:r>
              <w:rPr>
                <w:b w:val="false"/>
                <w:bCs w:val="false"/>
                <w:sz w:val="18"/>
                <w:szCs w:val="18"/>
              </w:rPr>
              <w:t xml:space="preserve">Distribución de órdenes por estado para el gráfico del dashboard.</w:t>
            </w:r>
          </w:p>
        </w:tc>
      </w:tr>
      <w:tr>
        <w:tc>
          <w:tcPr>
            <w:tcW w:type="dxa" w:w="2600"/>
            <w:tcMar>
              <w:top w:type="dxa" w:w="50"/>
              <w:left w:type="dxa" w:w="90"/>
              <w:bottom w:type="dxa" w:w="50"/>
              <w:right w:type="dxa" w:w="90"/>
            </w:tcMar>
          </w:tcPr>
          <w:p>
            <w:r>
              <w:rPr>
                <w:b w:val="false"/>
                <w:bCs w:val="false"/>
                <w:sz w:val="18"/>
                <w:szCs w:val="18"/>
              </w:rPr>
              <w:t xml:space="preserve">v_ordenes_urgentes</w:t>
            </w:r>
          </w:p>
        </w:tc>
        <w:tc>
          <w:tcPr>
            <w:tcW w:type="dxa" w:w="2400"/>
            <w:tcMar>
              <w:top w:type="dxa" w:w="50"/>
              <w:left w:type="dxa" w:w="90"/>
              <w:bottom w:type="dxa" w:w="50"/>
              <w:right w:type="dxa" w:w="90"/>
            </w:tcMar>
          </w:tcPr>
          <w:p>
            <w:r>
              <w:rPr>
                <w:b w:val="false"/>
                <w:bCs w:val="false"/>
                <w:sz w:val="18"/>
                <w:szCs w:val="18"/>
              </w:rPr>
              <w:t xml:space="preserve">CU-10, CU-15</w:t>
            </w:r>
          </w:p>
        </w:tc>
        <w:tc>
          <w:tcPr>
            <w:tcW w:type="dxa" w:w="4360"/>
            <w:tcMar>
              <w:top w:type="dxa" w:w="50"/>
              <w:left w:type="dxa" w:w="90"/>
              <w:bottom w:type="dxa" w:w="50"/>
              <w:right w:type="dxa" w:w="90"/>
            </w:tcMar>
          </w:tcPr>
          <w:p>
            <w:r>
              <w:rPr>
                <w:b w:val="false"/>
                <w:bCs w:val="false"/>
                <w:sz w:val="18"/>
                <w:szCs w:val="18"/>
              </w:rPr>
              <w:t xml:space="preserve">Órdenes urgentes que aún no llegaron a un estado terminal.</w:t>
            </w:r>
          </w:p>
        </w:tc>
      </w:tr>
      <w:tr>
        <w:tc>
          <w:tcPr>
            <w:tcW w:type="dxa" w:w="2600"/>
            <w:tcMar>
              <w:top w:type="dxa" w:w="50"/>
              <w:left w:type="dxa" w:w="90"/>
              <w:bottom w:type="dxa" w:w="50"/>
              <w:right w:type="dxa" w:w="90"/>
            </w:tcMar>
          </w:tcPr>
          <w:p>
            <w:r>
              <w:rPr>
                <w:b w:val="false"/>
                <w:bCs w:val="false"/>
                <w:sz w:val="18"/>
                <w:szCs w:val="18"/>
              </w:rPr>
              <w:t xml:space="preserve">v_orden_publica</w:t>
            </w:r>
          </w:p>
        </w:tc>
        <w:tc>
          <w:tcPr>
            <w:tcW w:type="dxa" w:w="2400"/>
            <w:tcMar>
              <w:top w:type="dxa" w:w="50"/>
              <w:left w:type="dxa" w:w="90"/>
              <w:bottom w:type="dxa" w:w="50"/>
              <w:right w:type="dxa" w:w="90"/>
            </w:tcMar>
          </w:tcPr>
          <w:p>
            <w:r>
              <w:rPr>
                <w:b w:val="false"/>
                <w:bCs w:val="false"/>
                <w:sz w:val="18"/>
                <w:szCs w:val="18"/>
              </w:rPr>
              <w:t xml:space="preserve">RN-03, D-15</w:t>
            </w:r>
          </w:p>
        </w:tc>
        <w:tc>
          <w:tcPr>
            <w:tcW w:type="dxa" w:w="4360"/>
            <w:tcMar>
              <w:top w:type="dxa" w:w="50"/>
              <w:left w:type="dxa" w:w="90"/>
              <w:bottom w:type="dxa" w:w="50"/>
              <w:right w:type="dxa" w:w="90"/>
            </w:tcMar>
          </w:tcPr>
          <w:p>
            <w:r>
              <w:rPr>
                <w:b w:val="false"/>
                <w:bCs w:val="false"/>
                <w:sz w:val="18"/>
                <w:szCs w:val="18"/>
              </w:rPr>
              <w:t xml:space="preserve">Identificación de la orden SIN el nombre completo del paciente (iniciales + código). Fuente obligatoria de listados y seguimiento.</w:t>
            </w:r>
          </w:p>
        </w:tc>
      </w:tr>
      <w:tr>
        <w:tc>
          <w:tcPr>
            <w:tcW w:type="dxa" w:w="2600"/>
            <w:tcMar>
              <w:top w:type="dxa" w:w="50"/>
              <w:left w:type="dxa" w:w="90"/>
              <w:bottom w:type="dxa" w:w="50"/>
              <w:right w:type="dxa" w:w="90"/>
            </w:tcMar>
          </w:tcPr>
          <w:p>
            <w:r>
              <w:rPr>
                <w:b w:val="false"/>
                <w:bCs w:val="false"/>
                <w:sz w:val="18"/>
                <w:szCs w:val="18"/>
              </w:rPr>
              <w:t xml:space="preserve">v_licencia_vigente</w:t>
            </w:r>
          </w:p>
        </w:tc>
        <w:tc>
          <w:tcPr>
            <w:tcW w:type="dxa" w:w="2400"/>
            <w:tcMar>
              <w:top w:type="dxa" w:w="50"/>
              <w:left w:type="dxa" w:w="90"/>
              <w:bottom w:type="dxa" w:w="50"/>
              <w:right w:type="dxa" w:w="90"/>
            </w:tcMar>
          </w:tcPr>
          <w:p>
            <w:r>
              <w:rPr>
                <w:b w:val="false"/>
                <w:bCs w:val="false"/>
                <w:sz w:val="18"/>
                <w:szCs w:val="18"/>
              </w:rPr>
              <w:t xml:space="preserve">CU-23</w:t>
            </w:r>
          </w:p>
        </w:tc>
        <w:tc>
          <w:tcPr>
            <w:tcW w:type="dxa" w:w="4360"/>
            <w:tcMar>
              <w:top w:type="dxa" w:w="50"/>
              <w:left w:type="dxa" w:w="90"/>
              <w:bottom w:type="dxa" w:w="50"/>
              <w:right w:type="dxa" w:w="90"/>
            </w:tcMar>
          </w:tcPr>
          <w:p>
            <w:r>
              <w:rPr>
                <w:b w:val="false"/>
                <w:bCs w:val="false"/>
                <w:sz w:val="18"/>
                <w:szCs w:val="18"/>
              </w:rPr>
              <w:t xml:space="preserve">Booleano de vigencia de licencia, consultado por el filtro de bloqueo del backend.</w:t>
            </w:r>
          </w:p>
        </w:tc>
      </w:tr>
    </w:tbl>
    <w:p>
      <w:pPr>
        <w:spacing w:after="120"/>
      </w:pPr>
      <w:r>
        <w:rPr>
          <w:b w:val="false"/>
          <w:bCs w:val="false"/>
          <w:i w:val="false"/>
          <w:iCs w:val="false"/>
        </w:rPr>
        <w:t xml:space="preserve"/>
      </w:r>
    </w:p>
    <w:p>
      <w:pPr>
        <w:pStyle w:val="Heading1"/>
        <w:spacing w:after="150" w:before="300"/>
      </w:pPr>
      <w:r>
        <w:t xml:space="preserve">6. Validación ejecutada (QA)</w:t>
      </w:r>
    </w:p>
    <w:p>
      <w:pPr>
        <w:spacing w:after="120"/>
      </w:pPr>
      <w:r>
        <w:rPr>
          <w:b w:val="false"/>
          <w:bCs w:val="false"/>
          <w:i w:val="false"/>
          <w:iCs w:val="false"/>
        </w:rPr>
        <w:t xml:space="preserve">El script se ejecutó completo contra una instancia real de PostgreSQL 16 y se corrió una batería de 22 pruebas. Las 10 pruebas negativas fueron correctamente rechazadas por las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3760"/>
      </w:tblGrid>
      <w:tr>
        <w:tc>
          <w:tcPr>
            <w:tcW w:type="dxa" w:w="1000"/>
            <w:shd w:fill="1F3A5F" w:val="clear"/>
            <w:tcMar>
              <w:top w:type="dxa" w:w="50"/>
              <w:left w:type="dxa" w:w="90"/>
              <w:bottom w:type="dxa" w:w="50"/>
              <w:right w:type="dxa" w:w="90"/>
            </w:tcMar>
          </w:tcPr>
          <w:p>
            <w:r>
              <w:rPr>
                <w:b/>
                <w:bCs/>
                <w:color w:val="FFFFFF"/>
                <w:sz w:val="18"/>
                <w:szCs w:val="18"/>
              </w:rPr>
              <w:t xml:space="preserve">Prueba</w:t>
            </w:r>
          </w:p>
        </w:tc>
        <w:tc>
          <w:tcPr>
            <w:tcW w:type="dxa" w:w="4600"/>
            <w:shd w:fill="1F3A5F" w:val="clear"/>
            <w:tcMar>
              <w:top w:type="dxa" w:w="50"/>
              <w:left w:type="dxa" w:w="90"/>
              <w:bottom w:type="dxa" w:w="50"/>
              <w:right w:type="dxa" w:w="90"/>
            </w:tcMar>
          </w:tcPr>
          <w:p>
            <w:r>
              <w:rPr>
                <w:b/>
                <w:bCs/>
                <w:color w:val="FFFFFF"/>
                <w:sz w:val="18"/>
                <w:szCs w:val="18"/>
              </w:rPr>
              <w:t xml:space="preserve">Escenario</w:t>
            </w:r>
          </w:p>
        </w:tc>
        <w:tc>
          <w:tcPr>
            <w:tcW w:type="dxa" w:w="3760"/>
            <w:shd w:fill="1F3A5F" w:val="clear"/>
            <w:tcMar>
              <w:top w:type="dxa" w:w="50"/>
              <w:left w:type="dxa" w:w="90"/>
              <w:bottom w:type="dxa" w:w="50"/>
              <w:right w:type="dxa" w:w="90"/>
            </w:tcMar>
          </w:tcPr>
          <w:p>
            <w:r>
              <w:rPr>
                <w:b/>
                <w:bCs/>
                <w:color w:val="FFFFFF"/>
                <w:sz w:val="18"/>
                <w:szCs w:val="18"/>
              </w:rPr>
              <w:t xml:space="preserve">Resultado</w:t>
            </w:r>
          </w:p>
        </w:tc>
      </w:tr>
      <w:tr>
        <w:tc>
          <w:tcPr>
            <w:tcW w:type="dxa" w:w="1000"/>
            <w:tcMar>
              <w:top w:type="dxa" w:w="50"/>
              <w:left w:type="dxa" w:w="90"/>
              <w:bottom w:type="dxa" w:w="50"/>
              <w:right w:type="dxa" w:w="90"/>
            </w:tcMar>
          </w:tcPr>
          <w:p>
            <w:r>
              <w:rPr>
                <w:b w:val="false"/>
                <w:bCs w:val="false"/>
                <w:sz w:val="18"/>
                <w:szCs w:val="18"/>
              </w:rPr>
              <w:t xml:space="preserve">T01</w:t>
            </w:r>
          </w:p>
        </w:tc>
        <w:tc>
          <w:tcPr>
            <w:tcW w:type="dxa" w:w="4600"/>
            <w:tcMar>
              <w:top w:type="dxa" w:w="50"/>
              <w:left w:type="dxa" w:w="90"/>
              <w:bottom w:type="dxa" w:w="50"/>
              <w:right w:type="dxa" w:w="90"/>
            </w:tcMar>
          </w:tcPr>
          <w:p>
            <w:r>
              <w:rPr>
                <w:b w:val="false"/>
                <w:bCs w:val="false"/>
                <w:sz w:val="18"/>
                <w:szCs w:val="18"/>
              </w:rPr>
              <w:t xml:space="preserve">Alta de usuarios LOCAL y GOOGLE</w:t>
            </w:r>
          </w:p>
        </w:tc>
        <w:tc>
          <w:tcPr>
            <w:tcW w:type="dxa" w:w="3760"/>
            <w:tcMar>
              <w:top w:type="dxa" w:w="50"/>
              <w:left w:type="dxa" w:w="90"/>
              <w:bottom w:type="dxa" w:w="50"/>
              <w:right w:type="dxa" w:w="90"/>
            </w:tcMar>
          </w:tcPr>
          <w:p>
            <w:r>
              <w:rPr>
                <w:b w:val="false"/>
                <w:bCs w:val="false"/>
                <w:sz w:val="18"/>
                <w:szCs w:val="18"/>
              </w:rPr>
              <w:t xml:space="preserve">OK</w:t>
            </w:r>
          </w:p>
        </w:tc>
      </w:tr>
      <w:tr>
        <w:tc>
          <w:tcPr>
            <w:tcW w:type="dxa" w:w="1000"/>
            <w:tcMar>
              <w:top w:type="dxa" w:w="50"/>
              <w:left w:type="dxa" w:w="90"/>
              <w:bottom w:type="dxa" w:w="50"/>
              <w:right w:type="dxa" w:w="90"/>
            </w:tcMar>
          </w:tcPr>
          <w:p>
            <w:r>
              <w:rPr>
                <w:b w:val="false"/>
                <w:bCs w:val="false"/>
                <w:sz w:val="18"/>
                <w:szCs w:val="18"/>
              </w:rPr>
              <w:t xml:space="preserve">T02</w:t>
            </w:r>
          </w:p>
        </w:tc>
        <w:tc>
          <w:tcPr>
            <w:tcW w:type="dxa" w:w="4600"/>
            <w:tcMar>
              <w:top w:type="dxa" w:w="50"/>
              <w:left w:type="dxa" w:w="90"/>
              <w:bottom w:type="dxa" w:w="50"/>
              <w:right w:type="dxa" w:w="90"/>
            </w:tcMar>
          </w:tcPr>
          <w:p>
            <w:r>
              <w:rPr>
                <w:b w:val="false"/>
                <w:bCs w:val="false"/>
                <w:sz w:val="18"/>
                <w:szCs w:val="18"/>
              </w:rPr>
              <w:t xml:space="preserve">Usuario LOCAL sin contraseña</w:t>
            </w:r>
          </w:p>
        </w:tc>
        <w:tc>
          <w:tcPr>
            <w:tcW w:type="dxa" w:w="3760"/>
            <w:tcMar>
              <w:top w:type="dxa" w:w="50"/>
              <w:left w:type="dxa" w:w="90"/>
              <w:bottom w:type="dxa" w:w="50"/>
              <w:right w:type="dxa" w:w="90"/>
            </w:tcMar>
          </w:tcPr>
          <w:p>
            <w:r>
              <w:rPr>
                <w:b w:val="false"/>
                <w:bCs w:val="false"/>
                <w:sz w:val="18"/>
                <w:szCs w:val="18"/>
              </w:rPr>
              <w:t xml:space="preserve">Rechazado (chk_usuario_credencial)</w:t>
            </w:r>
          </w:p>
        </w:tc>
      </w:tr>
      <w:tr>
        <w:tc>
          <w:tcPr>
            <w:tcW w:type="dxa" w:w="1000"/>
            <w:tcMar>
              <w:top w:type="dxa" w:w="50"/>
              <w:left w:type="dxa" w:w="90"/>
              <w:bottom w:type="dxa" w:w="50"/>
              <w:right w:type="dxa" w:w="90"/>
            </w:tcMar>
          </w:tcPr>
          <w:p>
            <w:r>
              <w:rPr>
                <w:b w:val="false"/>
                <w:bCs w:val="false"/>
                <w:sz w:val="18"/>
                <w:szCs w:val="18"/>
              </w:rPr>
              <w:t xml:space="preserve">T03</w:t>
            </w:r>
          </w:p>
        </w:tc>
        <w:tc>
          <w:tcPr>
            <w:tcW w:type="dxa" w:w="4600"/>
            <w:tcMar>
              <w:top w:type="dxa" w:w="50"/>
              <w:left w:type="dxa" w:w="90"/>
              <w:bottom w:type="dxa" w:w="50"/>
              <w:right w:type="dxa" w:w="90"/>
            </w:tcMar>
          </w:tcPr>
          <w:p>
            <w:r>
              <w:rPr>
                <w:b w:val="false"/>
                <w:bCs w:val="false"/>
                <w:sz w:val="18"/>
                <w:szCs w:val="18"/>
              </w:rPr>
              <w:t xml:space="preserve">Correo duplicado</w:t>
            </w:r>
          </w:p>
        </w:tc>
        <w:tc>
          <w:tcPr>
            <w:tcW w:type="dxa" w:w="3760"/>
            <w:tcMar>
              <w:top w:type="dxa" w:w="50"/>
              <w:left w:type="dxa" w:w="90"/>
              <w:bottom w:type="dxa" w:w="50"/>
              <w:right w:type="dxa" w:w="90"/>
            </w:tcMar>
          </w:tcPr>
          <w:p>
            <w:r>
              <w:rPr>
                <w:b w:val="false"/>
                <w:bCs w:val="false"/>
                <w:sz w:val="18"/>
                <w:szCs w:val="18"/>
              </w:rPr>
              <w:t xml:space="preserve">Rechazado (uq_usuario_correo)</w:t>
            </w:r>
          </w:p>
        </w:tc>
      </w:tr>
      <w:tr>
        <w:tc>
          <w:tcPr>
            <w:tcW w:type="dxa" w:w="1000"/>
            <w:tcMar>
              <w:top w:type="dxa" w:w="50"/>
              <w:left w:type="dxa" w:w="90"/>
              <w:bottom w:type="dxa" w:w="50"/>
              <w:right w:type="dxa" w:w="90"/>
            </w:tcMar>
          </w:tcPr>
          <w:p>
            <w:r>
              <w:rPr>
                <w:b w:val="false"/>
                <w:bCs w:val="false"/>
                <w:sz w:val="18"/>
                <w:szCs w:val="18"/>
              </w:rPr>
              <w:t xml:space="preserve">T04</w:t>
            </w:r>
          </w:p>
        </w:tc>
        <w:tc>
          <w:tcPr>
            <w:tcW w:type="dxa" w:w="4600"/>
            <w:tcMar>
              <w:top w:type="dxa" w:w="50"/>
              <w:left w:type="dxa" w:w="90"/>
              <w:bottom w:type="dxa" w:w="50"/>
              <w:right w:type="dxa" w:w="90"/>
            </w:tcMar>
          </w:tcPr>
          <w:p>
            <w:r>
              <w:rPr>
                <w:b w:val="false"/>
                <w:bCs w:val="false"/>
                <w:sz w:val="18"/>
                <w:szCs w:val="18"/>
              </w:rPr>
              <w:t xml:space="preserve">Tipo de trabajo con 5 días</w:t>
            </w:r>
          </w:p>
        </w:tc>
        <w:tc>
          <w:tcPr>
            <w:tcW w:type="dxa" w:w="3760"/>
            <w:tcMar>
              <w:top w:type="dxa" w:w="50"/>
              <w:left w:type="dxa" w:w="90"/>
              <w:bottom w:type="dxa" w:w="50"/>
              <w:right w:type="dxa" w:w="90"/>
            </w:tcMar>
          </w:tcPr>
          <w:p>
            <w:r>
              <w:rPr>
                <w:b w:val="false"/>
                <w:bCs w:val="false"/>
                <w:sz w:val="18"/>
                <w:szCs w:val="18"/>
              </w:rPr>
              <w:t xml:space="preserve">Rechazado (chk_tipo_trabajo_dias, RN-12)</w:t>
            </w:r>
          </w:p>
        </w:tc>
      </w:tr>
      <w:tr>
        <w:tc>
          <w:tcPr>
            <w:tcW w:type="dxa" w:w="1000"/>
            <w:tcMar>
              <w:top w:type="dxa" w:w="50"/>
              <w:left w:type="dxa" w:w="90"/>
              <w:bottom w:type="dxa" w:w="50"/>
              <w:right w:type="dxa" w:w="90"/>
            </w:tcMar>
          </w:tcPr>
          <w:p>
            <w:r>
              <w:rPr>
                <w:b w:val="false"/>
                <w:bCs w:val="false"/>
                <w:sz w:val="18"/>
                <w:szCs w:val="18"/>
              </w:rPr>
              <w:t xml:space="preserve">T05-T07</w:t>
            </w:r>
          </w:p>
        </w:tc>
        <w:tc>
          <w:tcPr>
            <w:tcW w:type="dxa" w:w="4600"/>
            <w:tcMar>
              <w:top w:type="dxa" w:w="50"/>
              <w:left w:type="dxa" w:w="90"/>
              <w:bottom w:type="dxa" w:w="50"/>
              <w:right w:type="dxa" w:w="90"/>
            </w:tcMar>
          </w:tcPr>
          <w:p>
            <w:r>
              <w:rPr>
                <w:b w:val="false"/>
                <w:bCs w:val="false"/>
                <w:sz w:val="18"/>
                <w:szCs w:val="18"/>
              </w:rPr>
              <w:t xml:space="preserve">Orden Normal inicia en Recibido; Urgente en En evaluación; códigos LG-0001/LG-0002 autogenerados</w:t>
            </w:r>
          </w:p>
        </w:tc>
        <w:tc>
          <w:tcPr>
            <w:tcW w:type="dxa" w:w="3760"/>
            <w:tcMar>
              <w:top w:type="dxa" w:w="50"/>
              <w:left w:type="dxa" w:w="90"/>
              <w:bottom w:type="dxa" w:w="50"/>
              <w:right w:type="dxa" w:w="90"/>
            </w:tcMar>
          </w:tcPr>
          <w:p>
            <w:r>
              <w:rPr>
                <w:b w:val="false"/>
                <w:bCs w:val="false"/>
                <w:sz w:val="18"/>
                <w:szCs w:val="18"/>
              </w:rPr>
              <w:t xml:space="preserve">OK (RN-11)</w:t>
            </w:r>
          </w:p>
        </w:tc>
      </w:tr>
      <w:tr>
        <w:tc>
          <w:tcPr>
            <w:tcW w:type="dxa" w:w="1000"/>
            <w:tcMar>
              <w:top w:type="dxa" w:w="50"/>
              <w:left w:type="dxa" w:w="90"/>
              <w:bottom w:type="dxa" w:w="50"/>
              <w:right w:type="dxa" w:w="90"/>
            </w:tcMar>
          </w:tcPr>
          <w:p>
            <w:r>
              <w:rPr>
                <w:b w:val="false"/>
                <w:bCs w:val="false"/>
                <w:sz w:val="18"/>
                <w:szCs w:val="18"/>
              </w:rPr>
              <w:t xml:space="preserve">T08</w:t>
            </w:r>
          </w:p>
        </w:tc>
        <w:tc>
          <w:tcPr>
            <w:tcW w:type="dxa" w:w="4600"/>
            <w:tcMar>
              <w:top w:type="dxa" w:w="50"/>
              <w:left w:type="dxa" w:w="90"/>
              <w:bottom w:type="dxa" w:w="50"/>
              <w:right w:type="dxa" w:w="90"/>
            </w:tcMar>
          </w:tcPr>
          <w:p>
            <w:r>
              <w:rPr>
                <w:b w:val="false"/>
                <w:bCs w:val="false"/>
                <w:sz w:val="18"/>
                <w:szCs w:val="18"/>
              </w:rPr>
              <w:t xml:space="preserve">Fecha de entrega anterior al ingreso</w:t>
            </w:r>
          </w:p>
        </w:tc>
        <w:tc>
          <w:tcPr>
            <w:tcW w:type="dxa" w:w="3760"/>
            <w:tcMar>
              <w:top w:type="dxa" w:w="50"/>
              <w:left w:type="dxa" w:w="90"/>
              <w:bottom w:type="dxa" w:w="50"/>
              <w:right w:type="dxa" w:w="90"/>
            </w:tcMar>
          </w:tcPr>
          <w:p>
            <w:r>
              <w:rPr>
                <w:b w:val="false"/>
                <w:bCs w:val="false"/>
                <w:sz w:val="18"/>
                <w:szCs w:val="18"/>
              </w:rPr>
              <w:t xml:space="preserve">Rechazado (chk_orden_fechas)</w:t>
            </w:r>
          </w:p>
        </w:tc>
      </w:tr>
      <w:tr>
        <w:tc>
          <w:tcPr>
            <w:tcW w:type="dxa" w:w="1000"/>
            <w:tcMar>
              <w:top w:type="dxa" w:w="50"/>
              <w:left w:type="dxa" w:w="90"/>
              <w:bottom w:type="dxa" w:w="50"/>
              <w:right w:type="dxa" w:w="90"/>
            </w:tcMar>
          </w:tcPr>
          <w:p>
            <w:r>
              <w:rPr>
                <w:b w:val="false"/>
                <w:bCs w:val="false"/>
                <w:sz w:val="18"/>
                <w:szCs w:val="18"/>
              </w:rPr>
              <w:t xml:space="preserve">T09</w:t>
            </w:r>
          </w:p>
        </w:tc>
        <w:tc>
          <w:tcPr>
            <w:tcW w:type="dxa" w:w="4600"/>
            <w:tcMar>
              <w:top w:type="dxa" w:w="50"/>
              <w:left w:type="dxa" w:w="90"/>
              <w:bottom w:type="dxa" w:w="50"/>
              <w:right w:type="dxa" w:w="90"/>
            </w:tcMar>
          </w:tcPr>
          <w:p>
            <w:r>
              <w:rPr>
                <w:b w:val="false"/>
                <w:bCs w:val="false"/>
                <w:sz w:val="18"/>
                <w:szCs w:val="18"/>
              </w:rPr>
              <w:t xml:space="preserve">Imagen JPG de 3 MB</w:t>
            </w:r>
          </w:p>
        </w:tc>
        <w:tc>
          <w:tcPr>
            <w:tcW w:type="dxa" w:w="3760"/>
            <w:tcMar>
              <w:top w:type="dxa" w:w="50"/>
              <w:left w:type="dxa" w:w="90"/>
              <w:bottom w:type="dxa" w:w="50"/>
              <w:right w:type="dxa" w:w="90"/>
            </w:tcMar>
          </w:tcPr>
          <w:p>
            <w:r>
              <w:rPr>
                <w:b w:val="false"/>
                <w:bCs w:val="false"/>
                <w:sz w:val="18"/>
                <w:szCs w:val="18"/>
              </w:rPr>
              <w:t xml:space="preserve">OK</w:t>
            </w:r>
          </w:p>
        </w:tc>
      </w:tr>
      <w:tr>
        <w:tc>
          <w:tcPr>
            <w:tcW w:type="dxa" w:w="1000"/>
            <w:tcMar>
              <w:top w:type="dxa" w:w="50"/>
              <w:left w:type="dxa" w:w="90"/>
              <w:bottom w:type="dxa" w:w="50"/>
              <w:right w:type="dxa" w:w="90"/>
            </w:tcMar>
          </w:tcPr>
          <w:p>
            <w:r>
              <w:rPr>
                <w:b w:val="false"/>
                <w:bCs w:val="false"/>
                <w:sz w:val="18"/>
                <w:szCs w:val="18"/>
              </w:rPr>
              <w:t xml:space="preserve">T10</w:t>
            </w:r>
          </w:p>
        </w:tc>
        <w:tc>
          <w:tcPr>
            <w:tcW w:type="dxa" w:w="4600"/>
            <w:tcMar>
              <w:top w:type="dxa" w:w="50"/>
              <w:left w:type="dxa" w:w="90"/>
              <w:bottom w:type="dxa" w:w="50"/>
              <w:right w:type="dxa" w:w="90"/>
            </w:tcMar>
          </w:tcPr>
          <w:p>
            <w:r>
              <w:rPr>
                <w:b w:val="false"/>
                <w:bCs w:val="false"/>
                <w:sz w:val="18"/>
                <w:szCs w:val="18"/>
              </w:rPr>
              <w:t xml:space="preserve">Imagen JPG de 6 MB</w:t>
            </w:r>
          </w:p>
        </w:tc>
        <w:tc>
          <w:tcPr>
            <w:tcW w:type="dxa" w:w="3760"/>
            <w:tcMar>
              <w:top w:type="dxa" w:w="50"/>
              <w:left w:type="dxa" w:w="90"/>
              <w:bottom w:type="dxa" w:w="50"/>
              <w:right w:type="dxa" w:w="90"/>
            </w:tcMar>
          </w:tcPr>
          <w:p>
            <w:r>
              <w:rPr>
                <w:b w:val="false"/>
                <w:bCs w:val="false"/>
                <w:sz w:val="18"/>
                <w:szCs w:val="18"/>
              </w:rPr>
              <w:t xml:space="preserve">Rechazado (RN-13: límite 5 MB)</w:t>
            </w:r>
          </w:p>
        </w:tc>
      </w:tr>
      <w:tr>
        <w:tc>
          <w:tcPr>
            <w:tcW w:type="dxa" w:w="1000"/>
            <w:tcMar>
              <w:top w:type="dxa" w:w="50"/>
              <w:left w:type="dxa" w:w="90"/>
              <w:bottom w:type="dxa" w:w="50"/>
              <w:right w:type="dxa" w:w="90"/>
            </w:tcMar>
          </w:tcPr>
          <w:p>
            <w:r>
              <w:rPr>
                <w:b w:val="false"/>
                <w:bCs w:val="false"/>
                <w:sz w:val="18"/>
                <w:szCs w:val="18"/>
              </w:rPr>
              <w:t xml:space="preserve">T11</w:t>
            </w:r>
          </w:p>
        </w:tc>
        <w:tc>
          <w:tcPr>
            <w:tcW w:type="dxa" w:w="4600"/>
            <w:tcMar>
              <w:top w:type="dxa" w:w="50"/>
              <w:left w:type="dxa" w:w="90"/>
              <w:bottom w:type="dxa" w:w="50"/>
              <w:right w:type="dxa" w:w="90"/>
            </w:tcMar>
          </w:tcPr>
          <w:p>
            <w:r>
              <w:rPr>
                <w:b w:val="false"/>
                <w:bCs w:val="false"/>
                <w:sz w:val="18"/>
                <w:szCs w:val="18"/>
              </w:rPr>
              <w:t xml:space="preserve">Imagen GIF</w:t>
            </w:r>
          </w:p>
        </w:tc>
        <w:tc>
          <w:tcPr>
            <w:tcW w:type="dxa" w:w="3760"/>
            <w:tcMar>
              <w:top w:type="dxa" w:w="50"/>
              <w:left w:type="dxa" w:w="90"/>
              <w:bottom w:type="dxa" w:w="50"/>
              <w:right w:type="dxa" w:w="90"/>
            </w:tcMar>
          </w:tcPr>
          <w:p>
            <w:r>
              <w:rPr>
                <w:b w:val="false"/>
                <w:bCs w:val="false"/>
                <w:sz w:val="18"/>
                <w:szCs w:val="18"/>
              </w:rPr>
              <w:t xml:space="preserve">Rechazado (RN-13: sólo JPG/PNG)</w:t>
            </w:r>
          </w:p>
        </w:tc>
      </w:tr>
      <w:tr>
        <w:tc>
          <w:tcPr>
            <w:tcW w:type="dxa" w:w="1000"/>
            <w:tcMar>
              <w:top w:type="dxa" w:w="50"/>
              <w:left w:type="dxa" w:w="90"/>
              <w:bottom w:type="dxa" w:w="50"/>
              <w:right w:type="dxa" w:w="90"/>
            </w:tcMar>
          </w:tcPr>
          <w:p>
            <w:r>
              <w:rPr>
                <w:b w:val="false"/>
                <w:bCs w:val="false"/>
                <w:sz w:val="18"/>
                <w:szCs w:val="18"/>
              </w:rPr>
              <w:t xml:space="preserve">T12</w:t>
            </w:r>
          </w:p>
        </w:tc>
        <w:tc>
          <w:tcPr>
            <w:tcW w:type="dxa" w:w="4600"/>
            <w:tcMar>
              <w:top w:type="dxa" w:w="50"/>
              <w:left w:type="dxa" w:w="90"/>
              <w:bottom w:type="dxa" w:w="50"/>
              <w:right w:type="dxa" w:w="90"/>
            </w:tcMar>
          </w:tcPr>
          <w:p>
            <w:r>
              <w:rPr>
                <w:b w:val="false"/>
                <w:bCs w:val="false"/>
                <w:sz w:val="18"/>
                <w:szCs w:val="18"/>
              </w:rPr>
              <w:t xml:space="preserve">Documento PDF de 9 MB</w:t>
            </w:r>
          </w:p>
        </w:tc>
        <w:tc>
          <w:tcPr>
            <w:tcW w:type="dxa" w:w="3760"/>
            <w:tcMar>
              <w:top w:type="dxa" w:w="50"/>
              <w:left w:type="dxa" w:w="90"/>
              <w:bottom w:type="dxa" w:w="50"/>
              <w:right w:type="dxa" w:w="90"/>
            </w:tcMar>
          </w:tcPr>
          <w:p>
            <w:r>
              <w:rPr>
                <w:b w:val="false"/>
                <w:bCs w:val="false"/>
                <w:sz w:val="18"/>
                <w:szCs w:val="18"/>
              </w:rPr>
              <w:t xml:space="preserve">Rechazado (RN-13: límite 8 MB)</w:t>
            </w:r>
          </w:p>
        </w:tc>
      </w:tr>
      <w:tr>
        <w:tc>
          <w:tcPr>
            <w:tcW w:type="dxa" w:w="1000"/>
            <w:tcMar>
              <w:top w:type="dxa" w:w="50"/>
              <w:left w:type="dxa" w:w="90"/>
              <w:bottom w:type="dxa" w:w="50"/>
              <w:right w:type="dxa" w:w="90"/>
            </w:tcMar>
          </w:tcPr>
          <w:p>
            <w:r>
              <w:rPr>
                <w:b w:val="false"/>
                <w:bCs w:val="false"/>
                <w:sz w:val="18"/>
                <w:szCs w:val="18"/>
              </w:rPr>
              <w:t xml:space="preserve">T13</w:t>
            </w:r>
          </w:p>
        </w:tc>
        <w:tc>
          <w:tcPr>
            <w:tcW w:type="dxa" w:w="4600"/>
            <w:tcMar>
              <w:top w:type="dxa" w:w="50"/>
              <w:left w:type="dxa" w:w="90"/>
              <w:bottom w:type="dxa" w:w="50"/>
              <w:right w:type="dxa" w:w="90"/>
            </w:tcMar>
          </w:tcPr>
          <w:p>
            <w:r>
              <w:rPr>
                <w:b w:val="false"/>
                <w:bCs w:val="false"/>
                <w:sz w:val="18"/>
                <w:szCs w:val="18"/>
              </w:rPr>
              <w:t xml:space="preserve">Línea de tiempo con dos etapas fechadas</w:t>
            </w:r>
          </w:p>
        </w:tc>
        <w:tc>
          <w:tcPr>
            <w:tcW w:type="dxa" w:w="3760"/>
            <w:tcMar>
              <w:top w:type="dxa" w:w="50"/>
              <w:left w:type="dxa" w:w="90"/>
              <w:bottom w:type="dxa" w:w="50"/>
              <w:right w:type="dxa" w:w="90"/>
            </w:tcMar>
          </w:tcPr>
          <w:p>
            <w:r>
              <w:rPr>
                <w:b w:val="false"/>
                <w:bCs w:val="false"/>
                <w:sz w:val="18"/>
                <w:szCs w:val="18"/>
              </w:rPr>
              <w:t xml:space="preserve">OK (CU-04)</w:t>
            </w:r>
          </w:p>
        </w:tc>
      </w:tr>
      <w:tr>
        <w:tc>
          <w:tcPr>
            <w:tcW w:type="dxa" w:w="1000"/>
            <w:tcMar>
              <w:top w:type="dxa" w:w="50"/>
              <w:left w:type="dxa" w:w="90"/>
              <w:bottom w:type="dxa" w:w="50"/>
              <w:right w:type="dxa" w:w="90"/>
            </w:tcMar>
          </w:tcPr>
          <w:p>
            <w:r>
              <w:rPr>
                <w:b w:val="false"/>
                <w:bCs w:val="false"/>
                <w:sz w:val="18"/>
                <w:szCs w:val="18"/>
              </w:rPr>
              <w:t xml:space="preserve">T14</w:t>
            </w:r>
          </w:p>
        </w:tc>
        <w:tc>
          <w:tcPr>
            <w:tcW w:type="dxa" w:w="4600"/>
            <w:tcMar>
              <w:top w:type="dxa" w:w="50"/>
              <w:left w:type="dxa" w:w="90"/>
              <w:bottom w:type="dxa" w:w="50"/>
              <w:right w:type="dxa" w:w="90"/>
            </w:tcMar>
          </w:tcPr>
          <w:p>
            <w:r>
              <w:rPr>
                <w:b w:val="false"/>
                <w:bCs w:val="false"/>
                <w:sz w:val="18"/>
                <w:szCs w:val="18"/>
              </w:rPr>
              <w:t xml:space="preserve">Notificación con envíos por APP y CORREO</w:t>
            </w:r>
          </w:p>
        </w:tc>
        <w:tc>
          <w:tcPr>
            <w:tcW w:type="dxa" w:w="3760"/>
            <w:tcMar>
              <w:top w:type="dxa" w:w="50"/>
              <w:left w:type="dxa" w:w="90"/>
              <w:bottom w:type="dxa" w:w="50"/>
              <w:right w:type="dxa" w:w="90"/>
            </w:tcMar>
          </w:tcPr>
          <w:p>
            <w:r>
              <w:rPr>
                <w:b w:val="false"/>
                <w:bCs w:val="false"/>
                <w:sz w:val="18"/>
                <w:szCs w:val="18"/>
              </w:rPr>
              <w:t xml:space="preserve">OK (RN-05)</w:t>
            </w:r>
          </w:p>
        </w:tc>
      </w:tr>
      <w:tr>
        <w:tc>
          <w:tcPr>
            <w:tcW w:type="dxa" w:w="1000"/>
            <w:tcMar>
              <w:top w:type="dxa" w:w="50"/>
              <w:left w:type="dxa" w:w="90"/>
              <w:bottom w:type="dxa" w:w="50"/>
              <w:right w:type="dxa" w:w="90"/>
            </w:tcMar>
          </w:tcPr>
          <w:p>
            <w:r>
              <w:rPr>
                <w:b w:val="false"/>
                <w:bCs w:val="false"/>
                <w:sz w:val="18"/>
                <w:szCs w:val="18"/>
              </w:rPr>
              <w:t xml:space="preserve">T15</w:t>
            </w:r>
          </w:p>
        </w:tc>
        <w:tc>
          <w:tcPr>
            <w:tcW w:type="dxa" w:w="4600"/>
            <w:tcMar>
              <w:top w:type="dxa" w:w="50"/>
              <w:left w:type="dxa" w:w="90"/>
              <w:bottom w:type="dxa" w:w="50"/>
              <w:right w:type="dxa" w:w="90"/>
            </w:tcMar>
          </w:tcPr>
          <w:p>
            <w:r>
              <w:rPr>
                <w:b w:val="false"/>
                <w:bCs w:val="false"/>
                <w:sz w:val="18"/>
                <w:szCs w:val="18"/>
              </w:rPr>
              <w:t xml:space="preserve">Canal duplicado en una notificación</w:t>
            </w:r>
          </w:p>
        </w:tc>
        <w:tc>
          <w:tcPr>
            <w:tcW w:type="dxa" w:w="3760"/>
            <w:tcMar>
              <w:top w:type="dxa" w:w="50"/>
              <w:left w:type="dxa" w:w="90"/>
              <w:bottom w:type="dxa" w:w="50"/>
              <w:right w:type="dxa" w:w="90"/>
            </w:tcMar>
          </w:tcPr>
          <w:p>
            <w:r>
              <w:rPr>
                <w:b w:val="false"/>
                <w:bCs w:val="false"/>
                <w:sz w:val="18"/>
                <w:szCs w:val="18"/>
              </w:rPr>
              <w:t xml:space="preserve">Rechazado (uq_envio_canal)</w:t>
            </w:r>
          </w:p>
        </w:tc>
      </w:tr>
      <w:tr>
        <w:tc>
          <w:tcPr>
            <w:tcW w:type="dxa" w:w="1000"/>
            <w:tcMar>
              <w:top w:type="dxa" w:w="50"/>
              <w:left w:type="dxa" w:w="90"/>
              <w:bottom w:type="dxa" w:w="50"/>
              <w:right w:type="dxa" w:w="90"/>
            </w:tcMar>
          </w:tcPr>
          <w:p>
            <w:r>
              <w:rPr>
                <w:b w:val="false"/>
                <w:bCs w:val="false"/>
                <w:sz w:val="18"/>
                <w:szCs w:val="18"/>
              </w:rPr>
              <w:t xml:space="preserve">T16</w:t>
            </w:r>
          </w:p>
        </w:tc>
        <w:tc>
          <w:tcPr>
            <w:tcW w:type="dxa" w:w="4600"/>
            <w:tcMar>
              <w:top w:type="dxa" w:w="50"/>
              <w:left w:type="dxa" w:w="90"/>
              <w:bottom w:type="dxa" w:w="50"/>
              <w:right w:type="dxa" w:w="90"/>
            </w:tcMar>
          </w:tcPr>
          <w:p>
            <w:r>
              <w:rPr>
                <w:b w:val="false"/>
                <w:bCs w:val="false"/>
                <w:sz w:val="18"/>
                <w:szCs w:val="18"/>
              </w:rPr>
              <w:t xml:space="preserve">Telegram activo sin chat_id</w:t>
            </w:r>
          </w:p>
        </w:tc>
        <w:tc>
          <w:tcPr>
            <w:tcW w:type="dxa" w:w="3760"/>
            <w:tcMar>
              <w:top w:type="dxa" w:w="50"/>
              <w:left w:type="dxa" w:w="90"/>
              <w:bottom w:type="dxa" w:w="50"/>
              <w:right w:type="dxa" w:w="90"/>
            </w:tcMar>
          </w:tcPr>
          <w:p>
            <w:r>
              <w:rPr>
                <w:b w:val="false"/>
                <w:bCs w:val="false"/>
                <w:sz w:val="18"/>
                <w:szCs w:val="18"/>
              </w:rPr>
              <w:t xml:space="preserve">Rechazado (chk_config_telegram, RN-19)</w:t>
            </w:r>
          </w:p>
        </w:tc>
      </w:tr>
      <w:tr>
        <w:tc>
          <w:tcPr>
            <w:tcW w:type="dxa" w:w="1000"/>
            <w:tcMar>
              <w:top w:type="dxa" w:w="50"/>
              <w:left w:type="dxa" w:w="90"/>
              <w:bottom w:type="dxa" w:w="50"/>
              <w:right w:type="dxa" w:w="90"/>
            </w:tcMar>
          </w:tcPr>
          <w:p>
            <w:r>
              <w:rPr>
                <w:b w:val="false"/>
                <w:bCs w:val="false"/>
                <w:sz w:val="18"/>
                <w:szCs w:val="18"/>
              </w:rPr>
              <w:t xml:space="preserve">T17</w:t>
            </w:r>
          </w:p>
        </w:tc>
        <w:tc>
          <w:tcPr>
            <w:tcW w:type="dxa" w:w="4600"/>
            <w:tcMar>
              <w:top w:type="dxa" w:w="50"/>
              <w:left w:type="dxa" w:w="90"/>
              <w:bottom w:type="dxa" w:w="50"/>
              <w:right w:type="dxa" w:w="90"/>
            </w:tcMar>
          </w:tcPr>
          <w:p>
            <w:r>
              <w:rPr>
                <w:b w:val="false"/>
                <w:bCs w:val="false"/>
                <w:sz w:val="18"/>
                <w:szCs w:val="18"/>
              </w:rPr>
              <w:t xml:space="preserve">Configuración válida de canales</w:t>
            </w:r>
          </w:p>
        </w:tc>
        <w:tc>
          <w:tcPr>
            <w:tcW w:type="dxa" w:w="3760"/>
            <w:tcMar>
              <w:top w:type="dxa" w:w="50"/>
              <w:left w:type="dxa" w:w="90"/>
              <w:bottom w:type="dxa" w:w="50"/>
              <w:right w:type="dxa" w:w="90"/>
            </w:tcMar>
          </w:tcPr>
          <w:p>
            <w:r>
              <w:rPr>
                <w:b w:val="false"/>
                <w:bCs w:val="false"/>
                <w:sz w:val="18"/>
                <w:szCs w:val="18"/>
              </w:rPr>
              <w:t xml:space="preserve">OK (CU-21)</w:t>
            </w:r>
          </w:p>
        </w:tc>
      </w:tr>
      <w:tr>
        <w:tc>
          <w:tcPr>
            <w:tcW w:type="dxa" w:w="1000"/>
            <w:tcMar>
              <w:top w:type="dxa" w:w="50"/>
              <w:left w:type="dxa" w:w="90"/>
              <w:bottom w:type="dxa" w:w="50"/>
              <w:right w:type="dxa" w:w="90"/>
            </w:tcMar>
          </w:tcPr>
          <w:p>
            <w:r>
              <w:rPr>
                <w:b w:val="false"/>
                <w:bCs w:val="false"/>
                <w:sz w:val="18"/>
                <w:szCs w:val="18"/>
              </w:rPr>
              <w:t xml:space="preserve">T18</w:t>
            </w:r>
          </w:p>
        </w:tc>
        <w:tc>
          <w:tcPr>
            <w:tcW w:type="dxa" w:w="4600"/>
            <w:tcMar>
              <w:top w:type="dxa" w:w="50"/>
              <w:left w:type="dxa" w:w="90"/>
              <w:bottom w:type="dxa" w:w="50"/>
              <w:right w:type="dxa" w:w="90"/>
            </w:tcMar>
          </w:tcPr>
          <w:p>
            <w:r>
              <w:rPr>
                <w:b w:val="false"/>
                <w:bCs w:val="false"/>
                <w:sz w:val="18"/>
                <w:szCs w:val="18"/>
              </w:rPr>
              <w:t xml:space="preserve">Cancelación de orden</w:t>
            </w:r>
          </w:p>
        </w:tc>
        <w:tc>
          <w:tcPr>
            <w:tcW w:type="dxa" w:w="3760"/>
            <w:tcMar>
              <w:top w:type="dxa" w:w="50"/>
              <w:left w:type="dxa" w:w="90"/>
              <w:bottom w:type="dxa" w:w="50"/>
              <w:right w:type="dxa" w:w="90"/>
            </w:tcMar>
          </w:tcPr>
          <w:p>
            <w:r>
              <w:rPr>
                <w:b w:val="false"/>
                <w:bCs w:val="false"/>
                <w:sz w:val="18"/>
                <w:szCs w:val="18"/>
              </w:rPr>
              <w:t xml:space="preserve">OK (CU-20)</w:t>
            </w:r>
          </w:p>
        </w:tc>
      </w:tr>
      <w:tr>
        <w:tc>
          <w:tcPr>
            <w:tcW w:type="dxa" w:w="1000"/>
            <w:tcMar>
              <w:top w:type="dxa" w:w="50"/>
              <w:left w:type="dxa" w:w="90"/>
              <w:bottom w:type="dxa" w:w="50"/>
              <w:right w:type="dxa" w:w="90"/>
            </w:tcMar>
          </w:tcPr>
          <w:p>
            <w:r>
              <w:rPr>
                <w:b w:val="false"/>
                <w:bCs w:val="false"/>
                <w:sz w:val="18"/>
                <w:szCs w:val="18"/>
              </w:rPr>
              <w:t xml:space="preserve">T19</w:t>
            </w:r>
          </w:p>
        </w:tc>
        <w:tc>
          <w:tcPr>
            <w:tcW w:type="dxa" w:w="4600"/>
            <w:tcMar>
              <w:top w:type="dxa" w:w="50"/>
              <w:left w:type="dxa" w:w="90"/>
              <w:bottom w:type="dxa" w:w="50"/>
              <w:right w:type="dxa" w:w="90"/>
            </w:tcMar>
          </w:tcPr>
          <w:p>
            <w:r>
              <w:rPr>
                <w:b w:val="false"/>
                <w:bCs w:val="false"/>
                <w:sz w:val="18"/>
                <w:szCs w:val="18"/>
              </w:rPr>
              <w:t xml:space="preserve">Licencia vigente</w:t>
            </w:r>
          </w:p>
        </w:tc>
        <w:tc>
          <w:tcPr>
            <w:tcW w:type="dxa" w:w="3760"/>
            <w:tcMar>
              <w:top w:type="dxa" w:w="50"/>
              <w:left w:type="dxa" w:w="90"/>
              <w:bottom w:type="dxa" w:w="50"/>
              <w:right w:type="dxa" w:w="90"/>
            </w:tcMar>
          </w:tcPr>
          <w:p>
            <w:r>
              <w:rPr>
                <w:b w:val="false"/>
                <w:bCs w:val="false"/>
                <w:sz w:val="18"/>
                <w:szCs w:val="18"/>
              </w:rPr>
              <w:t xml:space="preserve">OK (RN-20)</w:t>
            </w:r>
          </w:p>
        </w:tc>
      </w:tr>
      <w:tr>
        <w:tc>
          <w:tcPr>
            <w:tcW w:type="dxa" w:w="1000"/>
            <w:tcMar>
              <w:top w:type="dxa" w:w="50"/>
              <w:left w:type="dxa" w:w="90"/>
              <w:bottom w:type="dxa" w:w="50"/>
              <w:right w:type="dxa" w:w="90"/>
            </w:tcMar>
          </w:tcPr>
          <w:p>
            <w:r>
              <w:rPr>
                <w:b w:val="false"/>
                <w:bCs w:val="false"/>
                <w:sz w:val="18"/>
                <w:szCs w:val="18"/>
              </w:rPr>
              <w:t xml:space="preserve">T20</w:t>
            </w:r>
          </w:p>
        </w:tc>
        <w:tc>
          <w:tcPr>
            <w:tcW w:type="dxa" w:w="4600"/>
            <w:tcMar>
              <w:top w:type="dxa" w:w="50"/>
              <w:left w:type="dxa" w:w="90"/>
              <w:bottom w:type="dxa" w:w="50"/>
              <w:right w:type="dxa" w:w="90"/>
            </w:tcMar>
          </w:tcPr>
          <w:p>
            <w:r>
              <w:rPr>
                <w:b w:val="false"/>
                <w:bCs w:val="false"/>
                <w:sz w:val="18"/>
                <w:szCs w:val="18"/>
              </w:rPr>
              <w:t xml:space="preserve">Token con expiración y sin uso</w:t>
            </w:r>
          </w:p>
        </w:tc>
        <w:tc>
          <w:tcPr>
            <w:tcW w:type="dxa" w:w="3760"/>
            <w:tcMar>
              <w:top w:type="dxa" w:w="50"/>
              <w:left w:type="dxa" w:w="90"/>
              <w:bottom w:type="dxa" w:w="50"/>
              <w:right w:type="dxa" w:w="90"/>
            </w:tcMar>
          </w:tcPr>
          <w:p>
            <w:r>
              <w:rPr>
                <w:b w:val="false"/>
                <w:bCs w:val="false"/>
                <w:sz w:val="18"/>
                <w:szCs w:val="18"/>
              </w:rPr>
              <w:t xml:space="preserve">OK (D-02)</w:t>
            </w:r>
          </w:p>
        </w:tc>
      </w:tr>
      <w:tr>
        <w:tc>
          <w:tcPr>
            <w:tcW w:type="dxa" w:w="1000"/>
            <w:tcMar>
              <w:top w:type="dxa" w:w="50"/>
              <w:left w:type="dxa" w:w="90"/>
              <w:bottom w:type="dxa" w:w="50"/>
              <w:right w:type="dxa" w:w="90"/>
            </w:tcMar>
          </w:tcPr>
          <w:p>
            <w:r>
              <w:rPr>
                <w:b w:val="false"/>
                <w:bCs w:val="false"/>
                <w:sz w:val="18"/>
                <w:szCs w:val="18"/>
              </w:rPr>
              <w:t xml:space="preserve">T21-T22</w:t>
            </w:r>
          </w:p>
        </w:tc>
        <w:tc>
          <w:tcPr>
            <w:tcW w:type="dxa" w:w="4600"/>
            <w:tcMar>
              <w:top w:type="dxa" w:w="50"/>
              <w:left w:type="dxa" w:w="90"/>
              <w:bottom w:type="dxa" w:w="50"/>
              <w:right w:type="dxa" w:w="90"/>
            </w:tcMar>
          </w:tcPr>
          <w:p>
            <w:r>
              <w:rPr>
                <w:b w:val="false"/>
                <w:bCs w:val="false"/>
                <w:sz w:val="18"/>
                <w:szCs w:val="18"/>
              </w:rPr>
              <w:t xml:space="preserve">Vistas de dashboard y aislamiento por odontólogo</w:t>
            </w:r>
          </w:p>
        </w:tc>
        <w:tc>
          <w:tcPr>
            <w:tcW w:type="dxa" w:w="3760"/>
            <w:tcMar>
              <w:top w:type="dxa" w:w="50"/>
              <w:left w:type="dxa" w:w="90"/>
              <w:bottom w:type="dxa" w:w="50"/>
              <w:right w:type="dxa" w:w="90"/>
            </w:tcMar>
          </w:tcPr>
          <w:p>
            <w:r>
              <w:rPr>
                <w:b w:val="false"/>
                <w:bCs w:val="false"/>
                <w:sz w:val="18"/>
                <w:szCs w:val="18"/>
              </w:rPr>
              <w:t xml:space="preserve">OK (CU-10, RN-01)</w:t>
            </w:r>
          </w:p>
        </w:tc>
      </w:tr>
      <w:tr>
        <w:tc>
          <w:tcPr>
            <w:tcW w:type="dxa" w:w="1000"/>
            <w:tcMar>
              <w:top w:type="dxa" w:w="50"/>
              <w:left w:type="dxa" w:w="90"/>
              <w:bottom w:type="dxa" w:w="50"/>
              <w:right w:type="dxa" w:w="90"/>
            </w:tcMar>
          </w:tcPr>
          <w:p>
            <w:r>
              <w:rPr>
                <w:b w:val="false"/>
                <w:bCs w:val="false"/>
                <w:sz w:val="18"/>
                <w:szCs w:val="18"/>
              </w:rPr>
              <w:t xml:space="preserve">T23</w:t>
            </w:r>
          </w:p>
        </w:tc>
        <w:tc>
          <w:tcPr>
            <w:tcW w:type="dxa" w:w="4600"/>
            <w:tcMar>
              <w:top w:type="dxa" w:w="50"/>
              <w:left w:type="dxa" w:w="90"/>
              <w:bottom w:type="dxa" w:w="50"/>
              <w:right w:type="dxa" w:w="90"/>
            </w:tcMar>
          </w:tcPr>
          <w:p>
            <w:r>
              <w:rPr>
                <w:b w:val="false"/>
                <w:bCs w:val="false"/>
                <w:sz w:val="18"/>
                <w:szCs w:val="18"/>
              </w:rPr>
              <w:t xml:space="preserve">Tipo de trabajo con precio 100</w:t>
            </w:r>
          </w:p>
        </w:tc>
        <w:tc>
          <w:tcPr>
            <w:tcW w:type="dxa" w:w="3760"/>
            <w:tcMar>
              <w:top w:type="dxa" w:w="50"/>
              <w:left w:type="dxa" w:w="90"/>
              <w:bottom w:type="dxa" w:w="50"/>
              <w:right w:type="dxa" w:w="90"/>
            </w:tcMar>
          </w:tcPr>
          <w:p>
            <w:r>
              <w:rPr>
                <w:b w:val="false"/>
                <w:bCs w:val="false"/>
                <w:sz w:val="18"/>
                <w:szCs w:val="18"/>
              </w:rPr>
              <w:t xml:space="preserve">Rechazado (chk_tipo_trabajo_precio, RN-21)</w:t>
            </w:r>
          </w:p>
        </w:tc>
      </w:tr>
      <w:tr>
        <w:tc>
          <w:tcPr>
            <w:tcW w:type="dxa" w:w="1000"/>
            <w:tcMar>
              <w:top w:type="dxa" w:w="50"/>
              <w:left w:type="dxa" w:w="90"/>
              <w:bottom w:type="dxa" w:w="50"/>
              <w:right w:type="dxa" w:w="90"/>
            </w:tcMar>
          </w:tcPr>
          <w:p>
            <w:r>
              <w:rPr>
                <w:b w:val="false"/>
                <w:bCs w:val="false"/>
                <w:sz w:val="18"/>
                <w:szCs w:val="18"/>
              </w:rPr>
              <w:t xml:space="preserve">T24</w:t>
            </w:r>
          </w:p>
        </w:tc>
        <w:tc>
          <w:tcPr>
            <w:tcW w:type="dxa" w:w="4600"/>
            <w:tcMar>
              <w:top w:type="dxa" w:w="50"/>
              <w:left w:type="dxa" w:w="90"/>
              <w:bottom w:type="dxa" w:w="50"/>
              <w:right w:type="dxa" w:w="90"/>
            </w:tcMar>
          </w:tcPr>
          <w:p>
            <w:r>
              <w:rPr>
                <w:b w:val="false"/>
                <w:bCs w:val="false"/>
                <w:sz w:val="18"/>
                <w:szCs w:val="18"/>
              </w:rPr>
              <w:t xml:space="preserve">Escritura directa sobre precio_total</w:t>
            </w:r>
          </w:p>
        </w:tc>
        <w:tc>
          <w:tcPr>
            <w:tcW w:type="dxa" w:w="3760"/>
            <w:tcMar>
              <w:top w:type="dxa" w:w="50"/>
              <w:left w:type="dxa" w:w="90"/>
              <w:bottom w:type="dxa" w:w="50"/>
              <w:right w:type="dxa" w:w="90"/>
            </w:tcMar>
          </w:tcPr>
          <w:p>
            <w:r>
              <w:rPr>
                <w:b w:val="false"/>
                <w:bCs w:val="false"/>
                <w:sz w:val="18"/>
                <w:szCs w:val="18"/>
              </w:rPr>
              <w:t xml:space="preserve">Rechazado (columna generada)</w:t>
            </w:r>
          </w:p>
        </w:tc>
      </w:tr>
      <w:tr>
        <w:tc>
          <w:tcPr>
            <w:tcW w:type="dxa" w:w="1000"/>
            <w:tcMar>
              <w:top w:type="dxa" w:w="50"/>
              <w:left w:type="dxa" w:w="90"/>
              <w:bottom w:type="dxa" w:w="50"/>
              <w:right w:type="dxa" w:w="90"/>
            </w:tcMar>
          </w:tcPr>
          <w:p>
            <w:r>
              <w:rPr>
                <w:b w:val="false"/>
                <w:bCs w:val="false"/>
                <w:sz w:val="18"/>
                <w:szCs w:val="18"/>
              </w:rPr>
              <w:t xml:space="preserve">T25</w:t>
            </w:r>
          </w:p>
        </w:tc>
        <w:tc>
          <w:tcPr>
            <w:tcW w:type="dxa" w:w="4600"/>
            <w:tcMar>
              <w:top w:type="dxa" w:w="50"/>
              <w:left w:type="dxa" w:w="90"/>
              <w:bottom w:type="dxa" w:w="50"/>
              <w:right w:type="dxa" w:w="90"/>
            </w:tcMar>
          </w:tcPr>
          <w:p>
            <w:r>
              <w:rPr>
                <w:b w:val="false"/>
                <w:bCs w:val="false"/>
                <w:sz w:val="18"/>
                <w:szCs w:val="18"/>
              </w:rPr>
              <w:t xml:space="preserve">Recálculo de precio_total al cambiar el recargo (250 + 200 = 450)</w:t>
            </w:r>
          </w:p>
        </w:tc>
        <w:tc>
          <w:tcPr>
            <w:tcW w:type="dxa" w:w="3760"/>
            <w:tcMar>
              <w:top w:type="dxa" w:w="50"/>
              <w:left w:type="dxa" w:w="90"/>
              <w:bottom w:type="dxa" w:w="50"/>
              <w:right w:type="dxa" w:w="90"/>
            </w:tcMar>
          </w:tcPr>
          <w:p>
            <w:r>
              <w:rPr>
                <w:b w:val="false"/>
                <w:bCs w:val="false"/>
                <w:sz w:val="18"/>
                <w:szCs w:val="18"/>
              </w:rPr>
              <w:t xml:space="preserve">OK (D-14)</w:t>
            </w:r>
          </w:p>
        </w:tc>
      </w:tr>
      <w:tr>
        <w:tc>
          <w:tcPr>
            <w:tcW w:type="dxa" w:w="1000"/>
            <w:tcMar>
              <w:top w:type="dxa" w:w="50"/>
              <w:left w:type="dxa" w:w="90"/>
              <w:bottom w:type="dxa" w:w="50"/>
              <w:right w:type="dxa" w:w="90"/>
            </w:tcMar>
          </w:tcPr>
          <w:p>
            <w:r>
              <w:rPr>
                <w:b w:val="false"/>
                <w:bCs w:val="false"/>
                <w:sz w:val="18"/>
                <w:szCs w:val="18"/>
              </w:rPr>
              <w:t xml:space="preserve">T26</w:t>
            </w:r>
          </w:p>
        </w:tc>
        <w:tc>
          <w:tcPr>
            <w:tcW w:type="dxa" w:w="4600"/>
            <w:tcMar>
              <w:top w:type="dxa" w:w="50"/>
              <w:left w:type="dxa" w:w="90"/>
              <w:bottom w:type="dxa" w:w="50"/>
              <w:right w:type="dxa" w:w="90"/>
            </w:tcMar>
          </w:tcPr>
          <w:p>
            <w:r>
              <w:rPr>
                <w:b w:val="false"/>
                <w:bCs w:val="false"/>
                <w:sz w:val="18"/>
                <w:szCs w:val="18"/>
              </w:rPr>
              <w:t xml:space="preserve">La vista pública no expone el nombre completo del paciente</w:t>
            </w:r>
          </w:p>
        </w:tc>
        <w:tc>
          <w:tcPr>
            <w:tcW w:type="dxa" w:w="3760"/>
            <w:tcMar>
              <w:top w:type="dxa" w:w="50"/>
              <w:left w:type="dxa" w:w="90"/>
              <w:bottom w:type="dxa" w:w="50"/>
              <w:right w:type="dxa" w:w="90"/>
            </w:tcMar>
          </w:tcPr>
          <w:p>
            <w:r>
              <w:rPr>
                <w:b w:val="false"/>
                <w:bCs w:val="false"/>
                <w:sz w:val="18"/>
                <w:szCs w:val="18"/>
              </w:rPr>
              <w:t xml:space="preserve">OK (RN-03, D-15)</w:t>
            </w:r>
          </w:p>
        </w:tc>
      </w:tr>
      <w:tr>
        <w:tc>
          <w:tcPr>
            <w:tcW w:type="dxa" w:w="1000"/>
            <w:tcMar>
              <w:top w:type="dxa" w:w="50"/>
              <w:left w:type="dxa" w:w="90"/>
              <w:bottom w:type="dxa" w:w="50"/>
              <w:right w:type="dxa" w:w="90"/>
            </w:tcMar>
          </w:tcPr>
          <w:p>
            <w:r>
              <w:rPr>
                <w:b w:val="false"/>
                <w:bCs w:val="false"/>
                <w:sz w:val="18"/>
                <w:szCs w:val="18"/>
              </w:rPr>
              <w:t xml:space="preserve">T27</w:t>
            </w:r>
          </w:p>
        </w:tc>
        <w:tc>
          <w:tcPr>
            <w:tcW w:type="dxa" w:w="4600"/>
            <w:tcMar>
              <w:top w:type="dxa" w:w="50"/>
              <w:left w:type="dxa" w:w="90"/>
              <w:bottom w:type="dxa" w:w="50"/>
              <w:right w:type="dxa" w:w="90"/>
            </w:tcMar>
          </w:tcPr>
          <w:p>
            <w:r>
              <w:rPr>
                <w:b w:val="false"/>
                <w:bCs w:val="false"/>
                <w:sz w:val="18"/>
                <w:szCs w:val="18"/>
              </w:rPr>
              <w:t xml:space="preserve">Cargo de cancelación 10% sobre precio_base (25.00)</w:t>
            </w:r>
          </w:p>
        </w:tc>
        <w:tc>
          <w:tcPr>
            <w:tcW w:type="dxa" w:w="3760"/>
            <w:tcMar>
              <w:top w:type="dxa" w:w="50"/>
              <w:left w:type="dxa" w:w="90"/>
              <w:bottom w:type="dxa" w:w="50"/>
              <w:right w:type="dxa" w:w="90"/>
            </w:tcMar>
          </w:tcPr>
          <w:p>
            <w:r>
              <w:rPr>
                <w:b w:val="false"/>
                <w:bCs w:val="false"/>
                <w:sz w:val="18"/>
                <w:szCs w:val="18"/>
              </w:rPr>
              <w:t xml:space="preserve">OK — estructura disponible, lógica pendiente (P-14)</w:t>
            </w:r>
          </w:p>
        </w:tc>
      </w:tr>
      <w:tr>
        <w:tc>
          <w:tcPr>
            <w:tcW w:type="dxa" w:w="1000"/>
            <w:tcMar>
              <w:top w:type="dxa" w:w="50"/>
              <w:left w:type="dxa" w:w="90"/>
              <w:bottom w:type="dxa" w:w="50"/>
              <w:right w:type="dxa" w:w="90"/>
            </w:tcMar>
          </w:tcPr>
          <w:p>
            <w:r>
              <w:rPr>
                <w:b w:val="false"/>
                <w:bCs w:val="false"/>
                <w:sz w:val="18"/>
                <w:szCs w:val="18"/>
              </w:rPr>
              <w:t xml:space="preserve">T28</w:t>
            </w:r>
          </w:p>
        </w:tc>
        <w:tc>
          <w:tcPr>
            <w:tcW w:type="dxa" w:w="4600"/>
            <w:tcMar>
              <w:top w:type="dxa" w:w="50"/>
              <w:left w:type="dxa" w:w="90"/>
              <w:bottom w:type="dxa" w:w="50"/>
              <w:right w:type="dxa" w:w="90"/>
            </w:tcMar>
          </w:tcPr>
          <w:p>
            <w:r>
              <w:rPr>
                <w:b w:val="false"/>
                <w:bCs w:val="false"/>
                <w:sz w:val="18"/>
                <w:szCs w:val="18"/>
              </w:rPr>
              <w:t xml:space="preserve">Cargo de cancelación negativo</w:t>
            </w:r>
          </w:p>
        </w:tc>
        <w:tc>
          <w:tcPr>
            <w:tcW w:type="dxa" w:w="3760"/>
            <w:tcMar>
              <w:top w:type="dxa" w:w="50"/>
              <w:left w:type="dxa" w:w="90"/>
              <w:bottom w:type="dxa" w:w="50"/>
              <w:right w:type="dxa" w:w="90"/>
            </w:tcMar>
          </w:tcPr>
          <w:p>
            <w:r>
              <w:rPr>
                <w:b w:val="false"/>
                <w:bCs w:val="false"/>
                <w:sz w:val="18"/>
                <w:szCs w:val="18"/>
              </w:rPr>
              <w:t xml:space="preserve">Rechazado (chk_orden_cargo_can)</w:t>
            </w:r>
          </w:p>
        </w:tc>
      </w:tr>
      <w:tr>
        <w:tc>
          <w:tcPr>
            <w:tcW w:type="dxa" w:w="1000"/>
            <w:tcMar>
              <w:top w:type="dxa" w:w="50"/>
              <w:left w:type="dxa" w:w="90"/>
              <w:bottom w:type="dxa" w:w="50"/>
              <w:right w:type="dxa" w:w="90"/>
            </w:tcMar>
          </w:tcPr>
          <w:p>
            <w:r>
              <w:rPr>
                <w:b w:val="false"/>
                <w:bCs w:val="false"/>
                <w:sz w:val="18"/>
                <w:szCs w:val="18"/>
              </w:rPr>
              <w:t xml:space="preserve">T29</w:t>
            </w:r>
          </w:p>
        </w:tc>
        <w:tc>
          <w:tcPr>
            <w:tcW w:type="dxa" w:w="4600"/>
            <w:tcMar>
              <w:top w:type="dxa" w:w="50"/>
              <w:left w:type="dxa" w:w="90"/>
              <w:bottom w:type="dxa" w:w="50"/>
              <w:right w:type="dxa" w:w="90"/>
            </w:tcMar>
          </w:tcPr>
          <w:p>
            <w:r>
              <w:rPr>
                <w:b w:val="false"/>
                <w:bCs w:val="false"/>
                <w:sz w:val="18"/>
                <w:szCs w:val="18"/>
              </w:rPr>
              <w:t xml:space="preserve">Códigos de paciente autoincrementales y únicos</w:t>
            </w:r>
          </w:p>
        </w:tc>
        <w:tc>
          <w:tcPr>
            <w:tcW w:type="dxa" w:w="3760"/>
            <w:tcMar>
              <w:top w:type="dxa" w:w="50"/>
              <w:left w:type="dxa" w:w="90"/>
              <w:bottom w:type="dxa" w:w="50"/>
              <w:right w:type="dxa" w:w="90"/>
            </w:tcMar>
          </w:tcPr>
          <w:p>
            <w:r>
              <w:rPr>
                <w:b w:val="false"/>
                <w:bCs w:val="false"/>
                <w:sz w:val="18"/>
                <w:szCs w:val="18"/>
              </w:rPr>
              <w:t xml:space="preserve">OK (D-15)</w:t>
            </w:r>
          </w:p>
        </w:tc>
      </w:tr>
    </w:tbl>
    <w:p>
      <w:pPr>
        <w:spacing w:after="120"/>
      </w:pPr>
      <w:r>
        <w:rPr>
          <w:b w:val="false"/>
          <w:bCs w:val="false"/>
          <w:i w:val="false"/>
          <w:iCs w:val="false"/>
        </w:rPr>
        <w:t xml:space="preserve"/>
      </w:r>
    </w:p>
    <w:p>
      <w:pPr>
        <w:pStyle w:val="Heading1"/>
        <w:spacing w:after="150" w:before="300"/>
      </w:pPr>
      <w:r>
        <w:t xml:space="preserve">7. Incongruencias detectadas y sugerencias</w:t>
      </w:r>
    </w:p>
    <w:p>
      <w:pPr>
        <w:spacing w:after="120"/>
      </w:pPr>
      <w:r>
        <w:rPr>
          <w:b/>
          <w:bCs/>
          <w:i w:val="false"/>
          <w:iCs w:val="false"/>
        </w:rPr>
        <w:t xml:space="preserve">Como Analista QA registro los puntos donde la documentación presenta contradicciones o vacíos que afectan al modelo de datos. NINGUNO fue resuelto por cuenta propia: requieren confirmación antes de modificar el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shd w:fill="1F3A5F" w:val="clear"/>
            <w:tcMar>
              <w:top w:type="dxa" w:w="50"/>
              <w:left w:type="dxa" w:w="90"/>
              <w:bottom w:type="dxa" w:w="50"/>
              <w:right w:type="dxa" w:w="90"/>
            </w:tcMar>
          </w:tcPr>
          <w:p>
            <w:r>
              <w:rPr>
                <w:b/>
                <w:bCs/>
                <w:color w:val="FFFFFF"/>
                <w:sz w:val="18"/>
                <w:szCs w:val="18"/>
              </w:rPr>
              <w:t xml:space="preserve">Código</w:t>
            </w:r>
          </w:p>
        </w:tc>
        <w:tc>
          <w:tcPr>
            <w:tcW w:type="dxa" w:w="3000"/>
            <w:shd w:fill="1F3A5F" w:val="clear"/>
            <w:tcMar>
              <w:top w:type="dxa" w:w="50"/>
              <w:left w:type="dxa" w:w="90"/>
              <w:bottom w:type="dxa" w:w="50"/>
              <w:right w:type="dxa" w:w="90"/>
            </w:tcMar>
          </w:tcPr>
          <w:p>
            <w:r>
              <w:rPr>
                <w:b/>
                <w:bCs/>
                <w:color w:val="FFFFFF"/>
                <w:sz w:val="18"/>
                <w:szCs w:val="18"/>
              </w:rPr>
              <w:t xml:space="preserve">Hallazgo</w:t>
            </w:r>
          </w:p>
        </w:tc>
        <w:tc>
          <w:tcPr>
            <w:tcW w:type="dxa" w:w="5460"/>
            <w:shd w:fill="1F3A5F" w:val="clear"/>
            <w:tcMar>
              <w:top w:type="dxa" w:w="50"/>
              <w:left w:type="dxa" w:w="90"/>
              <w:bottom w:type="dxa" w:w="50"/>
              <w:right w:type="dxa" w:w="90"/>
            </w:tcMar>
          </w:tcPr>
          <w:p>
            <w:r>
              <w:rPr>
                <w:b/>
                <w:bCs/>
                <w:color w:val="FFFFFF"/>
                <w:sz w:val="18"/>
                <w:szCs w:val="18"/>
              </w:rPr>
              <w:t xml:space="preserve">Sugerencia (a confirmar)</w:t>
            </w:r>
          </w:p>
        </w:tc>
      </w:tr>
      <w:tr>
        <w:tc>
          <w:tcPr>
            <w:tcW w:type="dxa" w:w="900"/>
            <w:tcMar>
              <w:top w:type="dxa" w:w="50"/>
              <w:left w:type="dxa" w:w="90"/>
              <w:bottom w:type="dxa" w:w="50"/>
              <w:right w:type="dxa" w:w="90"/>
            </w:tcMar>
          </w:tcPr>
          <w:p>
            <w:r>
              <w:rPr>
                <w:b w:val="false"/>
                <w:bCs w:val="false"/>
                <w:sz w:val="18"/>
                <w:szCs w:val="18"/>
              </w:rPr>
              <w:t xml:space="preserve">S-01</w:t>
            </w:r>
          </w:p>
        </w:tc>
        <w:tc>
          <w:tcPr>
            <w:tcW w:type="dxa" w:w="3000"/>
            <w:tcMar>
              <w:top w:type="dxa" w:w="50"/>
              <w:left w:type="dxa" w:w="90"/>
              <w:bottom w:type="dxa" w:w="50"/>
              <w:right w:type="dxa" w:w="90"/>
            </w:tcMar>
          </w:tcPr>
          <w:p>
            <w:r>
              <w:rPr>
                <w:b w:val="false"/>
                <w:bCs w:val="false"/>
                <w:sz w:val="18"/>
                <w:szCs w:val="18"/>
              </w:rPr>
              <w:t xml:space="preserve">RESUELTO (07/08/2026): no existía base de cálculo para los recargos.</w:t>
            </w:r>
          </w:p>
        </w:tc>
        <w:tc>
          <w:tcPr>
            <w:tcW w:type="dxa" w:w="5460"/>
            <w:tcMar>
              <w:top w:type="dxa" w:w="50"/>
              <w:left w:type="dxa" w:w="90"/>
              <w:bottom w:type="dxa" w:w="50"/>
              <w:right w:type="dxa" w:w="90"/>
            </w:tcMar>
          </w:tcPr>
          <w:p>
            <w:r>
              <w:rPr>
                <w:b w:val="false"/>
                <w:bCs w:val="false"/>
                <w:sz w:val="18"/>
                <w:szCs w:val="18"/>
              </w:rPr>
              <w:t xml:space="preserve">El precio se define por tipo de trabajo (tipo_trabajo.precio, mínimo 250) y se congela en la orden como precio_base. Recargo por urgencia: monto fijo de 200. Cargo por cancelación: 10% de precio_base en estado En producción (sujeto a P-14).</w:t>
            </w:r>
          </w:p>
        </w:tc>
      </w:tr>
      <w:tr>
        <w:tc>
          <w:tcPr>
            <w:tcW w:type="dxa" w:w="900"/>
            <w:tcMar>
              <w:top w:type="dxa" w:w="50"/>
              <w:left w:type="dxa" w:w="90"/>
              <w:bottom w:type="dxa" w:w="50"/>
              <w:right w:type="dxa" w:w="90"/>
            </w:tcMar>
          </w:tcPr>
          <w:p>
            <w:r>
              <w:rPr>
                <w:b w:val="false"/>
                <w:bCs w:val="false"/>
                <w:sz w:val="18"/>
                <w:szCs w:val="18"/>
              </w:rPr>
              <w:t xml:space="preserve">S-02</w:t>
            </w:r>
          </w:p>
        </w:tc>
        <w:tc>
          <w:tcPr>
            <w:tcW w:type="dxa" w:w="3000"/>
            <w:tcMar>
              <w:top w:type="dxa" w:w="50"/>
              <w:left w:type="dxa" w:w="90"/>
              <w:bottom w:type="dxa" w:w="50"/>
              <w:right w:type="dxa" w:w="90"/>
            </w:tcMar>
          </w:tcPr>
          <w:p>
            <w:r>
              <w:rPr>
                <w:b w:val="false"/>
                <w:bCs w:val="false"/>
                <w:sz w:val="18"/>
                <w:szCs w:val="18"/>
              </w:rPr>
              <w:t xml:space="preserve">RESUELTO (07/08/2026): contradicción entre RN-03 (iniciales + código) y D-04 (nombre del paciente).</w:t>
            </w:r>
          </w:p>
        </w:tc>
        <w:tc>
          <w:tcPr>
            <w:tcW w:type="dxa" w:w="5460"/>
            <w:tcMar>
              <w:top w:type="dxa" w:w="50"/>
              <w:left w:type="dxa" w:w="90"/>
              <w:bottom w:type="dxa" w:w="50"/>
              <w:right w:type="dxa" w:w="90"/>
            </w:tcMar>
          </w:tcPr>
          <w:p>
            <w:r>
              <w:rPr>
                <w:b w:val="false"/>
                <w:bCs w:val="false"/>
                <w:sz w:val="18"/>
                <w:szCs w:val="18"/>
              </w:rPr>
              <w:t xml:space="preserve">Conviven ambos: el odontólogo ingresa el nombre completo (uso interno) y la orden almacena además iniciales y un código autoincremental. La vista v_orden_publica es la fuente obligatoria para listados y seguimiento, garantizando RN-03.</w:t>
            </w:r>
          </w:p>
        </w:tc>
      </w:tr>
      <w:tr>
        <w:tc>
          <w:tcPr>
            <w:tcW w:type="dxa" w:w="900"/>
            <w:tcMar>
              <w:top w:type="dxa" w:w="50"/>
              <w:left w:type="dxa" w:w="90"/>
              <w:bottom w:type="dxa" w:w="50"/>
              <w:right w:type="dxa" w:w="90"/>
            </w:tcMar>
          </w:tcPr>
          <w:p>
            <w:r>
              <w:rPr>
                <w:b w:val="false"/>
                <w:bCs w:val="false"/>
                <w:sz w:val="18"/>
                <w:szCs w:val="18"/>
              </w:rPr>
              <w:t xml:space="preserve">S-03</w:t>
            </w:r>
          </w:p>
        </w:tc>
        <w:tc>
          <w:tcPr>
            <w:tcW w:type="dxa" w:w="3000"/>
            <w:tcMar>
              <w:top w:type="dxa" w:w="50"/>
              <w:left w:type="dxa" w:w="90"/>
              <w:bottom w:type="dxa" w:w="50"/>
              <w:right w:type="dxa" w:w="90"/>
            </w:tcMar>
          </w:tcPr>
          <w:p>
            <w:r>
              <w:rPr>
                <w:b w:val="false"/>
                <w:bCs w:val="false"/>
                <w:sz w:val="18"/>
                <w:szCs w:val="18"/>
              </w:rPr>
              <w:t xml:space="preserve">El mockup del panel de administración incluye una sección "Pacientes", pero en la reunión el paciente pasó a ser un campo de texto de la orden. No hay entidad paciente.</w:t>
            </w:r>
          </w:p>
        </w:tc>
        <w:tc>
          <w:tcPr>
            <w:tcW w:type="dxa" w:w="5460"/>
            <w:tcMar>
              <w:top w:type="dxa" w:w="50"/>
              <w:left w:type="dxa" w:w="90"/>
              <w:bottom w:type="dxa" w:w="50"/>
              <w:right w:type="dxa" w:w="90"/>
            </w:tcMar>
          </w:tcPr>
          <w:p>
            <w:r>
              <w:rPr>
                <w:b w:val="false"/>
                <w:bCs w:val="false"/>
                <w:sz w:val="18"/>
                <w:szCs w:val="18"/>
              </w:rPr>
              <w:t xml:space="preserve">Si se quiere historial por paciente (ver todas las órdenes de un mismo paciente), hace falta una tabla paciente. Hoy no la creé porque el análisis no la define.</w:t>
            </w:r>
          </w:p>
        </w:tc>
      </w:tr>
      <w:tr>
        <w:tc>
          <w:tcPr>
            <w:tcW w:type="dxa" w:w="900"/>
            <w:tcMar>
              <w:top w:type="dxa" w:w="50"/>
              <w:left w:type="dxa" w:w="90"/>
              <w:bottom w:type="dxa" w:w="50"/>
              <w:right w:type="dxa" w:w="90"/>
            </w:tcMar>
          </w:tcPr>
          <w:p>
            <w:r>
              <w:rPr>
                <w:b w:val="false"/>
                <w:bCs w:val="false"/>
                <w:sz w:val="18"/>
                <w:szCs w:val="18"/>
              </w:rPr>
              <w:t xml:space="preserve">S-04</w:t>
            </w:r>
          </w:p>
        </w:tc>
        <w:tc>
          <w:tcPr>
            <w:tcW w:type="dxa" w:w="3000"/>
            <w:tcMar>
              <w:top w:type="dxa" w:w="50"/>
              <w:left w:type="dxa" w:w="90"/>
              <w:bottom w:type="dxa" w:w="50"/>
              <w:right w:type="dxa" w:w="90"/>
            </w:tcMar>
          </w:tcPr>
          <w:p>
            <w:r>
              <w:rPr>
                <w:b w:val="false"/>
                <w:bCs w:val="false"/>
                <w:sz w:val="18"/>
                <w:szCs w:val="18"/>
              </w:rPr>
              <w:t xml:space="preserve">RN-13 regula documentos PDF/DOCX de hasta 8 MB, pero CU-09 y la reunión sólo mencionan imágenes al crear la orden. No queda claro si el odontólogo puede adjuntar documentos.</w:t>
            </w:r>
          </w:p>
        </w:tc>
        <w:tc>
          <w:tcPr>
            <w:tcW w:type="dxa" w:w="5460"/>
            <w:tcMar>
              <w:top w:type="dxa" w:w="50"/>
              <w:left w:type="dxa" w:w="90"/>
              <w:bottom w:type="dxa" w:w="50"/>
              <w:right w:type="dxa" w:w="90"/>
            </w:tcMar>
          </w:tcPr>
          <w:p>
            <w:r>
              <w:rPr>
                <w:b w:val="false"/>
                <w:bCs w:val="false"/>
                <w:sz w:val="18"/>
                <w:szCs w:val="18"/>
              </w:rPr>
              <w:t xml:space="preserve">El modelo soporta ambas categorías (imagen y documento). Confirmar si la interfaz debe habilitar documentos o restringirse a imágenes.</w:t>
            </w:r>
          </w:p>
        </w:tc>
      </w:tr>
      <w:tr>
        <w:tc>
          <w:tcPr>
            <w:tcW w:type="dxa" w:w="900"/>
            <w:tcMar>
              <w:top w:type="dxa" w:w="50"/>
              <w:left w:type="dxa" w:w="90"/>
              <w:bottom w:type="dxa" w:w="50"/>
              <w:right w:type="dxa" w:w="90"/>
            </w:tcMar>
          </w:tcPr>
          <w:p>
            <w:r>
              <w:rPr>
                <w:b w:val="false"/>
                <w:bCs w:val="false"/>
                <w:sz w:val="18"/>
                <w:szCs w:val="18"/>
              </w:rPr>
              <w:t xml:space="preserve">S-05</w:t>
            </w:r>
          </w:p>
        </w:tc>
        <w:tc>
          <w:tcPr>
            <w:tcW w:type="dxa" w:w="3000"/>
            <w:tcMar>
              <w:top w:type="dxa" w:w="50"/>
              <w:left w:type="dxa" w:w="90"/>
              <w:bottom w:type="dxa" w:w="50"/>
              <w:right w:type="dxa" w:w="90"/>
            </w:tcMar>
          </w:tcPr>
          <w:p>
            <w:r>
              <w:rPr>
                <w:b w:val="false"/>
                <w:bCs w:val="false"/>
                <w:sz w:val="18"/>
                <w:szCs w:val="18"/>
              </w:rPr>
              <w:t xml:space="preserve">RN-18 exige calcular la entrega en días hábiles, pero no está documentado si se excluyen feriados además de los fines de semana.</w:t>
            </w:r>
          </w:p>
        </w:tc>
        <w:tc>
          <w:tcPr>
            <w:tcW w:type="dxa" w:w="5460"/>
            <w:tcMar>
              <w:top w:type="dxa" w:w="50"/>
              <w:left w:type="dxa" w:w="90"/>
              <w:bottom w:type="dxa" w:w="50"/>
              <w:right w:type="dxa" w:w="90"/>
            </w:tcMar>
          </w:tcPr>
          <w:p>
            <w:r>
              <w:rPr>
                <w:b w:val="false"/>
                <w:bCs w:val="false"/>
                <w:sz w:val="18"/>
                <w:szCs w:val="18"/>
              </w:rPr>
              <w:t xml:space="preserve">Si se deben excluir feriados de Uruguay, hace falta una tabla de feriados. Hoy el cálculo queda en el backend excluyendo sólo fines de semana.</w:t>
            </w:r>
          </w:p>
        </w:tc>
      </w:tr>
      <w:tr>
        <w:tc>
          <w:tcPr>
            <w:tcW w:type="dxa" w:w="900"/>
            <w:tcMar>
              <w:top w:type="dxa" w:w="50"/>
              <w:left w:type="dxa" w:w="90"/>
              <w:bottom w:type="dxa" w:w="50"/>
              <w:right w:type="dxa" w:w="90"/>
            </w:tcMar>
          </w:tcPr>
          <w:p>
            <w:r>
              <w:rPr>
                <w:b w:val="false"/>
                <w:bCs w:val="false"/>
                <w:sz w:val="18"/>
                <w:szCs w:val="18"/>
              </w:rPr>
              <w:t xml:space="preserve">S-06</w:t>
            </w:r>
          </w:p>
        </w:tc>
        <w:tc>
          <w:tcPr>
            <w:tcW w:type="dxa" w:w="3000"/>
            <w:tcMar>
              <w:top w:type="dxa" w:w="50"/>
              <w:left w:type="dxa" w:w="90"/>
              <w:bottom w:type="dxa" w:w="50"/>
              <w:right w:type="dxa" w:w="90"/>
            </w:tcMar>
          </w:tcPr>
          <w:p>
            <w:r>
              <w:rPr>
                <w:b w:val="false"/>
                <w:bCs w:val="false"/>
                <w:sz w:val="18"/>
                <w:szCs w:val="18"/>
              </w:rPr>
              <w:t xml:space="preserve">No está documentado si la fecha de ingreso que carga el odontólogo puede ser pasada o futura.</w:t>
            </w:r>
          </w:p>
        </w:tc>
        <w:tc>
          <w:tcPr>
            <w:tcW w:type="dxa" w:w="5460"/>
            <w:tcMar>
              <w:top w:type="dxa" w:w="50"/>
              <w:left w:type="dxa" w:w="90"/>
              <w:bottom w:type="dxa" w:w="50"/>
              <w:right w:type="dxa" w:w="90"/>
            </w:tcMar>
          </w:tcPr>
          <w:p>
            <w:r>
              <w:rPr>
                <w:b w:val="false"/>
                <w:bCs w:val="false"/>
                <w:sz w:val="18"/>
                <w:szCs w:val="18"/>
              </w:rPr>
              <w:t xml:space="preserve">Definir la validación. Actualmente sólo se exige que la entrega no sea anterior al ingreso.</w:t>
            </w:r>
          </w:p>
        </w:tc>
      </w:tr>
      <w:tr>
        <w:tc>
          <w:tcPr>
            <w:tcW w:type="dxa" w:w="900"/>
            <w:tcMar>
              <w:top w:type="dxa" w:w="50"/>
              <w:left w:type="dxa" w:w="90"/>
              <w:bottom w:type="dxa" w:w="50"/>
              <w:right w:type="dxa" w:w="90"/>
            </w:tcMar>
          </w:tcPr>
          <w:p>
            <w:r>
              <w:rPr>
                <w:b w:val="false"/>
                <w:bCs w:val="false"/>
                <w:sz w:val="18"/>
                <w:szCs w:val="18"/>
              </w:rPr>
              <w:t xml:space="preserve">S-07</w:t>
            </w:r>
          </w:p>
        </w:tc>
        <w:tc>
          <w:tcPr>
            <w:tcW w:type="dxa" w:w="3000"/>
            <w:tcMar>
              <w:top w:type="dxa" w:w="50"/>
              <w:left w:type="dxa" w:w="90"/>
              <w:bottom w:type="dxa" w:w="50"/>
              <w:right w:type="dxa" w:w="90"/>
            </w:tcMar>
          </w:tcPr>
          <w:p>
            <w:r>
              <w:rPr>
                <w:b w:val="false"/>
                <w:bCs w:val="false"/>
                <w:sz w:val="18"/>
                <w:szCs w:val="18"/>
              </w:rPr>
              <w:t xml:space="preserve">Los 45 tipos de trabajo quedaron con 7 días por falta de datos reales; es improbable que todos demoren lo mismo.</w:t>
            </w:r>
          </w:p>
        </w:tc>
        <w:tc>
          <w:tcPr>
            <w:tcW w:type="dxa" w:w="5460"/>
            <w:tcMar>
              <w:top w:type="dxa" w:w="50"/>
              <w:left w:type="dxa" w:w="90"/>
              <w:bottom w:type="dxa" w:w="50"/>
              <w:right w:type="dxa" w:w="90"/>
            </w:tcMar>
          </w:tcPr>
          <w:p>
            <w:r>
              <w:rPr>
                <w:b w:val="false"/>
                <w:bCs w:val="false"/>
                <w:sz w:val="18"/>
                <w:szCs w:val="18"/>
              </w:rPr>
              <w:t xml:space="preserve">Solicitar a la clienta la cantidad de días por cada tipo. Es un dato operativo que impacta directamente en la fecha prometida al odontólogo.</w:t>
            </w:r>
          </w:p>
        </w:tc>
      </w:tr>
      <w:tr>
        <w:tc>
          <w:tcPr>
            <w:tcW w:type="dxa" w:w="900"/>
            <w:tcMar>
              <w:top w:type="dxa" w:w="50"/>
              <w:left w:type="dxa" w:w="90"/>
              <w:bottom w:type="dxa" w:w="50"/>
              <w:right w:type="dxa" w:w="90"/>
            </w:tcMar>
          </w:tcPr>
          <w:p>
            <w:r>
              <w:rPr>
                <w:b w:val="false"/>
                <w:bCs w:val="false"/>
                <w:sz w:val="18"/>
                <w:szCs w:val="18"/>
              </w:rPr>
              <w:t xml:space="preserve">S-08</w:t>
            </w:r>
          </w:p>
        </w:tc>
        <w:tc>
          <w:tcPr>
            <w:tcW w:type="dxa" w:w="3000"/>
            <w:tcMar>
              <w:top w:type="dxa" w:w="50"/>
              <w:left w:type="dxa" w:w="90"/>
              <w:bottom w:type="dxa" w:w="50"/>
              <w:right w:type="dxa" w:w="90"/>
            </w:tcMar>
          </w:tcPr>
          <w:p>
            <w:r>
              <w:rPr>
                <w:b w:val="false"/>
                <w:bCs w:val="false"/>
                <w:sz w:val="18"/>
                <w:szCs w:val="18"/>
              </w:rPr>
              <w:t xml:space="preserve">No está documentado si se notifica al administrador cuando el odontólogo cancela una orden.</w:t>
            </w:r>
          </w:p>
        </w:tc>
        <w:tc>
          <w:tcPr>
            <w:tcW w:type="dxa" w:w="5460"/>
            <w:tcMar>
              <w:top w:type="dxa" w:w="50"/>
              <w:left w:type="dxa" w:w="90"/>
              <w:bottom w:type="dxa" w:w="50"/>
              <w:right w:type="dxa" w:w="90"/>
            </w:tcMar>
          </w:tcPr>
          <w:p>
            <w:r>
              <w:rPr>
                <w:b w:val="false"/>
                <w:bCs w:val="false"/>
                <w:sz w:val="18"/>
                <w:szCs w:val="18"/>
              </w:rPr>
              <w:t xml:space="preserve">Parece necesario operativamente (el laboratorio podría estar produciendo). De confirmarse, se agrega el evento ORDEN_CANCELADA al CHECK de notificacion.tipo_evento.</w:t>
            </w:r>
          </w:p>
        </w:tc>
      </w:tr>
      <w:tr>
        <w:tc>
          <w:tcPr>
            <w:tcW w:type="dxa" w:w="900"/>
            <w:tcMar>
              <w:top w:type="dxa" w:w="50"/>
              <w:left w:type="dxa" w:w="90"/>
              <w:bottom w:type="dxa" w:w="50"/>
              <w:right w:type="dxa" w:w="90"/>
            </w:tcMar>
          </w:tcPr>
          <w:p>
            <w:r>
              <w:rPr>
                <w:b w:val="false"/>
                <w:bCs w:val="false"/>
                <w:sz w:val="18"/>
                <w:szCs w:val="18"/>
              </w:rPr>
              <w:t xml:space="preserve">S-09</w:t>
            </w:r>
          </w:p>
        </w:tc>
        <w:tc>
          <w:tcPr>
            <w:tcW w:type="dxa" w:w="3000"/>
            <w:tcMar>
              <w:top w:type="dxa" w:w="50"/>
              <w:left w:type="dxa" w:w="90"/>
              <w:bottom w:type="dxa" w:w="50"/>
              <w:right w:type="dxa" w:w="90"/>
            </w:tcMar>
          </w:tcPr>
          <w:p>
            <w:r>
              <w:rPr>
                <w:b w:val="false"/>
                <w:bCs w:val="false"/>
                <w:sz w:val="18"/>
                <w:szCs w:val="18"/>
              </w:rPr>
              <w:t xml:space="preserve">RESUELTO (07/08/2026): riesgo de que el vencimiento de una licencia bloqueara a varios laboratorios.</w:t>
            </w:r>
          </w:p>
        </w:tc>
        <w:tc>
          <w:tcPr>
            <w:tcW w:type="dxa" w:w="5460"/>
            <w:tcMar>
              <w:top w:type="dxa" w:w="50"/>
              <w:left w:type="dxa" w:w="90"/>
              <w:bottom w:type="dxa" w:w="50"/>
              <w:right w:type="dxa" w:w="90"/>
            </w:tcMar>
          </w:tcPr>
          <w:p>
            <w:r>
              <w:rPr>
                <w:b w:val="false"/>
                <w:bCs w:val="false"/>
                <w:sz w:val="18"/>
                <w:szCs w:val="18"/>
              </w:rPr>
              <w:t xml:space="preserve">Se adopta el modelo MONOCLIENTE (D-16): una instalación y una base de datos por laboratorio. El esquema queda tal como está, sin columnas de tenant. El vencimiento de una licencia afecta únicamente a esa instalación. Una eventual migración a multi-tenant se evaluará como proyecto aparte si el número de clientes lo justifica.</w:t>
            </w:r>
          </w:p>
        </w:tc>
      </w:tr>
      <w:tr>
        <w:tc>
          <w:tcPr>
            <w:tcW w:type="dxa" w:w="900"/>
            <w:tcMar>
              <w:top w:type="dxa" w:w="50"/>
              <w:left w:type="dxa" w:w="90"/>
              <w:bottom w:type="dxa" w:w="50"/>
              <w:right w:type="dxa" w:w="90"/>
            </w:tcMar>
          </w:tcPr>
          <w:p>
            <w:r>
              <w:rPr>
                <w:b w:val="false"/>
                <w:bCs w:val="false"/>
                <w:sz w:val="18"/>
                <w:szCs w:val="18"/>
              </w:rPr>
              <w:t xml:space="preserve">S-10</w:t>
            </w:r>
          </w:p>
        </w:tc>
        <w:tc>
          <w:tcPr>
            <w:tcW w:type="dxa" w:w="3000"/>
            <w:tcMar>
              <w:top w:type="dxa" w:w="50"/>
              <w:left w:type="dxa" w:w="90"/>
              <w:bottom w:type="dxa" w:w="50"/>
              <w:right w:type="dxa" w:w="90"/>
            </w:tcMar>
          </w:tcPr>
          <w:p>
            <w:r>
              <w:rPr>
                <w:b w:val="false"/>
                <w:bCs w:val="false"/>
                <w:sz w:val="18"/>
                <w:szCs w:val="18"/>
              </w:rPr>
              <w:t xml:space="preserve">RN-16 pide dirección en el auto-registro, pero los usuarios ADMIN y SUPERADMIN no la necesitan.</w:t>
            </w:r>
          </w:p>
        </w:tc>
        <w:tc>
          <w:tcPr>
            <w:tcW w:type="dxa" w:w="5460"/>
            <w:tcMar>
              <w:top w:type="dxa" w:w="50"/>
              <w:left w:type="dxa" w:w="90"/>
              <w:bottom w:type="dxa" w:w="50"/>
              <w:right w:type="dxa" w:w="90"/>
            </w:tcMar>
          </w:tcPr>
          <w:p>
            <w:r>
              <w:rPr>
                <w:b w:val="false"/>
                <w:bCs w:val="false"/>
                <w:sz w:val="18"/>
                <w:szCs w:val="18"/>
              </w:rPr>
              <w:t xml:space="preserve">La columna quedó opcional a nivel de base de datos y obligatoria en el backend sólo para el rol Odontólogo. Confirmar que es correcto.</w:t>
            </w:r>
          </w:p>
        </w:tc>
      </w:tr>
      <w:tr>
        <w:tc>
          <w:tcPr>
            <w:tcW w:type="dxa" w:w="900"/>
            <w:tcMar>
              <w:top w:type="dxa" w:w="50"/>
              <w:left w:type="dxa" w:w="90"/>
              <w:bottom w:type="dxa" w:w="50"/>
              <w:right w:type="dxa" w:w="90"/>
            </w:tcMar>
          </w:tcPr>
          <w:p>
            <w:r>
              <w:rPr>
                <w:b w:val="false"/>
                <w:bCs w:val="false"/>
                <w:sz w:val="18"/>
                <w:szCs w:val="18"/>
              </w:rPr>
              <w:t xml:space="preserve">S-11</w:t>
            </w:r>
          </w:p>
        </w:tc>
        <w:tc>
          <w:tcPr>
            <w:tcW w:type="dxa" w:w="3000"/>
            <w:tcMar>
              <w:top w:type="dxa" w:w="50"/>
              <w:left w:type="dxa" w:w="90"/>
              <w:bottom w:type="dxa" w:w="50"/>
              <w:right w:type="dxa" w:w="90"/>
            </w:tcMar>
          </w:tcPr>
          <w:p>
            <w:r>
              <w:rPr>
                <w:b w:val="false"/>
                <w:bCs w:val="false"/>
                <w:sz w:val="18"/>
                <w:szCs w:val="18"/>
              </w:rPr>
              <w:t xml:space="preserve">RN-11 documenta el recargo por urgencia como un PORCENTAJE ("cobre un porciento más"), acordado así con la clienta. La indicación posterior del desarrollador es un MONTO FIJO de 200.</w:t>
            </w:r>
          </w:p>
        </w:tc>
        <w:tc>
          <w:tcPr>
            <w:tcW w:type="dxa" w:w="5460"/>
            <w:tcMar>
              <w:top w:type="dxa" w:w="50"/>
              <w:left w:type="dxa" w:w="90"/>
              <w:bottom w:type="dxa" w:w="50"/>
              <w:right w:type="dxa" w:w="90"/>
            </w:tcMar>
          </w:tcPr>
          <w:p>
            <w:r>
              <w:rPr>
                <w:b w:val="false"/>
                <w:bCs w:val="false"/>
                <w:sz w:val="18"/>
                <w:szCs w:val="18"/>
              </w:rPr>
              <w:t xml:space="preserve">El modelo implementa monto fijo (recargo_monto). Confirmar con la clienta en la reunión del sábado, ya que contradice lo acordado en la reunión anterior. Cambiar a porcentaje después sería un cambio menor, pero conviene zanjarlo.</w:t>
            </w:r>
          </w:p>
        </w:tc>
      </w:tr>
      <w:tr>
        <w:tc>
          <w:tcPr>
            <w:tcW w:type="dxa" w:w="900"/>
            <w:tcMar>
              <w:top w:type="dxa" w:w="50"/>
              <w:left w:type="dxa" w:w="90"/>
              <w:bottom w:type="dxa" w:w="50"/>
              <w:right w:type="dxa" w:w="90"/>
            </w:tcMar>
          </w:tcPr>
          <w:p>
            <w:r>
              <w:rPr>
                <w:b w:val="false"/>
                <w:bCs w:val="false"/>
                <w:sz w:val="18"/>
                <w:szCs w:val="18"/>
              </w:rPr>
              <w:t xml:space="preserve">S-12</w:t>
            </w:r>
          </w:p>
        </w:tc>
        <w:tc>
          <w:tcPr>
            <w:tcW w:type="dxa" w:w="3000"/>
            <w:tcMar>
              <w:top w:type="dxa" w:w="50"/>
              <w:left w:type="dxa" w:w="90"/>
              <w:bottom w:type="dxa" w:w="50"/>
              <w:right w:type="dxa" w:w="90"/>
            </w:tcMar>
          </w:tcPr>
          <w:p>
            <w:r>
              <w:rPr>
                <w:b w:val="false"/>
                <w:bCs w:val="false"/>
                <w:sz w:val="18"/>
                <w:szCs w:val="18"/>
              </w:rPr>
              <w:t xml:space="preserve">El código de paciente es autoincremental por orden y no existe entidad paciente: el mismo paciente recibe un código distinto en cada orden que se le cree.</w:t>
            </w:r>
          </w:p>
        </w:tc>
        <w:tc>
          <w:tcPr>
            <w:tcW w:type="dxa" w:w="5460"/>
            <w:tcMar>
              <w:top w:type="dxa" w:w="50"/>
              <w:left w:type="dxa" w:w="90"/>
              <w:bottom w:type="dxa" w:w="50"/>
              <w:right w:type="dxa" w:w="90"/>
            </w:tcMar>
          </w:tcPr>
          <w:p>
            <w:r>
              <w:rPr>
                <w:b w:val="false"/>
                <w:bCs w:val="false"/>
                <w:sz w:val="18"/>
                <w:szCs w:val="18"/>
              </w:rPr>
              <w:t xml:space="preserve">Si se necesita agrupar el historial de un paciente ("todas las órdenes de M.P."), hace falta una tabla paciente que conserve un código estable. Hoy no se creó porque el análisis no la define (relacionado con S-03).</w:t>
            </w:r>
          </w:p>
        </w:tc>
      </w:tr>
      <w:tr>
        <w:tc>
          <w:tcPr>
            <w:tcW w:type="dxa" w:w="900"/>
            <w:tcMar>
              <w:top w:type="dxa" w:w="50"/>
              <w:left w:type="dxa" w:w="90"/>
              <w:bottom w:type="dxa" w:w="50"/>
              <w:right w:type="dxa" w:w="90"/>
            </w:tcMar>
          </w:tcPr>
          <w:p>
            <w:r>
              <w:rPr>
                <w:b w:val="false"/>
                <w:bCs w:val="false"/>
                <w:sz w:val="18"/>
                <w:szCs w:val="18"/>
              </w:rPr>
              <w:t xml:space="preserve">S-13</w:t>
            </w:r>
          </w:p>
        </w:tc>
        <w:tc>
          <w:tcPr>
            <w:tcW w:type="dxa" w:w="3000"/>
            <w:tcMar>
              <w:top w:type="dxa" w:w="50"/>
              <w:left w:type="dxa" w:w="90"/>
              <w:bottom w:type="dxa" w:w="50"/>
              <w:right w:type="dxa" w:w="90"/>
            </w:tcMar>
          </w:tcPr>
          <w:p>
            <w:r>
              <w:rPr>
                <w:b w:val="false"/>
                <w:bCs w:val="false"/>
                <w:sz w:val="18"/>
                <w:szCs w:val="18"/>
              </w:rPr>
              <w:t xml:space="preserve">La moneda de los precios no está especificada en ningún documento (se habla de "pesos").</w:t>
            </w:r>
          </w:p>
        </w:tc>
        <w:tc>
          <w:tcPr>
            <w:tcW w:type="dxa" w:w="5460"/>
            <w:tcMar>
              <w:top w:type="dxa" w:w="50"/>
              <w:left w:type="dxa" w:w="90"/>
              <w:bottom w:type="dxa" w:w="50"/>
              <w:right w:type="dxa" w:w="90"/>
            </w:tcMar>
          </w:tcPr>
          <w:p>
            <w:r>
              <w:rPr>
                <w:b w:val="false"/>
                <w:bCs w:val="false"/>
                <w:sz w:val="18"/>
                <w:szCs w:val="18"/>
              </w:rPr>
              <w:t xml:space="preserve">Se asume peso uruguayo. Si el sistema pudiera venderse fuera de Uruguay, convendría registrar la moneda explícitamente.</w:t>
            </w:r>
          </w:p>
        </w:tc>
      </w:tr>
    </w:tbl>
    <w:p>
      <w:pPr>
        <w:spacing w:after="120"/>
      </w:pPr>
      <w:r>
        <w:rPr>
          <w:b w:val="false"/>
          <w:bCs w:val="false"/>
          <w:i w:val="false"/>
          <w:iCs w:val="false"/>
        </w:rPr>
        <w:t xml:space="preserve"/>
      </w:r>
    </w:p>
    <w:p>
      <w:pPr>
        <w:pStyle w:val="Heading1"/>
        <w:spacing w:after="150" w:before="300"/>
      </w:pPr>
      <w:r>
        <w:t xml:space="preserve">8. Notas de implementación para Spring Boot</w:t>
      </w:r>
    </w:p>
    <w:p>
      <w:pPr>
        <w:pStyle w:val="ListParagraph"/>
        <w:numPr>
          <w:ilvl w:val="0"/>
          <w:numId w:val="2"/>
        </w:numPr>
        <w:spacing w:after="60"/>
      </w:pPr>
      <w:r>
        <w:t xml:space="preserve">Las restricciones CHECK del motor son la última línea de defensa, no la validación principal: el backend debe validar RN-13 (formato y tamaño) y RN-15 (política de contraseña) antes de persistir, para devolver mensajes de error legibles.</w:t>
      </w:r>
    </w:p>
    <w:p>
      <w:pPr>
        <w:pStyle w:val="ListParagraph"/>
        <w:numPr>
          <w:ilvl w:val="0"/>
          <w:numId w:val="2"/>
        </w:numPr>
        <w:spacing w:after="60"/>
      </w:pPr>
      <w:r>
        <w:t xml:space="preserve">RN-01 (aislamiento por odontólogo) no puede resolverse sólo con el modelo: debe aplicarse en cada consulta filtrando por odontologo_id según el usuario autenticado, y verificarse también al acceder a una orden por su identificador.</w:t>
      </w:r>
    </w:p>
    <w:p>
      <w:pPr>
        <w:pStyle w:val="ListParagraph"/>
        <w:numPr>
          <w:ilvl w:val="0"/>
          <w:numId w:val="2"/>
        </w:numPr>
        <w:spacing w:after="60"/>
      </w:pPr>
      <w:r>
        <w:t xml:space="preserve">RN-17 (inmutabilidad de la orden) se aplica en la capa de autorización: el odontólogo no expone ningún endpoint de edición, sólo el de cancelación.</w:t>
      </w:r>
    </w:p>
    <w:p>
      <w:pPr>
        <w:pStyle w:val="ListParagraph"/>
        <w:numPr>
          <w:ilvl w:val="0"/>
          <w:numId w:val="2"/>
        </w:numPr>
        <w:spacing w:after="60"/>
      </w:pPr>
      <w:r>
        <w:t xml:space="preserve">El estado inicial de una orden se obtiene de tipo_orden.estado_inicial_id, no se codifica en Java. Lo mismo para la notificación al administrador (notifica_admin).</w:t>
      </w:r>
    </w:p>
    <w:p>
      <w:pPr>
        <w:pStyle w:val="ListParagraph"/>
        <w:numPr>
          <w:ilvl w:val="0"/>
          <w:numId w:val="2"/>
        </w:numPr>
        <w:spacing w:after="60"/>
      </w:pPr>
      <w:r>
        <w:t xml:space="preserve">Toda transición de estado debe insertar su registro en orden_historial_estado dentro de la misma transacción que actualiza orden.estado_id.</w:t>
      </w:r>
    </w:p>
    <w:p>
      <w:pPr>
        <w:pStyle w:val="ListParagraph"/>
        <w:numPr>
          <w:ilvl w:val="0"/>
          <w:numId w:val="2"/>
        </w:numPr>
        <w:spacing w:after="60"/>
      </w:pPr>
      <w:r>
        <w:t xml:space="preserve">El binario de los archivos se almacena fuera de la base de datos; orden_archivo guarda únicamente la ruta y los metadatos.</w:t>
      </w:r>
    </w:p>
    <w:p>
      <w:pPr>
        <w:pStyle w:val="ListParagraph"/>
        <w:numPr>
          <w:ilvl w:val="0"/>
          <w:numId w:val="2"/>
        </w:numPr>
        <w:spacing w:after="60"/>
      </w:pPr>
      <w:r>
        <w:t xml:space="preserve">El bloqueo por licencia (RN-20) se implementa con un filtro o interceptor que consulta v_licencia_vigente.</w:t>
      </w:r>
    </w:p>
    <w:p>
      <w:pPr>
        <w:pStyle w:val="ListParagraph"/>
        <w:numPr>
          <w:ilvl w:val="0"/>
          <w:numId w:val="2"/>
        </w:numPr>
        <w:spacing w:after="60"/>
      </w:pPr>
      <w:r>
        <w:t xml:space="preserve">D-16: cada laboratorio recibe su propio despliegue y su propia base de datos. El proceso de alta de un cliente nuevo consiste en crear una instalación, ejecutar este script y registrar su primera licencia.</w:t>
      </w:r>
    </w:p>
    <w:p>
      <w:r>
        <w:br w:type="page"/>
      </w:r>
    </w:p>
    <w:p>
      <w:pPr>
        <w:spacing w:before="280" w:after="160"/>
      </w:pPr>
      <w:r>
        <w:rPr>
          <w:b/>
          <w:color w:val="1F3A5F"/>
          <w:sz w:val="32"/>
        </w:rPr>
        <w:t>Adenda CR-01 — Migración V2 (18/08/2026)</w:t>
      </w:r>
    </w:p>
    <w:p>
      <w:r>
        <w:rPr>
          <w:b/>
          <w:i w:val="0"/>
          <w:sz w:val="22"/>
        </w:rPr>
        <w:t>El cambio de alcance CR-01 (ver la adenda homónima del documento de Fase 1) modifica la base de datos mediante la migración Flyway V2__cr01_solicitud_acceso_whatsapp.sql. El esquema V1 validado NO se modifica: estos objetos se agregan sobre él. El SQL completo está en spec.md v2.0, sección 1.0.</w:t>
      </w:r>
    </w:p>
    <w:p>
      <w:pPr>
        <w:spacing w:before="200" w:after="120"/>
      </w:pPr>
      <w:r>
        <w:rPr>
          <w:b/>
          <w:color w:val="1F3A5F"/>
          <w:sz w:val="26"/>
        </w:rPr>
        <w:t>A.1 Cambios sobre tablas existentes</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5040"/>
        <w:gridCol w:w="5040"/>
      </w:tblGrid>
      <w:tr>
        <w:tc>
          <w:tcPr>
            <w:tcW w:type="dxa" w:w="5040"/>
            <w:shd w:val="clear" w:fill="1F3A5F"/>
          </w:tcPr>
          <w:p>
            <w:r/>
            <w:r>
              <w:rPr>
                <w:b/>
                <w:color w:val="FFFFFF"/>
                <w:sz w:val="18"/>
              </w:rPr>
              <w:t>Objeto</w:t>
            </w:r>
          </w:p>
        </w:tc>
        <w:tc>
          <w:tcPr>
            <w:tcW w:type="dxa" w:w="5040"/>
            <w:shd w:val="clear" w:fill="1F3A5F"/>
          </w:tcPr>
          <w:p>
            <w:r/>
            <w:r>
              <w:rPr>
                <w:b/>
                <w:color w:val="FFFFFF"/>
                <w:sz w:val="18"/>
              </w:rPr>
              <w:t>Cambio</w:t>
            </w:r>
          </w:p>
        </w:tc>
      </w:tr>
      <w:tr>
        <w:tc>
          <w:tcPr>
            <w:tcW w:type="dxa" w:w="5040"/>
          </w:tcPr>
          <w:p>
            <w:r/>
            <w:r>
              <w:rPr>
                <w:sz w:val="18"/>
              </w:rPr>
              <w:t>usuario.telefono</w:t>
            </w:r>
          </w:p>
        </w:tc>
        <w:tc>
          <w:tcPr>
            <w:tcW w:type="dxa" w:w="5040"/>
          </w:tcPr>
          <w:p>
            <w:r/>
            <w:r>
              <w:rPr>
                <w:sz w:val="18"/>
              </w:rPr>
              <w:t>NUEVA columna VARCHAR(30). D-17/D-18: contacto del odontólogo (mensajería).</w:t>
            </w:r>
          </w:p>
        </w:tc>
      </w:tr>
      <w:tr>
        <w:tc>
          <w:tcPr>
            <w:tcW w:type="dxa" w:w="5040"/>
          </w:tcPr>
          <w:p>
            <w:r/>
            <w:r>
              <w:rPr>
                <w:sz w:val="18"/>
              </w:rPr>
              <w:t>usuario.debe_cambiar_password</w:t>
            </w:r>
          </w:p>
        </w:tc>
        <w:tc>
          <w:tcPr>
            <w:tcW w:type="dxa" w:w="5040"/>
          </w:tcPr>
          <w:p>
            <w:r/>
            <w:r>
              <w:rPr>
                <w:sz w:val="18"/>
              </w:rPr>
              <w:t>NUEVA columna BOOLEAN NOT NULL DEFAULT FALSE. D-18: obliga el cambio de la contraseña autogenerada en el primer inicio de sesión.</w:t>
            </w:r>
          </w:p>
        </w:tc>
      </w:tr>
      <w:tr>
        <w:tc>
          <w:tcPr>
            <w:tcW w:type="dxa" w:w="5040"/>
          </w:tcPr>
          <w:p>
            <w:r/>
            <w:r>
              <w:rPr>
                <w:sz w:val="18"/>
              </w:rPr>
              <w:t>usuario.telegram_chat_id / telegram_vinculado</w:t>
            </w:r>
          </w:p>
        </w:tc>
        <w:tc>
          <w:tcPr>
            <w:tcW w:type="dxa" w:w="5040"/>
          </w:tcPr>
          <w:p>
            <w:r/>
            <w:r>
              <w:rPr>
                <w:sz w:val="18"/>
              </w:rPr>
              <w:t>NUEVAS columnas. D-21: destino de Telegram de cada usuario, poblado por el flujo de vinculación.</w:t>
            </w:r>
          </w:p>
        </w:tc>
      </w:tr>
      <w:tr>
        <w:tc>
          <w:tcPr>
            <w:tcW w:type="dxa" w:w="5040"/>
          </w:tcPr>
          <w:p>
            <w:r/>
            <w:r>
              <w:rPr>
                <w:sz w:val="18"/>
              </w:rPr>
              <w:t>notificacion_envio (CHECK de canal)</w:t>
            </w:r>
          </w:p>
        </w:tc>
        <w:tc>
          <w:tcPr>
            <w:tcW w:type="dxa" w:w="5040"/>
          </w:tcPr>
          <w:p>
            <w:r/>
            <w:r>
              <w:rPr>
                <w:sz w:val="18"/>
              </w:rPr>
              <w:t>Se amplía a APP, CORREO, TELEGRAM y WHATSAPP.</w:t>
            </w:r>
          </w:p>
        </w:tc>
      </w:tr>
      <w:tr>
        <w:tc>
          <w:tcPr>
            <w:tcW w:type="dxa" w:w="5040"/>
          </w:tcPr>
          <w:p>
            <w:r/>
            <w:r>
              <w:rPr>
                <w:sz w:val="18"/>
              </w:rPr>
              <w:t>notificacion (CHECK de tipo_evento)</w:t>
            </w:r>
          </w:p>
        </w:tc>
        <w:tc>
          <w:tcPr>
            <w:tcW w:type="dxa" w:w="5040"/>
          </w:tcPr>
          <w:p>
            <w:r/>
            <w:r>
              <w:rPr>
                <w:sz w:val="18"/>
              </w:rPr>
              <w:t>Se agregan SOLICITUD_ACCESO y CREDENCIALES_CREADAS. CUENTA_CREADA queda sin uso.</w:t>
            </w:r>
          </w:p>
        </w:tc>
      </w:tr>
      <w:tr>
        <w:tc>
          <w:tcPr>
            <w:tcW w:type="dxa" w:w="5040"/>
          </w:tcPr>
          <w:p>
            <w:r/>
            <w:r>
              <w:rPr>
                <w:sz w:val="18"/>
              </w:rPr>
              <w:t>configuracion_notificacion.canal_whatsapp_activo</w:t>
            </w:r>
          </w:p>
        </w:tc>
        <w:tc>
          <w:tcPr>
            <w:tcW w:type="dxa" w:w="5040"/>
          </w:tcPr>
          <w:p>
            <w:r/>
            <w:r>
              <w:rPr>
                <w:sz w:val="18"/>
              </w:rPr>
              <w:t>NUEVA columna BOOLEAN DEFAULT FALSE. Estructura para WhatsApp futuro (P-18).</w:t>
            </w:r>
          </w:p>
        </w:tc>
      </w:tr>
      <w:tr>
        <w:tc>
          <w:tcPr>
            <w:tcW w:type="dxa" w:w="5040"/>
          </w:tcPr>
          <w:p>
            <w:r/>
            <w:r>
              <w:rPr>
                <w:sz w:val="18"/>
              </w:rPr>
              <w:t>google_subject_id / token_verificacion</w:t>
            </w:r>
          </w:p>
        </w:tc>
        <w:tc>
          <w:tcPr>
            <w:tcW w:type="dxa" w:w="5040"/>
          </w:tcPr>
          <w:p>
            <w:r/>
            <w:r>
              <w:rPr>
                <w:sz w:val="18"/>
              </w:rPr>
              <w:t>SIN USO tras D-17/D-18. No se eliminan (sin migraciones destructivas).</w:t>
            </w:r>
          </w:p>
        </w:tc>
      </w:tr>
    </w:tbl>
    <w:p>
      <w:pPr>
        <w:spacing w:before="200" w:after="120"/>
      </w:pPr>
      <w:r>
        <w:rPr>
          <w:b/>
          <w:color w:val="1F3A5F"/>
          <w:sz w:val="26"/>
        </w:rPr>
        <w:t>A.2 Tablas nuevas</w:t>
      </w:r>
    </w:p>
    <w:tbl>
      <w:tblPr>
        <w:tblW w:type="auto" w:w="0"/>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5040"/>
        <w:gridCol w:w="5040"/>
      </w:tblGrid>
      <w:tr>
        <w:tc>
          <w:tcPr>
            <w:tcW w:type="dxa" w:w="5040"/>
            <w:shd w:val="clear" w:fill="1F3A5F"/>
          </w:tcPr>
          <w:p>
            <w:r/>
            <w:r>
              <w:rPr>
                <w:b/>
                <w:color w:val="FFFFFF"/>
                <w:sz w:val="18"/>
              </w:rPr>
              <w:t>Tabla</w:t>
            </w:r>
          </w:p>
        </w:tc>
        <w:tc>
          <w:tcPr>
            <w:tcW w:type="dxa" w:w="5040"/>
            <w:shd w:val="clear" w:fill="1F3A5F"/>
          </w:tcPr>
          <w:p>
            <w:r/>
            <w:r>
              <w:rPr>
                <w:b/>
                <w:color w:val="FFFFFF"/>
                <w:sz w:val="18"/>
              </w:rPr>
              <w:t>Propósito</w:t>
            </w:r>
          </w:p>
        </w:tc>
      </w:tr>
      <w:tr>
        <w:tc>
          <w:tcPr>
            <w:tcW w:type="dxa" w:w="5040"/>
          </w:tcPr>
          <w:p>
            <w:r/>
            <w:r>
              <w:rPr>
                <w:sz w:val="18"/>
              </w:rPr>
              <w:t>solicitud_acceso</w:t>
            </w:r>
          </w:p>
        </w:tc>
        <w:tc>
          <w:tcPr>
            <w:tcW w:type="dxa" w:w="5040"/>
          </w:tcPr>
          <w:p>
            <w:r/>
            <w:r>
              <w:rPr>
                <w:sz w:val="18"/>
              </w:rPr>
              <w:t>D-17: solicitudes públicas de acceso (nombre completo, correo, dirección, teléfono) con estados PENDIENTE / APROBADA / RECHAZADA y fecha de resolución.</w:t>
            </w:r>
          </w:p>
        </w:tc>
      </w:tr>
      <w:tr>
        <w:tc>
          <w:tcPr>
            <w:tcW w:type="dxa" w:w="5040"/>
          </w:tcPr>
          <w:p>
            <w:r/>
            <w:r>
              <w:rPr>
                <w:sz w:val="18"/>
              </w:rPr>
              <w:t>telegram_token_vinculacion</w:t>
            </w:r>
          </w:p>
        </w:tc>
        <w:tc>
          <w:tcPr>
            <w:tcW w:type="dxa" w:w="5040"/>
          </w:tcPr>
          <w:p>
            <w:r/>
            <w:r>
              <w:rPr>
                <w:sz w:val="18"/>
              </w:rPr>
              <w:t>D-21: token de un solo uso que vincula la cuenta del usuario con su chat de Telegram mediante el enlace profundo del bot.</w:t>
            </w:r>
          </w:p>
        </w:tc>
      </w:tr>
    </w:tbl>
    <w:p>
      <w:r>
        <w:rPr>
          <w:b w:val="0"/>
          <w:i/>
          <w:sz w:val="22"/>
        </w:rPr>
        <w:t>Nota: la columna configuracion_notificacion.telegram_chat_id de V1 queda como configuración del laboratorio; el destino por usuario vive en usuario.telegram_chat_id (V2).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b/>
      <w:bCs/>
      <w:color w:val="1F3A5F"/>
      <w:sz w:val="32"/>
      <w:szCs w:val="32"/>
    </w:rPr>
  </w:style>
  <w:style w:type="paragraph" w:styleId="Heading2">
    <w:name w:val="Heading 2"/>
    <w:basedOn w:val="Normal"/>
    <w:next w:val="Normal"/>
    <w:qFormat/>
    <w:rPr>
      <w:b/>
      <w:bCs/>
      <w:color w:val="1F3A5F"/>
      <w:sz w:val="26"/>
      <w:szCs w:val="26"/>
    </w:rPr>
  </w:style>
  <w:style w:type="paragraph" w:styleId="Heading3">
    <w:name w:val="Heading 3"/>
    <w:basedOn w:val="Normal"/>
    <w:next w:val="Normal"/>
    <w:qFormat/>
    <w:rPr>
      <w:b/>
      <w:bCs/>
      <w:color w:val="2E5A8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2026-08-07T18:03:39.129Z</dcterms:created>
  <dcterms:modified xsi:type="dcterms:W3CDTF">2026-08-07T18:03:39.130Z</dcterms:modified>
</cp:coreProperties>
</file>

<file path=docProps/custom.xml><?xml version="1.0" encoding="utf-8"?>
<Properties xmlns="http://schemas.openxmlformats.org/officeDocument/2006/custom-properties" xmlns:vt="http://schemas.openxmlformats.org/officeDocument/2006/docPropsVTypes"/>
</file>