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05" w:rsidRDefault="004B6705" w:rsidP="004B6705">
      <w:r w:rsidRPr="000B2074">
        <w:t xml:space="preserve">İhracat, sürdürülebilir bir ekonomik büyümenin gerçekleşmesinde kilit rol üstlenmesi nedeniyle kalkınma olgusunun vazgeçilmez unsurlarından birini oluşturmaktadır. İhracat artışı, bir yandan milli geliri artırarak kalkınmayı olumlu yönde etkilerken, diğer yandan döviz darboğazını aşmak suretiyle ekonomik kalkınmaya da destek olmaktadır. Bu nedenle, ihracatın artırılmasına ilişkin çaba ve politikalar, öteden beri uluslararası ticari rekabetin de temel unsurunu oluşturmuştur. Dış ticaret işlemleri, ülke içi ticaret işlemlerine göre çok karmaşık, daha masraflı ve çok dikkat isteyen işlemlerdir. Dış ticaret işlemlerinde tarafların hak ve yükümlükleri açısından mevzuat, yabancı para kullanılması yönünden kambiyo işlemleri, taşıma faaliyetleri yönünden nakliye ve sigorta, şirket ve ülke ekonomisine etkilerinin tespiti açısından muhasebe ve finans, tüm bu işlemler sırasında düzenlenen sözleşme ve </w:t>
      </w:r>
      <w:proofErr w:type="gramStart"/>
      <w:r w:rsidRPr="000B2074">
        <w:t>prosedürler</w:t>
      </w:r>
      <w:proofErr w:type="gramEnd"/>
      <w:r w:rsidRPr="000B2074">
        <w:t xml:space="preserve"> açısından belgeler önem arz etmektedir. Bu nedenlerden dolayı KOBİ’ler başta olmak üzere tüm işletmelere rekabet koşullarının iyileştirmesi ve dış pazarlarda uzmanlaşmaları için destek olunması zorunluluk arz etmektedir. Güçlü olan ve rakipleri ile fiyat, maliyet, kalite, müşteri memnuniyeti, pazarlama ve dağıtım gibi birçok faktör açısından rekabet edebilen işletmeler ayakta kalacaklardır. Sürdürülebilir ihracat artışını sağlayacak yapıya ulaşma hedefi doğrultusunda küresel rekabet ortamında önemli bir oyuncu olabilmek için üretim kaynaklarının etkin bir biçimde kullanılması gerekir. Ancak rekabetin kendine özgü özelliği gereği, sadece belirli bir dönemde ya da sektörde başarılı olmak kadar, bunu belirlenen tüm sektörlerde uzun dönemde devam ettirebilmek de önemlidir. Bu bağlamda, Türkiye’de ihracatın ithalata bağımlılığının azaltılması, ihracata ilişkin üretim süreçlerinde rekabet gücüne sekte vuran maliyet kaynaklı sorunların giderilmesi ve katma değeri yüksek ürünlerin üretimine geçiş için Ar-Ge, yenileşme, bilişim altyapısının güçlendirilmesi, küçük ve orta boy işletmelerin (KOBİ’lerin) desteklenmesi, makroekonomik politikalarda ihracatın yeri ve var olan yetişmiş insan gücü potansiyelinin </w:t>
      </w:r>
      <w:bookmarkStart w:id="0" w:name="_GoBack"/>
      <w:bookmarkEnd w:id="0"/>
    </w:p>
    <w:p w:rsidR="00A34994" w:rsidRPr="00446764" w:rsidRDefault="004B6705" w:rsidP="00446764"/>
    <w:sectPr w:rsidR="00A34994" w:rsidRPr="004467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6F"/>
    <w:rsid w:val="002835DE"/>
    <w:rsid w:val="00342C0A"/>
    <w:rsid w:val="00446764"/>
    <w:rsid w:val="004B6705"/>
    <w:rsid w:val="009D402B"/>
    <w:rsid w:val="00AC0460"/>
    <w:rsid w:val="00CE3447"/>
    <w:rsid w:val="00EC4B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89DE"/>
  <w15:chartTrackingRefBased/>
  <w15:docId w15:val="{216D50B9-FE37-4727-B947-DD997802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70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1813</Characters>
  <Application>Microsoft Office Word</Application>
  <DocSecurity>0</DocSecurity>
  <Lines>15</Lines>
  <Paragraphs>4</Paragraphs>
  <ScaleCrop>false</ScaleCrop>
  <Company>Silentall Unattended Installer</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9</cp:revision>
  <dcterms:created xsi:type="dcterms:W3CDTF">2019-01-09T18:17:00Z</dcterms:created>
  <dcterms:modified xsi:type="dcterms:W3CDTF">2019-01-09T18:25:00Z</dcterms:modified>
</cp:coreProperties>
</file>