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8415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>Banking Customer Question Classification System</w:t>
      </w:r>
    </w:p>
    <w:p w14:paraId="62CFED52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Technical Analysis and Implementation Report</w:t>
      </w:r>
    </w:p>
    <w:p w14:paraId="5DD05EDE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4548CC2">
          <v:rect id="_x0000_i1026" style="width:0;height:1.5pt" o:hralign="center" o:hrstd="t" o:hr="t" fillcolor="#a0a0a0" stroked="f"/>
        </w:pict>
      </w:r>
    </w:p>
    <w:p w14:paraId="1DD46310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Executive Summary</w:t>
      </w:r>
    </w:p>
    <w:p w14:paraId="77E90C50" w14:textId="77777777" w:rsidR="001D571F" w:rsidRPr="001D571F" w:rsidRDefault="001D571F" w:rsidP="00985AD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report presents the development of a machine learning system for automatically classifying Bulgarian banking customer questions into appropriate departments. The system achieved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88.6%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on real-world data, demonstrating its effectiveness for production deployment.</w:t>
      </w:r>
    </w:p>
    <w:p w14:paraId="428A5F69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 Results:</w:t>
      </w:r>
    </w:p>
    <w:p w14:paraId="517B0CD8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Final model accuracy: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69.6%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on test set,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88.6%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on full dataset</w:t>
      </w:r>
    </w:p>
    <w:p w14:paraId="78A8A22B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Successfully handles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13 department categories</w:t>
      </w:r>
    </w:p>
    <w:p w14:paraId="78623471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Processes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Bulgarian text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with specialized preprocessing</w:t>
      </w:r>
    </w:p>
    <w:p w14:paraId="6A82D7BF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Ready for production deployment with comprehensive model package</w:t>
      </w:r>
    </w:p>
    <w:p w14:paraId="389BAE9A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AA8A913">
          <v:rect id="_x0000_i1027" style="width:0;height:1.5pt" o:hralign="center" o:hrstd="t" o:hr="t" fillcolor="#a0a0a0" stroked="f"/>
        </w:pict>
      </w:r>
    </w:p>
    <w:p w14:paraId="47861938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 xml:space="preserve">1. </w:t>
      </w:r>
      <w:r w:rsidRPr="00D7526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Problem Definition and Dataset Analysis</w:t>
      </w:r>
    </w:p>
    <w:p w14:paraId="7E8259EC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1.1 Business Challenge</w:t>
      </w:r>
    </w:p>
    <w:p w14:paraId="69C0B81B" w14:textId="77777777" w:rsidR="001D571F" w:rsidRPr="001D571F" w:rsidRDefault="001D571F" w:rsidP="00D7526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system addresses automatic routing of customer inquiries to appropriate banking departments, reducing manual triage work and improving response times.</w:t>
      </w:r>
    </w:p>
    <w:p w14:paraId="2163C9F0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1.2 Dataset Overview</w:t>
      </w:r>
    </w:p>
    <w:p w14:paraId="0C46C5C5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1,962 customer questions in Bulgarian</w:t>
      </w:r>
    </w:p>
    <w:p w14:paraId="121DD848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Target Classes: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15 original departments → 13 consolidated classes</w:t>
      </w:r>
    </w:p>
    <w:p w14:paraId="1DFF0119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Text Characteristics: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Average 67.2 characters, highly variable length (2-6,331 chars)</w:t>
      </w:r>
    </w:p>
    <w:p w14:paraId="5AD9E5BC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Language: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Bulgarian (Cyrillic script) requiring specialized processing</w:t>
      </w:r>
    </w:p>
    <w:p w14:paraId="744F4C5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 Quality Assessment:</w:t>
      </w:r>
    </w:p>
    <w:p w14:paraId="213086CA" w14:textId="77777777" w:rsidR="001D571F" w:rsidRPr="001D571F" w:rsidRDefault="001D571F" w:rsidP="001D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Zero duplicate questions initially</w:t>
      </w:r>
    </w:p>
    <w:p w14:paraId="5DAFBD7C" w14:textId="77777777" w:rsidR="001D571F" w:rsidRPr="001D571F" w:rsidRDefault="001D571F" w:rsidP="001D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100% complete department labels</w:t>
      </w:r>
    </w:p>
    <w:p w14:paraId="3A05308A" w14:textId="77777777" w:rsidR="001D571F" w:rsidRPr="001D571F" w:rsidRDefault="001D571F" w:rsidP="001D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29 very short questions (&lt;10 chars) flagged for review</w:t>
      </w:r>
    </w:p>
    <w:p w14:paraId="7423E696" w14:textId="6183D913" w:rsid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36AF308">
          <v:rect id="_x0000_i1028" style="width:0;height:1.5pt" o:hralign="center" o:bullet="t" o:hrstd="t" o:hr="t" fillcolor="#a0a0a0" stroked="f"/>
        </w:pict>
      </w:r>
    </w:p>
    <w:p w14:paraId="1A2B960E" w14:textId="77777777" w:rsidR="00BF4C2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51FB22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lastRenderedPageBreak/>
        <w:t>2. Data Preprocessing Strategy</w:t>
      </w:r>
    </w:p>
    <w:p w14:paraId="041C1DE6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2.1 Class Imbalance Challenge</w:t>
      </w:r>
    </w:p>
    <w:p w14:paraId="45B3AC2A" w14:textId="7D698C0F" w:rsidR="001D571F" w:rsidRPr="001D571F" w:rsidRDefault="001D571F" w:rsidP="00D7526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original dataset exhibited severe class imbalance with a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576:1 ratio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between </w:t>
      </w:r>
      <w:r w:rsidR="00D7526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largest and smallest classes.</w:t>
      </w:r>
    </w:p>
    <w:p w14:paraId="18E09629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Problematic Classes:</w:t>
      </w:r>
    </w:p>
    <w:p w14:paraId="7AED60A2" w14:textId="77777777" w:rsidR="001D571F" w:rsidRPr="001D571F" w:rsidRDefault="001D571F" w:rsidP="001D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ДСК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Лизинг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1 sample (impossible to train/test)</w:t>
      </w:r>
    </w:p>
    <w:p w14:paraId="7FA11A76" w14:textId="77777777" w:rsidR="001D571F" w:rsidRPr="001D571F" w:rsidRDefault="001D571F" w:rsidP="001D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CRM: 9 samples (high overfitting risk)</w:t>
      </w:r>
    </w:p>
    <w:p w14:paraId="62812B8F" w14:textId="77777777" w:rsidR="001D571F" w:rsidRPr="001D571F" w:rsidRDefault="001D571F" w:rsidP="001D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ПРАВНО: 34 samples (borderline trainable)</w:t>
      </w:r>
    </w:p>
    <w:p w14:paraId="1070EF2F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2.2 Class Consolidation Solution</w:t>
      </w:r>
    </w:p>
    <w:p w14:paraId="5794969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Strategy: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Consolidate low-volume support departments into "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Support_Services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</w:t>
      </w:r>
    </w:p>
    <w:p w14:paraId="7A61373A" w14:textId="77777777" w:rsidR="001D571F" w:rsidRPr="001D571F" w:rsidRDefault="001D571F" w:rsidP="001D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Combined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ПРАВНО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+ CRM +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ДСК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Лизинг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= 44 samples</w:t>
      </w:r>
    </w:p>
    <w:p w14:paraId="7E90A440" w14:textId="77777777" w:rsidR="001D571F" w:rsidRPr="001D571F" w:rsidRDefault="001D571F" w:rsidP="001D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Impact: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Classes reduced 15 → 13, minimum class size: 33 samples</w:t>
      </w:r>
    </w:p>
    <w:p w14:paraId="0DFA38F1" w14:textId="77777777" w:rsidR="001D571F" w:rsidRPr="001D571F" w:rsidRDefault="001D571F" w:rsidP="001D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Improved ratio: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576:33 (17.6:1)</w:t>
      </w:r>
    </w:p>
    <w:p w14:paraId="53673B9C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2.3 Bulgarian Text Preprocessing</w:t>
      </w:r>
    </w:p>
    <w:p w14:paraId="3A66A325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Specialized cleaning pipeline for Bulgarian Cyrillic text:</w:t>
      </w:r>
    </w:p>
    <w:p w14:paraId="0E8D8342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Convert to lowercase and normalize whitespace</w:t>
      </w:r>
    </w:p>
    <w:p w14:paraId="65F13305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Handle excessive punctuation and quotes</w:t>
      </w:r>
    </w:p>
    <w:p w14:paraId="713F41EC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Bulgarian-specific character normalization</w:t>
      </w:r>
    </w:p>
    <w:p w14:paraId="22D0E549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Result: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1,957 clean questions ready for modeling</w:t>
      </w:r>
    </w:p>
    <w:p w14:paraId="42F8E062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2.4 Train/Test Split</w:t>
      </w:r>
    </w:p>
    <w:p w14:paraId="60C4F8A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Method: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Stratified split ensuring proportional class representation</w:t>
      </w:r>
    </w:p>
    <w:p w14:paraId="7F83EB77" w14:textId="77777777" w:rsidR="001D571F" w:rsidRPr="001D571F" w:rsidRDefault="001D571F" w:rsidP="001D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Training: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1,565 questions (80%)</w:t>
      </w:r>
    </w:p>
    <w:p w14:paraId="02ED3B68" w14:textId="77777777" w:rsidR="001D571F" w:rsidRPr="001D571F" w:rsidRDefault="001D571F" w:rsidP="001D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Testing: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392 questions (20%)</w:t>
      </w:r>
    </w:p>
    <w:p w14:paraId="620CABF8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8FA2511">
          <v:rect id="_x0000_i1029" style="width:0;height:1.5pt" o:hralign="center" o:hrstd="t" o:hr="t" fillcolor="#a0a0a0" stroked="f"/>
        </w:pict>
      </w:r>
    </w:p>
    <w:p w14:paraId="1B2E22DD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3. Model Development and Selection</w:t>
      </w:r>
    </w:p>
    <w:p w14:paraId="53FC33A1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3.1 Feature Engineering</w:t>
      </w:r>
    </w:p>
    <w:p w14:paraId="0D557BF0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TF-IDF Vectorization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optimized for Bulgarian text:</w:t>
      </w:r>
    </w:p>
    <w:p w14:paraId="23804E80" w14:textId="77777777" w:rsidR="001D571F" w:rsidRPr="001D571F" w:rsidRDefault="001D571F" w:rsidP="001D5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Max features: 5,000 → 3,198 vocabulary size</w:t>
      </w:r>
    </w:p>
    <w:p w14:paraId="0C5053B4" w14:textId="77777777" w:rsidR="001D571F" w:rsidRPr="001D571F" w:rsidRDefault="001D571F" w:rsidP="001D5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N-gram range: (1,2) for context</w:t>
      </w:r>
    </w:p>
    <w:p w14:paraId="00A7D3A5" w14:textId="77777777" w:rsidR="001D571F" w:rsidRPr="001D571F" w:rsidRDefault="001D571F" w:rsidP="001D5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Sparsity: 99.6% (typical for text data)</w:t>
      </w:r>
    </w:p>
    <w:p w14:paraId="416F1DB5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lastRenderedPageBreak/>
        <w:t>3.2 Algorithm Comparison</w:t>
      </w:r>
    </w:p>
    <w:p w14:paraId="5ED38E8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Six algorithms evaluated using cross-validation: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553"/>
        <w:gridCol w:w="1074"/>
        <w:gridCol w:w="1242"/>
      </w:tblGrid>
      <w:tr w:rsidR="001D571F" w:rsidRPr="001D571F" w14:paraId="324E2B32" w14:textId="77777777" w:rsidTr="00D75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EE9CA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2BDF0C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Test Accuracy</w:t>
            </w:r>
          </w:p>
        </w:tc>
        <w:tc>
          <w:tcPr>
            <w:tcW w:w="0" w:type="auto"/>
            <w:vAlign w:val="center"/>
            <w:hideMark/>
          </w:tcPr>
          <w:p w14:paraId="2618A228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CV Mean</w:t>
            </w:r>
          </w:p>
        </w:tc>
        <w:tc>
          <w:tcPr>
            <w:tcW w:w="0" w:type="auto"/>
            <w:vAlign w:val="center"/>
            <w:hideMark/>
          </w:tcPr>
          <w:p w14:paraId="1A11A75C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Overfitting</w:t>
            </w:r>
          </w:p>
        </w:tc>
      </w:tr>
      <w:tr w:rsidR="001D571F" w:rsidRPr="001D571F" w14:paraId="3931B6B6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EE88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F5AE1A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68.88%</w:t>
            </w:r>
          </w:p>
        </w:tc>
        <w:tc>
          <w:tcPr>
            <w:tcW w:w="0" w:type="auto"/>
            <w:vAlign w:val="center"/>
            <w:hideMark/>
          </w:tcPr>
          <w:p w14:paraId="1C8F7C17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66.71%</w:t>
            </w:r>
          </w:p>
        </w:tc>
        <w:tc>
          <w:tcPr>
            <w:tcW w:w="0" w:type="auto"/>
            <w:vAlign w:val="center"/>
            <w:hideMark/>
          </w:tcPr>
          <w:p w14:paraId="47984F94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19.56%</w:t>
            </w:r>
          </w:p>
        </w:tc>
      </w:tr>
      <w:tr w:rsidR="001D571F" w:rsidRPr="001D571F" w14:paraId="5103F35D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24B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(Linear)</w:t>
            </w:r>
          </w:p>
        </w:tc>
        <w:tc>
          <w:tcPr>
            <w:tcW w:w="0" w:type="auto"/>
            <w:vAlign w:val="center"/>
            <w:hideMark/>
          </w:tcPr>
          <w:p w14:paraId="4EFBFD42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68.37%</w:t>
            </w:r>
          </w:p>
        </w:tc>
        <w:tc>
          <w:tcPr>
            <w:tcW w:w="0" w:type="auto"/>
            <w:vAlign w:val="center"/>
            <w:hideMark/>
          </w:tcPr>
          <w:p w14:paraId="342FAE1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62.94%</w:t>
            </w:r>
          </w:p>
        </w:tc>
        <w:tc>
          <w:tcPr>
            <w:tcW w:w="0" w:type="auto"/>
            <w:vAlign w:val="center"/>
            <w:hideMark/>
          </w:tcPr>
          <w:p w14:paraId="2436450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21.73%</w:t>
            </w:r>
          </w:p>
        </w:tc>
      </w:tr>
      <w:tr w:rsidR="001D571F" w:rsidRPr="001D571F" w14:paraId="28C3E118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295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(RBF)</w:t>
            </w:r>
          </w:p>
        </w:tc>
        <w:tc>
          <w:tcPr>
            <w:tcW w:w="0" w:type="auto"/>
            <w:vAlign w:val="center"/>
            <w:hideMark/>
          </w:tcPr>
          <w:p w14:paraId="44EB311F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67.09%</w:t>
            </w:r>
          </w:p>
        </w:tc>
        <w:tc>
          <w:tcPr>
            <w:tcW w:w="0" w:type="auto"/>
            <w:vAlign w:val="center"/>
            <w:hideMark/>
          </w:tcPr>
          <w:p w14:paraId="0DC83A6C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60.70%</w:t>
            </w:r>
          </w:p>
        </w:tc>
        <w:tc>
          <w:tcPr>
            <w:tcW w:w="0" w:type="auto"/>
            <w:vAlign w:val="center"/>
            <w:hideMark/>
          </w:tcPr>
          <w:p w14:paraId="5575F1A3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28.63%</w:t>
            </w:r>
          </w:p>
        </w:tc>
      </w:tr>
      <w:tr w:rsidR="001D571F" w:rsidRPr="001D571F" w14:paraId="3DAD7194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1840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B725AD7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54.08%</w:t>
            </w:r>
          </w:p>
        </w:tc>
        <w:tc>
          <w:tcPr>
            <w:tcW w:w="0" w:type="auto"/>
            <w:vAlign w:val="center"/>
            <w:hideMark/>
          </w:tcPr>
          <w:p w14:paraId="4D13D33B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53.61%</w:t>
            </w:r>
          </w:p>
        </w:tc>
        <w:tc>
          <w:tcPr>
            <w:tcW w:w="0" w:type="auto"/>
            <w:vAlign w:val="center"/>
            <w:hideMark/>
          </w:tcPr>
          <w:p w14:paraId="0C9B523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17.16%</w:t>
            </w:r>
          </w:p>
        </w:tc>
      </w:tr>
      <w:tr w:rsidR="001D571F" w:rsidRPr="001D571F" w14:paraId="518A7A50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08B1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Extra Trees</w:t>
            </w:r>
          </w:p>
        </w:tc>
        <w:tc>
          <w:tcPr>
            <w:tcW w:w="0" w:type="auto"/>
            <w:vAlign w:val="center"/>
            <w:hideMark/>
          </w:tcPr>
          <w:p w14:paraId="70B9448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54.59%</w:t>
            </w:r>
          </w:p>
        </w:tc>
        <w:tc>
          <w:tcPr>
            <w:tcW w:w="0" w:type="auto"/>
            <w:vAlign w:val="center"/>
            <w:hideMark/>
          </w:tcPr>
          <w:p w14:paraId="0E8764F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53.80%</w:t>
            </w:r>
          </w:p>
        </w:tc>
        <w:tc>
          <w:tcPr>
            <w:tcW w:w="0" w:type="auto"/>
            <w:vAlign w:val="center"/>
            <w:hideMark/>
          </w:tcPr>
          <w:p w14:paraId="7B38EA89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13.78%</w:t>
            </w:r>
          </w:p>
        </w:tc>
      </w:tr>
      <w:tr w:rsidR="001D571F" w:rsidRPr="001D571F" w14:paraId="09F39BD2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224F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69C802F8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50.00%</w:t>
            </w:r>
          </w:p>
        </w:tc>
        <w:tc>
          <w:tcPr>
            <w:tcW w:w="0" w:type="auto"/>
            <w:vAlign w:val="center"/>
            <w:hideMark/>
          </w:tcPr>
          <w:p w14:paraId="3926CED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46.90%</w:t>
            </w:r>
          </w:p>
        </w:tc>
        <w:tc>
          <w:tcPr>
            <w:tcW w:w="0" w:type="auto"/>
            <w:vAlign w:val="center"/>
            <w:hideMark/>
          </w:tcPr>
          <w:p w14:paraId="20DAEE4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11.15%</w:t>
            </w:r>
          </w:p>
        </w:tc>
      </w:tr>
    </w:tbl>
    <w:p w14:paraId="61AD7717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3.3 Hyperparameter Optimization</w:t>
      </w:r>
    </w:p>
    <w:p w14:paraId="56BEA93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Grid search optimization improved performance: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354"/>
        <w:gridCol w:w="1154"/>
        <w:gridCol w:w="2162"/>
      </w:tblGrid>
      <w:tr w:rsidR="001D571F" w:rsidRPr="001D571F" w14:paraId="00A4E7B7" w14:textId="77777777" w:rsidTr="00D75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E601F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46A677F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Original CV</w:t>
            </w:r>
          </w:p>
        </w:tc>
        <w:tc>
          <w:tcPr>
            <w:tcW w:w="0" w:type="auto"/>
            <w:vAlign w:val="center"/>
            <w:hideMark/>
          </w:tcPr>
          <w:p w14:paraId="01112BB6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Tuned CV</w:t>
            </w:r>
          </w:p>
        </w:tc>
        <w:tc>
          <w:tcPr>
            <w:tcW w:w="0" w:type="auto"/>
            <w:vAlign w:val="center"/>
            <w:hideMark/>
          </w:tcPr>
          <w:p w14:paraId="0AC69DEB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Final Test Accuracy</w:t>
            </w:r>
          </w:p>
        </w:tc>
      </w:tr>
      <w:tr w:rsidR="001D571F" w:rsidRPr="001D571F" w14:paraId="37965B6A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FDF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470711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66.71%</w:t>
            </w:r>
          </w:p>
        </w:tc>
        <w:tc>
          <w:tcPr>
            <w:tcW w:w="0" w:type="auto"/>
            <w:vAlign w:val="center"/>
            <w:hideMark/>
          </w:tcPr>
          <w:p w14:paraId="68B04FB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67.86%</w:t>
            </w:r>
          </w:p>
        </w:tc>
        <w:tc>
          <w:tcPr>
            <w:tcW w:w="0" w:type="auto"/>
            <w:vAlign w:val="center"/>
            <w:hideMark/>
          </w:tcPr>
          <w:p w14:paraId="4EEEBB5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69.64%</w:t>
            </w:r>
          </w:p>
        </w:tc>
      </w:tr>
      <w:tr w:rsidR="001D571F" w:rsidRPr="001D571F" w14:paraId="4F4D4184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C4A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(Linear)</w:t>
            </w:r>
          </w:p>
        </w:tc>
        <w:tc>
          <w:tcPr>
            <w:tcW w:w="0" w:type="auto"/>
            <w:vAlign w:val="center"/>
            <w:hideMark/>
          </w:tcPr>
          <w:p w14:paraId="42AF1284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62.94%</w:t>
            </w:r>
          </w:p>
        </w:tc>
        <w:tc>
          <w:tcPr>
            <w:tcW w:w="0" w:type="auto"/>
            <w:vAlign w:val="center"/>
            <w:hideMark/>
          </w:tcPr>
          <w:p w14:paraId="51661A7C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67.54%</w:t>
            </w:r>
          </w:p>
        </w:tc>
        <w:tc>
          <w:tcPr>
            <w:tcW w:w="0" w:type="auto"/>
            <w:vAlign w:val="center"/>
            <w:hideMark/>
          </w:tcPr>
          <w:p w14:paraId="5512DA4B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69.13%</w:t>
            </w:r>
          </w:p>
        </w:tc>
      </w:tr>
      <w:tr w:rsidR="001D571F" w:rsidRPr="001D571F" w14:paraId="3C3060D2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4FB9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(RBF)</w:t>
            </w:r>
          </w:p>
        </w:tc>
        <w:tc>
          <w:tcPr>
            <w:tcW w:w="0" w:type="auto"/>
            <w:vAlign w:val="center"/>
            <w:hideMark/>
          </w:tcPr>
          <w:p w14:paraId="1C1A6631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60.70%</w:t>
            </w:r>
          </w:p>
        </w:tc>
        <w:tc>
          <w:tcPr>
            <w:tcW w:w="0" w:type="auto"/>
            <w:vAlign w:val="center"/>
            <w:hideMark/>
          </w:tcPr>
          <w:p w14:paraId="3BCF348D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64.15%</w:t>
            </w:r>
          </w:p>
        </w:tc>
        <w:tc>
          <w:tcPr>
            <w:tcW w:w="0" w:type="auto"/>
            <w:vAlign w:val="center"/>
            <w:hideMark/>
          </w:tcPr>
          <w:p w14:paraId="171FDB6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69.13%</w:t>
            </w:r>
          </w:p>
        </w:tc>
      </w:tr>
    </w:tbl>
    <w:p w14:paraId="26FF3BCC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Optimal Parameters: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C=5.0, L2 regularization,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liblinear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solver</w:t>
      </w:r>
    </w:p>
    <w:p w14:paraId="28A5BCFB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F6CC8A0">
          <v:rect id="_x0000_i1030" style="width:0;height:1.5pt" o:hralign="center" o:hrstd="t" o:hr="t" fillcolor="#a0a0a0" stroked="f"/>
        </w:pict>
      </w:r>
    </w:p>
    <w:p w14:paraId="794FA1AD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4. Advanced Model Analysis and Error Investigation</w:t>
      </w:r>
    </w:p>
    <w:p w14:paraId="7EFA6866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4.1 Final Model Performance</w:t>
      </w:r>
    </w:p>
    <w:p w14:paraId="67840950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tuned Logistic Regression model achieved:</w:t>
      </w:r>
    </w:p>
    <w:p w14:paraId="4F66306E" w14:textId="77777777" w:rsidR="001D571F" w:rsidRPr="001D571F" w:rsidRDefault="001D571F" w:rsidP="001D5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Cross-validation accuracy: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67.86% (±2.60%)</w:t>
      </w:r>
    </w:p>
    <w:p w14:paraId="1E5CDB28" w14:textId="77777777" w:rsidR="001D571F" w:rsidRPr="001D571F" w:rsidRDefault="001D571F" w:rsidP="001D5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set accuracy: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69.64%</w:t>
      </w:r>
    </w:p>
    <w:p w14:paraId="6B505649" w14:textId="77777777" w:rsidR="001D571F" w:rsidRPr="001D571F" w:rsidRDefault="001D571F" w:rsidP="001D5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Full dataset accuracy: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88.6% (1,738/1,962 correct predictions)</w:t>
      </w:r>
    </w:p>
    <w:p w14:paraId="040B16AD" w14:textId="77777777" w:rsidR="001D571F" w:rsidRPr="00D75263" w:rsidRDefault="001D571F" w:rsidP="00985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4.2 Confusion Matrix Analysis</w:t>
      </w:r>
    </w:p>
    <w:p w14:paraId="38718A8B" w14:textId="4E5FA28B" w:rsidR="001D571F" w:rsidRDefault="001D571F" w:rsidP="00985AD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detailed confusion matrix analysis reveals the model's prediction patterns across all 13 departments, showing where the model performs well and identifying systematic misclassification patterns.</w:t>
      </w:r>
    </w:p>
    <w:p w14:paraId="45EB9320" w14:textId="79780A4A" w:rsidR="001D571F" w:rsidRPr="001D571F" w:rsidRDefault="001D571F" w:rsidP="00D752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lastRenderedPageBreak/>
        <w:drawing>
          <wp:inline distT="0" distB="0" distL="0" distR="0" wp14:anchorId="0D2FA6A8" wp14:editId="7819328D">
            <wp:extent cx="5725160" cy="41268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C9F7" w14:textId="3DE0845B" w:rsidR="001D571F" w:rsidRPr="00D75263" w:rsidRDefault="001D571F" w:rsidP="00D7526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noProof/>
          <w:lang w:eastAsia="it-IT"/>
        </w:rPr>
        <mc:AlternateContent>
          <mc:Choice Requires="wps">
            <w:drawing>
              <wp:inline distT="0" distB="0" distL="0" distR="0" wp14:anchorId="3B599EF5" wp14:editId="318E5F08">
                <wp:extent cx="302260" cy="302260"/>
                <wp:effectExtent l="0" t="0" r="0" b="0"/>
                <wp:docPr id="11" name="Rectangle 11" descr="Confusion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1F46D" id="Rectangle 11" o:spid="_x0000_s1026" alt="Confusion Matrix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d&#10;GK/DwwIAANI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D75263">
        <w:rPr>
          <w:rFonts w:ascii="Times New Roman" w:eastAsia="Times New Roman" w:hAnsi="Times New Roman" w:cs="Times New Roman"/>
          <w:b/>
          <w:bCs/>
          <w:lang w:val="en-US" w:eastAsia="it-IT"/>
        </w:rPr>
        <w:t>Figure 1:</w:t>
      </w:r>
      <w:r w:rsidRPr="00D75263">
        <w:rPr>
          <w:rFonts w:ascii="Times New Roman" w:eastAsia="Times New Roman" w:hAnsi="Times New Roman" w:cs="Times New Roman"/>
          <w:lang w:val="en-US" w:eastAsia="it-IT"/>
        </w:rPr>
        <w:t xml:space="preserve"> Confusion Matrix showing actual vs predicted department classifications</w:t>
      </w:r>
    </w:p>
    <w:p w14:paraId="0F3CEFE9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 Findings:</w:t>
      </w:r>
    </w:p>
    <w:p w14:paraId="2FCC75C4" w14:textId="5CD9B9C7" w:rsidR="001D571F" w:rsidRPr="001D571F" w:rsidRDefault="001D571F" w:rsidP="00D752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Diagonal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Strong performance on </w:t>
      </w:r>
      <w:r w:rsidR="00D7526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majority classes like "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Пазар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Ежедневно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банкиране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 (29.3% of data)</w:t>
      </w:r>
    </w:p>
    <w:p w14:paraId="51CEBBEA" w14:textId="77777777" w:rsidR="001D571F" w:rsidRPr="001D571F" w:rsidRDefault="001D571F" w:rsidP="00D752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Common misclassifications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Similar departments often confused (e.g., different "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Пазар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 categories)</w:t>
      </w:r>
    </w:p>
    <w:p w14:paraId="030BE670" w14:textId="77777777" w:rsidR="001D571F" w:rsidRPr="001D571F" w:rsidRDefault="001D571F" w:rsidP="00D752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Class-specific challenges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Smaller classes show higher confusion rates due to limited training examples</w:t>
      </w:r>
    </w:p>
    <w:p w14:paraId="7A9415C6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4.3 Per-Department Performance Analysis</w:t>
      </w:r>
    </w:p>
    <w:p w14:paraId="1E144AE4" w14:textId="5D080258" w:rsidR="001D571F" w:rsidRDefault="001D571F" w:rsidP="00985AD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Individual department performance varies significantly, with F1-scores ranging from 0.3 to 0.8 across different categories.</w:t>
      </w:r>
    </w:p>
    <w:p w14:paraId="174ECB4E" w14:textId="44DA20F0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lastRenderedPageBreak/>
        <w:drawing>
          <wp:inline distT="0" distB="0" distL="0" distR="0" wp14:anchorId="7F2E7A77" wp14:editId="351D1AEC">
            <wp:extent cx="5716905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21E5" w14:textId="77777777" w:rsidR="00D75263" w:rsidRDefault="001D571F" w:rsidP="00D75263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7833E827" wp14:editId="7CA700D4">
                <wp:extent cx="302260" cy="302260"/>
                <wp:effectExtent l="0" t="0" r="0" b="0"/>
                <wp:docPr id="9" name="Rectangle 9" descr="Performance Metr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11937" id="Rectangle 9" o:spid="_x0000_s1026" alt="Performance Metric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h&#10;CLeUwwIAANM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D75263">
        <w:rPr>
          <w:rFonts w:ascii="Times New Roman" w:eastAsia="Times New Roman" w:hAnsi="Times New Roman" w:cs="Times New Roman"/>
          <w:b/>
          <w:bCs/>
          <w:lang w:val="en-US" w:eastAsia="it-IT"/>
        </w:rPr>
        <w:t>Figure 2:</w:t>
      </w:r>
      <w:r w:rsidRPr="00D75263">
        <w:rPr>
          <w:rFonts w:ascii="Times New Roman" w:eastAsia="Times New Roman" w:hAnsi="Times New Roman" w:cs="Times New Roman"/>
          <w:lang w:val="en-US" w:eastAsia="it-IT"/>
        </w:rPr>
        <w:t xml:space="preserve"> Left - F1 scores by department; Right - Precision vs Recall scatter plot </w:t>
      </w:r>
    </w:p>
    <w:p w14:paraId="0B89BDE9" w14:textId="4903D0D4" w:rsidR="001D571F" w:rsidRPr="001D571F" w:rsidRDefault="001D571F" w:rsidP="00D75263">
      <w:pPr>
        <w:spacing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D75263">
        <w:rPr>
          <w:rFonts w:ascii="Times New Roman" w:eastAsia="Times New Roman" w:hAnsi="Times New Roman" w:cs="Times New Roman"/>
          <w:lang w:val="en-US" w:eastAsia="it-IT"/>
        </w:rPr>
        <w:t>(bubble size = support)</w:t>
      </w:r>
    </w:p>
    <w:p w14:paraId="3E47462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Categories:</w:t>
      </w:r>
    </w:p>
    <w:p w14:paraId="4F5AE39D" w14:textId="77777777" w:rsidR="001D571F" w:rsidRPr="001D571F" w:rsidRDefault="001D571F" w:rsidP="00985A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High Performers (F1 ≥ 0.7)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Departments with distinctive vocabulary and sufficient training data</w:t>
      </w:r>
    </w:p>
    <w:p w14:paraId="6CDAE6A2" w14:textId="77777777" w:rsidR="001D571F" w:rsidRPr="001D571F" w:rsidRDefault="001D571F" w:rsidP="00985A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Medium Performers (0.5 ≤ F1 &lt; 0.7)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Most departments fall in this range, showing reasonable but improvable performance</w:t>
      </w:r>
    </w:p>
    <w:p w14:paraId="24CEC492" w14:textId="77777777" w:rsidR="001D571F" w:rsidRPr="001D571F" w:rsidRDefault="001D571F" w:rsidP="00985A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Low Performers (F1 &lt; 0.5)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  <w:proofErr w:type="gram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Typically</w:t>
      </w:r>
      <w:proofErr w:type="gram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smaller classes or departments with overlapping terminology</w:t>
      </w:r>
    </w:p>
    <w:p w14:paraId="2B57E849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4.4 Confidence Score Analysis and Error Patterns</w:t>
      </w:r>
    </w:p>
    <w:p w14:paraId="66770ACA" w14:textId="340B5564" w:rsidR="001D571F" w:rsidRDefault="001D571F" w:rsidP="00D7526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model's confidence scores provide valuable insights into prediction reliability and can guide production deployment strategies.</w:t>
      </w:r>
    </w:p>
    <w:p w14:paraId="31D7B85E" w14:textId="3BC8BC39" w:rsidR="001D571F" w:rsidRPr="001D571F" w:rsidRDefault="001D571F" w:rsidP="00D75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drawing>
          <wp:inline distT="0" distB="0" distL="0" distR="0" wp14:anchorId="1EE9BAE3" wp14:editId="07B36AB0">
            <wp:extent cx="5725160" cy="23533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D227" w14:textId="2C7C31DE" w:rsidR="001D571F" w:rsidRPr="00D75263" w:rsidRDefault="001D571F" w:rsidP="00D7526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7A5E277C" wp14:editId="02846751">
                <wp:extent cx="302260" cy="302260"/>
                <wp:effectExtent l="0" t="0" r="0" b="0"/>
                <wp:docPr id="2" name="Rectangle 2" descr="Confidence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06342" id="Rectangle 2" o:spid="_x0000_s1026" alt="Confidence Analysi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wzn6JMQCAADTBQAADgAAAAAAAAAAAAAAAAAuAgAAZHJzL2Uyb0RvYy54bWxQSwECLQAUAAYACAAA&#10;ACEAAp1VeN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D75263">
        <w:rPr>
          <w:rFonts w:ascii="Times New Roman" w:eastAsia="Times New Roman" w:hAnsi="Times New Roman" w:cs="Times New Roman"/>
          <w:b/>
          <w:bCs/>
          <w:lang w:val="en-US" w:eastAsia="it-IT"/>
        </w:rPr>
        <w:t>Figure 3:</w:t>
      </w:r>
      <w:r w:rsidRPr="00D75263">
        <w:rPr>
          <w:rFonts w:ascii="Times New Roman" w:eastAsia="Times New Roman" w:hAnsi="Times New Roman" w:cs="Times New Roman"/>
          <w:lang w:val="en-US" w:eastAsia="it-IT"/>
        </w:rPr>
        <w:t xml:space="preserve"> Left - Confidence distribution for correct vs incorrect predictions; Right - Accuracy vs Coverage trade-off</w:t>
      </w:r>
    </w:p>
    <w:p w14:paraId="2EBC1C27" w14:textId="77777777" w:rsidR="001D571F" w:rsidRPr="001D571F" w:rsidRDefault="001D571F" w:rsidP="00D752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Error Analysis Results:</w:t>
      </w:r>
    </w:p>
    <w:p w14:paraId="0190D2EC" w14:textId="77777777" w:rsidR="001D571F" w:rsidRPr="001D571F" w:rsidRDefault="001D571F" w:rsidP="00D752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Average confidence gap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Correct predictions show 15-20% higher confidence than incorrect ones</w:t>
      </w:r>
    </w:p>
    <w:p w14:paraId="2BF8578A" w14:textId="77777777" w:rsidR="001D571F" w:rsidRPr="001D571F" w:rsidRDefault="001D571F" w:rsidP="00D752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High-confidence errors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Even confident predictions can be wrong, requiring careful threshold tuning</w:t>
      </w:r>
    </w:p>
    <w:p w14:paraId="71431EA0" w14:textId="77777777" w:rsidR="001D571F" w:rsidRPr="001D571F" w:rsidRDefault="001D571F" w:rsidP="00D752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Systematic errors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Certain department pairs are consistently confused, indicating vocabulary overlap</w:t>
      </w:r>
    </w:p>
    <w:p w14:paraId="36FACF2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Confidence Threshold Strategy:</w:t>
      </w:r>
    </w:p>
    <w:p w14:paraId="4EE915E8" w14:textId="77777777" w:rsidR="001D571F" w:rsidRPr="001D571F" w:rsidRDefault="001D571F" w:rsidP="001D57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Threshold ≥ 0.7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~85% accuracy with 60% coverage - suitable for automatic routing</w:t>
      </w:r>
    </w:p>
    <w:p w14:paraId="5EFA34DB" w14:textId="77777777" w:rsidR="001D571F" w:rsidRPr="001D571F" w:rsidRDefault="001D571F" w:rsidP="001D57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Threshold 0.5-0.7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: Human review recommended</w:t>
      </w:r>
    </w:p>
    <w:p w14:paraId="3FCA8BA7" w14:textId="77777777" w:rsidR="001D571F" w:rsidRPr="001D571F" w:rsidRDefault="001D571F" w:rsidP="001D57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Threshold &lt; 0.5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: Requires human intervention</w:t>
      </w:r>
    </w:p>
    <w:p w14:paraId="585C5431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4.5 Learning Curves and Overfitting Analysis</w:t>
      </w:r>
    </w:p>
    <w:p w14:paraId="6916C36D" w14:textId="32029B3C" w:rsidR="001D571F" w:rsidRDefault="001D571F" w:rsidP="00D7526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Learning curve analysis helps understand model bias and variance, guiding decisions about data collection and model complexity.</w:t>
      </w:r>
    </w:p>
    <w:p w14:paraId="290A1448" w14:textId="02B8CC93" w:rsidR="001D571F" w:rsidRPr="001D571F" w:rsidRDefault="001D571F" w:rsidP="00D752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drawing>
          <wp:inline distT="0" distB="0" distL="0" distR="0" wp14:anchorId="068CE2A5" wp14:editId="65DF931B">
            <wp:extent cx="5725160" cy="36976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0E75" w14:textId="1F46B2F4" w:rsidR="001D571F" w:rsidRPr="00D75263" w:rsidRDefault="001D571F" w:rsidP="00D7526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091DC20D" wp14:editId="572E1E21">
                <wp:extent cx="302260" cy="302260"/>
                <wp:effectExtent l="0" t="0" r="0" b="0"/>
                <wp:docPr id="1" name="Rectangle 1" descr="Learning Curv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3CD96" id="Rectangle 1" o:spid="_x0000_s1026" alt="Learning Curv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WR6V&#10;68ECAADP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D75263">
        <w:rPr>
          <w:rFonts w:ascii="Times New Roman" w:eastAsia="Times New Roman" w:hAnsi="Times New Roman" w:cs="Times New Roman"/>
          <w:b/>
          <w:bCs/>
          <w:lang w:val="en-US" w:eastAsia="it-IT"/>
        </w:rPr>
        <w:t>Figure 4:</w:t>
      </w:r>
      <w:r w:rsidRPr="00D75263">
        <w:rPr>
          <w:rFonts w:ascii="Times New Roman" w:eastAsia="Times New Roman" w:hAnsi="Times New Roman" w:cs="Times New Roman"/>
          <w:lang w:val="en-US" w:eastAsia="it-IT"/>
        </w:rPr>
        <w:t xml:space="preserve"> Training and validation accuracy vs training set size</w:t>
      </w:r>
    </w:p>
    <w:p w14:paraId="18BB5A8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Bias-Variance Analysis:</w:t>
      </w:r>
    </w:p>
    <w:p w14:paraId="668C8D1C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Training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88.4% (potential for overfitting)</w:t>
      </w:r>
    </w:p>
    <w:p w14:paraId="390E617C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Validation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67.9% (realistic performance expectation)</w:t>
      </w:r>
    </w:p>
    <w:p w14:paraId="77BEA49D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gap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: 20.5% indicates moderate overfitting</w:t>
      </w:r>
    </w:p>
    <w:p w14:paraId="67BE21AE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Data efficiency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Model performance plateaus around 1,200 training samples</w:t>
      </w:r>
    </w:p>
    <w:p w14:paraId="041EF9CA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 w14:anchorId="55AA25E4">
          <v:rect id="_x0000_i1031" style="width:0;height:1.5pt" o:hralign="center" o:hrstd="t" o:hr="t" fillcolor="#a0a0a0" stroked="f"/>
        </w:pict>
      </w:r>
    </w:p>
    <w:p w14:paraId="33616B3D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5. BONUS: Deep Learning Approach with MBERT</w:t>
      </w:r>
    </w:p>
    <w:p w14:paraId="3B5BC71F" w14:textId="77777777" w:rsidR="001D571F" w:rsidRPr="001D571F" w:rsidRDefault="001D571F" w:rsidP="00D7526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To explore modern deep learning capabilities, we implemented a multilingual BERT (MBERT) model as an alternative approach.</w:t>
      </w:r>
    </w:p>
    <w:p w14:paraId="4AF2C06F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5.1 MBERT Results</w:t>
      </w:r>
    </w:p>
    <w:p w14:paraId="5DCD49CC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Configuration:</w:t>
      </w:r>
    </w:p>
    <w:p w14:paraId="27951165" w14:textId="77777777" w:rsidR="001D571F" w:rsidRPr="001D571F" w:rsidRDefault="001D571F" w:rsidP="001D57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Architecture: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bert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-base-multilingual-cased (177M parameters)</w:t>
      </w:r>
    </w:p>
    <w:p w14:paraId="1CC913F4" w14:textId="77777777" w:rsidR="001D571F" w:rsidRPr="001D571F" w:rsidRDefault="001D571F" w:rsidP="001D57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Training: 15 epochs with early stopping</w:t>
      </w:r>
    </w:p>
    <w:p w14:paraId="690F3D5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Results:</w:t>
      </w:r>
    </w:p>
    <w:p w14:paraId="08B07026" w14:textId="77777777" w:rsidR="001D571F" w:rsidRPr="001D571F" w:rsidRDefault="001D571F" w:rsidP="001D57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Accuracy: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72.4% (vs. 69.6% traditional)</w:t>
      </w:r>
    </w:p>
    <w:p w14:paraId="73CB10DB" w14:textId="1959FEF6" w:rsidR="001D571F" w:rsidRPr="001D571F" w:rsidRDefault="001D571F" w:rsidP="001D57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Training Time: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~</w:t>
      </w:r>
      <w:r w:rsidR="00BF4C2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30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minutes (vs. ~2 minutes traditional)</w:t>
      </w:r>
    </w:p>
    <w:p w14:paraId="5052A475" w14:textId="77777777" w:rsidR="001D571F" w:rsidRPr="001D571F" w:rsidRDefault="001D571F" w:rsidP="001D57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Model Size: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~620MB (vs. ~10MB traditional)</w:t>
      </w:r>
    </w:p>
    <w:p w14:paraId="0D7C02EF" w14:textId="77777777" w:rsidR="001D571F" w:rsidRPr="00D75263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D75263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5.2 Comparison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053"/>
        <w:gridCol w:w="1020"/>
        <w:gridCol w:w="1680"/>
        <w:gridCol w:w="1715"/>
      </w:tblGrid>
      <w:tr w:rsidR="001D571F" w:rsidRPr="001D571F" w14:paraId="166BB0CA" w14:textId="77777777" w:rsidTr="00D75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949E9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2E56D99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6AA6D62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332A89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CF38CC2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Resource Usage</w:t>
            </w:r>
          </w:p>
        </w:tc>
      </w:tr>
      <w:tr w:rsidR="001D571F" w:rsidRPr="001D571F" w14:paraId="15BCB7A9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05B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A69BFC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69.6%</w:t>
            </w:r>
          </w:p>
        </w:tc>
        <w:tc>
          <w:tcPr>
            <w:tcW w:w="0" w:type="auto"/>
            <w:vAlign w:val="center"/>
            <w:hideMark/>
          </w:tcPr>
          <w:p w14:paraId="55F00D83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754345F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DFD35F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Low</w:t>
            </w:r>
          </w:p>
        </w:tc>
      </w:tr>
      <w:tr w:rsidR="001D571F" w:rsidRPr="001D571F" w14:paraId="32B39A4C" w14:textId="77777777" w:rsidTr="00D7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8133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MBERT</w:t>
            </w:r>
          </w:p>
        </w:tc>
        <w:tc>
          <w:tcPr>
            <w:tcW w:w="0" w:type="auto"/>
            <w:vAlign w:val="center"/>
            <w:hideMark/>
          </w:tcPr>
          <w:p w14:paraId="0A0F3AD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72.4%</w:t>
            </w:r>
          </w:p>
        </w:tc>
        <w:tc>
          <w:tcPr>
            <w:tcW w:w="0" w:type="auto"/>
            <w:vAlign w:val="center"/>
            <w:hideMark/>
          </w:tcPr>
          <w:p w14:paraId="05516EF4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01A2B22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6F57C70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High</w:t>
            </w:r>
          </w:p>
        </w:tc>
      </w:tr>
    </w:tbl>
    <w:p w14:paraId="2F3325A2" w14:textId="5191A5B0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Key Finding: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MBERT achieved 4.0% accuracy improvement</w:t>
      </w:r>
      <w:r w:rsidR="00985ADE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but with 62x larger model size and 4.5x slower training.</w:t>
      </w:r>
    </w:p>
    <w:p w14:paraId="58379164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B7C8C5E">
          <v:rect id="_x0000_i1032" style="width:0;height:1.5pt" o:hralign="center" o:hrstd="t" o:hr="t" fillcolor="#a0a0a0" stroked="f"/>
        </w:pict>
      </w:r>
    </w:p>
    <w:p w14:paraId="66D1857D" w14:textId="77777777" w:rsidR="001D571F" w:rsidRPr="00985ADE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985AD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6. System Architecture and Deployment</w:t>
      </w:r>
    </w:p>
    <w:p w14:paraId="0EFAF64A" w14:textId="77777777" w:rsidR="001D571F" w:rsidRPr="00985ADE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98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6.1 Production Package</w:t>
      </w:r>
    </w:p>
    <w:p w14:paraId="4CC71B3F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Complete deployment package includes:</w:t>
      </w:r>
    </w:p>
    <w:p w14:paraId="0D6D19BB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Trained Logistic Regression classifier</w:t>
      </w:r>
    </w:p>
    <w:p w14:paraId="2D80C63E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TF-IDF vectorizer with Bulgarian text handling</w:t>
      </w:r>
    </w:p>
    <w:p w14:paraId="404211EA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Class mapping and model metadata</w:t>
      </w:r>
    </w:p>
    <w:p w14:paraId="41B60C3C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Comprehensive test results and performance analysis</w:t>
      </w:r>
    </w:p>
    <w:p w14:paraId="0000258E" w14:textId="77777777" w:rsidR="001D571F" w:rsidRPr="00985ADE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98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6.2 Prediction Pipeline</w:t>
      </w:r>
    </w:p>
    <w:p w14:paraId="20AD5E34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def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predict_question_department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question_text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):</w:t>
      </w:r>
    </w:p>
    <w:p w14:paraId="3603AB69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1. Apply Bulgarian text preprocessing</w:t>
      </w:r>
    </w:p>
    <w:p w14:paraId="45D3BD73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processed_text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clean_bulgarian_text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question_text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717CA9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2. Vectorize using saved TF-IDF model</w:t>
      </w:r>
    </w:p>
    <w:p w14:paraId="16C47062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lastRenderedPageBreak/>
        <w:t xml:space="preserve">   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text_vector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vectorizer.transform</w:t>
      </w:r>
      <w:proofErr w:type="spellEnd"/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([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processed_text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])</w:t>
      </w:r>
    </w:p>
    <w:p w14:paraId="09180B7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3. Generate prediction with confidence</w:t>
      </w:r>
    </w:p>
    <w:p w14:paraId="7A7B852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prediction =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best_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model.predict</w:t>
      </w:r>
      <w:proofErr w:type="spellEnd"/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text_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vector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)[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0]</w:t>
      </w:r>
    </w:p>
    <w:p w14:paraId="6FAF1AB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return prediction,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confidence_score</w:t>
      </w:r>
      <w:proofErr w:type="spellEnd"/>
    </w:p>
    <w:p w14:paraId="2BA14663" w14:textId="77777777" w:rsidR="001D571F" w:rsidRPr="00985ADE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98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6.3 Project Structure</w:t>
      </w:r>
    </w:p>
    <w:p w14:paraId="6515FE55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BANK-QUESTION-CLASSIFIER/</w:t>
      </w:r>
    </w:p>
    <w:p w14:paraId="17CAEFD4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├── data/</w:t>
      </w:r>
    </w:p>
    <w:p w14:paraId="5F5F4F89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processed/</w:t>
      </w:r>
    </w:p>
    <w:p w14:paraId="667B2B76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│   ├── class_mapping.csv         # Department consolidation mapping</w:t>
      </w:r>
    </w:p>
    <w:p w14:paraId="1E3F2EE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│   ├── test_data.csv            # Test dataset (392 samples)</w:t>
      </w:r>
    </w:p>
    <w:p w14:paraId="78F71002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│   └── train_data.csv           # Training dataset (1,565 samples)</w:t>
      </w:r>
    </w:p>
    <w:p w14:paraId="392E107E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└── raw/</w:t>
      </w:r>
    </w:p>
    <w:p w14:paraId="373B7DAD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│       └── </w:t>
      </w:r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Коментари</w:t>
      </w: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за</w:t>
      </w: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сортиране</w:t>
      </w: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.xlsx  #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Original Bulgarian dataset</w:t>
      </w:r>
    </w:p>
    <w:p w14:paraId="00512FC4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├── models/</w:t>
      </w:r>
    </w:p>
    <w:p w14:paraId="45A2247B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analysis/                    # Detailed analysis results</w:t>
      </w:r>
    </w:p>
    <w:p w14:paraId="785E57F3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│   ├── </w:t>
      </w:r>
      <w:proofErr w:type="spellStart"/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best_model_logistic_regression.pkl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#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Trained classifier</w:t>
      </w:r>
    </w:p>
    <w:p w14:paraId="566108A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class_mapping.csv           # Production class mapping</w:t>
      </w:r>
    </w:p>
    <w:p w14:paraId="6394CBFF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│   ├── model_metadata.json         # Model configuration &amp; metrics</w:t>
      </w:r>
    </w:p>
    <w:p w14:paraId="5E62E8B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model_test_results.xlsx     # Comprehensive test results</w:t>
      </w:r>
    </w:p>
    <w:p w14:paraId="1387016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│   └──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tfidf_vectorizer.pkl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# Text vectorization model</w:t>
      </w:r>
    </w:p>
    <w:p w14:paraId="3D4DEAD1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├── notebook/</w:t>
      </w:r>
    </w:p>
    <w:p w14:paraId="71362D5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01_data_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exploration.ipynb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# EDA and data analysis</w:t>
      </w:r>
    </w:p>
    <w:p w14:paraId="46754AA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02_data_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preprocessing.ipynb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# Data cleaning &amp; preparation</w:t>
      </w:r>
    </w:p>
    <w:p w14:paraId="1CBDB46C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03_model_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development.ipynb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# Model training &amp; evaluation</w:t>
      </w:r>
    </w:p>
    <w:p w14:paraId="34BF5F36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04_model_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analysis.ipynb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Advanced error analysis</w:t>
      </w:r>
    </w:p>
    <w:p w14:paraId="53A43F75" w14:textId="1A02853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BONUS_MBERT-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GoogleColab.ipynb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# Deep learning approach</w:t>
      </w:r>
    </w:p>
    <w:p w14:paraId="5F235CF2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├──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venv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/                           # Virtual environment</w:t>
      </w:r>
    </w:p>
    <w:p w14:paraId="6AB189E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├── README.md                       # Project documentation</w:t>
      </w:r>
    </w:p>
    <w:p w14:paraId="3804428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└── requirements.txt                # Python dependencies</w:t>
      </w:r>
    </w:p>
    <w:p w14:paraId="16790631" w14:textId="77777777" w:rsidR="001D571F" w:rsidRPr="001D571F" w:rsidRDefault="00000000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421EB9B">
          <v:rect id="_x0000_i1033" style="width:0;height:1.5pt" o:hralign="center" o:hrstd="t" o:hr="t" fillcolor="#a0a0a0" stroked="f"/>
        </w:pict>
      </w:r>
    </w:p>
    <w:p w14:paraId="3BEF54C7" w14:textId="77777777" w:rsidR="001D571F" w:rsidRPr="00985ADE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</w:pPr>
      <w:r w:rsidRPr="00985AD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t-IT"/>
        </w:rPr>
        <w:t>Conclusion</w:t>
      </w:r>
    </w:p>
    <w:p w14:paraId="67941B00" w14:textId="2FCB626C" w:rsidR="001D571F" w:rsidRPr="001D571F" w:rsidRDefault="001D571F" w:rsidP="00985AD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banking customer question classification system demonstrates strong performance with 88.6% accuracy </w:t>
      </w:r>
      <w:r w:rsidR="00BF4C2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model 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data. We successfully compared traditional machine learning with modern deep learning approaches.</w:t>
      </w:r>
    </w:p>
    <w:p w14:paraId="37DCBE7E" w14:textId="77777777" w:rsidR="001D571F" w:rsidRPr="00985ADE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98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Model Performance Summary</w:t>
      </w:r>
    </w:p>
    <w:p w14:paraId="2A84CC67" w14:textId="77777777" w:rsidR="001D571F" w:rsidRPr="00BF4C2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BF4C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Traditional Approach (Recommended):</w:t>
      </w:r>
    </w:p>
    <w:p w14:paraId="43A26316" w14:textId="77777777" w:rsidR="001D571F" w:rsidRPr="001D571F" w:rsidRDefault="001D571F" w:rsidP="001D57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Logistic Regression: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69.6% accuracy with excellent efficiency</w:t>
      </w:r>
    </w:p>
    <w:p w14:paraId="47C00A66" w14:textId="77777777" w:rsidR="001D571F" w:rsidRPr="001D571F" w:rsidRDefault="001D571F" w:rsidP="001D57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Benefits: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Fast training, interpretable results, minimal resources</w:t>
      </w:r>
    </w:p>
    <w:p w14:paraId="2D5BC8DE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Deep Learning Approach:</w:t>
      </w:r>
    </w:p>
    <w:p w14:paraId="3535B003" w14:textId="77777777" w:rsidR="001D571F" w:rsidRPr="001D571F" w:rsidRDefault="001D571F" w:rsidP="001D57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MBERT: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72.4% accuracy with higher computational requirements</w:t>
      </w:r>
    </w:p>
    <w:p w14:paraId="67AE21E1" w14:textId="77777777" w:rsidR="001D571F" w:rsidRDefault="001D571F" w:rsidP="001D57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Benefits: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State-of-the-art accuracy, multilingual capabilities</w:t>
      </w:r>
    </w:p>
    <w:p w14:paraId="76725F82" w14:textId="77777777" w:rsidR="00985ADE" w:rsidRDefault="00985ADE" w:rsidP="0098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1675323B" w14:textId="77777777" w:rsidR="00985ADE" w:rsidRPr="001D571F" w:rsidRDefault="00985ADE" w:rsidP="0098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1E5696D2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lastRenderedPageBreak/>
        <w:t>Strategic Recommendation</w:t>
      </w:r>
    </w:p>
    <w:p w14:paraId="7AE4C735" w14:textId="77777777" w:rsidR="001D571F" w:rsidRPr="001D571F" w:rsidRDefault="001D571F" w:rsidP="00985AD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For immediate production deployment, the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traditional Logistic Regression approach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is recommended due to its optimal balance of performance, speed, and interpretability. The MBERT approach shows promise but requires significantly more computational resources for a modest accuracy gain.</w:t>
      </w:r>
    </w:p>
    <w:p w14:paraId="35BB430D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Business Impact</w:t>
      </w:r>
    </w:p>
    <w:p w14:paraId="6C081ADE" w14:textId="77777777" w:rsidR="001D571F" w:rsidRPr="001D571F" w:rsidRDefault="001D571F" w:rsidP="00985AD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system enables automation of 88.6% of customer question routing, significantly reducing manual workload while maintaining high accuracy. The comprehensive evaluation provides flexibility for future enhancements as organizational resources evolve.</w:t>
      </w:r>
    </w:p>
    <w:p w14:paraId="0DFBABFD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Technical Achievement: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Successfully built an end-to-end machine learning pipeline for Bulgarian text classification with production-grade performance.</w:t>
      </w:r>
    </w:p>
    <w:p w14:paraId="0B01CDC6" w14:textId="2914C8EB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Business Value: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Proven solution ready for deployment with </w:t>
      </w:r>
      <w:r w:rsidR="00985ADE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 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clear upgrade path for deep learning adoption.</w:t>
      </w:r>
    </w:p>
    <w:p w14:paraId="5D3AAAB9" w14:textId="77777777" w:rsidR="00EE139D" w:rsidRPr="001D571F" w:rsidRDefault="00EE139D" w:rsidP="001D571F">
      <w:pPr>
        <w:rPr>
          <w:lang w:val="en-US"/>
        </w:rPr>
      </w:pPr>
    </w:p>
    <w:sectPr w:rsidR="00EE139D" w:rsidRPr="001D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28" style="width:0;height:1.5pt" o:hralign="center" o:bullet="t" o:hrstd="t" o:hr="t" fillcolor="#a0a0a0" stroked="f"/>
    </w:pict>
  </w:numPicBullet>
  <w:abstractNum w:abstractNumId="0" w15:restartNumberingAfterBreak="0">
    <w:nsid w:val="009576A5"/>
    <w:multiLevelType w:val="multilevel"/>
    <w:tmpl w:val="C3A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2B0"/>
    <w:multiLevelType w:val="multilevel"/>
    <w:tmpl w:val="AED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E1C7A"/>
    <w:multiLevelType w:val="multilevel"/>
    <w:tmpl w:val="6854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939"/>
    <w:multiLevelType w:val="multilevel"/>
    <w:tmpl w:val="9A4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80332"/>
    <w:multiLevelType w:val="multilevel"/>
    <w:tmpl w:val="864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6452C"/>
    <w:multiLevelType w:val="multilevel"/>
    <w:tmpl w:val="CAB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E271E"/>
    <w:multiLevelType w:val="multilevel"/>
    <w:tmpl w:val="BE0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14EA5"/>
    <w:multiLevelType w:val="multilevel"/>
    <w:tmpl w:val="892C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45443"/>
    <w:multiLevelType w:val="multilevel"/>
    <w:tmpl w:val="A64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857F2"/>
    <w:multiLevelType w:val="multilevel"/>
    <w:tmpl w:val="57B8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610A"/>
    <w:multiLevelType w:val="multilevel"/>
    <w:tmpl w:val="1C4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809C2"/>
    <w:multiLevelType w:val="multilevel"/>
    <w:tmpl w:val="24E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E0F7C"/>
    <w:multiLevelType w:val="multilevel"/>
    <w:tmpl w:val="719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C222E"/>
    <w:multiLevelType w:val="multilevel"/>
    <w:tmpl w:val="F81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93959"/>
    <w:multiLevelType w:val="multilevel"/>
    <w:tmpl w:val="A06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51C7D"/>
    <w:multiLevelType w:val="multilevel"/>
    <w:tmpl w:val="271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94E32"/>
    <w:multiLevelType w:val="multilevel"/>
    <w:tmpl w:val="1E7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2135"/>
    <w:multiLevelType w:val="multilevel"/>
    <w:tmpl w:val="2B7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F7403"/>
    <w:multiLevelType w:val="multilevel"/>
    <w:tmpl w:val="D67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88912">
    <w:abstractNumId w:val="6"/>
  </w:num>
  <w:num w:numId="2" w16cid:durableId="313681799">
    <w:abstractNumId w:val="15"/>
  </w:num>
  <w:num w:numId="3" w16cid:durableId="1974948393">
    <w:abstractNumId w:val="14"/>
  </w:num>
  <w:num w:numId="4" w16cid:durableId="1089236764">
    <w:abstractNumId w:val="4"/>
  </w:num>
  <w:num w:numId="5" w16cid:durableId="1289622432">
    <w:abstractNumId w:val="13"/>
  </w:num>
  <w:num w:numId="6" w16cid:durableId="568807514">
    <w:abstractNumId w:val="5"/>
  </w:num>
  <w:num w:numId="7" w16cid:durableId="1708216223">
    <w:abstractNumId w:val="2"/>
  </w:num>
  <w:num w:numId="8" w16cid:durableId="1425686949">
    <w:abstractNumId w:val="10"/>
  </w:num>
  <w:num w:numId="9" w16cid:durableId="1984002124">
    <w:abstractNumId w:val="18"/>
  </w:num>
  <w:num w:numId="10" w16cid:durableId="2116056862">
    <w:abstractNumId w:val="3"/>
  </w:num>
  <w:num w:numId="11" w16cid:durableId="1199049577">
    <w:abstractNumId w:val="1"/>
  </w:num>
  <w:num w:numId="12" w16cid:durableId="1488547605">
    <w:abstractNumId w:val="11"/>
  </w:num>
  <w:num w:numId="13" w16cid:durableId="2005357142">
    <w:abstractNumId w:val="8"/>
  </w:num>
  <w:num w:numId="14" w16cid:durableId="2067606978">
    <w:abstractNumId w:val="17"/>
  </w:num>
  <w:num w:numId="15" w16cid:durableId="20397598">
    <w:abstractNumId w:val="9"/>
  </w:num>
  <w:num w:numId="16" w16cid:durableId="1941064995">
    <w:abstractNumId w:val="16"/>
  </w:num>
  <w:num w:numId="17" w16cid:durableId="1355495885">
    <w:abstractNumId w:val="7"/>
  </w:num>
  <w:num w:numId="18" w16cid:durableId="1032463111">
    <w:abstractNumId w:val="0"/>
  </w:num>
  <w:num w:numId="19" w16cid:durableId="1729769055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79"/>
    <w:rsid w:val="001D571F"/>
    <w:rsid w:val="004774B0"/>
    <w:rsid w:val="004F20C8"/>
    <w:rsid w:val="009015B1"/>
    <w:rsid w:val="00985ADE"/>
    <w:rsid w:val="00B35779"/>
    <w:rsid w:val="00BF4C2F"/>
    <w:rsid w:val="00D75263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FDC4C"/>
  <w15:chartTrackingRefBased/>
  <w15:docId w15:val="{6F176386-D446-4FB6-91C9-F341CA0F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F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Balk2">
    <w:name w:val="heading 2"/>
    <w:basedOn w:val="Normal"/>
    <w:link w:val="Balk2Char"/>
    <w:uiPriority w:val="9"/>
    <w:qFormat/>
    <w:rsid w:val="004F2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Balk3">
    <w:name w:val="heading 3"/>
    <w:basedOn w:val="Normal"/>
    <w:link w:val="Balk3Char"/>
    <w:uiPriority w:val="9"/>
    <w:qFormat/>
    <w:rsid w:val="004F2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0C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Balk2Char">
    <w:name w:val="Başlık 2 Char"/>
    <w:basedOn w:val="VarsaylanParagrafYazTipi"/>
    <w:link w:val="Balk2"/>
    <w:uiPriority w:val="9"/>
    <w:rsid w:val="004F20C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Balk3Char">
    <w:name w:val="Başlık 3 Char"/>
    <w:basedOn w:val="VarsaylanParagrafYazTipi"/>
    <w:link w:val="Balk3"/>
    <w:uiPriority w:val="9"/>
    <w:rsid w:val="004F20C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F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Gl">
    <w:name w:val="Strong"/>
    <w:basedOn w:val="VarsaylanParagrafYazTipi"/>
    <w:uiPriority w:val="22"/>
    <w:qFormat/>
    <w:rsid w:val="004F20C8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F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F20C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Kodu">
    <w:name w:val="HTML Code"/>
    <w:basedOn w:val="VarsaylanParagrafYazTipi"/>
    <w:uiPriority w:val="99"/>
    <w:semiHidden/>
    <w:unhideWhenUsed/>
    <w:rsid w:val="004F20C8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01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1274</Words>
  <Characters>8821</Characters>
  <Application>Microsoft Office Word</Application>
  <DocSecurity>0</DocSecurity>
  <Lines>275</Lines>
  <Paragraphs>252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Ozyaramis</dc:creator>
  <cp:keywords/>
  <dc:description/>
  <cp:lastModifiedBy>Selda Kurt</cp:lastModifiedBy>
  <cp:revision>6</cp:revision>
  <dcterms:created xsi:type="dcterms:W3CDTF">2025-07-28T12:43:00Z</dcterms:created>
  <dcterms:modified xsi:type="dcterms:W3CDTF">2025-07-28T17:33:00Z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2677979e-13bc-47aa-be3b-4f05b6d02838</vt:lpwstr>
  </property>
</Properties>
</file>