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1B4" w:rsidRDefault="00AB71B4" w:rsidP="00AB71B4">
      <w:pPr>
        <w:tabs>
          <w:tab w:val="left" w:pos="4215"/>
        </w:tabs>
        <w:jc w:val="center"/>
        <w:rPr>
          <w:rFonts w:ascii="Arial" w:hAnsi="Arial" w:cs="Arial"/>
          <w:b/>
          <w:sz w:val="28"/>
          <w:szCs w:val="28"/>
        </w:rPr>
      </w:pPr>
      <w:r w:rsidRPr="0025364D">
        <w:rPr>
          <w:rFonts w:ascii="Arial" w:hAnsi="Arial" w:cs="Arial"/>
          <w:b/>
          <w:sz w:val="28"/>
          <w:szCs w:val="28"/>
        </w:rPr>
        <w:t>Información sobre la institución</w:t>
      </w:r>
    </w:p>
    <w:p w:rsidR="00AB71B4" w:rsidRPr="00E87980" w:rsidRDefault="00AB71B4" w:rsidP="00AB71B4">
      <w:pPr>
        <w:tabs>
          <w:tab w:val="left" w:pos="4215"/>
        </w:tabs>
        <w:jc w:val="center"/>
        <w:rPr>
          <w:rFonts w:ascii="Arial" w:hAnsi="Arial" w:cs="Arial"/>
          <w:b/>
        </w:rPr>
      </w:pPr>
    </w:p>
    <w:p w:rsidR="00AB71B4" w:rsidRPr="009F766C" w:rsidRDefault="00AB71B4" w:rsidP="00AB71B4">
      <w:pPr>
        <w:pStyle w:val="NormalWeb"/>
        <w:shd w:val="clear" w:color="auto" w:fill="FFFFFF"/>
        <w:spacing w:before="0" w:beforeAutospacing="0" w:after="120" w:afterAutospacing="0" w:line="360" w:lineRule="auto"/>
        <w:jc w:val="both"/>
        <w:textAlignment w:val="baseline"/>
        <w:rPr>
          <w:rFonts w:ascii="Arial" w:hAnsi="Arial" w:cs="Arial"/>
          <w:bdr w:val="none" w:sz="0" w:space="0" w:color="auto" w:frame="1"/>
        </w:rPr>
      </w:pPr>
      <w:r w:rsidRPr="009F766C">
        <w:rPr>
          <w:rFonts w:ascii="Arial" w:hAnsi="Arial" w:cs="Arial"/>
          <w:bdr w:val="none" w:sz="0" w:space="0" w:color="auto" w:frame="1"/>
        </w:rPr>
        <w:t xml:space="preserve">El Centro Regional de Optimización y Desarrollo de Equipo (C.R.O.D.E.) de Orizaba, es creado en el año de 1993, dependiente de la Secretaría de Educación Pública, de la Subsecretaría de Educación e Investigación Tecnológicas (SEIT) actualmente Subsecretaría de Educación Superior, así como de la Dirección General de Institutos Tecnológicos (DGIT) ahora DGEST Establecido en el parque industrial Valle de Orizaba (PIVO), el CRODE fue creado con la finalidad de diseñar y producir equipos didácticos que satisfagan las necesidades de equipamiento de los talleres y laboratorios de los Institutos que conforman el Sistema Nacional de Educación Superior Tecnológica; así como de proporcionar Asistencia Técnica mediante el mantenimiento a instalaciones, equipos y capacitación. El área de influencia abarca a 21 institutos distribuidos en los estados de Veracruz, Oaxaca, Puebla, Michoacán, Hidalgo, Estado de México, </w:t>
      </w:r>
      <w:r>
        <w:rPr>
          <w:rFonts w:ascii="Arial" w:hAnsi="Arial" w:cs="Arial"/>
          <w:bdr w:val="none" w:sz="0" w:space="0" w:color="auto" w:frame="1"/>
        </w:rPr>
        <w:t>Ciudad de México</w:t>
      </w:r>
      <w:r w:rsidRPr="009F766C">
        <w:rPr>
          <w:rFonts w:ascii="Arial" w:hAnsi="Arial" w:cs="Arial"/>
          <w:bdr w:val="none" w:sz="0" w:space="0" w:color="auto" w:frame="1"/>
        </w:rPr>
        <w:t xml:space="preserve">, Guerrero, Morelos y Tlaxcala. Desde su creación a la fecha se cuenta con un catálogo de 139 equipos diferentes, de gran impacto tecnológico en las diversas áreas del conocimiento. </w:t>
      </w:r>
    </w:p>
    <w:p w:rsidR="00AB71B4" w:rsidRDefault="00AB71B4" w:rsidP="00AB71B4">
      <w:pPr>
        <w:tabs>
          <w:tab w:val="left" w:pos="4215"/>
        </w:tabs>
        <w:spacing w:line="276" w:lineRule="auto"/>
        <w:jc w:val="center"/>
        <w:rPr>
          <w:rFonts w:ascii="Arial" w:hAnsi="Arial" w:cs="Arial"/>
          <w:b/>
          <w:sz w:val="28"/>
          <w:szCs w:val="28"/>
        </w:rPr>
      </w:pPr>
      <w:r>
        <w:rPr>
          <w:rFonts w:ascii="Arial" w:hAnsi="Arial" w:cs="Arial"/>
          <w:b/>
          <w:sz w:val="28"/>
          <w:szCs w:val="28"/>
        </w:rPr>
        <w:t xml:space="preserve">Misión </w:t>
      </w:r>
    </w:p>
    <w:p w:rsidR="00AB71B4" w:rsidRPr="001B4349" w:rsidRDefault="00AB71B4" w:rsidP="00AB71B4">
      <w:pPr>
        <w:tabs>
          <w:tab w:val="left" w:pos="4215"/>
        </w:tabs>
        <w:spacing w:line="276" w:lineRule="auto"/>
        <w:jc w:val="center"/>
        <w:rPr>
          <w:rFonts w:ascii="Arial" w:hAnsi="Arial" w:cs="Arial"/>
          <w:b/>
          <w:sz w:val="6"/>
          <w:szCs w:val="6"/>
        </w:rPr>
      </w:pPr>
    </w:p>
    <w:p w:rsidR="00AB71B4" w:rsidRPr="001B4349" w:rsidRDefault="00AB71B4" w:rsidP="00AB71B4">
      <w:pPr>
        <w:tabs>
          <w:tab w:val="left" w:pos="4215"/>
        </w:tabs>
        <w:spacing w:after="120" w:line="360" w:lineRule="auto"/>
        <w:jc w:val="both"/>
        <w:rPr>
          <w:rFonts w:ascii="Arial" w:hAnsi="Arial" w:cs="Arial"/>
        </w:rPr>
      </w:pPr>
      <w:r w:rsidRPr="001B4349">
        <w:rPr>
          <w:rFonts w:ascii="Arial" w:hAnsi="Arial" w:cs="Arial"/>
        </w:rPr>
        <w:t xml:space="preserve">Prestar servicios de calidad, así como diseñar y fabricar equipo en </w:t>
      </w:r>
      <w:r>
        <w:rPr>
          <w:rFonts w:ascii="Arial" w:hAnsi="Arial" w:cs="Arial"/>
        </w:rPr>
        <w:t>apoyo al alto desempeño de las I</w:t>
      </w:r>
      <w:r w:rsidRPr="001B4349">
        <w:rPr>
          <w:rFonts w:ascii="Arial" w:hAnsi="Arial" w:cs="Arial"/>
        </w:rPr>
        <w:t>nstituciones del S</w:t>
      </w:r>
      <w:r>
        <w:rPr>
          <w:rFonts w:ascii="Arial" w:hAnsi="Arial" w:cs="Arial"/>
        </w:rPr>
        <w:t>istema Nacional de Educación Superior Tecnológica.</w:t>
      </w:r>
    </w:p>
    <w:p w:rsidR="00AB71B4" w:rsidRPr="006E2F58" w:rsidRDefault="00AB71B4" w:rsidP="00AB71B4">
      <w:pPr>
        <w:tabs>
          <w:tab w:val="left" w:pos="4215"/>
        </w:tabs>
        <w:spacing w:line="276" w:lineRule="auto"/>
        <w:jc w:val="center"/>
        <w:rPr>
          <w:rFonts w:ascii="Arial" w:hAnsi="Arial" w:cs="Arial"/>
          <w:b/>
          <w:sz w:val="14"/>
          <w:szCs w:val="14"/>
        </w:rPr>
      </w:pPr>
    </w:p>
    <w:p w:rsidR="00AB71B4" w:rsidRPr="00E87980" w:rsidRDefault="00AB71B4" w:rsidP="00AB71B4">
      <w:pPr>
        <w:tabs>
          <w:tab w:val="left" w:pos="4215"/>
        </w:tabs>
        <w:spacing w:line="276" w:lineRule="auto"/>
        <w:jc w:val="center"/>
        <w:rPr>
          <w:rFonts w:ascii="Arial" w:hAnsi="Arial" w:cs="Arial"/>
          <w:b/>
          <w:sz w:val="4"/>
          <w:szCs w:val="4"/>
        </w:rPr>
      </w:pPr>
    </w:p>
    <w:p w:rsidR="00AB71B4" w:rsidRDefault="00AB71B4" w:rsidP="00AB71B4">
      <w:pPr>
        <w:tabs>
          <w:tab w:val="left" w:pos="4215"/>
        </w:tabs>
        <w:spacing w:line="276" w:lineRule="auto"/>
        <w:jc w:val="center"/>
        <w:rPr>
          <w:rFonts w:ascii="Arial" w:hAnsi="Arial" w:cs="Arial"/>
          <w:b/>
          <w:sz w:val="28"/>
          <w:szCs w:val="28"/>
        </w:rPr>
      </w:pPr>
      <w:r>
        <w:rPr>
          <w:rFonts w:ascii="Arial" w:hAnsi="Arial" w:cs="Arial"/>
          <w:b/>
          <w:sz w:val="28"/>
          <w:szCs w:val="28"/>
        </w:rPr>
        <w:t>Visión</w:t>
      </w:r>
    </w:p>
    <w:p w:rsidR="00AB71B4" w:rsidRPr="001B4349" w:rsidRDefault="00AB71B4" w:rsidP="00AB71B4">
      <w:pPr>
        <w:tabs>
          <w:tab w:val="left" w:pos="4215"/>
        </w:tabs>
        <w:spacing w:line="276" w:lineRule="auto"/>
        <w:jc w:val="center"/>
        <w:rPr>
          <w:rFonts w:ascii="Arial" w:hAnsi="Arial" w:cs="Arial"/>
          <w:b/>
          <w:sz w:val="6"/>
          <w:szCs w:val="6"/>
        </w:rPr>
      </w:pPr>
    </w:p>
    <w:p w:rsidR="00AB71B4" w:rsidRPr="001B4349" w:rsidRDefault="00AB71B4" w:rsidP="00AB71B4">
      <w:pPr>
        <w:tabs>
          <w:tab w:val="left" w:pos="4215"/>
        </w:tabs>
        <w:spacing w:after="120" w:line="360" w:lineRule="auto"/>
        <w:jc w:val="both"/>
        <w:rPr>
          <w:rFonts w:ascii="Arial" w:hAnsi="Arial" w:cs="Arial"/>
        </w:rPr>
      </w:pPr>
      <w:r w:rsidRPr="001B4349">
        <w:rPr>
          <w:rFonts w:ascii="Arial" w:hAnsi="Arial" w:cs="Arial"/>
        </w:rPr>
        <w:t>Ser un centro prestador de servicios y de desarrollo tecnológico reconocido por su calidad en el apoyo al alto desempeño del Sistema Nacional de Educación Superior Tecnológica.</w:t>
      </w:r>
    </w:p>
    <w:p w:rsidR="00D22C2C" w:rsidRDefault="00D22C2C"/>
    <w:p w:rsidR="00AB71B4" w:rsidRDefault="00AB71B4"/>
    <w:p w:rsidR="00AB71B4" w:rsidRDefault="00AB71B4"/>
    <w:p w:rsidR="00AB71B4" w:rsidRDefault="00AB71B4"/>
    <w:p w:rsidR="00AB71B4" w:rsidRPr="00437083" w:rsidRDefault="00AB71B4" w:rsidP="00AB71B4">
      <w:pPr>
        <w:pStyle w:val="Encabezado"/>
        <w:tabs>
          <w:tab w:val="clear" w:pos="4252"/>
          <w:tab w:val="clear" w:pos="8504"/>
          <w:tab w:val="left" w:pos="3195"/>
        </w:tabs>
        <w:jc w:val="center"/>
        <w:rPr>
          <w:rFonts w:ascii="Arial" w:hAnsi="Arial" w:cs="Arial"/>
          <w:b/>
          <w:bCs/>
          <w:sz w:val="28"/>
          <w:szCs w:val="28"/>
        </w:rPr>
      </w:pPr>
      <w:r w:rsidRPr="00437083">
        <w:rPr>
          <w:rFonts w:ascii="Arial" w:hAnsi="Arial" w:cs="Arial"/>
          <w:b/>
          <w:bCs/>
          <w:sz w:val="28"/>
          <w:szCs w:val="28"/>
        </w:rPr>
        <w:lastRenderedPageBreak/>
        <w:t>Lugar del desarrollo de las actividades</w:t>
      </w:r>
    </w:p>
    <w:p w:rsidR="00AB71B4" w:rsidRDefault="00AB71B4" w:rsidP="00AB71B4">
      <w:pPr>
        <w:pStyle w:val="Encabezado"/>
        <w:tabs>
          <w:tab w:val="clear" w:pos="4252"/>
          <w:tab w:val="clear" w:pos="8504"/>
          <w:tab w:val="center" w:pos="5040"/>
        </w:tabs>
        <w:rPr>
          <w:rFonts w:ascii="Adobe Caslon Pro" w:hAnsi="Adobe Caslon Pro" w:cs="Lucida Sans Unicode"/>
          <w:b/>
          <w:bCs/>
          <w:sz w:val="18"/>
          <w:szCs w:val="18"/>
        </w:rPr>
      </w:pPr>
    </w:p>
    <w:p w:rsidR="00AB71B4" w:rsidRDefault="00AB71B4" w:rsidP="00AB71B4">
      <w:pPr>
        <w:pStyle w:val="Encabezado"/>
        <w:tabs>
          <w:tab w:val="clear" w:pos="4252"/>
          <w:tab w:val="clear" w:pos="8504"/>
          <w:tab w:val="center" w:pos="5040"/>
        </w:tabs>
        <w:rPr>
          <w:rFonts w:ascii="Adobe Caslon Pro" w:hAnsi="Adobe Caslon Pro" w:cs="Lucida Sans Unicode"/>
          <w:b/>
          <w:bCs/>
          <w:sz w:val="18"/>
          <w:szCs w:val="18"/>
        </w:rPr>
      </w:pPr>
    </w:p>
    <w:p w:rsidR="00AB71B4" w:rsidRPr="002B7BC2" w:rsidRDefault="00AB71B4" w:rsidP="00AB71B4">
      <w:pPr>
        <w:spacing w:line="360" w:lineRule="auto"/>
        <w:jc w:val="both"/>
        <w:rPr>
          <w:rFonts w:ascii="Arial" w:hAnsi="Arial" w:cs="Arial"/>
          <w:szCs w:val="16"/>
          <w:lang w:eastAsia="es-MX"/>
        </w:rPr>
      </w:pPr>
      <w:r>
        <w:rPr>
          <w:rFonts w:ascii="Arial" w:hAnsi="Arial" w:cs="Arial"/>
          <w:szCs w:val="16"/>
          <w:lang w:eastAsia="es-MX"/>
        </w:rPr>
        <w:t xml:space="preserve">El CRODE de Orizaba cuenta con diferentes departamentos, tales como: Planeación, Vinculación, Administración de recursos y </w:t>
      </w:r>
      <w:r w:rsidRPr="002B7BC2">
        <w:rPr>
          <w:rFonts w:ascii="Arial" w:hAnsi="Arial" w:cs="Arial"/>
          <w:szCs w:val="16"/>
          <w:lang w:eastAsia="es-MX"/>
        </w:rPr>
        <w:t>Calidad</w:t>
      </w:r>
      <w:r>
        <w:rPr>
          <w:rFonts w:ascii="Arial" w:hAnsi="Arial" w:cs="Arial"/>
          <w:szCs w:val="16"/>
          <w:lang w:eastAsia="es-MX"/>
        </w:rPr>
        <w:t xml:space="preserve">. </w:t>
      </w:r>
    </w:p>
    <w:p w:rsidR="00AB71B4" w:rsidRPr="002B7BC2" w:rsidRDefault="00AB71B4" w:rsidP="00AB71B4">
      <w:pPr>
        <w:spacing w:line="360" w:lineRule="auto"/>
        <w:jc w:val="both"/>
        <w:rPr>
          <w:rFonts w:ascii="Arial" w:hAnsi="Arial" w:cs="Arial"/>
          <w:sz w:val="16"/>
          <w:szCs w:val="16"/>
        </w:rPr>
      </w:pPr>
    </w:p>
    <w:p w:rsidR="00AB71B4" w:rsidRPr="00D23AD5" w:rsidRDefault="00AB71B4" w:rsidP="00AB71B4">
      <w:pPr>
        <w:spacing w:line="360" w:lineRule="auto"/>
        <w:jc w:val="both"/>
        <w:rPr>
          <w:rFonts w:ascii="Arial" w:hAnsi="Arial" w:cs="Arial"/>
          <w:lang w:eastAsia="es-MX"/>
        </w:rPr>
      </w:pPr>
      <w:r w:rsidRPr="00D23AD5">
        <w:rPr>
          <w:rFonts w:ascii="Arial" w:hAnsi="Arial" w:cs="Arial"/>
        </w:rPr>
        <w:t xml:space="preserve">Las actividades </w:t>
      </w:r>
      <w:r>
        <w:rPr>
          <w:rFonts w:ascii="Arial" w:hAnsi="Arial" w:cs="Arial"/>
        </w:rPr>
        <w:t xml:space="preserve">relativas a este proyecto </w:t>
      </w:r>
      <w:r w:rsidRPr="00D23AD5">
        <w:rPr>
          <w:rFonts w:ascii="Arial" w:hAnsi="Arial" w:cs="Arial"/>
        </w:rPr>
        <w:t xml:space="preserve">se llevarán a cabo en </w:t>
      </w:r>
      <w:r>
        <w:rPr>
          <w:rFonts w:ascii="Arial" w:hAnsi="Arial" w:cs="Arial"/>
        </w:rPr>
        <w:t xml:space="preserve">estrecha colaboración con el departamento de Calidad, aunque será necesario conocer de manera integral los demás departamentos. </w:t>
      </w:r>
    </w:p>
    <w:p w:rsidR="00AB71B4" w:rsidRDefault="00AB71B4" w:rsidP="00AB71B4">
      <w:pPr>
        <w:spacing w:line="276" w:lineRule="auto"/>
        <w:jc w:val="both"/>
        <w:rPr>
          <w:rFonts w:ascii="Arial" w:hAnsi="Arial" w:cs="Arial"/>
          <w:szCs w:val="16"/>
          <w:lang w:eastAsia="es-MX"/>
        </w:rPr>
      </w:pPr>
    </w:p>
    <w:p w:rsidR="00AB71B4" w:rsidRDefault="00AB71B4">
      <w:r w:rsidRPr="00D23AD5">
        <w:rPr>
          <w:rFonts w:ascii="Arial" w:hAnsi="Arial" w:cs="Arial"/>
          <w:noProof/>
          <w:lang w:eastAsia="es-MX"/>
        </w:rPr>
        <w:drawing>
          <wp:inline distT="0" distB="0" distL="0" distR="0">
            <wp:extent cx="5362575" cy="2105025"/>
            <wp:effectExtent l="0" t="0" r="9525" b="9525"/>
            <wp:docPr id="47" name="Imagen 47" descr="10881655_322590967934952_2584724135389464611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881655_322590967934952_2584724135389464611_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2575" cy="2105025"/>
                    </a:xfrm>
                    <a:prstGeom prst="rect">
                      <a:avLst/>
                    </a:prstGeom>
                    <a:noFill/>
                    <a:ln>
                      <a:noFill/>
                    </a:ln>
                  </pic:spPr>
                </pic:pic>
              </a:graphicData>
            </a:graphic>
          </wp:inline>
        </w:drawing>
      </w:r>
    </w:p>
    <w:p w:rsidR="00AB71B4" w:rsidRPr="009F766C" w:rsidRDefault="00AB71B4" w:rsidP="00AB71B4">
      <w:pPr>
        <w:tabs>
          <w:tab w:val="left" w:pos="4215"/>
        </w:tabs>
        <w:rPr>
          <w:rFonts w:ascii="Arial" w:hAnsi="Arial" w:cs="Arial"/>
          <w:b/>
          <w:lang w:val="en-US"/>
        </w:rPr>
      </w:pPr>
      <w:r w:rsidRPr="009F766C">
        <w:rPr>
          <w:rFonts w:ascii="Arial" w:hAnsi="Arial" w:cs="Arial"/>
          <w:b/>
          <w:lang w:val="en-US"/>
        </w:rPr>
        <w:t>Dirección:</w:t>
      </w:r>
    </w:p>
    <w:p w:rsidR="00AB71B4" w:rsidRDefault="00AB71B4" w:rsidP="00AB71B4">
      <w:pPr>
        <w:pStyle w:val="NormalWeb"/>
        <w:spacing w:before="0" w:beforeAutospacing="0" w:after="0" w:afterAutospacing="0"/>
        <w:rPr>
          <w:rFonts w:ascii="Arial" w:hAnsi="Arial" w:cs="Arial"/>
          <w:color w:val="333333"/>
        </w:rPr>
      </w:pPr>
    </w:p>
    <w:p w:rsidR="00AB71B4" w:rsidRPr="009F766C" w:rsidRDefault="00AB71B4" w:rsidP="00AB71B4">
      <w:pPr>
        <w:pStyle w:val="NormalWeb"/>
        <w:spacing w:before="0" w:beforeAutospacing="0" w:after="120" w:afterAutospacing="0"/>
        <w:rPr>
          <w:rFonts w:ascii="Arial" w:hAnsi="Arial" w:cs="Arial"/>
          <w:color w:val="333333"/>
        </w:rPr>
      </w:pPr>
      <w:r w:rsidRPr="009F766C">
        <w:rPr>
          <w:rFonts w:ascii="Arial" w:hAnsi="Arial" w:cs="Arial"/>
          <w:color w:val="333333"/>
        </w:rPr>
        <w:t>Prolongación de la calle 2 s/n Col. Agrícola Librado Rivera</w:t>
      </w:r>
      <w:r>
        <w:rPr>
          <w:rFonts w:ascii="Arial" w:hAnsi="Arial" w:cs="Arial"/>
          <w:color w:val="333333"/>
        </w:rPr>
        <w:t>.</w:t>
      </w:r>
    </w:p>
    <w:p w:rsidR="00AB71B4" w:rsidRPr="009F766C" w:rsidRDefault="00AB71B4" w:rsidP="00AB71B4">
      <w:pPr>
        <w:pStyle w:val="NormalWeb"/>
        <w:spacing w:before="0" w:beforeAutospacing="0" w:after="120" w:afterAutospacing="0"/>
        <w:rPr>
          <w:rFonts w:ascii="Arial" w:hAnsi="Arial" w:cs="Arial"/>
          <w:color w:val="333333"/>
        </w:rPr>
      </w:pPr>
      <w:r w:rsidRPr="009F766C">
        <w:rPr>
          <w:rFonts w:ascii="Arial" w:hAnsi="Arial" w:cs="Arial"/>
          <w:color w:val="333333"/>
        </w:rPr>
        <w:t>Orizaba, Veracruz C.P. 94380 Apartado Postal 194.</w:t>
      </w:r>
    </w:p>
    <w:p w:rsidR="00AB71B4" w:rsidRDefault="00AB71B4" w:rsidP="00AB71B4">
      <w:pPr>
        <w:tabs>
          <w:tab w:val="left" w:pos="4215"/>
        </w:tabs>
        <w:rPr>
          <w:rFonts w:ascii="Arial" w:hAnsi="Arial" w:cs="Arial"/>
        </w:rPr>
      </w:pPr>
    </w:p>
    <w:p w:rsidR="00AB71B4" w:rsidRDefault="00AB71B4" w:rsidP="00AB71B4">
      <w:pPr>
        <w:tabs>
          <w:tab w:val="left" w:pos="4215"/>
        </w:tabs>
        <w:rPr>
          <w:rFonts w:ascii="Arial" w:hAnsi="Arial" w:cs="Arial"/>
          <w:color w:val="333333"/>
        </w:rPr>
      </w:pPr>
      <w:r>
        <w:rPr>
          <w:rFonts w:ascii="Arial" w:hAnsi="Arial" w:cs="Arial"/>
          <w:color w:val="333333"/>
        </w:rPr>
        <w:t>TEL. /FAX</w:t>
      </w:r>
      <w:r w:rsidRPr="009F766C">
        <w:rPr>
          <w:rFonts w:ascii="Arial" w:hAnsi="Arial" w:cs="Arial"/>
          <w:color w:val="333333"/>
        </w:rPr>
        <w:t>: 01 (272) 72 5 24 64</w:t>
      </w:r>
      <w:r>
        <w:rPr>
          <w:rFonts w:ascii="Arial" w:hAnsi="Arial" w:cs="Arial"/>
          <w:color w:val="333333"/>
        </w:rPr>
        <w:t>.</w:t>
      </w:r>
    </w:p>
    <w:p w:rsidR="00AB71B4" w:rsidRDefault="00AB71B4" w:rsidP="00AB71B4">
      <w:pPr>
        <w:tabs>
          <w:tab w:val="left" w:pos="4215"/>
        </w:tabs>
        <w:rPr>
          <w:rFonts w:ascii="Arial" w:hAnsi="Arial" w:cs="Arial"/>
          <w:color w:val="333333"/>
        </w:rPr>
      </w:pPr>
    </w:p>
    <w:p w:rsidR="00AB71B4" w:rsidRDefault="00AB71B4">
      <w:bookmarkStart w:id="0" w:name="_GoBack"/>
      <w:bookmarkEnd w:id="0"/>
    </w:p>
    <w:sectPr w:rsidR="00AB71B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278" w:rsidRDefault="00EF5278" w:rsidP="00AB71B4">
      <w:pPr>
        <w:spacing w:after="0" w:line="240" w:lineRule="auto"/>
      </w:pPr>
      <w:r>
        <w:separator/>
      </w:r>
    </w:p>
  </w:endnote>
  <w:endnote w:type="continuationSeparator" w:id="0">
    <w:p w:rsidR="00EF5278" w:rsidRDefault="00EF5278" w:rsidP="00AB7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dobe Caslon Pro">
    <w:altName w:val="Times New Roman"/>
    <w:panose1 w:val="00000000000000000000"/>
    <w:charset w:val="00"/>
    <w:family w:val="roman"/>
    <w:notTrueType/>
    <w:pitch w:val="variable"/>
    <w:sig w:usb0="00000001" w:usb1="5000205B" w:usb2="00000000" w:usb3="00000000" w:csb0="0000009B"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278" w:rsidRDefault="00EF5278" w:rsidP="00AB71B4">
      <w:pPr>
        <w:spacing w:after="0" w:line="240" w:lineRule="auto"/>
      </w:pPr>
      <w:r>
        <w:separator/>
      </w:r>
    </w:p>
  </w:footnote>
  <w:footnote w:type="continuationSeparator" w:id="0">
    <w:p w:rsidR="00EF5278" w:rsidRDefault="00EF5278" w:rsidP="00AB71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1B4"/>
    <w:rsid w:val="00AB71B4"/>
    <w:rsid w:val="00B636D6"/>
    <w:rsid w:val="00D22C2C"/>
    <w:rsid w:val="00EF52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835E4"/>
  <w15:chartTrackingRefBased/>
  <w15:docId w15:val="{395F8C85-1EFF-4EAD-B9FF-70F4FD3C6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B71B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rsid w:val="00AB71B4"/>
    <w:pPr>
      <w:tabs>
        <w:tab w:val="center" w:pos="4252"/>
        <w:tab w:val="right" w:pos="8504"/>
      </w:tabs>
      <w:spacing w:after="0" w:line="240" w:lineRule="auto"/>
    </w:pPr>
    <w:rPr>
      <w:rFonts w:ascii="Times New Roman" w:eastAsia="Times New Roman" w:hAnsi="Times New Roman" w:cs="Times New Roman"/>
      <w:sz w:val="24"/>
      <w:szCs w:val="24"/>
      <w:lang w:eastAsia="es-ES"/>
    </w:rPr>
  </w:style>
  <w:style w:type="character" w:customStyle="1" w:styleId="EncabezadoCar">
    <w:name w:val="Encabezado Car"/>
    <w:basedOn w:val="Fuentedeprrafopredeter"/>
    <w:link w:val="Encabezado"/>
    <w:rsid w:val="00AB71B4"/>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314</Words>
  <Characters>1733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TREJO</dc:creator>
  <cp:keywords/>
  <dc:description/>
  <cp:lastModifiedBy>TREJO</cp:lastModifiedBy>
  <cp:revision>1</cp:revision>
  <dcterms:created xsi:type="dcterms:W3CDTF">2019-10-24T17:55:00Z</dcterms:created>
  <dcterms:modified xsi:type="dcterms:W3CDTF">2019-10-24T17:59:00Z</dcterms:modified>
</cp:coreProperties>
</file>