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2C2C2E"/>
          <w:sz w:val="52"/>
          <w:szCs w:val="52"/>
        </w:rPr>
        <w:t xml:space="preserve">Ashes &amp; Aether</w:t>
      </w:r>
    </w:p>
    <w:p>
      <w:pPr>
        <w:spacing w:before="0" w:after="60"/>
      </w:pPr>
      <w:r>
        <w:rPr>
          <w:rFonts w:ascii="Arial" w:cs="Arial" w:eastAsia="Arial" w:hAnsi="Arial"/>
          <w:color w:val="C0392B"/>
          <w:sz w:val="34"/>
          <w:szCs w:val="34"/>
        </w:rPr>
        <w:t xml:space="preserve">Guild System — Design Reference</w:t>
      </w:r>
    </w:p>
    <w:p>
      <w:pPr>
        <w:spacing w:before="0" w:after="40"/>
      </w:pPr>
      <w:r>
        <w:rPr>
          <w:rFonts w:ascii="Arial" w:cs="Arial" w:eastAsia="Arial" w:hAnsi="Arial"/>
          <w:i/>
          <w:iCs/>
          <w:color w:val="6E6E73"/>
          <w:sz w:val="20"/>
          <w:szCs w:val="20"/>
        </w:rPr>
        <w:t xml:space="preserve">Draft — pre-implementation review</w:t>
      </w:r>
    </w:p>
    <w:p>
      <w:pPr>
        <w:pBdr>
          <w:bottom w:val="single" w:color="C0392B" w:sz="6" w:space="1"/>
        </w:pBdr>
        <w:spacing w:before="0" w:after="0"/>
      </w:pPr>
      <w:r>
        <w:t xml:space="preserve"/>
      </w:r>
    </w:p>
    <w:p>
      <w:pPr>
        <w:spacing w:before="28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1. Overview</w:t>
      </w:r>
    </w:p>
    <w:p>
      <w:pPr>
        <w:spacing w:before="40" w:after="60"/>
      </w:pPr>
      <w:r>
        <w:rPr>
          <w:rFonts w:ascii="Arial" w:cs="Arial" w:eastAsia="Arial" w:hAnsi="Arial"/>
          <w:color w:val="2C2C2E"/>
          <w:sz w:val="20"/>
          <w:szCs w:val="20"/>
        </w:rPr>
        <w:t xml:space="preserve">Guilds are voluntary player associations with a shared identity, optional territorial presence, and a progression axis tied directly to corruption depth. A guild without a beacon is still a guild — a community with a charter, a name, and shared purpose. A guild with a beacon is a territorial force with real stakes.</w:t>
      </w:r>
    </w:p>
    <w:p>
      <w:pPr>
        <w:spacing w:before="40" w:after="60"/>
      </w:pPr>
      <w:r>
        <w:rPr>
          <w:rFonts w:ascii="Arial" w:cs="Arial" w:eastAsia="Arial" w:hAnsi="Arial"/>
          <w:color w:val="2C2C2E"/>
          <w:sz w:val="20"/>
          <w:szCs w:val="20"/>
        </w:rPr>
        <w:t xml:space="preserve">The beacon system is the spine of guild progression. Beacons are planted at fixed world points inside corruption zones. Their tier is determined by the corruption depth of the surrounding area, not by any internal leveling mechanic. A T5 beacon is T5 because the land it sits on is T5. Sustaining it requires fuel that can only be found at that same depth.</w:t>
      </w:r>
    </w:p>
    <w:p>
      <w:pPr>
        <w:spacing w:before="40" w:after="60"/>
      </w:pPr>
      <w:r>
        <w:rPr>
          <w:rFonts w:ascii="Arial" w:cs="Arial" w:eastAsia="Arial" w:hAnsi="Arial"/>
          <w:color w:val="2C2C2E"/>
          <w:sz w:val="20"/>
          <w:szCs w:val="20"/>
        </w:rPr>
        <w:t xml:space="preserve">Libraries are a separate, global resource. They are not owned. They degrade and fall under assault when the surrounding world is neglected. All players have an interest in defending them. This creates cooperative PvE pressure independent of guild politics.</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2. Guild Identity</w:t>
      </w:r>
    </w:p>
    <w:p>
      <w:pPr>
        <w:pStyle w:val="Heading3"/>
        <w:spacing w:before="220" w:after="60"/>
      </w:pPr>
      <w:r>
        <w:rPr>
          <w:rFonts w:ascii="Arial" w:cs="Arial" w:eastAsia="Arial" w:hAnsi="Arial"/>
          <w:b/>
          <w:bCs/>
          <w:color w:val="2C2C2E"/>
          <w:sz w:val="22"/>
          <w:szCs w:val="22"/>
        </w:rPr>
        <w:t xml:space="preserve">2.1 Charter Fields</w:t>
      </w:r>
    </w:p>
    <w:p>
      <w:pPr>
        <w:spacing w:before="20" w:after="60"/>
      </w:pPr>
      <w:r>
        <w:rPr>
          <w:rFonts w:ascii="Arial" w:cs="Arial" w:eastAsia="Arial" w:hAnsi="Arial"/>
          <w:i/>
          <w:iCs/>
          <w:color w:val="6E6E73"/>
          <w:sz w:val="18"/>
          <w:szCs w:val="18"/>
        </w:rPr>
        <w:t xml:space="preserve">Set at founding. Name and tag are permanent; other fields editable by Guildmaster.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C0392B"/>
                <w:sz w:val="18"/>
                <w:szCs w:val="18"/>
              </w:rPr>
              <w:t xml:space="preserve">Name</w:t>
            </w:r>
          </w:p>
        </w:tc>
        <w:tc>
          <w:tcPr>
            <w:tcW w:type="dxa" w:w="7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Full guild name. Unique server-wide. Max 48 characters.</w:t>
            </w:r>
          </w:p>
        </w:tc>
      </w:tr>
      <w:tr>
        <w:tc>
          <w:tcPr>
            <w:tcW w:type="dxa" w:w="1600"/>
            <w:tcBorders>
              <w:top w:val="single" w:color="D4C4B8" w:sz="1"/>
              <w:left w:val="single" w:color="D4C4B8" w:sz="1"/>
              <w:bottom w:val="single" w:color="D4C4B8" w:sz="1"/>
              <w:right w:val="single" w:color="D4C4B8" w:sz="1"/>
            </w:tcBorders>
            <w:shd w:fill="F7F3F0" w:val="clear"/>
            <w:tcMar>
              <w:top w:type="dxa" w:w="80"/>
              <w:left w:type="dxa" w:w="160"/>
              <w:bottom w:type="dxa" w:w="80"/>
              <w:right w:type="dxa" w:w="120"/>
            </w:tcMar>
          </w:tcPr>
          <w:p>
            <w:r>
              <w:rPr>
                <w:rFonts w:ascii="Arial" w:cs="Arial" w:eastAsia="Arial" w:hAnsi="Arial"/>
                <w:b/>
                <w:bCs/>
                <w:color w:val="C0392B"/>
                <w:sz w:val="18"/>
                <w:szCs w:val="18"/>
              </w:rPr>
              <w:t xml:space="preserve">Tag</w:t>
            </w:r>
          </w:p>
        </w:tc>
        <w:tc>
          <w:tcPr>
            <w:tcW w:type="dxa" w:w="7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8"/>
                <w:szCs w:val="18"/>
              </w:rPr>
              <w:t xml:space="preserve">Short identifier [3–5 chars]. Displayed next to character name. Unique server-wide.</w:t>
            </w:r>
          </w:p>
        </w:tc>
      </w:tr>
      <w:tr>
        <w:tc>
          <w:tcPr>
            <w:tcW w:type="dxa" w:w="16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C0392B"/>
                <w:sz w:val="18"/>
                <w:szCs w:val="18"/>
              </w:rPr>
              <w:t xml:space="preserve">Description</w:t>
            </w:r>
          </w:p>
        </w:tc>
        <w:tc>
          <w:tcPr>
            <w:tcW w:type="dxa" w:w="7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Free-text about the guild. Up to 500 characters. Shown on guild profile.</w:t>
            </w:r>
          </w:p>
        </w:tc>
      </w:tr>
      <w:tr>
        <w:tc>
          <w:tcPr>
            <w:tcW w:type="dxa" w:w="1600"/>
            <w:tcBorders>
              <w:top w:val="single" w:color="D4C4B8" w:sz="1"/>
              <w:left w:val="single" w:color="D4C4B8" w:sz="1"/>
              <w:bottom w:val="single" w:color="D4C4B8" w:sz="1"/>
              <w:right w:val="single" w:color="D4C4B8" w:sz="1"/>
            </w:tcBorders>
            <w:shd w:fill="F7F3F0" w:val="clear"/>
            <w:tcMar>
              <w:top w:type="dxa" w:w="80"/>
              <w:left w:type="dxa" w:w="160"/>
              <w:bottom w:type="dxa" w:w="80"/>
              <w:right w:type="dxa" w:w="120"/>
            </w:tcMar>
          </w:tcPr>
          <w:p>
            <w:r>
              <w:rPr>
                <w:rFonts w:ascii="Arial" w:cs="Arial" w:eastAsia="Arial" w:hAnsi="Arial"/>
                <w:b/>
                <w:bCs/>
                <w:color w:val="C0392B"/>
                <w:sz w:val="18"/>
                <w:szCs w:val="18"/>
              </w:rPr>
              <w:t xml:space="preserve">Motto</w:t>
            </w:r>
          </w:p>
        </w:tc>
        <w:tc>
          <w:tcPr>
            <w:tcW w:type="dxa" w:w="7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8"/>
                <w:szCs w:val="18"/>
              </w:rPr>
              <w:t xml:space="preserve">One-line flavour text. Up to 120 characters. Shown on beacons and banners.</w:t>
            </w:r>
          </w:p>
        </w:tc>
      </w:tr>
      <w:tr>
        <w:tc>
          <w:tcPr>
            <w:tcW w:type="dxa" w:w="16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C0392B"/>
                <w:sz w:val="18"/>
                <w:szCs w:val="18"/>
              </w:rPr>
              <w:t xml:space="preserve">Crest</w:t>
            </w:r>
          </w:p>
        </w:tc>
        <w:tc>
          <w:tcPr>
            <w:tcW w:type="dxa" w:w="7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Visual identifier. Appears on guild beacons, village banners, and guild profile. Cosmetic only at launch.</w:t>
            </w:r>
          </w:p>
        </w:tc>
      </w:tr>
      <w:tr>
        <w:tc>
          <w:tcPr>
            <w:tcW w:type="dxa" w:w="1600"/>
            <w:tcBorders>
              <w:top w:val="single" w:color="D4C4B8" w:sz="1"/>
              <w:left w:val="single" w:color="D4C4B8" w:sz="1"/>
              <w:bottom w:val="single" w:color="D4C4B8" w:sz="1"/>
              <w:right w:val="single" w:color="D4C4B8" w:sz="1"/>
            </w:tcBorders>
            <w:shd w:fill="F7F3F0" w:val="clear"/>
            <w:tcMar>
              <w:top w:type="dxa" w:w="80"/>
              <w:left w:type="dxa" w:w="160"/>
              <w:bottom w:type="dxa" w:w="80"/>
              <w:right w:type="dxa" w:w="120"/>
            </w:tcMar>
          </w:tcPr>
          <w:p>
            <w:r>
              <w:rPr>
                <w:rFonts w:ascii="Arial" w:cs="Arial" w:eastAsia="Arial" w:hAnsi="Arial"/>
                <w:b/>
                <w:bCs/>
                <w:color w:val="C0392B"/>
                <w:sz w:val="18"/>
                <w:szCs w:val="18"/>
              </w:rPr>
              <w:t xml:space="preserve">Founded</w:t>
            </w:r>
          </w:p>
        </w:tc>
        <w:tc>
          <w:tcPr>
            <w:tcW w:type="dxa" w:w="7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8"/>
                <w:szCs w:val="18"/>
              </w:rPr>
              <w:t xml:space="preserve">Timestamp. Read-only after creation.</w:t>
            </w:r>
          </w:p>
        </w:tc>
      </w:tr>
      <w:tr>
        <w:tc>
          <w:tcPr>
            <w:tcW w:type="dxa" w:w="16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C0392B"/>
                <w:sz w:val="18"/>
                <w:szCs w:val="18"/>
              </w:rPr>
              <w:t xml:space="preserve">Charter</w:t>
            </w:r>
          </w:p>
        </w:tc>
        <w:tc>
          <w:tcPr>
            <w:tcW w:type="dxa" w:w="7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The founding document. Auto-generated from the above fields. Ceremonially "signed" by the 3 founders.</w:t>
            </w:r>
          </w:p>
        </w:tc>
      </w:tr>
    </w:tbl>
    <w:p>
      <w:pPr>
        <w:spacing w:before="120" w:after="0"/>
      </w:pPr>
      <w:r>
        <w:t xml:space="preserve"/>
      </w:r>
    </w:p>
    <w:p>
      <w:pPr>
        <w:pStyle w:val="Heading3"/>
        <w:spacing w:before="220" w:after="60"/>
      </w:pPr>
      <w:r>
        <w:rPr>
          <w:rFonts w:ascii="Arial" w:cs="Arial" w:eastAsia="Arial" w:hAnsi="Arial"/>
          <w:b/>
          <w:bCs/>
          <w:color w:val="2C2C2E"/>
          <w:sz w:val="22"/>
          <w:szCs w:val="22"/>
        </w:rPr>
        <w:t xml:space="preserve">2.2 Founding Requirements</w:t>
      </w:r>
    </w:p>
    <w:p>
      <w:pPr>
        <w:pStyle w:val="ListParagraph"/>
        <w:numPr>
          <w:ilvl w:val="0"/>
          <w:numId w:val="2"/>
        </w:numPr>
        <w:spacing w:before="30" w:after="30"/>
      </w:pPr>
      <w:r>
        <w:rPr>
          <w:rFonts w:ascii="Arial" w:cs="Arial" w:eastAsia="Arial" w:hAnsi="Arial"/>
          <w:color w:val="2C2C2E"/>
          <w:sz w:val="20"/>
          <w:szCs w:val="20"/>
        </w:rPr>
        <w:t xml:space="preserve">Exactly 3 founding members must be present and consent</w:t>
      </w:r>
    </w:p>
    <w:p>
      <w:pPr>
        <w:pStyle w:val="ListParagraph"/>
        <w:numPr>
          <w:ilvl w:val="0"/>
          <w:numId w:val="2"/>
        </w:numPr>
        <w:spacing w:before="30" w:after="30"/>
      </w:pPr>
      <w:r>
        <w:rPr>
          <w:rFonts w:ascii="Arial" w:cs="Arial" w:eastAsia="Arial" w:hAnsi="Arial"/>
          <w:color w:val="2C2C2E"/>
          <w:sz w:val="20"/>
          <w:szCs w:val="20"/>
        </w:rPr>
        <w:t xml:space="preserve">1,000 gold founding fee — split however the founders agree, paid in full at ceremony</w:t>
      </w:r>
    </w:p>
    <w:p>
      <w:pPr>
        <w:pStyle w:val="ListParagraph"/>
        <w:numPr>
          <w:ilvl w:val="0"/>
          <w:numId w:val="2"/>
        </w:numPr>
        <w:spacing w:before="30" w:after="30"/>
      </w:pPr>
      <w:r>
        <w:rPr>
          <w:rFonts w:ascii="Arial" w:cs="Arial" w:eastAsia="Arial" w:hAnsi="Arial"/>
          <w:color w:val="2C2C2E"/>
          <w:sz w:val="20"/>
          <w:szCs w:val="20"/>
        </w:rPr>
        <w:t xml:space="preserve">All 3 founders must be unguilded at time of founding</w:t>
      </w:r>
    </w:p>
    <w:p>
      <w:pPr>
        <w:pStyle w:val="ListParagraph"/>
        <w:numPr>
          <w:ilvl w:val="0"/>
          <w:numId w:val="2"/>
        </w:numPr>
        <w:spacing w:before="30" w:after="30"/>
      </w:pPr>
      <w:r>
        <w:rPr>
          <w:rFonts w:ascii="Arial" w:cs="Arial" w:eastAsia="Arial" w:hAnsi="Arial"/>
          <w:color w:val="2C2C2E"/>
          <w:sz w:val="20"/>
          <w:szCs w:val="20"/>
        </w:rPr>
        <w:t xml:space="preserve">Guild name and tag must be unique server-wide</w:t>
      </w:r>
    </w:p>
    <w:p>
      <w:pPr>
        <w:spacing w:before="80" w:after="0"/>
      </w:pPr>
      <w:r>
        <w:t xml:space="preserve"/>
      </w:r>
    </w:p>
    <w:p>
      <w:pPr>
        <w:pStyle w:val="Heading3"/>
        <w:spacing w:before="220" w:after="60"/>
      </w:pPr>
      <w:r>
        <w:rPr>
          <w:rFonts w:ascii="Arial" w:cs="Arial" w:eastAsia="Arial" w:hAnsi="Arial"/>
          <w:b/>
          <w:bCs/>
          <w:color w:val="2C2C2E"/>
          <w:sz w:val="22"/>
          <w:szCs w:val="22"/>
        </w:rPr>
        <w:t xml:space="preserve">2.3 Founding Ceremony</w:t>
      </w:r>
    </w:p>
    <w:p>
      <w:pPr>
        <w:spacing w:before="40" w:after="60"/>
      </w:pPr>
      <w:r>
        <w:rPr>
          <w:rFonts w:ascii="Arial" w:cs="Arial" w:eastAsia="Arial" w:hAnsi="Arial"/>
          <w:color w:val="2C2C2E"/>
          <w:sz w:val="20"/>
          <w:szCs w:val="20"/>
        </w:rPr>
        <w:t xml:space="preserve">For text/MUD clients the founding ceremony is a short narrative sequence — a "movie on a MOO." The server emits a series of staged messages to the three founders describing the charter being drafted, signed, and sealed. Other players nearby see an abbreviated public announcement.</w:t>
      </w:r>
    </w:p>
    <w:p>
      <w:pPr>
        <w:spacing w:before="40" w:after="60"/>
      </w:pPr>
      <w:r>
        <w:rPr>
          <w:rFonts w:ascii="Arial" w:cs="Arial" w:eastAsia="Arial" w:hAnsi="Arial"/>
          <w:color w:val="2C2C2E"/>
          <w:sz w:val="20"/>
          <w:szCs w:val="20"/>
        </w:rPr>
        <w:t xml:space="preserve">For graphical clients this can be a cutscene or modal flow. The ceremony is optional in the sense that there is no mechanical gate — players can skip ceremony text — but the server always runs the founding sequence internally to validate and record the charter.</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3. Membership &amp; Ranks</w:t>
      </w:r>
    </w:p>
    <w:p>
      <w:pPr>
        <w:pStyle w:val="Heading3"/>
        <w:spacing w:before="220" w:after="60"/>
      </w:pPr>
      <w:r>
        <w:rPr>
          <w:rFonts w:ascii="Arial" w:cs="Arial" w:eastAsia="Arial" w:hAnsi="Arial"/>
          <w:b/>
          <w:bCs/>
          <w:color w:val="2C2C2E"/>
          <w:sz w:val="22"/>
          <w:szCs w:val="22"/>
        </w:rPr>
        <w:t xml:space="preserve">3.1 Alpha Rank</w:t>
      </w:r>
    </w:p>
    <w:p>
      <w:pPr>
        <w:spacing w:before="40" w:after="60"/>
      </w:pPr>
      <w:r>
        <w:rPr>
          <w:rFonts w:ascii="Arial" w:cs="Arial" w:eastAsia="Arial" w:hAnsi="Arial"/>
          <w:color w:val="2C2C2E"/>
          <w:sz w:val="20"/>
          <w:szCs w:val="20"/>
        </w:rPr>
        <w:t xml:space="preserve">During alpha, all guild members share a single flat rank. No permissions hierarchy. All members can do everything except disband (Guildmaster only).</w:t>
      </w:r>
    </w:p>
    <w:p>
      <w:pPr>
        <w:spacing w:before="80" w:after="0"/>
      </w:pPr>
      <w:r>
        <w:t xml:space="preserve"/>
      </w:r>
    </w:p>
    <w:p>
      <w:pPr>
        <w:pStyle w:val="Heading3"/>
        <w:spacing w:before="220" w:after="60"/>
      </w:pPr>
      <w:r>
        <w:rPr>
          <w:rFonts w:ascii="Arial" w:cs="Arial" w:eastAsia="Arial" w:hAnsi="Arial"/>
          <w:b/>
          <w:bCs/>
          <w:color w:val="2C2C2E"/>
          <w:sz w:val="22"/>
          <w:szCs w:val="22"/>
        </w:rPr>
        <w:t xml:space="preserve">3.2 Full Rank System (Post-Alpha)</w:t>
      </w:r>
    </w:p>
    <w:p>
      <w:pPr>
        <w:spacing w:before="40" w:after="60"/>
      </w:pPr>
      <w:r>
        <w:rPr>
          <w:rFonts w:ascii="Arial" w:cs="Arial" w:eastAsia="Arial" w:hAnsi="Arial"/>
          <w:color w:val="2C2C2E"/>
          <w:sz w:val="20"/>
          <w:szCs w:val="20"/>
        </w:rPr>
        <w:t xml:space="preserve">Eight ranks with customisable names and per-permission toggles. The table below shows suggested defaults — Guildmasters can rename ranks and adjust permissions for ranks 1–7.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Rank</w:t>
            </w:r>
          </w:p>
        </w:tc>
        <w:tc>
          <w:tcPr>
            <w:tcW w:type="dxa" w:w="20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Default Name</w:t>
            </w:r>
          </w:p>
        </w:tc>
        <w:tc>
          <w:tcPr>
            <w:tcW w:type="dxa" w:w="656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Permissions (suggested defaults)</w:t>
            </w:r>
          </w:p>
        </w:tc>
      </w:tr>
      <w:tr>
        <w:tc>
          <w:tcPr>
            <w:tcW w:type="dxa" w:w="8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1</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Initiate</w:t>
            </w:r>
          </w:p>
        </w:tc>
        <w:tc>
          <w:tcPr>
            <w:tcW w:type="dxa" w:w="6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View guild info, use beacon safe zone, place personal banner</w:t>
            </w:r>
          </w:p>
        </w:tc>
      </w:tr>
      <w:tr>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2</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Member</w:t>
            </w:r>
          </w:p>
        </w:tc>
        <w:tc>
          <w:tcPr>
            <w:tcW w:type="dxa" w:w="6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 Access guild storage (read), participate in beacon defense events</w:t>
            </w:r>
          </w:p>
        </w:tc>
      </w:tr>
      <w:tr>
        <w:tc>
          <w:tcPr>
            <w:tcW w:type="dxa" w:w="8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3</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Veteran</w:t>
            </w:r>
          </w:p>
        </w:tc>
        <w:tc>
          <w:tcPr>
            <w:tcW w:type="dxa" w:w="6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 Deposit to guild storage, invite new members</w:t>
            </w:r>
          </w:p>
        </w:tc>
      </w:tr>
      <w:tr>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4</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Sentinel</w:t>
            </w:r>
          </w:p>
        </w:tc>
        <w:tc>
          <w:tcPr>
            <w:tcW w:type="dxa" w:w="6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 Kick Initiates/Members, manage beacon fuel</w:t>
            </w:r>
          </w:p>
        </w:tc>
      </w:tr>
      <w:tr>
        <w:tc>
          <w:tcPr>
            <w:tcW w:type="dxa" w:w="8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5</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Warden</w:t>
            </w:r>
          </w:p>
        </w:tc>
        <w:tc>
          <w:tcPr>
            <w:tcW w:type="dxa" w:w="6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 Access officer channel, manage guild events</w:t>
            </w:r>
          </w:p>
        </w:tc>
      </w:tr>
      <w:tr>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6</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Champion</w:t>
            </w:r>
          </w:p>
        </w:tc>
        <w:tc>
          <w:tcPr>
            <w:tcW w:type="dxa" w:w="6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 Withdraw from guild storage, promote up to Veteran</w:t>
            </w:r>
          </w:p>
        </w:tc>
      </w:tr>
      <w:tr>
        <w:tc>
          <w:tcPr>
            <w:tcW w:type="dxa" w:w="8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7</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Officer</w:t>
            </w:r>
          </w:p>
        </w:tc>
        <w:tc>
          <w:tcPr>
            <w:tcW w:type="dxa" w:w="6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 Promote up to Sentinel, modify guild description/motto</w:t>
            </w:r>
          </w:p>
        </w:tc>
      </w:tr>
      <w:tr>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8</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Guildmaster</w:t>
            </w:r>
          </w:p>
        </w:tc>
        <w:tc>
          <w:tcPr>
            <w:tcW w:type="dxa" w:w="6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Full permissions — beacon placement, disband, charter edits, crest</w:t>
            </w:r>
          </w:p>
        </w:tc>
      </w:tr>
    </w:tbl>
    <w:p>
      <w:pPr>
        <w:spacing w:before="80" w:after="0"/>
      </w:pPr>
      <w:r>
        <w:t xml:space="preserve"/>
      </w:r>
    </w:p>
    <w:p>
      <w:pPr>
        <w:spacing w:before="20" w:after="60"/>
      </w:pPr>
      <w:r>
        <w:rPr>
          <w:rFonts w:ascii="Arial" w:cs="Arial" w:eastAsia="Arial" w:hAnsi="Arial"/>
          <w:i/>
          <w:iCs/>
          <w:color w:val="6E6E73"/>
          <w:sz w:val="18"/>
          <w:szCs w:val="18"/>
        </w:rPr>
        <w:t xml:space="preserve">Rank names are flavour only. A guild can rename "Initiate" to "Fledgling" or "Footsoldier" without affecting permissions. Permission toggles are the authoritative record.</w:t>
      </w:r>
    </w:p>
    <w:p>
      <w:pPr>
        <w:spacing w:before="120" w:after="0"/>
      </w:pPr>
      <w:r>
        <w:t xml:space="preserve"/>
      </w:r>
    </w:p>
    <w:p>
      <w:pPr>
        <w:pStyle w:val="Heading3"/>
        <w:spacing w:before="220" w:after="60"/>
      </w:pPr>
      <w:r>
        <w:rPr>
          <w:rFonts w:ascii="Arial" w:cs="Arial" w:eastAsia="Arial" w:hAnsi="Arial"/>
          <w:b/>
          <w:bCs/>
          <w:color w:val="2C2C2E"/>
          <w:sz w:val="22"/>
          <w:szCs w:val="22"/>
        </w:rPr>
        <w:t xml:space="preserve">3.3 Beacon Allotment by Guild Size</w:t>
      </w:r>
    </w:p>
    <w:p>
      <w:pPr>
        <w:spacing w:before="40" w:after="60"/>
      </w:pPr>
      <w:r>
        <w:rPr>
          <w:rFonts w:ascii="Arial" w:cs="Arial" w:eastAsia="Arial" w:hAnsi="Arial"/>
          <w:color w:val="2C2C2E"/>
          <w:sz w:val="20"/>
          <w:szCs w:val="20"/>
        </w:rPr>
        <w:t xml:space="preserve">Guilds are softcapped on how many beacons they may claim simultaneously. The cap scales with membership to prevent small guilds from monopolising territory and large guilds from blanketing the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8"/>
                <w:szCs w:val="18"/>
              </w:rPr>
              <w:t xml:space="preserve">Member Count</w:t>
            </w:r>
          </w:p>
        </w:tc>
        <w:tc>
          <w:tcPr>
            <w:tcW w:type="dxa" w:w="22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8"/>
                <w:szCs w:val="18"/>
              </w:rPr>
              <w:t xml:space="preserve">Beacon Allotment</w:t>
            </w:r>
          </w:p>
        </w:tc>
        <w:tc>
          <w:tcPr>
            <w:tcW w:type="dxa" w:w="496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8"/>
                <w:szCs w:val="18"/>
              </w:rPr>
              <w:t xml:space="preserve">Notes</w:t>
            </w:r>
          </w:p>
        </w:tc>
      </w:tr>
      <w:tr>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1 – 50</w:t>
            </w:r>
          </w:p>
        </w:tc>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1 beacon</w:t>
            </w:r>
          </w:p>
        </w:tc>
        <w:tc>
          <w:tcPr>
            <w:tcW w:type="dxa" w:w="49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Founding band — single beacon encouraged, community tight</w:t>
            </w:r>
          </w:p>
        </w:tc>
      </w:tr>
      <w:tr>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51 – 150</w:t>
            </w:r>
          </w:p>
        </w:tc>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2 beacons</w:t>
            </w:r>
          </w:p>
        </w:tc>
        <w:tc>
          <w:tcPr>
            <w:tcW w:type="dxa" w:w="49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Growing guild — can split focus across two zones</w:t>
            </w:r>
          </w:p>
        </w:tc>
      </w:tr>
      <w:tr>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151 – 300</w:t>
            </w:r>
          </w:p>
        </w:tc>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3 beacons</w:t>
            </w:r>
          </w:p>
        </w:tc>
        <w:tc>
          <w:tcPr>
            <w:tcW w:type="dxa" w:w="49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Established — regional presence possible</w:t>
            </w:r>
          </w:p>
        </w:tc>
      </w:tr>
      <w:tr>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301 – 500</w:t>
            </w:r>
          </w:p>
        </w:tc>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4 beacons</w:t>
            </w:r>
          </w:p>
        </w:tc>
        <w:tc>
          <w:tcPr>
            <w:tcW w:type="dxa" w:w="49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8"/>
                <w:szCs w:val="18"/>
              </w:rPr>
              <w:t xml:space="preserve">Large guild — significant territorial footprint</w:t>
            </w:r>
          </w:p>
        </w:tc>
      </w:tr>
      <w:tr>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C0392B"/>
                <w:sz w:val="18"/>
                <w:szCs w:val="18"/>
              </w:rPr>
              <w:t xml:space="preserve">500+</w:t>
            </w:r>
          </w:p>
        </w:tc>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5 beacons</w:t>
            </w:r>
          </w:p>
        </w:tc>
        <w:tc>
          <w:tcPr>
            <w:tcW w:type="dxa" w:w="49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8"/>
                <w:szCs w:val="18"/>
              </w:rPr>
              <w:t xml:space="preserve">Softcap maximum — additional members add depth, not breadth</w:t>
            </w:r>
          </w:p>
        </w:tc>
      </w:tr>
    </w:tbl>
    <w:p>
      <w:pPr>
        <w:spacing w:before="80" w:after="0"/>
      </w:pPr>
      <w:r>
        <w:t xml:space="preserve"/>
      </w:r>
    </w:p>
    <w:p>
      <w:pPr>
        <w:spacing w:before="20" w:after="60"/>
      </w:pPr>
      <w:r>
        <w:rPr>
          <w:rFonts w:ascii="Arial" w:cs="Arial" w:eastAsia="Arial" w:hAnsi="Arial"/>
          <w:i/>
          <w:iCs/>
          <w:color w:val="6E6E73"/>
          <w:sz w:val="18"/>
          <w:szCs w:val="18"/>
        </w:rPr>
        <w:t xml:space="preserve">Allotment is a hard cap enforced server-side. A guild at 500+ members cannot claim a 6th beacon regardless of resources. If a beacon is lost the slot reopens immediately.</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4. Guild Beacons</w:t>
      </w:r>
    </w:p>
    <w:p>
      <w:pPr>
        <w:pStyle w:val="Heading3"/>
        <w:spacing w:before="220" w:after="60"/>
      </w:pPr>
      <w:r>
        <w:rPr>
          <w:rFonts w:ascii="Arial" w:cs="Arial" w:eastAsia="Arial" w:hAnsi="Arial"/>
          <w:b/>
          <w:bCs/>
          <w:color w:val="2C2C2E"/>
          <w:sz w:val="22"/>
          <w:szCs w:val="22"/>
        </w:rPr>
        <w:t xml:space="preserve">4.1 What a Beacon Does</w:t>
      </w:r>
    </w:p>
    <w:p>
      <w:pPr>
        <w:pStyle w:val="ListParagraph"/>
        <w:numPr>
          <w:ilvl w:val="0"/>
          <w:numId w:val="2"/>
        </w:numPr>
        <w:spacing w:before="30" w:after="30"/>
      </w:pPr>
      <w:r>
        <w:rPr>
          <w:rFonts w:ascii="Arial" w:cs="Arial" w:eastAsia="Arial" w:hAnsi="Arial"/>
          <w:color w:val="2C2C2E"/>
          <w:sz w:val="20"/>
          <w:szCs w:val="20"/>
        </w:rPr>
        <w:t xml:space="preserve">Clears the immediate area (100m radius) of mobs and active corruption while lit</w:t>
      </w:r>
    </w:p>
    <w:p>
      <w:pPr>
        <w:pStyle w:val="ListParagraph"/>
        <w:numPr>
          <w:ilvl w:val="0"/>
          <w:numId w:val="2"/>
        </w:numPr>
        <w:spacing w:before="30" w:after="30"/>
      </w:pPr>
      <w:r>
        <w:rPr>
          <w:rFonts w:ascii="Arial" w:cs="Arial" w:eastAsia="Arial" w:hAnsi="Arial"/>
          <w:color w:val="2C2C2E"/>
          <w:sz w:val="20"/>
          <w:szCs w:val="20"/>
        </w:rPr>
        <w:t xml:space="preserve">Grants guild members access to their village, market stalls, and village NPCs from this beacon</w:t>
      </w:r>
    </w:p>
    <w:p>
      <w:pPr>
        <w:pStyle w:val="ListParagraph"/>
        <w:numPr>
          <w:ilvl w:val="0"/>
          <w:numId w:val="2"/>
        </w:numPr>
        <w:spacing w:before="30" w:after="30"/>
      </w:pPr>
      <w:r>
        <w:rPr>
          <w:rFonts w:ascii="Arial" w:cs="Arial" w:eastAsia="Arial" w:hAnsi="Arial"/>
          <w:color w:val="2C2C2E"/>
          <w:sz w:val="20"/>
          <w:szCs w:val="20"/>
        </w:rPr>
        <w:t xml:space="preserve">Provides passive corruption resistance and XP bonuses to all guild members server-wide (scales with beacon tier)</w:t>
      </w:r>
    </w:p>
    <w:p>
      <w:pPr>
        <w:pStyle w:val="ListParagraph"/>
        <w:numPr>
          <w:ilvl w:val="0"/>
          <w:numId w:val="2"/>
        </w:numPr>
        <w:spacing w:before="30" w:after="30"/>
      </w:pPr>
      <w:r>
        <w:rPr>
          <w:rFonts w:ascii="Arial" w:cs="Arial" w:eastAsia="Arial" w:hAnsi="Arial"/>
          <w:color w:val="2C2C2E"/>
          <w:sz w:val="20"/>
          <w:szCs w:val="20"/>
        </w:rPr>
        <w:t xml:space="preserve">Displays the guild crest and motto</w:t>
      </w:r>
    </w:p>
    <w:p>
      <w:pPr>
        <w:pStyle w:val="ListParagraph"/>
        <w:numPr>
          <w:ilvl w:val="0"/>
          <w:numId w:val="2"/>
        </w:numPr>
        <w:spacing w:before="30" w:after="30"/>
      </w:pPr>
      <w:r>
        <w:rPr>
          <w:rFonts w:ascii="Arial" w:cs="Arial" w:eastAsia="Arial" w:hAnsi="Arial"/>
          <w:color w:val="2C2C2E"/>
          <w:sz w:val="20"/>
          <w:szCs w:val="20"/>
        </w:rPr>
        <w:t xml:space="preserve">Acts as a respawn / recall anchor for guild members</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4.2 Beacon Placement</w:t>
      </w:r>
    </w:p>
    <w:p>
      <w:pPr>
        <w:spacing w:before="40" w:after="60"/>
      </w:pPr>
      <w:r>
        <w:rPr>
          <w:rFonts w:ascii="Arial" w:cs="Arial" w:eastAsia="Arial" w:hAnsi="Arial"/>
          <w:color w:val="2C2C2E"/>
          <w:sz w:val="20"/>
          <w:szCs w:val="20"/>
        </w:rPr>
        <w:t xml:space="preserve">Beacons can only be lit at fixed world points — specific locations embedded in the world data, sourced from OSM features (post offices, parks, and similar civic landmarks where available and appropriate). These points are not free-placement. A guild scouts a location, secures it, and lights a beacon there.</w:t>
      </w:r>
    </w:p>
    <w:p>
      <w:pPr>
        <w:spacing w:before="40" w:after="60"/>
      </w:pPr>
      <w:r>
        <w:rPr>
          <w:rFonts w:ascii="Arial" w:cs="Arial" w:eastAsia="Arial" w:hAnsi="Arial"/>
          <w:color w:val="2C2C2E"/>
          <w:sz w:val="20"/>
          <w:szCs w:val="20"/>
        </w:rPr>
        <w:t xml:space="preserve">A single beacon point can only be claimed by one guild at a time.</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4.3 Beacon Tier</w:t>
      </w:r>
    </w:p>
    <w:p>
      <w:pPr>
        <w:spacing w:before="40" w:after="60"/>
      </w:pPr>
      <w:r>
        <w:rPr>
          <w:rFonts w:ascii="Arial" w:cs="Arial" w:eastAsia="Arial" w:hAnsi="Arial"/>
          <w:color w:val="2C2C2E"/>
          <w:sz w:val="20"/>
          <w:szCs w:val="20"/>
        </w:rPr>
        <w:t xml:space="preserve">A beacon's tier equals the corruption depth of the zone it occupies. This is geographical — the beacon does not level up, the land determines the tier. A guild that wants T5 bonuses must plant and maintain a beacon inside T5 corruption.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700"/>
        <w:gridCol w:w="2000"/>
        <w:gridCol w:w="900"/>
        <w:gridCol w:w="2560"/>
      </w:tblGrid>
      <w:tr>
        <w:tc>
          <w:tcPr>
            <w:tcW w:type="dxa" w:w="60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Tier</w:t>
            </w:r>
          </w:p>
        </w:tc>
        <w:tc>
          <w:tcPr>
            <w:tcW w:type="dxa" w:w="160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Corruption Depth</w:t>
            </w:r>
          </w:p>
        </w:tc>
        <w:tc>
          <w:tcPr>
            <w:tcW w:type="dxa" w:w="170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Wood Required</w:t>
            </w:r>
          </w:p>
        </w:tc>
        <w:tc>
          <w:tcPr>
            <w:tcW w:type="dxa" w:w="200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Corruption Resist Bonus</w:t>
            </w:r>
          </w:p>
        </w:tc>
        <w:tc>
          <w:tcPr>
            <w:tcW w:type="dxa" w:w="90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XP Bonus</w:t>
            </w:r>
          </w:p>
        </w:tc>
        <w:tc>
          <w:tcPr>
            <w:tcW w:type="dxa" w:w="2560"/>
            <w:tcBorders>
              <w:top w:val="single" w:color="D4C4B8" w:sz="1"/>
              <w:left w:val="single" w:color="D4C4B8" w:sz="1"/>
              <w:bottom w:val="single" w:color="D4C4B8" w:sz="1"/>
              <w:right w:val="single" w:color="D4C4B8" w:sz="1"/>
            </w:tcBorders>
            <w:shd w:fill="EDE0D4" w:val="clear"/>
            <w:tcMar>
              <w:top w:type="dxa" w:w="80"/>
              <w:left w:type="dxa" w:w="100"/>
              <w:bottom w:type="dxa" w:w="80"/>
              <w:right w:type="dxa" w:w="100"/>
            </w:tcMar>
          </w:tcPr>
          <w:p>
            <w:r>
              <w:rPr>
                <w:rFonts w:ascii="Arial" w:cs="Arial" w:eastAsia="Arial" w:hAnsi="Arial"/>
                <w:b/>
                <w:bCs/>
                <w:color w:val="2C2C2E"/>
                <w:sz w:val="17"/>
                <w:szCs w:val="17"/>
              </w:rPr>
              <w:t xml:space="preserve">Risk Profile</w:t>
            </w:r>
          </w:p>
        </w:tc>
      </w:tr>
      <w:tr>
        <w:tc>
          <w:tcPr>
            <w:tcW w:type="dxa" w:w="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bCs/>
                <w:color w:val="3A7D44"/>
                <w:sz w:val="18"/>
                <w:szCs w:val="18"/>
              </w:rPr>
              <w:t xml:space="preserve">T1</w:t>
            </w:r>
          </w:p>
        </w:tc>
        <w:tc>
          <w:tcPr>
            <w:tcW w:type="dxa" w:w="1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Surface / Safe</w:t>
            </w:r>
          </w:p>
        </w:tc>
        <w:tc>
          <w:tcPr>
            <w:tcW w:type="dxa" w:w="17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Common Wood</w:t>
            </w:r>
          </w:p>
        </w:tc>
        <w:tc>
          <w:tcPr>
            <w:tcW w:type="dxa" w:w="20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+1% all zones</w:t>
            </w:r>
          </w:p>
        </w:tc>
        <w:tc>
          <w:tcPr>
            <w:tcW w:type="dxa" w:w="9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+1%</w:t>
            </w:r>
          </w:p>
        </w:tc>
        <w:tc>
          <w:tcPr>
            <w:tcW w:type="dxa" w:w="256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Low — surface mobs, minimal corruption</w:t>
            </w:r>
          </w:p>
        </w:tc>
      </w:tr>
      <w:tr>
        <w:tc>
          <w:tcPr>
            <w:tcW w:type="dxa" w:w="6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bCs/>
                <w:color w:val="5A9A6A"/>
                <w:sz w:val="18"/>
                <w:szCs w:val="18"/>
              </w:rPr>
              <w:t xml:space="preserve">T2</w:t>
            </w:r>
          </w:p>
        </w:tc>
        <w:tc>
          <w:tcPr>
            <w:tcW w:type="dxa" w:w="16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Ruins edge</w:t>
            </w:r>
          </w:p>
        </w:tc>
        <w:tc>
          <w:tcPr>
            <w:tcW w:type="dxa" w:w="17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Seasoned Wood</w:t>
            </w:r>
          </w:p>
        </w:tc>
        <w:tc>
          <w:tcPr>
            <w:tcW w:type="dxa" w:w="20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+2% all zones</w:t>
            </w:r>
          </w:p>
        </w:tc>
        <w:tc>
          <w:tcPr>
            <w:tcW w:type="dxa" w:w="9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+2%</w:t>
            </w:r>
          </w:p>
        </w:tc>
        <w:tc>
          <w:tcPr>
            <w:tcW w:type="dxa" w:w="256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Moderate — corrupted wildlife present</w:t>
            </w:r>
          </w:p>
        </w:tc>
      </w:tr>
      <w:tr>
        <w:tc>
          <w:tcPr>
            <w:tcW w:type="dxa" w:w="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bCs/>
                <w:color w:val="B8963E"/>
                <w:sz w:val="18"/>
                <w:szCs w:val="18"/>
              </w:rPr>
              <w:t xml:space="preserve">T3</w:t>
            </w:r>
          </w:p>
        </w:tc>
        <w:tc>
          <w:tcPr>
            <w:tcW w:type="dxa" w:w="1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Old city core</w:t>
            </w:r>
          </w:p>
        </w:tc>
        <w:tc>
          <w:tcPr>
            <w:tcW w:type="dxa" w:w="17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Darkwood</w:t>
            </w:r>
          </w:p>
        </w:tc>
        <w:tc>
          <w:tcPr>
            <w:tcW w:type="dxa" w:w="20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+3% all zones</w:t>
            </w:r>
          </w:p>
        </w:tc>
        <w:tc>
          <w:tcPr>
            <w:tcW w:type="dxa" w:w="9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+3%</w:t>
            </w:r>
          </w:p>
        </w:tc>
        <w:tc>
          <w:tcPr>
            <w:tcW w:type="dxa" w:w="256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High — regular assault waves</w:t>
            </w:r>
          </w:p>
        </w:tc>
      </w:tr>
      <w:tr>
        <w:tc>
          <w:tcPr>
            <w:tcW w:type="dxa" w:w="6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T4</w:t>
            </w:r>
          </w:p>
        </w:tc>
        <w:tc>
          <w:tcPr>
            <w:tcW w:type="dxa" w:w="16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Mountain hold / Deep roads</w:t>
            </w:r>
          </w:p>
        </w:tc>
        <w:tc>
          <w:tcPr>
            <w:tcW w:type="dxa" w:w="17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Embered Wood</w:t>
            </w:r>
          </w:p>
        </w:tc>
        <w:tc>
          <w:tcPr>
            <w:tcW w:type="dxa" w:w="20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+4% all zones</w:t>
            </w:r>
          </w:p>
        </w:tc>
        <w:tc>
          <w:tcPr>
            <w:tcW w:type="dxa" w:w="90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+4%</w:t>
            </w:r>
          </w:p>
        </w:tc>
        <w:tc>
          <w:tcPr>
            <w:tcW w:type="dxa" w:w="2560"/>
            <w:tcBorders>
              <w:top w:val="single" w:color="D4C4B8" w:sz="1"/>
              <w:left w:val="single" w:color="D4C4B8" w:sz="1"/>
              <w:bottom w:val="single" w:color="D4C4B8" w:sz="1"/>
              <w:right w:val="single" w:color="D4C4B8" w:sz="1"/>
            </w:tcBorders>
            <w:shd w:fill="FFFFFF" w:val="clear"/>
            <w:tcMar>
              <w:top w:type="dxa" w:w="80"/>
              <w:left w:type="dxa" w:w="100"/>
              <w:bottom w:type="dxa" w:w="80"/>
              <w:right w:type="dxa" w:w="100"/>
            </w:tcMar>
          </w:tcPr>
          <w:p>
            <w:r>
              <w:rPr>
                <w:rFonts w:ascii="Arial" w:cs="Arial" w:eastAsia="Arial" w:hAnsi="Arial"/>
                <w:b w:val="false"/>
                <w:bCs w:val="false"/>
                <w:color w:val="2C2C2E"/>
                <w:sz w:val="17"/>
                <w:szCs w:val="17"/>
              </w:rPr>
              <w:t xml:space="preserve">Very high — elite corrupted, dungeon bosses</w:t>
            </w:r>
          </w:p>
        </w:tc>
      </w:tr>
      <w:tr>
        <w:tc>
          <w:tcPr>
            <w:tcW w:type="dxa" w:w="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bCs/>
                <w:color w:val="6B3FA0"/>
                <w:sz w:val="18"/>
                <w:szCs w:val="18"/>
              </w:rPr>
              <w:t xml:space="preserve">T5</w:t>
            </w:r>
          </w:p>
        </w:tc>
        <w:tc>
          <w:tcPr>
            <w:tcW w:type="dxa" w:w="16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Deep lab / Abyss</w:t>
            </w:r>
          </w:p>
        </w:tc>
        <w:tc>
          <w:tcPr>
            <w:tcW w:type="dxa" w:w="17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Void Timber</w:t>
            </w:r>
          </w:p>
        </w:tc>
        <w:tc>
          <w:tcPr>
            <w:tcW w:type="dxa" w:w="20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+5% all zones</w:t>
            </w:r>
          </w:p>
        </w:tc>
        <w:tc>
          <w:tcPr>
            <w:tcW w:type="dxa" w:w="90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+5%</w:t>
            </w:r>
          </w:p>
        </w:tc>
        <w:tc>
          <w:tcPr>
            <w:tcW w:type="dxa" w:w="2560"/>
            <w:tcBorders>
              <w:top w:val="single" w:color="D4C4B8" w:sz="1"/>
              <w:left w:val="single" w:color="D4C4B8" w:sz="1"/>
              <w:bottom w:val="single" w:color="D4C4B8" w:sz="1"/>
              <w:right w:val="single" w:color="D4C4B8" w:sz="1"/>
            </w:tcBorders>
            <w:shd w:fill="F7F3F0" w:val="clear"/>
            <w:tcMar>
              <w:top w:type="dxa" w:w="80"/>
              <w:left w:type="dxa" w:w="100"/>
              <w:bottom w:type="dxa" w:w="80"/>
              <w:right w:type="dxa" w:w="100"/>
            </w:tcMar>
          </w:tcPr>
          <w:p>
            <w:r>
              <w:rPr>
                <w:rFonts w:ascii="Arial" w:cs="Arial" w:eastAsia="Arial" w:hAnsi="Arial"/>
                <w:b w:val="false"/>
                <w:bCs w:val="false"/>
                <w:color w:val="2C2C2E"/>
                <w:sz w:val="17"/>
                <w:szCs w:val="17"/>
              </w:rPr>
              <w:t xml:space="preserve">Extreme — requires coordinated guild effort</w:t>
            </w:r>
          </w:p>
        </w:tc>
      </w:tr>
    </w:tbl>
    <w:p>
      <w:pPr>
        <w:spacing w:before="80" w:after="0"/>
      </w:pPr>
      <w:r>
        <w:t xml:space="preserve"/>
      </w:r>
    </w:p>
    <w:p>
      <w:pPr>
        <w:spacing w:before="20" w:after="60"/>
      </w:pPr>
      <w:r>
        <w:rPr>
          <w:rFonts w:ascii="Arial" w:cs="Arial" w:eastAsia="Arial" w:hAnsi="Arial"/>
          <w:i/>
          <w:iCs/>
          <w:color w:val="6E6E73"/>
          <w:sz w:val="18"/>
          <w:szCs w:val="18"/>
        </w:rPr>
        <w:t xml:space="preserve">Corruption resistance bonus applies everywhere guild members go, not just inside the beacon zone. XP bonus is additive with other sources and applies to all XP gain.</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4.4 Fuel &amp; The Wood Tiers</w:t>
      </w:r>
    </w:p>
    <w:p>
      <w:pPr>
        <w:spacing w:before="40" w:after="60"/>
      </w:pPr>
      <w:r>
        <w:rPr>
          <w:rFonts w:ascii="Arial" w:cs="Arial" w:eastAsia="Arial" w:hAnsi="Arial"/>
          <w:color w:val="2C2C2E"/>
          <w:sz w:val="20"/>
          <w:szCs w:val="20"/>
        </w:rPr>
        <w:t xml:space="preserve">Beacons are fuelled by wood. Any player — guild member or otherwise — can add fuel to a lit beacon. The wood tier must match or exceed the beacon's zone tier to count as fuel.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3A7D44"/>
                <w:sz w:val="18"/>
                <w:szCs w:val="18"/>
              </w:rPr>
              <w:t xml:space="preserve">Common Wood</w:t>
            </w:r>
          </w:p>
        </w:tc>
        <w:tc>
          <w:tcPr>
            <w:tcW w:type="dxa" w:w="7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T1 zones — surface, safe areas. Abundant. Short burn time.</w:t>
            </w:r>
          </w:p>
        </w:tc>
      </w:tr>
      <w:tr>
        <w:tc>
          <w:tcPr>
            <w:tcW w:type="dxa" w:w="1800"/>
            <w:tcBorders>
              <w:top w:val="single" w:color="D4C4B8" w:sz="1"/>
              <w:left w:val="single" w:color="D4C4B8" w:sz="1"/>
              <w:bottom w:val="single" w:color="D4C4B8" w:sz="1"/>
              <w:right w:val="single" w:color="D4C4B8" w:sz="1"/>
            </w:tcBorders>
            <w:shd w:fill="F7F3F0" w:val="clear"/>
            <w:tcMar>
              <w:top w:type="dxa" w:w="80"/>
              <w:left w:type="dxa" w:w="160"/>
              <w:bottom w:type="dxa" w:w="80"/>
              <w:right w:type="dxa" w:w="120"/>
            </w:tcMar>
          </w:tcPr>
          <w:p>
            <w:r>
              <w:rPr>
                <w:rFonts w:ascii="Arial" w:cs="Arial" w:eastAsia="Arial" w:hAnsi="Arial"/>
                <w:b/>
                <w:bCs/>
                <w:color w:val="3A7D44"/>
                <w:sz w:val="18"/>
                <w:szCs w:val="18"/>
              </w:rPr>
              <w:t xml:space="preserve">Seasoned Wood</w:t>
            </w:r>
          </w:p>
        </w:tc>
        <w:tc>
          <w:tcPr>
            <w:tcW w:type="dxa" w:w="7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8"/>
                <w:szCs w:val="18"/>
              </w:rPr>
              <w:t xml:space="preserve">T2 zones — ruins edge, corrupted outskirts. Moderate burn time.</w:t>
            </w:r>
          </w:p>
        </w:tc>
      </w:tr>
      <w:tr>
        <w:tc>
          <w:tcPr>
            <w:tcW w:type="dxa" w:w="18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3A7D44"/>
                <w:sz w:val="18"/>
                <w:szCs w:val="18"/>
              </w:rPr>
              <w:t xml:space="preserve">Darkwood</w:t>
            </w:r>
          </w:p>
        </w:tc>
        <w:tc>
          <w:tcPr>
            <w:tcW w:type="dxa" w:w="7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T3 zones — old city core, deep wilderness. Good burn time.</w:t>
            </w:r>
          </w:p>
        </w:tc>
      </w:tr>
      <w:tr>
        <w:tc>
          <w:tcPr>
            <w:tcW w:type="dxa" w:w="1800"/>
            <w:tcBorders>
              <w:top w:val="single" w:color="D4C4B8" w:sz="1"/>
              <w:left w:val="single" w:color="D4C4B8" w:sz="1"/>
              <w:bottom w:val="single" w:color="D4C4B8" w:sz="1"/>
              <w:right w:val="single" w:color="D4C4B8" w:sz="1"/>
            </w:tcBorders>
            <w:shd w:fill="F7F3F0" w:val="clear"/>
            <w:tcMar>
              <w:top w:type="dxa" w:w="80"/>
              <w:left w:type="dxa" w:w="160"/>
              <w:bottom w:type="dxa" w:w="80"/>
              <w:right w:type="dxa" w:w="120"/>
            </w:tcMar>
          </w:tcPr>
          <w:p>
            <w:r>
              <w:rPr>
                <w:rFonts w:ascii="Arial" w:cs="Arial" w:eastAsia="Arial" w:hAnsi="Arial"/>
                <w:b/>
                <w:bCs/>
                <w:color w:val="3A7D44"/>
                <w:sz w:val="18"/>
                <w:szCs w:val="18"/>
              </w:rPr>
              <w:t xml:space="preserve">Embered Wood</w:t>
            </w:r>
          </w:p>
        </w:tc>
        <w:tc>
          <w:tcPr>
            <w:tcW w:type="dxa" w:w="75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8"/>
                <w:szCs w:val="18"/>
              </w:rPr>
              <w:t xml:space="preserve">T4 zones — mountain holds, deep roads. Long burn time. Warm orange glow.</w:t>
            </w:r>
          </w:p>
        </w:tc>
      </w:tr>
      <w:tr>
        <w:tc>
          <w:tcPr>
            <w:tcW w:type="dxa" w:w="1800"/>
            <w:tcBorders>
              <w:top w:val="single" w:color="D4C4B8" w:sz="1"/>
              <w:left w:val="single" w:color="D4C4B8" w:sz="1"/>
              <w:bottom w:val="single" w:color="D4C4B8" w:sz="1"/>
              <w:right w:val="single" w:color="D4C4B8" w:sz="1"/>
            </w:tcBorders>
            <w:shd w:fill="EDE0D4" w:val="clear"/>
            <w:tcMar>
              <w:top w:type="dxa" w:w="80"/>
              <w:left w:type="dxa" w:w="160"/>
              <w:bottom w:type="dxa" w:w="80"/>
              <w:right w:type="dxa" w:w="120"/>
            </w:tcMar>
          </w:tcPr>
          <w:p>
            <w:r>
              <w:rPr>
                <w:rFonts w:ascii="Arial" w:cs="Arial" w:eastAsia="Arial" w:hAnsi="Arial"/>
                <w:b/>
                <w:bCs/>
                <w:color w:val="3A7D44"/>
                <w:sz w:val="18"/>
                <w:szCs w:val="18"/>
              </w:rPr>
              <w:t xml:space="preserve">Void Timber</w:t>
            </w:r>
          </w:p>
        </w:tc>
        <w:tc>
          <w:tcPr>
            <w:tcW w:type="dxa" w:w="7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8"/>
                <w:szCs w:val="18"/>
              </w:rPr>
              <w:t xml:space="preserve">T5 zones — deep labs, abyssal zones. Longest burn time. Deep violet flame.</w:t>
            </w:r>
          </w:p>
        </w:tc>
      </w:tr>
    </w:tbl>
    <w:p>
      <w:pPr>
        <w:spacing w:before="80" w:after="0"/>
      </w:pPr>
      <w:r>
        <w:t xml:space="preserve"/>
      </w:r>
    </w:p>
    <w:p>
      <w:pPr>
        <w:spacing w:before="20" w:after="60"/>
      </w:pPr>
      <w:r>
        <w:rPr>
          <w:rFonts w:ascii="Arial" w:cs="Arial" w:eastAsia="Arial" w:hAnsi="Arial"/>
          <w:i/>
          <w:iCs/>
          <w:color w:val="6E6E73"/>
          <w:sz w:val="18"/>
          <w:szCs w:val="18"/>
        </w:rPr>
        <w:t xml:space="preserve">Lower-tier wood can be burned in a higher-tier beacon but does not count as fuel — it burns off without extending the clock. This prevents trivially fuelling a T5 beacon with surface wood.</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5. The Ember Clock</w:t>
      </w:r>
    </w:p>
    <w:p>
      <w:pPr>
        <w:spacing w:before="40" w:after="60"/>
      </w:pPr>
      <w:r>
        <w:rPr>
          <w:rFonts w:ascii="Arial" w:cs="Arial" w:eastAsia="Arial" w:hAnsi="Arial"/>
          <w:color w:val="2C2C2E"/>
          <w:sz w:val="20"/>
          <w:szCs w:val="20"/>
        </w:rPr>
        <w:t xml:space="preserve">When a beacon runs out of fuel the ember clock begins. The beacon does not go dark immediately — it has 48 hours of dying ember before it is fully extinguished. During this window it continues to function normally. The clock is a public countdown and a community signal that the claiming guild has stopped tending their beacon.</w:t>
      </w:r>
    </w:p>
    <w:p>
      <w:pPr>
        <w:spacing w:before="40" w:after="60"/>
      </w:pPr>
      <w:r>
        <w:rPr>
          <w:rFonts w:ascii="Arial" w:cs="Arial" w:eastAsia="Arial" w:hAnsi="Arial"/>
          <w:color w:val="2C2C2E"/>
          <w:sz w:val="20"/>
          <w:szCs w:val="20"/>
        </w:rPr>
        <w:t xml:space="preserve">Anyone can reset the clock by adding valid fuel. The clock resets to full the moment fuel is added. There is no partial reset.</w:t>
      </w:r>
    </w:p>
    <w:p>
      <w:pPr>
        <w:spacing w:before="80" w:after="0"/>
      </w:pPr>
      <w:r>
        <w:t xml:space="preserve"/>
      </w:r>
    </w:p>
    <w:p>
      <w:pPr>
        <w:pStyle w:val="Heading3"/>
        <w:spacing w:before="220" w:after="60"/>
      </w:pPr>
      <w:r>
        <w:rPr>
          <w:rFonts w:ascii="Arial" w:cs="Arial" w:eastAsia="Arial" w:hAnsi="Arial"/>
          <w:b/>
          <w:bCs/>
          <w:color w:val="2C2C2E"/>
          <w:sz w:val="22"/>
          <w:szCs w:val="22"/>
        </w:rPr>
        <w:t xml:space="preserve">5.1 Announcement Schedule</w:t>
      </w:r>
    </w:p>
    <w:p>
      <w:pPr>
        <w:spacing w:before="20" w:after="60"/>
      </w:pPr>
      <w:r>
        <w:rPr>
          <w:rFonts w:ascii="Arial" w:cs="Arial" w:eastAsia="Arial" w:hAnsi="Arial"/>
          <w:i/>
          <w:iCs/>
          <w:color w:val="6E6E73"/>
          <w:sz w:val="18"/>
          <w:szCs w:val="18"/>
        </w:rPr>
        <w:t xml:space="preserve">Announcements go to the zone and the owning guild. Final-hour announcements are zone-wide. Beacon-out is server-wide.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Time Remaining</w:t>
            </w:r>
          </w:p>
        </w:tc>
        <w:tc>
          <w:tcPr>
            <w:tcW w:type="dxa" w:w="536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Announcement</w:t>
            </w:r>
          </w:p>
        </w:tc>
        <w:tc>
          <w:tcPr>
            <w:tcW w:type="dxa" w:w="20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Scope</w:t>
            </w:r>
          </w:p>
        </w:tc>
      </w:tr>
      <w:tr>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6B3FA0"/>
                <w:sz w:val="17"/>
                <w:szCs w:val="17"/>
              </w:rPr>
              <w:t xml:space="preserve">48:00:00</w:t>
            </w:r>
          </w:p>
        </w:tc>
        <w:tc>
          <w:tcPr>
            <w:tcW w:type="dxa" w:w="53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Beacon fuel exhausted — embers are dying. The beacon will go dark in 48 hours.</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w:t>
            </w:r>
          </w:p>
        </w:tc>
      </w:tr>
      <w:tr>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6B3FA0"/>
                <w:sz w:val="17"/>
                <w:szCs w:val="17"/>
              </w:rPr>
              <w:t xml:space="preserve">24:00:00</w:t>
            </w:r>
          </w:p>
        </w:tc>
        <w:tc>
          <w:tcPr>
            <w:tcW w:type="dxa" w:w="5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Warning: the beacon's embers have burned for a full day. 24 hours remain.</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w:t>
            </w:r>
          </w:p>
        </w:tc>
      </w:tr>
      <w:tr>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6B3FA0"/>
                <w:sz w:val="17"/>
                <w:szCs w:val="17"/>
              </w:rPr>
              <w:t xml:space="preserve">12:00:00</w:t>
            </w:r>
          </w:p>
        </w:tc>
        <w:tc>
          <w:tcPr>
            <w:tcW w:type="dxa" w:w="53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Warning: 12 hours remain before the beacon goes dark.</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w:t>
            </w:r>
          </w:p>
        </w:tc>
      </w:tr>
      <w:tr>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6B3FA0"/>
                <w:sz w:val="17"/>
                <w:szCs w:val="17"/>
              </w:rPr>
              <w:t xml:space="preserve">06:00:00</w:t>
            </w:r>
          </w:p>
        </w:tc>
        <w:tc>
          <w:tcPr>
            <w:tcW w:type="dxa" w:w="5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Warning: 6 hours remain. The beacon light grows dim.</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w:t>
            </w:r>
          </w:p>
        </w:tc>
      </w:tr>
      <w:tr>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6B3FA0"/>
                <w:sz w:val="17"/>
                <w:szCs w:val="17"/>
              </w:rPr>
              <w:t xml:space="preserve">02:00:00</w:t>
            </w:r>
          </w:p>
        </w:tc>
        <w:tc>
          <w:tcPr>
            <w:tcW w:type="dxa" w:w="53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Urgent: 2 hours remain. The beacon flickers.</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 + Nearby</w:t>
            </w:r>
          </w:p>
        </w:tc>
      </w:tr>
      <w:tr>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6B3FA0"/>
                <w:sz w:val="17"/>
                <w:szCs w:val="17"/>
              </w:rPr>
              <w:t xml:space="preserve">01:00:00</w:t>
            </w:r>
          </w:p>
        </w:tc>
        <w:tc>
          <w:tcPr>
            <w:tcW w:type="dxa" w:w="5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Urgent: 1 hour remains.</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 + Guild + Nearby</w:t>
            </w:r>
          </w:p>
        </w:tc>
      </w:tr>
      <w:tr>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6B3FA0"/>
                <w:sz w:val="17"/>
                <w:szCs w:val="17"/>
              </w:rPr>
              <w:t xml:space="preserve">00:30:00</w:t>
            </w:r>
          </w:p>
        </w:tc>
        <w:tc>
          <w:tcPr>
            <w:tcW w:type="dxa" w:w="53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Final warning: 30 minutes. The beacon is nearly dark.</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Zone-wide broadcast</w:t>
            </w:r>
          </w:p>
        </w:tc>
      </w:tr>
      <w:tr>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6B3FA0"/>
                <w:sz w:val="17"/>
                <w:szCs w:val="17"/>
              </w:rPr>
              <w:t xml:space="preserve">00:15:00</w:t>
            </w:r>
          </w:p>
        </w:tc>
        <w:tc>
          <w:tcPr>
            <w:tcW w:type="dxa" w:w="5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Final warning: 15 minutes.</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Zone-wide broadcast</w:t>
            </w:r>
          </w:p>
        </w:tc>
      </w:tr>
      <w:tr>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color w:val="6B3FA0"/>
                <w:sz w:val="17"/>
                <w:szCs w:val="17"/>
              </w:rPr>
              <w:t xml:space="preserve">00:05:00</w:t>
            </w:r>
          </w:p>
        </w:tc>
        <w:tc>
          <w:tcPr>
            <w:tcW w:type="dxa" w:w="53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FINAL: 5 minutes.</w:t>
            </w:r>
          </w:p>
        </w:tc>
        <w:tc>
          <w:tcPr>
            <w:tcW w:type="dxa" w:w="20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Zone-wide broadcast</w:t>
            </w:r>
          </w:p>
        </w:tc>
      </w:tr>
      <w:tr>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color w:val="6B3FA0"/>
                <w:sz w:val="17"/>
                <w:szCs w:val="17"/>
              </w:rPr>
              <w:t xml:space="preserve">00:01:00</w:t>
            </w:r>
          </w:p>
        </w:tc>
        <w:tc>
          <w:tcPr>
            <w:tcW w:type="dxa" w:w="5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FINAL: 1 minute.</w:t>
            </w:r>
          </w:p>
        </w:tc>
        <w:tc>
          <w:tcPr>
            <w:tcW w:type="dxa" w:w="20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color w:val="2C2C2E"/>
                <w:sz w:val="17"/>
                <w:szCs w:val="17"/>
              </w:rPr>
              <w:t xml:space="preserve">Zone-wide broadcast</w:t>
            </w:r>
          </w:p>
        </w:tc>
      </w:tr>
      <w:tr>
        <w:tc>
          <w:tcPr>
            <w:tcW w:type="dxa" w:w="2000"/>
            <w:tcBorders>
              <w:top w:val="single" w:color="D4C4B8" w:sz="1"/>
              <w:left w:val="single" w:color="D4C4B8" w:sz="1"/>
              <w:bottom w:val="single" w:color="D4C4B8" w:sz="1"/>
              <w:right w:val="single" w:color="D4C4B8" w:sz="1"/>
            </w:tcBorders>
            <w:shd w:fill="F5E6E4" w:val="clear"/>
            <w:tcMar>
              <w:top w:type="dxa" w:w="80"/>
              <w:left w:type="dxa" w:w="120"/>
              <w:bottom w:type="dxa" w:w="80"/>
              <w:right w:type="dxa" w:w="120"/>
            </w:tcMar>
          </w:tcPr>
          <w:p>
            <w:r>
              <w:rPr>
                <w:rFonts w:ascii="Arial" w:cs="Arial" w:eastAsia="Arial" w:hAnsi="Arial"/>
                <w:b/>
                <w:bCs/>
                <w:color w:val="C0392B"/>
                <w:sz w:val="17"/>
                <w:szCs w:val="17"/>
              </w:rPr>
              <w:t xml:space="preserve">00:00:00</w:t>
            </w:r>
          </w:p>
        </w:tc>
        <w:tc>
          <w:tcPr>
            <w:tcW w:type="dxa" w:w="5360"/>
            <w:tcBorders>
              <w:top w:val="single" w:color="D4C4B8" w:sz="1"/>
              <w:left w:val="single" w:color="D4C4B8" w:sz="1"/>
              <w:bottom w:val="single" w:color="D4C4B8" w:sz="1"/>
              <w:right w:val="single" w:color="D4C4B8" w:sz="1"/>
            </w:tcBorders>
            <w:shd w:fill="F5E6E4" w:val="clear"/>
            <w:tcMar>
              <w:top w:type="dxa" w:w="80"/>
              <w:left w:type="dxa" w:w="120"/>
              <w:bottom w:type="dxa" w:w="80"/>
              <w:right w:type="dxa" w:w="120"/>
            </w:tcMar>
          </w:tcPr>
          <w:p>
            <w:r>
              <w:rPr>
                <w:rFonts w:ascii="Arial" w:cs="Arial" w:eastAsia="Arial" w:hAnsi="Arial"/>
                <w:b/>
                <w:bCs/>
                <w:color w:val="C0392B"/>
                <w:sz w:val="17"/>
                <w:szCs w:val="17"/>
              </w:rPr>
              <w:t xml:space="preserve">The beacon has gone dark. This site is unclaimed.</w:t>
            </w:r>
          </w:p>
        </w:tc>
        <w:tc>
          <w:tcPr>
            <w:tcW w:type="dxa" w:w="2000"/>
            <w:tcBorders>
              <w:top w:val="single" w:color="D4C4B8" w:sz="1"/>
              <w:left w:val="single" w:color="D4C4B8" w:sz="1"/>
              <w:bottom w:val="single" w:color="D4C4B8" w:sz="1"/>
              <w:right w:val="single" w:color="D4C4B8" w:sz="1"/>
            </w:tcBorders>
            <w:shd w:fill="F5E6E4" w:val="clear"/>
            <w:tcMar>
              <w:top w:type="dxa" w:w="80"/>
              <w:left w:type="dxa" w:w="120"/>
              <w:bottom w:type="dxa" w:w="80"/>
              <w:right w:type="dxa" w:w="120"/>
            </w:tcMar>
          </w:tcPr>
          <w:p>
            <w:r>
              <w:rPr>
                <w:rFonts w:ascii="Arial" w:cs="Arial" w:eastAsia="Arial" w:hAnsi="Arial"/>
                <w:b/>
                <w:bCs/>
                <w:color w:val="C0392B"/>
                <w:sz w:val="17"/>
                <w:szCs w:val="17"/>
              </w:rPr>
              <w:t xml:space="preserve">Server-wide broadcast</w:t>
            </w:r>
          </w:p>
        </w:tc>
      </w:tr>
    </w:tbl>
    <w:p>
      <w:pPr>
        <w:spacing w:before="100" w:after="0"/>
      </w:pPr>
      <w:r>
        <w:t xml:space="preserve"/>
      </w:r>
    </w:p>
    <w:p>
      <w:pPr>
        <w:pStyle w:val="Heading3"/>
        <w:spacing w:before="220" w:after="60"/>
      </w:pPr>
      <w:r>
        <w:rPr>
          <w:rFonts w:ascii="Arial" w:cs="Arial" w:eastAsia="Arial" w:hAnsi="Arial"/>
          <w:b/>
          <w:bCs/>
          <w:color w:val="2C2C2E"/>
          <w:sz w:val="22"/>
          <w:szCs w:val="22"/>
        </w:rPr>
        <w:t xml:space="preserve">5.2 When the Beacon Goes Dark</w:t>
      </w:r>
    </w:p>
    <w:p>
      <w:pPr>
        <w:pStyle w:val="ListParagraph"/>
        <w:numPr>
          <w:ilvl w:val="0"/>
          <w:numId w:val="2"/>
        </w:numPr>
        <w:spacing w:before="30" w:after="30"/>
      </w:pPr>
      <w:r>
        <w:rPr>
          <w:rFonts w:ascii="Arial" w:cs="Arial" w:eastAsia="Arial" w:hAnsi="Arial"/>
          <w:color w:val="2C2C2E"/>
          <w:sz w:val="20"/>
          <w:szCs w:val="20"/>
        </w:rPr>
        <w:t xml:space="preserve">The safe zone collapses — mobs and corruption flood back into the 100m radius immediately</w:t>
      </w:r>
    </w:p>
    <w:p>
      <w:pPr>
        <w:pStyle w:val="ListParagraph"/>
        <w:numPr>
          <w:ilvl w:val="0"/>
          <w:numId w:val="2"/>
        </w:numPr>
        <w:spacing w:before="30" w:after="30"/>
      </w:pPr>
      <w:r>
        <w:rPr>
          <w:rFonts w:ascii="Arial" w:cs="Arial" w:eastAsia="Arial" w:hAnsi="Arial"/>
          <w:color w:val="2C2C2E"/>
          <w:sz w:val="20"/>
          <w:szCs w:val="20"/>
        </w:rPr>
        <w:t xml:space="preserve">Guild members inside the dungeon lose their beacon buffs and corruption resistance — they must get out before the corruption state pushes them to LOST</w:t>
      </w:r>
    </w:p>
    <w:p>
      <w:pPr>
        <w:pStyle w:val="ListParagraph"/>
        <w:numPr>
          <w:ilvl w:val="0"/>
          <w:numId w:val="2"/>
        </w:numPr>
        <w:spacing w:before="30" w:after="30"/>
      </w:pPr>
      <w:r>
        <w:rPr>
          <w:rFonts w:ascii="Arial" w:cs="Arial" w:eastAsia="Arial" w:hAnsi="Arial"/>
          <w:color w:val="2C2C2E"/>
          <w:sz w:val="20"/>
          <w:szCs w:val="20"/>
        </w:rPr>
        <w:t xml:space="preserve">The corruption process is normal — members do not die instantly, but the deeper they are the harder it is to exit safely before corruption accumulates</w:t>
      </w:r>
    </w:p>
    <w:p>
      <w:pPr>
        <w:pStyle w:val="ListParagraph"/>
        <w:numPr>
          <w:ilvl w:val="0"/>
          <w:numId w:val="2"/>
        </w:numPr>
        <w:spacing w:before="30" w:after="30"/>
      </w:pPr>
      <w:r>
        <w:rPr>
          <w:rFonts w:ascii="Arial" w:cs="Arial" w:eastAsia="Arial" w:hAnsi="Arial"/>
          <w:color w:val="2C2C2E"/>
          <w:sz w:val="20"/>
          <w:szCs w:val="20"/>
        </w:rPr>
        <w:t xml:space="preserve">The beacon point becomes unclaimed and available to any guild with a Soul Ember and fuel</w:t>
      </w:r>
    </w:p>
    <w:p>
      <w:pPr>
        <w:pStyle w:val="ListParagraph"/>
        <w:numPr>
          <w:ilvl w:val="0"/>
          <w:numId w:val="2"/>
        </w:numPr>
        <w:spacing w:before="30" w:after="30"/>
      </w:pPr>
      <w:r>
        <w:rPr>
          <w:rFonts w:ascii="Arial" w:cs="Arial" w:eastAsia="Arial" w:hAnsi="Arial"/>
          <w:color w:val="2C2C2E"/>
          <w:sz w:val="20"/>
          <w:szCs w:val="20"/>
        </w:rPr>
        <w:t xml:space="preserve">Village access, market stalls, and NPCs tied to this beacon go offline</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5.3 Relighting a Dark Beacon</w:t>
      </w:r>
    </w:p>
    <w:p>
      <w:pPr>
        <w:spacing w:before="40" w:after="60"/>
      </w:pPr>
      <w:r>
        <w:rPr>
          <w:rFonts w:ascii="Arial" w:cs="Arial" w:eastAsia="Arial" w:hAnsi="Arial"/>
          <w:color w:val="2C2C2E"/>
          <w:sz w:val="20"/>
          <w:szCs w:val="20"/>
        </w:rPr>
        <w:t xml:space="preserve">To claim a dark beacon point a guild needs:</w:t>
      </w:r>
    </w:p>
    <w:p>
      <w:pPr>
        <w:pStyle w:val="ListParagraph"/>
        <w:numPr>
          <w:ilvl w:val="0"/>
          <w:numId w:val="2"/>
        </w:numPr>
        <w:spacing w:before="30" w:after="30"/>
      </w:pPr>
      <w:r>
        <w:rPr>
          <w:rFonts w:ascii="Arial" w:cs="Arial" w:eastAsia="Arial" w:hAnsi="Arial"/>
          <w:color w:val="2C2C2E"/>
          <w:sz w:val="20"/>
          <w:szCs w:val="20"/>
        </w:rPr>
        <w:t xml:space="preserve">1× Soul Ember — purchased from certain vendors for 200g, or found as a dungeon drop</w:t>
      </w:r>
    </w:p>
    <w:p>
      <w:pPr>
        <w:pStyle w:val="ListParagraph"/>
        <w:numPr>
          <w:ilvl w:val="0"/>
          <w:numId w:val="2"/>
        </w:numPr>
        <w:spacing w:before="30" w:after="30"/>
      </w:pPr>
      <w:r>
        <w:rPr>
          <w:rFonts w:ascii="Arial" w:cs="Arial" w:eastAsia="Arial" w:hAnsi="Arial"/>
          <w:color w:val="2C2C2E"/>
          <w:sz w:val="20"/>
          <w:szCs w:val="20"/>
        </w:rPr>
        <w:t xml:space="preserve">Sufficient fuel wood matching the zone's tier</w:t>
      </w:r>
    </w:p>
    <w:p>
      <w:pPr>
        <w:pStyle w:val="ListParagraph"/>
        <w:numPr>
          <w:ilvl w:val="0"/>
          <w:numId w:val="2"/>
        </w:numPr>
        <w:spacing w:before="30" w:after="30"/>
      </w:pPr>
      <w:r>
        <w:rPr>
          <w:rFonts w:ascii="Arial" w:cs="Arial" w:eastAsia="Arial" w:hAnsi="Arial"/>
          <w:color w:val="2C2C2E"/>
          <w:sz w:val="20"/>
          <w:szCs w:val="20"/>
        </w:rPr>
        <w:t xml:space="preserve">A guild member physically present at the beacon point</w:t>
      </w:r>
    </w:p>
    <w:p>
      <w:pPr>
        <w:spacing w:before="60" w:after="0"/>
      </w:pPr>
      <w:r>
        <w:t xml:space="preserve"/>
      </w:r>
    </w:p>
    <w:p>
      <w:pPr>
        <w:spacing w:before="40" w:after="60"/>
      </w:pPr>
      <w:r>
        <w:rPr>
          <w:rFonts w:ascii="Arial" w:cs="Arial" w:eastAsia="Arial" w:hAnsi="Arial"/>
          <w:color w:val="2C2C2E"/>
          <w:sz w:val="20"/>
          <w:szCs w:val="20"/>
        </w:rPr>
        <w:t xml:space="preserve">The lighting action consumes the Soul Ember and the first load of fuel. Any guild can claim any dark beacon — there is no cooldown or prior ownership. First to light it owns it.</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6. Library Beacons</w:t>
      </w:r>
    </w:p>
    <w:p>
      <w:pPr>
        <w:spacing w:before="40" w:after="60"/>
      </w:pPr>
      <w:r>
        <w:rPr>
          <w:rFonts w:ascii="Arial" w:cs="Arial" w:eastAsia="Arial" w:hAnsi="Arial"/>
          <w:color w:val="2C2C2E"/>
          <w:sz w:val="20"/>
          <w:szCs w:val="20"/>
        </w:rPr>
        <w:t xml:space="preserve">Libraries are permanent world fixtures operated by NPCs. They are not owned by any guild. They provide town services — crafting tiers, certain vendors, knowledge systems — to all players in their catchment area. Their status affects every player in the region equally, which creates natural cooperative incentive.</w:t>
      </w:r>
    </w:p>
    <w:p>
      <w:pPr>
        <w:spacing w:before="40" w:after="60"/>
      </w:pPr>
      <w:r>
        <w:rPr>
          <w:rFonts w:ascii="Arial" w:cs="Arial" w:eastAsia="Arial" w:hAnsi="Arial"/>
          <w:color w:val="2C2C2E"/>
          <w:sz w:val="20"/>
          <w:szCs w:val="20"/>
        </w:rPr>
        <w:t xml:space="preserve">Libraries open on day one. Players have the advantage of an intact world at launch. Degradation is earned through neglect and corruption spread.</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6.1 Library Services (When Online)</w:t>
      </w:r>
    </w:p>
    <w:p>
      <w:pPr>
        <w:pStyle w:val="ListParagraph"/>
        <w:numPr>
          <w:ilvl w:val="0"/>
          <w:numId w:val="2"/>
        </w:numPr>
        <w:spacing w:before="30" w:after="30"/>
      </w:pPr>
      <w:r>
        <w:rPr>
          <w:rFonts w:ascii="Arial" w:cs="Arial" w:eastAsia="Arial" w:hAnsi="Arial"/>
          <w:color w:val="2C2C2E"/>
          <w:sz w:val="20"/>
          <w:szCs w:val="20"/>
        </w:rPr>
        <w:t xml:space="preserve">Access to advanced crafting tiers unavailable elsewhere</w:t>
      </w:r>
    </w:p>
    <w:p>
      <w:pPr>
        <w:pStyle w:val="ListParagraph"/>
        <w:numPr>
          <w:ilvl w:val="0"/>
          <w:numId w:val="2"/>
        </w:numPr>
        <w:spacing w:before="30" w:after="30"/>
      </w:pPr>
      <w:r>
        <w:rPr>
          <w:rFonts w:ascii="Arial" w:cs="Arial" w:eastAsia="Arial" w:hAnsi="Arial"/>
          <w:color w:val="2C2C2E"/>
          <w:sz w:val="20"/>
          <w:szCs w:val="20"/>
        </w:rPr>
        <w:t xml:space="preserve">Certain vendor types (scholars, archivists, speciality traders)</w:t>
      </w:r>
    </w:p>
    <w:p>
      <w:pPr>
        <w:pStyle w:val="ListParagraph"/>
        <w:numPr>
          <w:ilvl w:val="0"/>
          <w:numId w:val="2"/>
        </w:numPr>
        <w:spacing w:before="30" w:after="30"/>
      </w:pPr>
      <w:r>
        <w:rPr>
          <w:rFonts w:ascii="Arial" w:cs="Arial" w:eastAsia="Arial" w:hAnsi="Arial"/>
          <w:color w:val="2C2C2E"/>
          <w:sz w:val="20"/>
          <w:szCs w:val="20"/>
        </w:rPr>
        <w:t xml:space="preserve">Knowledge / lore system access</w:t>
      </w:r>
    </w:p>
    <w:p>
      <w:pPr>
        <w:pStyle w:val="ListParagraph"/>
        <w:numPr>
          <w:ilvl w:val="0"/>
          <w:numId w:val="2"/>
        </w:numPr>
        <w:spacing w:before="30" w:after="30"/>
      </w:pPr>
      <w:r>
        <w:rPr>
          <w:rFonts w:ascii="Arial" w:cs="Arial" w:eastAsia="Arial" w:hAnsi="Arial"/>
          <w:color w:val="2C2C2E"/>
          <w:sz w:val="20"/>
          <w:szCs w:val="20"/>
        </w:rPr>
        <w:t xml:space="preserve">Regional notice board and quest hooks</w:t>
      </w:r>
    </w:p>
    <w:p>
      <w:pPr>
        <w:pStyle w:val="ListParagraph"/>
        <w:numPr>
          <w:ilvl w:val="0"/>
          <w:numId w:val="2"/>
        </w:numPr>
        <w:spacing w:before="30" w:after="30"/>
      </w:pPr>
      <w:r>
        <w:rPr>
          <w:rFonts w:ascii="Arial" w:cs="Arial" w:eastAsia="Arial" w:hAnsi="Arial"/>
          <w:color w:val="2C2C2E"/>
          <w:sz w:val="20"/>
          <w:szCs w:val="20"/>
        </w:rPr>
        <w:t xml:space="preserve">Contribution to keeping surrounding area's corruption suppressed</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6.2 Assault Triggers &amp; Types</w:t>
      </w:r>
    </w:p>
    <w:p>
      <w:pPr>
        <w:spacing w:before="40" w:after="60"/>
      </w:pPr>
      <w:r>
        <w:rPr>
          <w:rFonts w:ascii="Arial" w:cs="Arial" w:eastAsia="Arial" w:hAnsi="Arial"/>
          <w:color w:val="2C2C2E"/>
          <w:sz w:val="20"/>
          <w:szCs w:val="20"/>
        </w:rPr>
        <w:t xml:space="preserve">Library assaults are not scheduled — they are driven by world state. The system monitors the catchment area and triggers assault waves when conditions degrade past thresholds.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Trigger Condition</w:t>
            </w:r>
          </w:p>
        </w:tc>
        <w:tc>
          <w:tcPr>
            <w:tcW w:type="dxa" w:w="24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Assault Type</w:t>
            </w:r>
          </w:p>
        </w:tc>
        <w:tc>
          <w:tcPr>
            <w:tcW w:type="dxa" w:w="26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Failure Consequence</w:t>
            </w:r>
          </w:p>
        </w:tc>
        <w:tc>
          <w:tcPr>
            <w:tcW w:type="dxa" w:w="216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Offline Duration</w:t>
            </w:r>
          </w:p>
        </w:tc>
      </w:tr>
      <w:tr>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Low player activity (area quiet &gt; X hours)</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Wandering wave — small corrupted patrols test the perimeter</w:t>
            </w:r>
          </w:p>
        </w:tc>
        <w:tc>
          <w:tcPr>
            <w:tcW w:type="dxa" w:w="26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Minor damage, short offline window</w:t>
            </w:r>
          </w:p>
        </w:tc>
        <w:tc>
          <w:tcPr>
            <w:tcW w:type="dxa" w:w="21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30 min – 2 hrs</w:t>
            </w:r>
          </w:p>
        </w:tc>
      </w:tr>
      <w:tr>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Corrupted wildlife population exceeds threshold</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Feral surge — wildlife-driven swarm assault, fast and chaotic</w:t>
            </w:r>
          </w:p>
        </w:tc>
        <w:tc>
          <w:tcPr>
            <w:tcW w:type="dxa" w:w="2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Moderate damage, disruption to surrounding area</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2 – 6 hrs</w:t>
            </w:r>
          </w:p>
        </w:tc>
      </w:tr>
      <w:tr>
        <w:tc>
          <w:tcPr>
            <w:tcW w:type="dxa" w:w="2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Multiple failed defenses in short window</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Coordinated corruption assault — elite enemies, structured attack</w:t>
            </w:r>
          </w:p>
        </w:tc>
        <w:tc>
          <w:tcPr>
            <w:tcW w:type="dxa" w:w="26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Heavy damage, extended offline</w:t>
            </w:r>
          </w:p>
        </w:tc>
        <w:tc>
          <w:tcPr>
            <w:tcW w:type="dxa" w:w="21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color w:val="2C2C2E"/>
                <w:sz w:val="17"/>
                <w:szCs w:val="17"/>
              </w:rPr>
              <w:t xml:space="preserve">6 – 24 hrs</w:t>
            </w:r>
          </w:p>
        </w:tc>
      </w:tr>
      <w:tr>
        <w:tc>
          <w:tcPr>
            <w:tcW w:type="dxa" w:w="2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Beacon dark in catchment area during assault window</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Unopposed corruption — no defense possible, full overwhelm</w:t>
            </w:r>
          </w:p>
        </w:tc>
        <w:tc>
          <w:tcPr>
            <w:tcW w:type="dxa" w:w="26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Library fully offline, rebuild required</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color w:val="2C2C2E"/>
                <w:sz w:val="17"/>
                <w:szCs w:val="17"/>
              </w:rPr>
              <w:t xml:space="preserve">24 – 48 hrs</w:t>
            </w:r>
          </w:p>
        </w:tc>
      </w:tr>
    </w:tbl>
    <w:p>
      <w:pPr>
        <w:spacing w:before="100" w:after="0"/>
      </w:pPr>
      <w:r>
        <w:t xml:space="preserve"/>
      </w:r>
    </w:p>
    <w:p>
      <w:pPr>
        <w:pStyle w:val="Heading3"/>
        <w:spacing w:before="220" w:after="60"/>
      </w:pPr>
      <w:r>
        <w:rPr>
          <w:rFonts w:ascii="Arial" w:cs="Arial" w:eastAsia="Arial" w:hAnsi="Arial"/>
          <w:b/>
          <w:bCs/>
          <w:color w:val="2C2C2E"/>
          <w:sz w:val="22"/>
          <w:szCs w:val="22"/>
        </w:rPr>
        <w:t xml:space="preserve">6.3 Defense</w:t>
      </w:r>
    </w:p>
    <w:p>
      <w:pPr>
        <w:spacing w:before="40" w:after="60"/>
      </w:pPr>
      <w:r>
        <w:rPr>
          <w:rFonts w:ascii="Arial" w:cs="Arial" w:eastAsia="Arial" w:hAnsi="Arial"/>
          <w:color w:val="2C2C2E"/>
          <w:sz w:val="20"/>
          <w:szCs w:val="20"/>
        </w:rPr>
        <w:t xml:space="preserve">Players can and should defend libraries during assault events. Defense is cooperative PvE — no friendly fire, no guild politics. Any player in the area can participate. The server tracks contribution for potential future reward hooks but defense is not gated behind guild membership or any other prerequisite.</w:t>
      </w:r>
    </w:p>
    <w:p>
      <w:pPr>
        <w:spacing w:before="40" w:after="60"/>
      </w:pPr>
      <w:r>
        <w:rPr>
          <w:rFonts w:ascii="Arial" w:cs="Arial" w:eastAsia="Arial" w:hAnsi="Arial"/>
          <w:color w:val="2C2C2E"/>
          <w:sz w:val="20"/>
          <w:szCs w:val="20"/>
        </w:rPr>
        <w:t xml:space="preserve">If an assault is repelled the library is undamaged and the assault window resets. If an assault succeeds the library goes offline for the duration shown in the table, then a repair period begins before the next assault window can open.</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6.4 Beacon Interaction</w:t>
      </w:r>
    </w:p>
    <w:p>
      <w:pPr>
        <w:spacing w:before="40" w:after="60"/>
      </w:pPr>
      <w:r>
        <w:rPr>
          <w:rFonts w:ascii="Arial" w:cs="Arial" w:eastAsia="Arial" w:hAnsi="Arial"/>
          <w:color w:val="2C2C2E"/>
          <w:sz w:val="20"/>
          <w:szCs w:val="20"/>
        </w:rPr>
        <w:t xml:space="preserve">Active guild beacons in a library's catchment area reduce assault trigger frequency — a well-tended beacon pushes back corruption and wildlife, which delays assault conditions. This is the mechanical link between guild beacon activity and library health. Guilds benefit from a working library, so maintaining their own beacon also protects a regional resource.</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7. Beacon Polygons — The Territory System</w:t>
      </w:r>
    </w:p>
    <w:p>
      <w:pPr>
        <w:spacing w:before="40" w:after="60"/>
      </w:pPr>
      <w:r>
        <w:rPr>
          <w:rFonts w:ascii="Arial" w:cs="Arial" w:eastAsia="Arial" w:hAnsi="Arial"/>
          <w:color w:val="2C2C2E"/>
          <w:sz w:val="20"/>
          <w:szCs w:val="20"/>
        </w:rPr>
        <w:t xml:space="preserve">When a single guild owns three or more beacons within range of each other, the server computes the convex polygon formed by those beacon points. The interior of that polygon is cleared of corruption for all players — guild member or not. Mobs remain. The corruption does not.</w:t>
      </w:r>
    </w:p>
    <w:p>
      <w:pPr>
        <w:spacing w:before="40" w:after="60"/>
      </w:pPr>
      <w:r>
        <w:rPr>
          <w:rFonts w:ascii="Arial" w:cs="Arial" w:eastAsia="Arial" w:hAnsi="Arial"/>
          <w:color w:val="2C2C2E"/>
          <w:sz w:val="20"/>
          <w:szCs w:val="20"/>
        </w:rPr>
        <w:t xml:space="preserve">This transforms beacons from individual outposts into territorial infrastructure. A guild with three well-placed T4 beacons has a corruption-free staging ground inside T4 content. That is an extraordinary advantage — and one that others will want to contest.</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7.1 Formation Rules</w:t>
      </w:r>
    </w:p>
    <w:p>
      <w:pPr>
        <w:pStyle w:val="ListParagraph"/>
        <w:numPr>
          <w:ilvl w:val="0"/>
          <w:numId w:val="2"/>
        </w:numPr>
        <w:spacing w:before="30" w:after="30"/>
      </w:pPr>
      <w:r>
        <w:rPr>
          <w:rFonts w:ascii="Arial" w:cs="Arial" w:eastAsia="Arial" w:hAnsi="Arial"/>
          <w:color w:val="2C2C2E"/>
          <w:sz w:val="20"/>
          <w:szCs w:val="20"/>
        </w:rPr>
        <w:t xml:space="preserve">Minimum 3 beacons owned by the same guild, all lit, all within 10km of each other</w:t>
      </w:r>
    </w:p>
    <w:p>
      <w:pPr>
        <w:pStyle w:val="ListParagraph"/>
        <w:numPr>
          <w:ilvl w:val="0"/>
          <w:numId w:val="2"/>
        </w:numPr>
        <w:spacing w:before="30" w:after="30"/>
      </w:pPr>
      <w:r>
        <w:rPr>
          <w:rFonts w:ascii="Arial" w:cs="Arial" w:eastAsia="Arial" w:hAnsi="Arial"/>
          <w:color w:val="2C2C2E"/>
          <w:sz w:val="20"/>
          <w:szCs w:val="20"/>
        </w:rPr>
        <w:t xml:space="preserve">The polygon is the convex hull of the qualifying beacon points</w:t>
      </w:r>
    </w:p>
    <w:p>
      <w:pPr>
        <w:pStyle w:val="ListParagraph"/>
        <w:numPr>
          <w:ilvl w:val="0"/>
          <w:numId w:val="2"/>
        </w:numPr>
        <w:spacing w:before="30" w:after="30"/>
      </w:pPr>
      <w:r>
        <w:rPr>
          <w:rFonts w:ascii="Arial" w:cs="Arial" w:eastAsia="Arial" w:hAnsi="Arial"/>
          <w:color w:val="2C2C2E"/>
          <w:sz w:val="20"/>
          <w:szCs w:val="20"/>
        </w:rPr>
        <w:t xml:space="preserve">Polygons cannot overlap — if a new polygon would intersect an existing one, it does not form. Only the first valid polygon stands.</w:t>
      </w:r>
    </w:p>
    <w:p>
      <w:pPr>
        <w:pStyle w:val="ListParagraph"/>
        <w:numPr>
          <w:ilvl w:val="0"/>
          <w:numId w:val="2"/>
        </w:numPr>
        <w:spacing w:before="30" w:after="30"/>
      </w:pPr>
      <w:r>
        <w:rPr>
          <w:rFonts w:ascii="Arial" w:cs="Arial" w:eastAsia="Arial" w:hAnsi="Arial"/>
          <w:color w:val="2C2C2E"/>
          <w:sz w:val="20"/>
          <w:szCs w:val="20"/>
        </w:rPr>
        <w:t xml:space="preserve">A guild can expand from triangle → quadrangle → pentagon as they claim additional beacon points (up to their allotment softcap)</w:t>
      </w:r>
    </w:p>
    <w:p>
      <w:pPr>
        <w:pStyle w:val="ListParagraph"/>
        <w:numPr>
          <w:ilvl w:val="0"/>
          <w:numId w:val="2"/>
        </w:numPr>
        <w:spacing w:before="30" w:after="30"/>
      </w:pPr>
      <w:r>
        <w:rPr>
          <w:rFonts w:ascii="Arial" w:cs="Arial" w:eastAsia="Arial" w:hAnsi="Arial"/>
          <w:color w:val="2C2C2E"/>
          <w:sz w:val="20"/>
          <w:szCs w:val="20"/>
        </w:rPr>
        <w:t xml:space="preserve">If any vertex beacon goes dark the polygon collapses immediately — corruption floods the interior at the same rate as a standard beacon extinction</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7.2 What the Interior Grants</w:t>
      </w:r>
    </w:p>
    <w:p>
      <w:pPr>
        <w:pStyle w:val="ListParagraph"/>
        <w:numPr>
          <w:ilvl w:val="0"/>
          <w:numId w:val="2"/>
        </w:numPr>
        <w:spacing w:before="30" w:after="30"/>
      </w:pPr>
      <w:r>
        <w:rPr>
          <w:rFonts w:ascii="Arial" w:cs="Arial" w:eastAsia="Arial" w:hAnsi="Arial"/>
          <w:color w:val="2C2C2E"/>
          <w:sz w:val="20"/>
          <w:szCs w:val="20"/>
        </w:rPr>
        <w:t xml:space="preserve">Corruption accumulation suspended for all players inside the polygon boundary</w:t>
      </w:r>
    </w:p>
    <w:p>
      <w:pPr>
        <w:pStyle w:val="ListParagraph"/>
        <w:numPr>
          <w:ilvl w:val="0"/>
          <w:numId w:val="2"/>
        </w:numPr>
        <w:spacing w:before="30" w:after="30"/>
      </w:pPr>
      <w:r>
        <w:rPr>
          <w:rFonts w:ascii="Arial" w:cs="Arial" w:eastAsia="Arial" w:hAnsi="Arial"/>
          <w:color w:val="2C2C2E"/>
          <w:sz w:val="20"/>
          <w:szCs w:val="20"/>
        </w:rPr>
        <w:t xml:space="preserve">Members who were accumulating corruption do not decay it — the clock simply stops while inside. It resumes on exit.</w:t>
      </w:r>
    </w:p>
    <w:p>
      <w:pPr>
        <w:pStyle w:val="ListParagraph"/>
        <w:numPr>
          <w:ilvl w:val="0"/>
          <w:numId w:val="2"/>
        </w:numPr>
        <w:spacing w:before="30" w:after="30"/>
      </w:pPr>
      <w:r>
        <w:rPr>
          <w:rFonts w:ascii="Arial" w:cs="Arial" w:eastAsia="Arial" w:hAnsi="Arial"/>
          <w:color w:val="2C2C2E"/>
          <w:sz w:val="20"/>
          <w:szCs w:val="20"/>
        </w:rPr>
        <w:t xml:space="preserve">Mobs remain fully present and hostile — this is a staging ground, not a sanctuary</w:t>
      </w:r>
    </w:p>
    <w:p>
      <w:pPr>
        <w:pStyle w:val="ListParagraph"/>
        <w:numPr>
          <w:ilvl w:val="0"/>
          <w:numId w:val="2"/>
        </w:numPr>
        <w:spacing w:before="30" w:after="30"/>
      </w:pPr>
      <w:r>
        <w:rPr>
          <w:rFonts w:ascii="Arial" w:cs="Arial" w:eastAsia="Arial" w:hAnsi="Arial"/>
          <w:color w:val="2C2C2E"/>
          <w:sz w:val="20"/>
          <w:szCs w:val="20"/>
        </w:rPr>
        <w:t xml:space="preserve">The area is visually marked on the map with the guild's crest colour and boundary line</w:t>
      </w:r>
    </w:p>
    <w:p>
      <w:pPr>
        <w:pStyle w:val="ListParagraph"/>
        <w:numPr>
          <w:ilvl w:val="0"/>
          <w:numId w:val="2"/>
        </w:numPr>
        <w:spacing w:before="30" w:after="30"/>
      </w:pPr>
      <w:r>
        <w:rPr>
          <w:rFonts w:ascii="Arial" w:cs="Arial" w:eastAsia="Arial" w:hAnsi="Arial"/>
          <w:color w:val="2C2C2E"/>
          <w:sz w:val="20"/>
          <w:szCs w:val="20"/>
        </w:rPr>
        <w:t xml:space="preserve">Non-guild players benefit equally — the corruption suppression is environmental, not permissioned</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7.3 Tactical Implications</w:t>
      </w:r>
    </w:p>
    <w:p>
      <w:pPr>
        <w:spacing w:before="40" w:after="60"/>
      </w:pPr>
      <w:r>
        <w:rPr>
          <w:rFonts w:ascii="Arial" w:cs="Arial" w:eastAsia="Arial" w:hAnsi="Arial"/>
          <w:color w:val="2C2C2E"/>
          <w:sz w:val="20"/>
          <w:szCs w:val="20"/>
        </w:rPr>
        <w:t xml:space="preserve">The polygon creates asymmetric beacon warfare. Attackers trying to displace a guild face a defended interior where the guild has full corruption immunity and can sustain prolonged engagements. The natural counter is to force defenders outside the boundary — baiting them out with feints, threatening multiple vertices simultaneously, or cutting off routes back inside.</w:t>
      </w:r>
    </w:p>
    <w:p>
      <w:pPr>
        <w:spacing w:before="40" w:after="60"/>
      </w:pPr>
      <w:r>
        <w:rPr>
          <w:rFonts w:ascii="Arial" w:cs="Arial" w:eastAsia="Arial" w:hAnsi="Arial"/>
          <w:color w:val="2C2C2E"/>
          <w:sz w:val="20"/>
          <w:szCs w:val="20"/>
        </w:rPr>
        <w:t xml:space="preserve">Deep corruption zones (T3+) are open PvP. The polygon does not change that. What it changes is who has the stamina advantage in a sustained fight. Defenders inside the polygon have unlimited time. Attackers outside it are on the corruption clock.</w:t>
      </w:r>
    </w:p>
    <w:p>
      <w:pPr>
        <w:spacing w:before="80" w:after="0"/>
      </w:pPr>
      <w:r>
        <w:t xml:space="preserve"/>
      </w:r>
    </w:p>
    <w:p>
      <w:pPr>
        <w:pStyle w:val="ListParagraph"/>
        <w:numPr>
          <w:ilvl w:val="0"/>
          <w:numId w:val="2"/>
        </w:numPr>
        <w:spacing w:before="30" w:after="30"/>
      </w:pPr>
      <w:r>
        <w:rPr>
          <w:rFonts w:ascii="Arial" w:cs="Arial" w:eastAsia="Arial" w:hAnsi="Arial"/>
          <w:color w:val="2C2C2E"/>
          <w:sz w:val="20"/>
          <w:szCs w:val="20"/>
        </w:rPr>
        <w:t xml:space="preserve">Ranged builds and early warning systems become high-value guild investments</w:t>
      </w:r>
    </w:p>
    <w:p>
      <w:pPr>
        <w:pStyle w:val="ListParagraph"/>
        <w:numPr>
          <w:ilvl w:val="0"/>
          <w:numId w:val="2"/>
        </w:numPr>
        <w:spacing w:before="30" w:after="30"/>
      </w:pPr>
      <w:r>
        <w:rPr>
          <w:rFonts w:ascii="Arial" w:cs="Arial" w:eastAsia="Arial" w:hAnsi="Arial"/>
          <w:color w:val="2C2C2E"/>
          <w:sz w:val="20"/>
          <w:szCs w:val="20"/>
        </w:rPr>
        <w:t xml:space="preserve">Beacon point selection matters strategically — wide polygons are hard to defend, tight ones limit interior space</w:t>
      </w:r>
    </w:p>
    <w:p>
      <w:pPr>
        <w:pStyle w:val="ListParagraph"/>
        <w:numPr>
          <w:ilvl w:val="0"/>
          <w:numId w:val="2"/>
        </w:numPr>
        <w:spacing w:before="30" w:after="30"/>
      </w:pPr>
      <w:r>
        <w:rPr>
          <w:rFonts w:ascii="Arial" w:cs="Arial" w:eastAsia="Arial" w:hAnsi="Arial"/>
          <w:color w:val="2C2C2E"/>
          <w:sz w:val="20"/>
          <w:szCs w:val="20"/>
        </w:rPr>
        <w:t xml:space="preserve">A feint at one vertex to draw defenders out while the real push hits another is a viable and intended tactic</w:t>
      </w:r>
    </w:p>
    <w:p>
      <w:pPr>
        <w:pStyle w:val="ListParagraph"/>
        <w:numPr>
          <w:ilvl w:val="0"/>
          <w:numId w:val="2"/>
        </w:numPr>
        <w:spacing w:before="30" w:after="30"/>
      </w:pPr>
      <w:r>
        <w:rPr>
          <w:rFonts w:ascii="Arial" w:cs="Arial" w:eastAsia="Arial" w:hAnsi="Arial"/>
          <w:color w:val="2C2C2E"/>
          <w:sz w:val="20"/>
          <w:szCs w:val="20"/>
        </w:rPr>
        <w:t xml:space="preserve">Village NPCs, if the guild has them, could eventually include sentinels that provide early warning — a future hook</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7.4 Polygon Geometry Notes (Implementation)</w:t>
      </w:r>
    </w:p>
    <w:p>
      <w:pPr>
        <w:spacing w:before="40" w:after="60"/>
      </w:pPr>
      <w:r>
        <w:rPr>
          <w:rFonts w:ascii="Arial" w:cs="Arial" w:eastAsia="Arial" w:hAnsi="Arial"/>
          <w:color w:val="2C2C2E"/>
          <w:sz w:val="20"/>
          <w:szCs w:val="20"/>
        </w:rPr>
        <w:t xml:space="preserve">Convex hull computation over 3–5 geographic points is trivial. Coordinates are real-world lat/lng from OSM beacon anchors. The server should:</w:t>
      </w:r>
    </w:p>
    <w:p>
      <w:pPr>
        <w:pStyle w:val="ListParagraph"/>
        <w:numPr>
          <w:ilvl w:val="0"/>
          <w:numId w:val="2"/>
        </w:numPr>
        <w:spacing w:before="30" w:after="30"/>
      </w:pPr>
      <w:r>
        <w:rPr>
          <w:rFonts w:ascii="Arial" w:cs="Arial" w:eastAsia="Arial" w:hAnsi="Arial"/>
          <w:color w:val="2C2C2E"/>
          <w:sz w:val="20"/>
          <w:szCs w:val="20"/>
        </w:rPr>
        <w:t xml:space="preserve">Recompute the polygon any time a guild's beacon set changes (new beacon lit, beacon goes dark, beacon ownership changes)</w:t>
      </w:r>
    </w:p>
    <w:p>
      <w:pPr>
        <w:pStyle w:val="ListParagraph"/>
        <w:numPr>
          <w:ilvl w:val="0"/>
          <w:numId w:val="2"/>
        </w:numPr>
        <w:spacing w:before="30" w:after="30"/>
      </w:pPr>
      <w:r>
        <w:rPr>
          <w:rFonts w:ascii="Arial" w:cs="Arial" w:eastAsia="Arial" w:hAnsi="Arial"/>
          <w:color w:val="2C2C2E"/>
          <w:sz w:val="20"/>
          <w:szCs w:val="20"/>
        </w:rPr>
        <w:t xml:space="preserve">Store the current polygon as a GeoJSON polygon on the Guild record for efficient point-in-polygon queries</w:t>
      </w:r>
    </w:p>
    <w:p>
      <w:pPr>
        <w:pStyle w:val="ListParagraph"/>
        <w:numPr>
          <w:ilvl w:val="0"/>
          <w:numId w:val="2"/>
        </w:numPr>
        <w:spacing w:before="30" w:after="30"/>
      </w:pPr>
      <w:r>
        <w:rPr>
          <w:rFonts w:ascii="Arial" w:cs="Arial" w:eastAsia="Arial" w:hAnsi="Arial"/>
          <w:color w:val="2C2C2E"/>
          <w:sz w:val="20"/>
          <w:szCs w:val="20"/>
        </w:rPr>
        <w:t xml:space="preserve">Run point-in-polygon checks per player per tick (or on position update) to set/clear the corruption-suspended flag</w:t>
      </w:r>
    </w:p>
    <w:p>
      <w:pPr>
        <w:pStyle w:val="ListParagraph"/>
        <w:numPr>
          <w:ilvl w:val="0"/>
          <w:numId w:val="2"/>
        </w:numPr>
        <w:spacing w:before="30" w:after="30"/>
      </w:pPr>
      <w:r>
        <w:rPr>
          <w:rFonts w:ascii="Arial" w:cs="Arial" w:eastAsia="Arial" w:hAnsi="Arial"/>
          <w:color w:val="2C2C2E"/>
          <w:sz w:val="20"/>
          <w:szCs w:val="20"/>
        </w:rPr>
        <w:t xml:space="preserve">Broadcast polygon change events to all clients in the affected zones when a polygon forms or collapses</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8. Beacon Point Sourcing from OSM</w:t>
      </w:r>
    </w:p>
    <w:p>
      <w:pPr>
        <w:spacing w:before="40" w:after="60"/>
      </w:pPr>
      <w:r>
        <w:rPr>
          <w:rFonts w:ascii="Arial" w:cs="Arial" w:eastAsia="Arial" w:hAnsi="Arial"/>
          <w:color w:val="2C2C2E"/>
          <w:sz w:val="20"/>
          <w:szCs w:val="20"/>
        </w:rPr>
        <w:t xml:space="preserve">Beacon points are fixed world locations derived from OpenStreetMap features. They are not free-placement. A guild scouts an available point, travels to it, and lights it. The real-world geography of the area determines what points exist and how they can be combined into polygons.</w:t>
      </w:r>
    </w:p>
    <w:p>
      <w:pPr>
        <w:spacing w:before="40" w:after="60"/>
      </w:pPr>
      <w:r>
        <w:rPr>
          <w:rFonts w:ascii="Arial" w:cs="Arial" w:eastAsia="Arial" w:hAnsi="Arial"/>
          <w:color w:val="2C2C2E"/>
          <w:sz w:val="20"/>
          <w:szCs w:val="20"/>
        </w:rPr>
        <w:t xml:space="preserve">OSM tags are used as candidates. Final tier assignment is locked to the zone's corruption depth — the OSM tag is a hint to the generator, not a mandate. A ruins feature in a T1 zone is a T1 beacon point regardless of its thematic weight.</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8.1 OSM Tag Candidates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Tier Hint</w:t>
            </w:r>
          </w:p>
        </w:tc>
        <w:tc>
          <w:tcPr>
            <w:tcW w:type="dxa" w:w="240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OSM Tag</w:t>
            </w:r>
          </w:p>
        </w:tc>
        <w:tc>
          <w:tcPr>
            <w:tcW w:type="dxa" w:w="5760"/>
            <w:tcBorders>
              <w:top w:val="single" w:color="D4C4B8" w:sz="1"/>
              <w:left w:val="single" w:color="D4C4B8" w:sz="1"/>
              <w:bottom w:val="single" w:color="D4C4B8" w:sz="1"/>
              <w:right w:val="single" w:color="D4C4B8" w:sz="1"/>
            </w:tcBorders>
            <w:shd w:fill="EDE0D4" w:val="clear"/>
            <w:tcMar>
              <w:top w:type="dxa" w:w="80"/>
              <w:left w:type="dxa" w:w="120"/>
              <w:bottom w:type="dxa" w:w="80"/>
              <w:right w:type="dxa" w:w="120"/>
            </w:tcMar>
          </w:tcPr>
          <w:p>
            <w:r>
              <w:rPr>
                <w:rFonts w:ascii="Arial" w:cs="Arial" w:eastAsia="Arial" w:hAnsi="Arial"/>
                <w:b/>
                <w:bCs/>
                <w:color w:val="2C2C2E"/>
                <w:sz w:val="17"/>
                <w:szCs w:val="17"/>
              </w:rPr>
              <w:t xml:space="preserve">Notes</w:t>
            </w:r>
          </w:p>
        </w:tc>
      </w:tr>
      <w:tr>
        <w:tc>
          <w:tcPr>
            <w:tcW w:type="dxa" w:w="1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T1 / T2</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leisure=park</w:t>
            </w:r>
          </w:p>
        </w:tc>
        <w:tc>
          <w:tcPr>
            <w:tcW w:type="dxa" w:w="5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Parks and green spaces. Common in urban and suburban areas. Good density for lower-tier play.</w:t>
            </w:r>
          </w:p>
        </w:tc>
      </w:tr>
      <w:tr>
        <w:tc>
          <w:tcPr>
            <w:tcW w:type="dxa" w:w="1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T1 / T2</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amenity=post_office</w:t>
            </w:r>
          </w:p>
        </w:tc>
        <w:tc>
          <w:tcPr>
            <w:tcW w:type="dxa" w:w="5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Civic infrastructure. Well-distributed across settlement types. Reliable anchor points.</w:t>
            </w:r>
          </w:p>
        </w:tc>
      </w:tr>
      <w:tr>
        <w:tc>
          <w:tcPr>
            <w:tcW w:type="dxa" w:w="1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T2 / T3</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amenity=place_of_worship</w:t>
            </w:r>
          </w:p>
        </w:tc>
        <w:tc>
          <w:tcPr>
            <w:tcW w:type="dxa" w:w="5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Churches, temples, mosques. Dense in settled areas, sparse in wilderness. Thematically resonant.</w:t>
            </w:r>
          </w:p>
        </w:tc>
      </w:tr>
      <w:tr>
        <w:tc>
          <w:tcPr>
            <w:tcW w:type="dxa" w:w="1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T2 / T3</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man_made=tower</w:t>
            </w:r>
          </w:p>
        </w:tc>
        <w:tc>
          <w:tcPr>
            <w:tcW w:type="dxa" w:w="5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Water towers, observation towers, transmission masts. Good for elevated tactical positions.</w:t>
            </w:r>
          </w:p>
        </w:tc>
      </w:tr>
      <w:tr>
        <w:tc>
          <w:tcPr>
            <w:tcW w:type="dxa" w:w="1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T3 / T4</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historic=ruins</w:t>
            </w:r>
          </w:p>
        </w:tc>
        <w:tc>
          <w:tcPr>
            <w:tcW w:type="dxa" w:w="5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Ruined structures. Sparse but thematic. Strong corruption-depth fit.</w:t>
            </w:r>
          </w:p>
        </w:tc>
      </w:tr>
      <w:tr>
        <w:tc>
          <w:tcPr>
            <w:tcW w:type="dxa" w:w="1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T3 / T4</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amenity=grave_yard</w:t>
            </w:r>
          </w:p>
        </w:tc>
        <w:tc>
          <w:tcPr>
            <w:tcW w:type="dxa" w:w="5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Cemeteries. Spatially distinct, thematically appropriate for mid-corruption zones.</w:t>
            </w:r>
          </w:p>
        </w:tc>
      </w:tr>
      <w:tr>
        <w:tc>
          <w:tcPr>
            <w:tcW w:type="dxa" w:w="12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T4 / T5</w:t>
            </w:r>
          </w:p>
        </w:tc>
        <w:tc>
          <w:tcPr>
            <w:tcW w:type="dxa" w:w="240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historic=archaeological_site</w:t>
            </w:r>
          </w:p>
        </w:tc>
        <w:tc>
          <w:tcPr>
            <w:tcW w:type="dxa" w:w="5760"/>
            <w:tcBorders>
              <w:top w:val="single" w:color="D4C4B8" w:sz="1"/>
              <w:left w:val="single" w:color="D4C4B8" w:sz="1"/>
              <w:bottom w:val="single" w:color="D4C4B8" w:sz="1"/>
              <w:right w:val="single" w:color="D4C4B8" w:sz="1"/>
            </w:tcBorders>
            <w:shd w:fill="F7F3F0"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Excavation sites, ancient features. Rare, well-distributed across regions.</w:t>
            </w:r>
          </w:p>
        </w:tc>
      </w:tr>
      <w:tr>
        <w:tc>
          <w:tcPr>
            <w:tcW w:type="dxa" w:w="12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bCs/>
                <w:i w:val="false"/>
                <w:iCs w:val="false"/>
                <w:color w:val="C0392B"/>
                <w:sz w:val="17"/>
                <w:szCs w:val="17"/>
              </w:rPr>
              <w:t xml:space="preserve">T4 / T5</w:t>
            </w:r>
          </w:p>
        </w:tc>
        <w:tc>
          <w:tcPr>
            <w:tcW w:type="dxa" w:w="24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natural=peak</w:t>
            </w:r>
          </w:p>
        </w:tc>
        <w:tc>
          <w:tcPr>
            <w:tcW w:type="dxa" w:w="5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E"/>
                <w:sz w:val="17"/>
                <w:szCs w:val="17"/>
              </w:rPr>
              <w:t xml:space="preserve">Mountain summits. Remote, wilderness-appropriate. Natural T4/T5 anchors in elevated terrain.</w:t>
            </w:r>
          </w:p>
        </w:tc>
      </w:tr>
      <w:tr>
        <w:tc>
          <w:tcPr>
            <w:tcW w:type="dxa" w:w="1200"/>
            <w:tcBorders>
              <w:top w:val="single" w:color="D4C4B8" w:sz="1"/>
              <w:left w:val="single" w:color="D4C4B8" w:sz="1"/>
              <w:bottom w:val="single" w:color="D4C4B8" w:sz="1"/>
              <w:right w:val="single" w:color="D4C4B8" w:sz="1"/>
            </w:tcBorders>
            <w:shd w:fill="F0EEF6" w:val="clear"/>
            <w:tcMar>
              <w:top w:type="dxa" w:w="80"/>
              <w:left w:type="dxa" w:w="120"/>
              <w:bottom w:type="dxa" w:w="80"/>
              <w:right w:type="dxa" w:w="120"/>
            </w:tcMar>
          </w:tcPr>
          <w:p>
            <w:r>
              <w:rPr>
                <w:rFonts w:ascii="Arial" w:cs="Arial" w:eastAsia="Arial" w:hAnsi="Arial"/>
                <w:b/>
                <w:bCs/>
                <w:i w:val="false"/>
                <w:iCs w:val="false"/>
                <w:color w:val="6B3FA0"/>
                <w:sz w:val="17"/>
                <w:szCs w:val="17"/>
              </w:rPr>
              <w:t xml:space="preserve">RESERVED</w:t>
            </w:r>
          </w:p>
        </w:tc>
        <w:tc>
          <w:tcPr>
            <w:tcW w:type="dxa" w:w="2400"/>
            <w:tcBorders>
              <w:top w:val="single" w:color="D4C4B8" w:sz="1"/>
              <w:left w:val="single" w:color="D4C4B8" w:sz="1"/>
              <w:bottom w:val="single" w:color="D4C4B8" w:sz="1"/>
              <w:right w:val="single" w:color="D4C4B8" w:sz="1"/>
            </w:tcBorders>
            <w:shd w:fill="F0EEF6" w:val="clear"/>
            <w:tcMar>
              <w:top w:type="dxa" w:w="80"/>
              <w:left w:type="dxa" w:w="120"/>
              <w:bottom w:type="dxa" w:w="80"/>
              <w:right w:type="dxa" w:w="120"/>
            </w:tcMar>
          </w:tcPr>
          <w:p>
            <w:r>
              <w:rPr>
                <w:rFonts w:ascii="Arial" w:cs="Arial" w:eastAsia="Arial" w:hAnsi="Arial"/>
                <w:b w:val="false"/>
                <w:bCs w:val="false"/>
                <w:i/>
                <w:iCs/>
                <w:color w:val="6B3FA0"/>
                <w:sz w:val="17"/>
                <w:szCs w:val="17"/>
              </w:rPr>
              <w:t xml:space="preserve">natural=cave_entrance</w:t>
            </w:r>
          </w:p>
        </w:tc>
        <w:tc>
          <w:tcPr>
            <w:tcW w:type="dxa" w:w="5760"/>
            <w:tcBorders>
              <w:top w:val="single" w:color="D4C4B8" w:sz="1"/>
              <w:left w:val="single" w:color="D4C4B8" w:sz="1"/>
              <w:bottom w:val="single" w:color="D4C4B8" w:sz="1"/>
              <w:right w:val="single" w:color="D4C4B8" w:sz="1"/>
            </w:tcBorders>
            <w:shd w:fill="F0EEF6" w:val="clear"/>
            <w:tcMar>
              <w:top w:type="dxa" w:w="80"/>
              <w:left w:type="dxa" w:w="120"/>
              <w:bottom w:type="dxa" w:w="80"/>
              <w:right w:type="dxa" w:w="120"/>
            </w:tcMar>
          </w:tcPr>
          <w:p>
            <w:r>
              <w:rPr>
                <w:rFonts w:ascii="Arial" w:cs="Arial" w:eastAsia="Arial" w:hAnsi="Arial"/>
                <w:b w:val="false"/>
                <w:bCs w:val="false"/>
                <w:i/>
                <w:iCs/>
                <w:color w:val="6B3FA0"/>
                <w:sz w:val="17"/>
                <w:szCs w:val="17"/>
              </w:rPr>
              <w:t xml:space="preserve">Deep road entrances — not beacon points. Used for dungeon/underworld access. Do not include in beacon sourcing.</w:t>
            </w:r>
          </w:p>
        </w:tc>
      </w:tr>
    </w:tbl>
    <w:p>
      <w:pPr>
        <w:spacing w:before="100" w:after="0"/>
      </w:pPr>
      <w:r>
        <w:t xml:space="preserve"/>
      </w:r>
    </w:p>
    <w:p>
      <w:pPr>
        <w:pStyle w:val="Heading3"/>
        <w:spacing w:before="220" w:after="60"/>
      </w:pPr>
      <w:r>
        <w:rPr>
          <w:rFonts w:ascii="Arial" w:cs="Arial" w:eastAsia="Arial" w:hAnsi="Arial"/>
          <w:b/>
          <w:bCs/>
          <w:color w:val="2C2C2E"/>
          <w:sz w:val="22"/>
          <w:szCs w:val="22"/>
        </w:rPr>
        <w:t xml:space="preserve">8.2 Density &amp; Scarcity</w:t>
      </w:r>
    </w:p>
    <w:p>
      <w:pPr>
        <w:spacing w:before="40" w:after="60"/>
      </w:pPr>
      <w:r>
        <w:rPr>
          <w:rFonts w:ascii="Arial" w:cs="Arial" w:eastAsia="Arial" w:hAnsi="Arial"/>
          <w:color w:val="2C2C2E"/>
          <w:sz w:val="20"/>
          <w:szCs w:val="20"/>
        </w:rPr>
        <w:t xml:space="preserve">The tag set is intentionally broad so that no region feels beacon-sparse. Urban areas will have more T1/T2 points than they need — players have real choice. Rural and wilderness areas will have fewer but more thematically weighted points, naturally directing guilds toward meaningful locations rather than arbitrary ones.</w:t>
      </w:r>
    </w:p>
    <w:p>
      <w:pPr>
        <w:spacing w:before="40" w:after="60"/>
      </w:pPr>
      <w:r>
        <w:rPr>
          <w:rFonts w:ascii="Arial" w:cs="Arial" w:eastAsia="Arial" w:hAnsi="Arial"/>
          <w:color w:val="2C2C2E"/>
          <w:sz w:val="20"/>
          <w:szCs w:val="20"/>
        </w:rPr>
        <w:t xml:space="preserve">T4 and T5 points will be genuinely scarce. The combination of rare OSM tags (peaks, archaeological sites) and high corruption depth means competitive pressure at the top tier is structural, not artificial.</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8.3 Point Generation Pipeline</w:t>
      </w:r>
    </w:p>
    <w:p>
      <w:pPr>
        <w:pStyle w:val="ListParagraph"/>
        <w:numPr>
          <w:ilvl w:val="0"/>
          <w:numId w:val="2"/>
        </w:numPr>
        <w:spacing w:before="30" w:after="30"/>
      </w:pPr>
      <w:r>
        <w:rPr>
          <w:rFonts w:ascii="Arial" w:cs="Arial" w:eastAsia="Arial" w:hAnsi="Arial"/>
          <w:color w:val="2C2C2E"/>
          <w:sz w:val="20"/>
          <w:szCs w:val="20"/>
        </w:rPr>
        <w:t xml:space="preserve">Query OSM data for target tags within each zone's geographic bounds</w:t>
      </w:r>
    </w:p>
    <w:p>
      <w:pPr>
        <w:pStyle w:val="ListParagraph"/>
        <w:numPr>
          <w:ilvl w:val="0"/>
          <w:numId w:val="2"/>
        </w:numPr>
        <w:spacing w:before="30" w:after="30"/>
      </w:pPr>
      <w:r>
        <w:rPr>
          <w:rFonts w:ascii="Arial" w:cs="Arial" w:eastAsia="Arial" w:hAnsi="Arial"/>
          <w:color w:val="2C2C2E"/>
          <w:sz w:val="20"/>
          <w:szCs w:val="20"/>
        </w:rPr>
        <w:t xml:space="preserve">Deduplicate points within a minimum separation distance (suggested: 500m — prevents tight clusters of same-feature types)</w:t>
      </w:r>
    </w:p>
    <w:p>
      <w:pPr>
        <w:pStyle w:val="ListParagraph"/>
        <w:numPr>
          <w:ilvl w:val="0"/>
          <w:numId w:val="2"/>
        </w:numPr>
        <w:spacing w:before="30" w:after="30"/>
      </w:pPr>
      <w:r>
        <w:rPr>
          <w:rFonts w:ascii="Arial" w:cs="Arial" w:eastAsia="Arial" w:hAnsi="Arial"/>
          <w:color w:val="2C2C2E"/>
          <w:sz w:val="20"/>
          <w:szCs w:val="20"/>
        </w:rPr>
        <w:t xml:space="preserve">Assign tier from zone corruption depth, using OSM tag as a tiebreaker hint if a point sits on a zone boundary</w:t>
      </w:r>
    </w:p>
    <w:p>
      <w:pPr>
        <w:pStyle w:val="ListParagraph"/>
        <w:numPr>
          <w:ilvl w:val="0"/>
          <w:numId w:val="2"/>
        </w:numPr>
        <w:spacing w:before="30" w:after="30"/>
      </w:pPr>
      <w:r>
        <w:rPr>
          <w:rFonts w:ascii="Arial" w:cs="Arial" w:eastAsia="Arial" w:hAnsi="Arial"/>
          <w:color w:val="2C2C2E"/>
          <w:sz w:val="20"/>
          <w:szCs w:val="20"/>
        </w:rPr>
        <w:t xml:space="preserve">Store as GuildWorldPoint records with osmFeatureId, position, tier, and currentGuildId (null = unclaimed)</w:t>
      </w:r>
    </w:p>
    <w:p>
      <w:pPr>
        <w:pStyle w:val="ListParagraph"/>
        <w:numPr>
          <w:ilvl w:val="0"/>
          <w:numId w:val="2"/>
        </w:numPr>
        <w:spacing w:before="30" w:after="30"/>
      </w:pPr>
      <w:r>
        <w:rPr>
          <w:rFonts w:ascii="Arial" w:cs="Arial" w:eastAsia="Arial" w:hAnsi="Arial"/>
          <w:color w:val="2C2C2E"/>
          <w:sz w:val="20"/>
          <w:szCs w:val="20"/>
        </w:rPr>
        <w:t xml:space="preserve">Cave entrances (natural=cave_entrance) are excluded from this pipeline and handled separately as deep road access points</w:t>
      </w:r>
    </w:p>
    <w:p>
      <w:pPr>
        <w:spacing w:before="160" w:after="0"/>
      </w:pPr>
      <w:r>
        <w:t xml:space="preserve"/>
      </w:r>
    </w:p>
    <w:p>
      <w:pPr>
        <w:pStyle w:val="Heading2"/>
        <w:pBdr>
          <w:bottom w:val="single" w:color="C0392B" w:sz="6" w:space="2"/>
        </w:pBdr>
        <w:spacing w:before="320" w:after="60"/>
      </w:pPr>
      <w:r>
        <w:rPr>
          <w:rFonts w:ascii="Arial" w:cs="Arial" w:eastAsia="Arial" w:hAnsi="Arial"/>
          <w:b/>
          <w:bCs/>
          <w:color w:val="C0392B"/>
          <w:sz w:val="28"/>
          <w:szCs w:val="28"/>
        </w:rPr>
        <w:t xml:space="preserve">9. Implementation Notes</w:t>
      </w:r>
    </w:p>
    <w:p>
      <w:pPr>
        <w:pStyle w:val="Heading3"/>
        <w:spacing w:before="220" w:after="60"/>
      </w:pPr>
      <w:r>
        <w:rPr>
          <w:rFonts w:ascii="Arial" w:cs="Arial" w:eastAsia="Arial" w:hAnsi="Arial"/>
          <w:b/>
          <w:bCs/>
          <w:color w:val="2C2C2E"/>
          <w:sz w:val="22"/>
          <w:szCs w:val="22"/>
        </w:rPr>
        <w:t xml:space="preserve">Data Model (suggested schema additions)</w:t>
      </w:r>
    </w:p>
    <w:p>
      <w:pPr>
        <w:pStyle w:val="ListParagraph"/>
        <w:numPr>
          <w:ilvl w:val="0"/>
          <w:numId w:val="2"/>
        </w:numPr>
        <w:spacing w:before="30" w:after="30"/>
      </w:pPr>
      <w:r>
        <w:rPr>
          <w:rFonts w:ascii="Arial" w:cs="Arial" w:eastAsia="Arial" w:hAnsi="Arial"/>
          <w:color w:val="2C2C2E"/>
          <w:sz w:val="20"/>
          <w:szCs w:val="20"/>
        </w:rPr>
        <w:t xml:space="preserve">Guild — id, name, tag, description, motto, crestData, foundedAt, goldBalance</w:t>
      </w:r>
    </w:p>
    <w:p>
      <w:pPr>
        <w:pStyle w:val="ListParagraph"/>
        <w:numPr>
          <w:ilvl w:val="0"/>
          <w:numId w:val="2"/>
        </w:numPr>
        <w:spacing w:before="30" w:after="30"/>
      </w:pPr>
      <w:r>
        <w:rPr>
          <w:rFonts w:ascii="Arial" w:cs="Arial" w:eastAsia="Arial" w:hAnsi="Arial"/>
          <w:color w:val="2C2C2E"/>
          <w:sz w:val="20"/>
          <w:szCs w:val="20"/>
        </w:rPr>
        <w:t xml:space="preserve">GuildMembership — guildId, characterId, rank, joinedAt</w:t>
      </w:r>
    </w:p>
    <w:p>
      <w:pPr>
        <w:pStyle w:val="ListParagraph"/>
        <w:numPr>
          <w:ilvl w:val="0"/>
          <w:numId w:val="2"/>
        </w:numPr>
        <w:spacing w:before="30" w:after="30"/>
      </w:pPr>
      <w:r>
        <w:rPr>
          <w:rFonts w:ascii="Arial" w:cs="Arial" w:eastAsia="Arial" w:hAnsi="Arial"/>
          <w:color w:val="2C2C2E"/>
          <w:sz w:val="20"/>
          <w:szCs w:val="20"/>
        </w:rPr>
        <w:t xml:space="preserve">GuildBeacon — id, guildId, worldPointId, tier, fuelLevel, emberClockStartedAt, litAt</w:t>
      </w:r>
    </w:p>
    <w:p>
      <w:pPr>
        <w:pStyle w:val="ListParagraph"/>
        <w:numPr>
          <w:ilvl w:val="0"/>
          <w:numId w:val="2"/>
        </w:numPr>
        <w:spacing w:before="30" w:after="30"/>
      </w:pPr>
      <w:r>
        <w:rPr>
          <w:rFonts w:ascii="Arial" w:cs="Arial" w:eastAsia="Arial" w:hAnsi="Arial"/>
          <w:color w:val="2C2C2E"/>
          <w:sz w:val="20"/>
          <w:szCs w:val="20"/>
        </w:rPr>
        <w:t xml:space="preserve">GuildWorldPoint — id, position, tier, currentGuildId (nullable), osmFeatureId</w:t>
      </w:r>
    </w:p>
    <w:p>
      <w:pPr>
        <w:pStyle w:val="ListParagraph"/>
        <w:numPr>
          <w:ilvl w:val="0"/>
          <w:numId w:val="2"/>
        </w:numPr>
        <w:spacing w:before="30" w:after="30"/>
      </w:pPr>
      <w:r>
        <w:rPr>
          <w:rFonts w:ascii="Arial" w:cs="Arial" w:eastAsia="Arial" w:hAnsi="Arial"/>
          <w:color w:val="2C2C2E"/>
          <w:sz w:val="20"/>
          <w:szCs w:val="20"/>
        </w:rPr>
        <w:t xml:space="preserve">GuildBeaconFuelLog — beaconId, characterId, woodTier, quantity, timestamp</w:t>
      </w:r>
    </w:p>
    <w:p>
      <w:pPr>
        <w:pStyle w:val="ListParagraph"/>
        <w:numPr>
          <w:ilvl w:val="0"/>
          <w:numId w:val="2"/>
        </w:numPr>
        <w:spacing w:before="30" w:after="30"/>
      </w:pPr>
      <w:r>
        <w:rPr>
          <w:rFonts w:ascii="Arial" w:cs="Arial" w:eastAsia="Arial" w:hAnsi="Arial"/>
          <w:color w:val="2C2C2E"/>
          <w:sz w:val="20"/>
          <w:szCs w:val="20"/>
        </w:rPr>
        <w:t xml:space="preserve">GuildPolygon — id, guildId, geojson (convex hull), tier (lowest vertex tier), formedAt, active</w:t>
      </w:r>
    </w:p>
    <w:p>
      <w:pPr>
        <w:pStyle w:val="ListParagraph"/>
        <w:numPr>
          <w:ilvl w:val="0"/>
          <w:numId w:val="2"/>
        </w:numPr>
        <w:spacing w:before="30" w:after="30"/>
      </w:pPr>
      <w:r>
        <w:rPr>
          <w:rFonts w:ascii="Arial" w:cs="Arial" w:eastAsia="Arial" w:hAnsi="Arial"/>
          <w:color w:val="2C2C2E"/>
          <w:sz w:val="20"/>
          <w:szCs w:val="20"/>
        </w:rPr>
        <w:t xml:space="preserve">GuildWorldPoint — id, osmFeatureId, osmTag, position (lat/lng), tier, currentGuildId (nullable)</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Polygon Computation</w:t>
      </w:r>
    </w:p>
    <w:p>
      <w:pPr>
        <w:spacing w:before="40" w:after="60"/>
      </w:pPr>
      <w:r>
        <w:rPr>
          <w:rFonts w:ascii="Arial" w:cs="Arial" w:eastAsia="Arial" w:hAnsi="Arial"/>
          <w:color w:val="2C2C2E"/>
          <w:sz w:val="20"/>
          <w:szCs w:val="20"/>
        </w:rPr>
        <w:t xml:space="preserve">Convex hull over 3–5 lat/lng points. Recompute on any beacon state change for the guild. Store as GeoJSON Polygon on the GuildPolygon record. Point-in-polygon check per player position update using a standard ray-casting or winding number algorithm — both are trivial at this scale. No spatial index needed for the polygon itself given max 5 vertices.</w:t>
      </w:r>
    </w:p>
    <w:p>
      <w:pPr>
        <w:spacing w:before="40" w:after="60"/>
      </w:pPr>
      <w:r>
        <w:rPr>
          <w:rFonts w:ascii="Arial" w:cs="Arial" w:eastAsia="Arial" w:hAnsi="Arial"/>
          <w:color w:val="2C2C2E"/>
          <w:sz w:val="20"/>
          <w:szCs w:val="20"/>
        </w:rPr>
        <w:t xml:space="preserve">Overlap detection: before confirming a new polygon, check it against all existing active GuildPolygon records. If any intersection exists, suppress formation and notify the guild.</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Ember Clock Implementation</w:t>
      </w:r>
    </w:p>
    <w:p>
      <w:pPr>
        <w:spacing w:before="40" w:after="60"/>
      </w:pPr>
      <w:r>
        <w:rPr>
          <w:rFonts w:ascii="Arial" w:cs="Arial" w:eastAsia="Arial" w:hAnsi="Arial"/>
          <w:color w:val="2C2C2E"/>
          <w:sz w:val="20"/>
          <w:szCs w:val="20"/>
        </w:rPr>
        <w:t xml:space="preserve">The ember clock is a server-side timer, not a client-side display. The server tracks fuelExhaustedAt on the beacon record. A scheduled job (or game loop tick) checks all beacons, computes time remaining, fires announcements at the defined thresholds (stored as a set of fired flags to prevent repeat fires), and marks the beacon dark at T+48h.</w:t>
      </w:r>
    </w:p>
    <w:p>
      <w:pPr>
        <w:spacing w:before="40" w:after="60"/>
      </w:pPr>
      <w:r>
        <w:rPr>
          <w:rFonts w:ascii="Arial" w:cs="Arial" w:eastAsia="Arial" w:hAnsi="Arial"/>
          <w:color w:val="2C2C2E"/>
          <w:sz w:val="20"/>
          <w:szCs w:val="20"/>
        </w:rPr>
        <w:t xml:space="preserve">Announcement thresholds should be stored as a config array so they can be tuned without code changes.</w:t>
      </w:r>
    </w:p>
    <w:p>
      <w:pPr>
        <w:spacing w:before="100" w:after="0"/>
      </w:pPr>
      <w:r>
        <w:t xml:space="preserve"/>
      </w:r>
    </w:p>
    <w:p>
      <w:pPr>
        <w:pStyle w:val="Heading3"/>
        <w:spacing w:before="220" w:after="60"/>
      </w:pPr>
      <w:r>
        <w:rPr>
          <w:rFonts w:ascii="Arial" w:cs="Arial" w:eastAsia="Arial" w:hAnsi="Arial"/>
          <w:b/>
          <w:bCs/>
          <w:color w:val="2C2C2E"/>
          <w:sz w:val="22"/>
          <w:szCs w:val="22"/>
        </w:rPr>
        <w:t xml:space="preserve">Open Questions for Next Pass</w:t>
      </w:r>
    </w:p>
    <w:p>
      <w:pPr>
        <w:pStyle w:val="ListParagraph"/>
        <w:numPr>
          <w:ilvl w:val="0"/>
          <w:numId w:val="2"/>
        </w:numPr>
        <w:spacing w:before="30" w:after="30"/>
      </w:pPr>
      <w:r>
        <w:rPr>
          <w:rFonts w:ascii="Arial" w:cs="Arial" w:eastAsia="Arial" w:hAnsi="Arial"/>
          <w:color w:val="C0392B"/>
          <w:sz w:val="20"/>
          <w:szCs w:val="20"/>
        </w:rPr>
        <w:t xml:space="preserve">Crest editor — what does the crest builder look like for text clients? Probably a set of ASCII/unicode symbol + colour selections stored as a small JSON blob.</w:t>
      </w:r>
    </w:p>
    <w:p>
      <w:pPr>
        <w:pStyle w:val="ListParagraph"/>
        <w:numPr>
          <w:ilvl w:val="0"/>
          <w:numId w:val="2"/>
        </w:numPr>
        <w:spacing w:before="30" w:after="30"/>
      </w:pPr>
      <w:r>
        <w:rPr>
          <w:rFonts w:ascii="Arial" w:cs="Arial" w:eastAsia="Arial" w:hAnsi="Arial"/>
          <w:color w:val="C0392B"/>
          <w:sz w:val="20"/>
          <w:szCs w:val="20"/>
        </w:rPr>
        <w:t xml:space="preserve">Guild storage — capacity limits? Does it scale with beacon tier or member count?</w:t>
      </w:r>
    </w:p>
    <w:p>
      <w:pPr>
        <w:pStyle w:val="ListParagraph"/>
        <w:numPr>
          <w:ilvl w:val="0"/>
          <w:numId w:val="2"/>
        </w:numPr>
        <w:spacing w:before="30" w:after="30"/>
      </w:pPr>
      <w:r>
        <w:rPr>
          <w:rFonts w:ascii="Arial" w:cs="Arial" w:eastAsia="Arial" w:hAnsi="Arial"/>
          <w:color w:val="C0392B"/>
          <w:sz w:val="20"/>
          <w:szCs w:val="20"/>
        </w:rPr>
        <w:t xml:space="preserve">Founding ceremony text — draft the actual narrative sequence for the MUD client.</w:t>
      </w:r>
    </w:p>
    <w:p>
      <w:pPr>
        <w:pStyle w:val="ListParagraph"/>
        <w:numPr>
          <w:ilvl w:val="0"/>
          <w:numId w:val="2"/>
        </w:numPr>
        <w:spacing w:before="30" w:after="30"/>
      </w:pPr>
      <w:r>
        <w:rPr>
          <w:rFonts w:ascii="Arial" w:cs="Arial" w:eastAsia="Arial" w:hAnsi="Arial"/>
          <w:color w:val="C0392B"/>
          <w:sz w:val="20"/>
          <w:szCs w:val="20"/>
        </w:rPr>
        <w:t xml:space="preserve">Soul Ember drop table — which dungeon types drop it, at what rates?</w:t>
      </w:r>
    </w:p>
    <w:p>
      <w:pPr>
        <w:pStyle w:val="ListParagraph"/>
        <w:numPr>
          <w:ilvl w:val="0"/>
          <w:numId w:val="2"/>
        </w:numPr>
        <w:spacing w:before="30" w:after="30"/>
      </w:pPr>
      <w:r>
        <w:rPr>
          <w:rFonts w:ascii="Arial" w:cs="Arial" w:eastAsia="Arial" w:hAnsi="Arial"/>
          <w:color w:val="C0392B"/>
          <w:sz w:val="20"/>
          <w:szCs w:val="20"/>
        </w:rPr>
        <w:t xml:space="preserve">Library catchment radius — how wide is a library's area of influence for assault triggers and beacon interaction?</w:t>
      </w:r>
    </w:p>
    <w:p>
      <w:pPr>
        <w:pStyle w:val="ListParagraph"/>
        <w:numPr>
          <w:ilvl w:val="0"/>
          <w:numId w:val="2"/>
        </w:numPr>
        <w:spacing w:before="30" w:after="30"/>
      </w:pPr>
      <w:r>
        <w:rPr>
          <w:rFonts w:ascii="Arial" w:cs="Arial" w:eastAsia="Arial" w:hAnsi="Arial"/>
          <w:color w:val="C0392B"/>
          <w:sz w:val="20"/>
          <w:szCs w:val="20"/>
        </w:rPr>
        <w:t xml:space="preserve">Guild vs guild beacon conflict — can a guild actively attack another guild's beacon to extinguish it, or only claim it once dark naturally? Active sabotage would add a whole PvP layer but also requires a defense mechanic.</w:t>
      </w:r>
    </w:p>
    <w:p>
      <w:pPr>
        <w:pStyle w:val="ListParagraph"/>
        <w:numPr>
          <w:ilvl w:val="0"/>
          <w:numId w:val="2"/>
        </w:numPr>
        <w:spacing w:before="30" w:after="30"/>
      </w:pPr>
      <w:r>
        <w:rPr>
          <w:rFonts w:ascii="Arial" w:cs="Arial" w:eastAsia="Arial" w:hAnsi="Arial"/>
          <w:color w:val="C0392B"/>
          <w:sz w:val="20"/>
          <w:szCs w:val="20"/>
        </w:rPr>
        <w:t xml:space="preserve">Minimum beacon separation for polygon — 500m between OSM point candidates is proposed; is there also a minimum inter-beacon distance within a guild's own set to prevent degenerate slivers?</w:t>
      </w:r>
    </w:p>
    <w:p>
      <w:pPr>
        <w:pStyle w:val="ListParagraph"/>
        <w:numPr>
          <w:ilvl w:val="0"/>
          <w:numId w:val="2"/>
        </w:numPr>
        <w:spacing w:before="30" w:after="30"/>
      </w:pPr>
      <w:r>
        <w:rPr>
          <w:rFonts w:ascii="Arial" w:cs="Arial" w:eastAsia="Arial" w:hAnsi="Arial"/>
          <w:color w:val="C0392B"/>
          <w:sz w:val="20"/>
          <w:szCs w:val="20"/>
        </w:rPr>
        <w:t xml:space="preserve">Polygon tier — if a triangle has a T2, T3, and T4 vertex, does the interior clear at the lowest tier (T2), the average, or the highest? Lowest feels most balanced.</w:t>
      </w:r>
    </w:p>
    <w:p>
      <w:pPr>
        <w:pStyle w:val="ListParagraph"/>
        <w:numPr>
          <w:ilvl w:val="0"/>
          <w:numId w:val="2"/>
        </w:numPr>
        <w:spacing w:before="30" w:after="30"/>
      </w:pPr>
      <w:r>
        <w:rPr>
          <w:rFonts w:ascii="Arial" w:cs="Arial" w:eastAsia="Arial" w:hAnsi="Arial"/>
          <w:color w:val="C0392B"/>
          <w:sz w:val="20"/>
          <w:szCs w:val="20"/>
        </w:rPr>
        <w:t xml:space="preserve">Sentinel NPCs — village purchase that provides early warning of approaching players/mobs? Future hook but worth flagging now.</w:t>
      </w:r>
    </w:p>
    <w:p>
      <w:pPr>
        <w:spacing w:before="16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C2C2E"/>
      <w:sz w:val="38"/>
      <w:szCs w:val="38"/>
    </w:rPr>
  </w:style>
  <w:style w:type="paragraph" w:styleId="Heading2">
    <w:name w:val="Heading 2"/>
    <w:basedOn w:val="Normal"/>
    <w:next w:val="Normal"/>
    <w:qFormat/>
    <w:pPr>
      <w:spacing w:before="320" w:after="60"/>
      <w:outlineLvl w:val="1"/>
    </w:pPr>
    <w:rPr>
      <w:rFonts w:ascii="Arial" w:cs="Arial" w:eastAsia="Arial" w:hAnsi="Arial"/>
      <w:b/>
      <w:bCs/>
      <w:color w:val="C0392B"/>
      <w:sz w:val="28"/>
      <w:szCs w:val="28"/>
    </w:rPr>
  </w:style>
  <w:style w:type="paragraph" w:styleId="Heading3">
    <w:name w:val="Heading 3"/>
    <w:basedOn w:val="Normal"/>
    <w:next w:val="Normal"/>
    <w:qFormat/>
    <w:pPr>
      <w:spacing w:before="220" w:after="60"/>
      <w:outlineLvl w:val="2"/>
    </w:pPr>
    <w:rPr>
      <w:rFonts w:ascii="Arial" w:cs="Arial" w:eastAsia="Arial" w:hAnsi="Arial"/>
      <w:b/>
      <w:bCs/>
      <w:color w:val="2C2C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2026-03-04T12:10:21.355Z</dcterms:created>
  <dcterms:modified xsi:type="dcterms:W3CDTF">2026-03-04T12:10:21.356Z</dcterms:modified>
</cp:coreProperties>
</file>

<file path=docProps/custom.xml><?xml version="1.0" encoding="utf-8"?>
<Properties xmlns="http://schemas.openxmlformats.org/officeDocument/2006/custom-properties" xmlns:vt="http://schemas.openxmlformats.org/officeDocument/2006/docPropsVTypes"/>
</file>