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8A15F9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SQLServer Lab5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8A15F9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Pr="008A15F9" w:rsidRDefault="00DC440B" w:rsidP="008A15F9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one of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F921B3" w:rsidRPr="007B5DE3" w:rsidRDefault="00F921B3" w:rsidP="00F92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7B5DE3">
        <w:rPr>
          <w:rFonts w:cs="ACaslonPro-Regular"/>
          <w:sz w:val="28"/>
          <w:szCs w:val="28"/>
        </w:rPr>
        <w:t xml:space="preserve">Write a query to select the </w:t>
      </w:r>
      <w:r>
        <w:rPr>
          <w:rFonts w:cs="ACaslonPro-Regular"/>
          <w:sz w:val="28"/>
          <w:szCs w:val="28"/>
        </w:rPr>
        <w:t xml:space="preserve">highest </w:t>
      </w:r>
      <w:r w:rsidRPr="007B5DE3">
        <w:rPr>
          <w:rFonts w:cs="ACaslonPro-Regular"/>
          <w:sz w:val="28"/>
          <w:szCs w:val="28"/>
        </w:rPr>
        <w:t xml:space="preserve">two salaries in Each Department for instructors who have salaries. 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F921B3" w:rsidRDefault="00F921B3" w:rsidP="00F92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995BB4">
        <w:rPr>
          <w:rFonts w:cs="ACaslonPro-Regular"/>
          <w:sz w:val="28"/>
          <w:szCs w:val="28"/>
        </w:rPr>
        <w:t xml:space="preserve"> Write a query to select a random  student</w:t>
      </w:r>
      <w:r>
        <w:rPr>
          <w:rFonts w:cs="ACaslonPro-Regular"/>
          <w:sz w:val="28"/>
          <w:szCs w:val="28"/>
        </w:rPr>
        <w:t xml:space="preserve"> from each department.</w:t>
      </w:r>
      <w:r w:rsidRPr="00995BB4">
        <w:rPr>
          <w:rFonts w:cs="ACaslonPro-Regular"/>
          <w:sz w:val="28"/>
          <w:szCs w:val="28"/>
        </w:rPr>
        <w:t xml:space="preserve">  </w:t>
      </w:r>
      <w:r w:rsidRPr="007B5DE3">
        <w:rPr>
          <w:rFonts w:cs="ACaslonPro-Regular"/>
          <w:sz w:val="28"/>
          <w:szCs w:val="28"/>
        </w:rPr>
        <w:t xml:space="preserve">“using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:rsidR="006B222D" w:rsidRPr="00E73167" w:rsidRDefault="00F921B3" w:rsidP="00340D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  <w:r w:rsidRPr="00F921B3">
        <w:rPr>
          <w:rFonts w:cs="ACaslonPro-Regular"/>
          <w:sz w:val="28"/>
          <w:szCs w:val="28"/>
        </w:rPr>
        <w:t>Delete all grades for the students whose Located in SD Department</w:t>
      </w:r>
    </w:p>
    <w:p w:rsidR="00E73167" w:rsidRDefault="00E73167" w:rsidP="00E73167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lastRenderedPageBreak/>
        <w:t xml:space="preserve">Using </w:t>
      </w:r>
      <w:r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E73167" w:rsidRPr="003E4A0B" w:rsidRDefault="00E73167" w:rsidP="00E73167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E73167" w:rsidRDefault="00E73167" w:rsidP="00E73167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drawing>
          <wp:inline distT="0" distB="0" distL="0" distR="0" wp14:anchorId="049ED535" wp14:editId="5C660A26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7" w:rsidRPr="00F921B3" w:rsidRDefault="00E73167" w:rsidP="00E731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557E25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</w:t>
      </w:r>
      <w:r w:rsidR="003028CE">
        <w:rPr>
          <w:color w:val="943634" w:themeColor="accent2" w:themeShade="BF"/>
          <w:sz w:val="28"/>
          <w:szCs w:val="28"/>
        </w:rPr>
        <w:t>, ShipDate of the SalesOrderHea</w:t>
      </w:r>
      <w:r w:rsidRPr="00165084">
        <w:rPr>
          <w:color w:val="943634" w:themeColor="accent2" w:themeShade="BF"/>
          <w:sz w:val="28"/>
          <w:szCs w:val="28"/>
        </w:rPr>
        <w:t>der table (Sales schema) to designate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lastRenderedPageBreak/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</w:p>
    <w:p w:rsidR="008967F9" w:rsidRDefault="008967F9" w:rsidP="00FD7297">
      <w:pPr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Part3:</w:t>
      </w:r>
    </w:p>
    <w:p w:rsidR="008967F9" w:rsidRDefault="008967F9" w:rsidP="008967F9">
      <w:pPr>
        <w:jc w:val="both"/>
        <w:rPr>
          <w:rFonts w:cs="Courier New"/>
          <w:noProof/>
          <w:sz w:val="28"/>
          <w:szCs w:val="28"/>
        </w:rPr>
      </w:pPr>
      <w:bookmarkStart w:id="0" w:name="_GoBack"/>
      <w:r>
        <w:rPr>
          <w:rFonts w:cs="Courier New"/>
          <w:noProof/>
          <w:sz w:val="28"/>
          <w:szCs w:val="28"/>
        </w:rPr>
        <w:t>Try to Create Login Named(ITIStud) who can access Only student and Course tables</w:t>
      </w:r>
      <w:r w:rsidR="00FD7297">
        <w:rPr>
          <w:rFonts w:cs="Courier New"/>
          <w:noProof/>
          <w:sz w:val="28"/>
          <w:szCs w:val="28"/>
        </w:rPr>
        <w:t>from ITI DB</w:t>
      </w:r>
      <w:r>
        <w:rPr>
          <w:rFonts w:cs="Courier New"/>
          <w:noProof/>
          <w:sz w:val="28"/>
          <w:szCs w:val="28"/>
        </w:rPr>
        <w:t xml:space="preserve"> then allow him to select and insert data into tables and deny Delete and update</w:t>
      </w:r>
    </w:p>
    <w:bookmarkEnd w:id="0"/>
    <w:p w:rsidR="00FB017A" w:rsidRPr="00431AEF" w:rsidRDefault="00FB017A" w:rsidP="008967F9">
      <w:pPr>
        <w:jc w:val="both"/>
        <w:rPr>
          <w:rFonts w:cs="Courier New"/>
          <w:noProof/>
          <w:sz w:val="28"/>
          <w:szCs w:val="28"/>
          <w:lang w:val="en-GB" w:bidi="ar-EG"/>
        </w:rPr>
      </w:pPr>
    </w:p>
    <w:sectPr w:rsidR="00FB017A" w:rsidRPr="00431AEF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6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5ECE"/>
    <w:rsid w:val="00096465"/>
    <w:rsid w:val="000A54EF"/>
    <w:rsid w:val="000B6A18"/>
    <w:rsid w:val="00114592"/>
    <w:rsid w:val="00165084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028CE"/>
    <w:rsid w:val="00317EAD"/>
    <w:rsid w:val="00321621"/>
    <w:rsid w:val="00324CC3"/>
    <w:rsid w:val="003300BA"/>
    <w:rsid w:val="003669C5"/>
    <w:rsid w:val="00366E66"/>
    <w:rsid w:val="00366FBC"/>
    <w:rsid w:val="004045BC"/>
    <w:rsid w:val="00431AEF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967F9"/>
    <w:rsid w:val="008A15F9"/>
    <w:rsid w:val="008B5743"/>
    <w:rsid w:val="008B5A01"/>
    <w:rsid w:val="008B72A9"/>
    <w:rsid w:val="008E6B78"/>
    <w:rsid w:val="008F5A33"/>
    <w:rsid w:val="0091245C"/>
    <w:rsid w:val="00931BA0"/>
    <w:rsid w:val="00937D32"/>
    <w:rsid w:val="0097621F"/>
    <w:rsid w:val="00992F21"/>
    <w:rsid w:val="009A4A8B"/>
    <w:rsid w:val="009D458F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73167"/>
    <w:rsid w:val="00E96685"/>
    <w:rsid w:val="00E97112"/>
    <w:rsid w:val="00EC1A50"/>
    <w:rsid w:val="00EC730F"/>
    <w:rsid w:val="00ED6F40"/>
    <w:rsid w:val="00EE1D68"/>
    <w:rsid w:val="00F17E33"/>
    <w:rsid w:val="00F26911"/>
    <w:rsid w:val="00F921B3"/>
    <w:rsid w:val="00FA1C26"/>
    <w:rsid w:val="00FA4172"/>
    <w:rsid w:val="00FB017A"/>
    <w:rsid w:val="00FD7297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2534"/>
  <w15:docId w15:val="{8D0AFDF6-A003-4576-A8B2-A02D8B02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fecb7cca14ccbec4ef2279963a21a31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7eee7c3b845de4ccfece1e8e2794fc6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925DF-8965-4A3E-BE37-0F2C42B19E18}"/>
</file>

<file path=customXml/itemProps2.xml><?xml version="1.0" encoding="utf-8"?>
<ds:datastoreItem xmlns:ds="http://schemas.openxmlformats.org/officeDocument/2006/customXml" ds:itemID="{DE4B3E09-C090-40AD-831B-76C3CFF379AA}"/>
</file>

<file path=customXml/itemProps3.xml><?xml version="1.0" encoding="utf-8"?>
<ds:datastoreItem xmlns:ds="http://schemas.openxmlformats.org/officeDocument/2006/customXml" ds:itemID="{2FD1018D-3CF2-41D9-A37F-D3595E3D50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43</cp:revision>
  <dcterms:created xsi:type="dcterms:W3CDTF">2010-02-01T09:06:00Z</dcterms:created>
  <dcterms:modified xsi:type="dcterms:W3CDTF">2021-09-05T13:42:00Z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