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5931D9">
        <w:t>Visualizar Meus Arcos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931D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5931D9">
              <w:rPr>
                <w:rFonts w:ascii="Arial" w:hAnsi="Arial"/>
              </w:rPr>
              <w:t>Visualizar Meus Arcos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966C2E">
              <w:t>Visualizar Meus Arcos</w:t>
            </w:r>
          </w:p>
          <w:p w:rsidR="007D367C" w:rsidRDefault="007D367C" w:rsidP="007D367C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Permite ao usuário visualizar os arcos no qual ele está vinculado.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Discente e Docente.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 xml:space="preserve">Que o </w:t>
            </w:r>
            <w:r w:rsidR="00966C2E">
              <w:t xml:space="preserve">Usuário </w:t>
            </w:r>
            <w:r w:rsidR="00413FC5">
              <w:t xml:space="preserve">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966C2E" w:rsidRDefault="00061D3F" w:rsidP="00966C2E">
            <w:r>
              <w:t xml:space="preserve">Que </w:t>
            </w:r>
            <w:r w:rsidR="00966C2E">
              <w:t xml:space="preserve">o Usuário tenha clicado na opção </w:t>
            </w:r>
            <w:r w:rsidR="00966C2E" w:rsidRPr="007B7C75">
              <w:rPr>
                <w:b/>
              </w:rPr>
              <w:t xml:space="preserve">meus arcos </w:t>
            </w:r>
            <w:r w:rsidR="00966C2E">
              <w:t xml:space="preserve">da </w:t>
            </w:r>
            <w:r w:rsidR="00966C2E" w:rsidRPr="00966C2E">
              <w:rPr>
                <w:b/>
              </w:rPr>
              <w:t>V-011</w:t>
            </w:r>
            <w:r w:rsidR="00966C2E">
              <w:rPr>
                <w:b/>
              </w:rPr>
              <w:t>.</w:t>
            </w:r>
          </w:p>
          <w:p w:rsidR="00061D3F" w:rsidRDefault="00061D3F" w:rsidP="00061D3F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53239B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uma lista exibindo o nome do arco e status que o mesmo se encontra, no qual o usuário </w:t>
            </w:r>
            <w:r w:rsidR="00A05B9E">
              <w:t xml:space="preserve">está </w:t>
            </w:r>
            <w:r>
              <w:t>vinculado.</w:t>
            </w:r>
          </w:p>
          <w:p w:rsidR="00966C2E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>O usuário seleciona o arco que deseja visualizar.</w:t>
            </w:r>
          </w:p>
          <w:p w:rsidR="00966C2E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redireciona para tela V-0012 e apresenta botões para acesso para cada uma das </w:t>
            </w:r>
            <w:r w:rsidRPr="00A05B9E">
              <w:t>etapas</w:t>
            </w:r>
            <w:r>
              <w:t xml:space="preserve"> e exibe também o status em que cada etapa se encontra.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7D367C" w:rsidP="008F1871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7B7C75" w:rsidP="0053239B"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Pr="007B7C75" w:rsidRDefault="007D367C" w:rsidP="0053239B">
            <w:pPr>
              <w:rPr>
                <w:u w:val="single"/>
              </w:rPr>
            </w:pP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5B47AC" w:rsidRDefault="007B7C75" w:rsidP="005B47AC">
            <w:r>
              <w:rPr>
                <w:noProof/>
                <w:lang w:eastAsia="pt-BR"/>
              </w:rPr>
              <w:drawing>
                <wp:inline distT="0" distB="0" distL="0" distR="0">
                  <wp:extent cx="3924300" cy="79057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bustez SolicitarOrientação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3" t="20987" r="18446" b="48453"/>
                          <a:stretch/>
                        </pic:blipFill>
                        <pic:spPr bwMode="auto">
                          <a:xfrm>
                            <a:off x="0" y="0"/>
                            <a:ext cx="392430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Pr="00966C2E" w:rsidRDefault="00A05B9E" w:rsidP="005B47AC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</w:t>
            </w:r>
            <w:r w:rsidR="00966C2E" w:rsidRPr="00A05B9E">
              <w:rPr>
                <w:noProof/>
                <w:lang w:eastAsia="pt-BR"/>
              </w:rPr>
              <w:t>s</w:t>
            </w:r>
            <w:r w:rsidR="00966C2E"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  <w:bookmarkStart w:id="0" w:name="_GoBack"/>
      <w:bookmarkEnd w:id="0"/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73ED3"/>
    <w:rsid w:val="003172EA"/>
    <w:rsid w:val="003B5D80"/>
    <w:rsid w:val="00413FC5"/>
    <w:rsid w:val="004B0049"/>
    <w:rsid w:val="004C7CD3"/>
    <w:rsid w:val="004D72B2"/>
    <w:rsid w:val="0053239B"/>
    <w:rsid w:val="005931D9"/>
    <w:rsid w:val="005B47AC"/>
    <w:rsid w:val="005D74EE"/>
    <w:rsid w:val="00710E19"/>
    <w:rsid w:val="007B7C75"/>
    <w:rsid w:val="007D367C"/>
    <w:rsid w:val="00831C2F"/>
    <w:rsid w:val="00842E3F"/>
    <w:rsid w:val="008667EB"/>
    <w:rsid w:val="008B695A"/>
    <w:rsid w:val="008F1871"/>
    <w:rsid w:val="00966C2E"/>
    <w:rsid w:val="0096725F"/>
    <w:rsid w:val="009B14A4"/>
    <w:rsid w:val="00A05B9E"/>
    <w:rsid w:val="00A83C56"/>
    <w:rsid w:val="00AD7E67"/>
    <w:rsid w:val="00B91830"/>
    <w:rsid w:val="00D6364C"/>
    <w:rsid w:val="00D77723"/>
    <w:rsid w:val="00D8707D"/>
    <w:rsid w:val="00D95125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1200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27</cp:revision>
  <dcterms:created xsi:type="dcterms:W3CDTF">2018-10-01T17:57:00Z</dcterms:created>
  <dcterms:modified xsi:type="dcterms:W3CDTF">2018-10-12T21:06:00Z</dcterms:modified>
</cp:coreProperties>
</file>