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4"/>
          <w:szCs w:val="34"/>
        </w:rPr>
        <w:t xml:space="preserve">CDE Platform — Customer Provisioning Requirements</w:t>
      </w:r>
    </w:p>
    <w:p>
      <w:pPr>
        <w:pBdr>
          <w:bottom w:val="single" w:color="1F4E79" w:sz="6" w:space="6"/>
        </w:pBdr>
        <w:spacing w:after="160"/>
      </w:pPr>
      <w:r>
        <w:rPr>
          <w:i/>
          <w:iCs/>
          <w:color w:val="595959"/>
          <w:sz w:val="19"/>
          <w:szCs w:val="19"/>
        </w:rPr>
        <w:t xml:space="preserve">Client: ABC Bank   |   Shared VPC   |   Environments: dev, prod   |   Internal-only</w:t>
      </w:r>
    </w:p>
    <w:p>
      <w:pPr>
        <w:spacing w:after="80"/>
      </w:pPr>
      <w:r>
        <w:rPr>
          <w:sz w:val="21"/>
          <w:szCs w:val="21"/>
        </w:rPr>
        <w:t xml:space="preserve">What the customer needs to </w:t>
      </w:r>
      <w:r>
        <w:rPr>
          <w:b/>
          <w:bCs/>
          <w:sz w:val="21"/>
          <w:szCs w:val="21"/>
        </w:rPr>
        <w:t xml:space="preserve">create / grant</w:t>
      </w:r>
      <w:r>
        <w:rPr>
          <w:sz w:val="21"/>
          <w:szCs w:val="21"/>
        </w:rPr>
        <w:t xml:space="preserve"> in each GCP project so the CDE services can be deployed and run. Everything is </w:t>
      </w:r>
      <w:r>
        <w:rPr>
          <w:b/>
          <w:bCs/>
          <w:sz w:val="21"/>
          <w:szCs w:val="21"/>
        </w:rPr>
        <w:t xml:space="preserve">internal-only</w:t>
      </w:r>
      <w:r>
        <w:rPr>
          <w:sz w:val="21"/>
          <w:szCs w:val="21"/>
        </w:rPr>
        <w:t xml:space="preserve">. Two environments: </w:t>
      </w:r>
      <w:r>
        <w:rPr>
          <w:b/>
          <w:bCs/>
          <w:sz w:val="21"/>
          <w:szCs w:val="21"/>
        </w:rPr>
        <w:t xml:space="preserve">dev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 xml:space="preserve">prod</w:t>
      </w:r>
      <w:r>
        <w:rPr>
          <w:sz w:val="21"/>
          <w:szCs w:val="21"/>
        </w:rPr>
        <w:t xml:space="preserve"> (repeat per project). Fill &lt;...&gt; with your standards.</w:t>
      </w:r>
    </w:p>
    <w:p>
      <w:pPr>
        <w:pStyle w:val="Heading1"/>
      </w:pPr>
      <w:r>
        <w:t xml:space="preserve">0. Image flow (matches your CI/CD)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App code → dev branch → (auto) scan + build image → push to JFrog Artifactory.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(Manual pipeline, when ready) promote image JFrog → Artifact Registry.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First deploy of a service is done with us (image + region); thereafter push → build → JFrog → (manual) → Artifact Registry → deploy.</w:t>
      </w:r>
    </w:p>
    <w:p>
      <w:pPr>
        <w:spacing w:after="80"/>
      </w:pPr>
      <w:r>
        <w:rPr>
          <w:sz w:val="21"/>
          <w:szCs w:val="21"/>
        </w:rPr>
        <w:t xml:space="preserve">So the customer must provide an </w:t>
      </w:r>
      <w:r>
        <w:rPr>
          <w:b/>
          <w:bCs/>
          <w:sz w:val="21"/>
          <w:szCs w:val="21"/>
        </w:rPr>
        <w:t xml:space="preserve">Artifact Registry</w:t>
      </w:r>
      <w:r>
        <w:rPr>
          <w:sz w:val="21"/>
          <w:szCs w:val="21"/>
        </w:rPr>
        <w:t xml:space="preserve"> repo, a </w:t>
      </w:r>
      <w:r>
        <w:rPr>
          <w:b/>
          <w:bCs/>
          <w:sz w:val="21"/>
          <w:szCs w:val="21"/>
        </w:rPr>
        <w:t xml:space="preserve">deploy/promotion identity</w:t>
      </w:r>
      <w:r>
        <w:rPr>
          <w:sz w:val="21"/>
          <w:szCs w:val="21"/>
        </w:rPr>
        <w:t xml:space="preserve"> (push to AR + deploy Cloud Run), and the </w:t>
      </w:r>
      <w:r>
        <w:rPr>
          <w:b/>
          <w:bCs/>
          <w:sz w:val="21"/>
          <w:szCs w:val="21"/>
        </w:rPr>
        <w:t xml:space="preserve">runtime service accounts</w:t>
      </w:r>
      <w:r>
        <w:rPr>
          <w:sz w:val="21"/>
          <w:szCs w:val="21"/>
        </w:rPr>
        <w:t xml:space="preserve"> below.</w:t>
      </w:r>
    </w:p>
    <w:p>
      <w:pPr>
        <w:pStyle w:val="Heading1"/>
      </w:pPr>
      <w:r>
        <w:t xml:space="preserve">1. APIs to enable (per project)</w:t>
      </w:r>
    </w:p>
    <w:p>
      <w:pPr>
        <w:spacing w:after="80"/>
      </w:pPr>
      <w:r>
        <w:rPr>
          <w:sz w:val="21"/>
          <w:szCs w:val="21"/>
        </w:rPr>
        <w:t xml:space="preserve">run, cloudfunctions, iam, firestore, bigquery, secretmanager, artifactregistry, aiplatform, discoveryengine, modelarmor, compute, vpcaccess, iap, dns, cloudkms, logging, monitoring (.googleapis.com). See the Shared VPC section for which project each belongs to.</w:t>
      </w:r>
    </w:p>
    <w:p>
      <w:pPr>
        <w:pStyle w:val="Heading1"/>
      </w:pPr>
      <w:r>
        <w:t xml:space="preserve">2. Service accounts + IAM</w:t>
      </w:r>
    </w:p>
    <w:p>
      <w:pPr>
        <w:spacing w:after="80"/>
      </w:pPr>
      <w:r>
        <w:rPr>
          <w:sz w:val="21"/>
          <w:szCs w:val="21"/>
        </w:rPr>
        <w:t xml:space="preserve">One runtime service account per service, plus one deploy/promotion identity. The client keeps separate frontend and backend service accounts — keep it that way (least privilege).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60"/>
        <w:gridCol w:w="10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 account</w:t>
            </w:r>
          </w:p>
        </w:tc>
        <w:tc>
          <w:tcPr>
            <w:tcW w:type="dxa" w:w="58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Grant (roles)</w:t>
            </w:r>
          </w:p>
        </w:tc>
        <w:tc>
          <w:tcPr>
            <w:tcW w:type="dxa" w:w="10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frontend run SA</w:t>
            </w:r>
          </w:p>
        </w:tc>
        <w:tc>
          <w:tcPr>
            <w:tcW w:type="dxa" w:w="5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roles/secretmanager.secretAccessor (if it reads secrets); roles/run.invoker on the backend service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/ backend svc</w:t>
            </w:r>
          </w:p>
        </w:tc>
      </w:tr>
      <w:tr>
        <w:tc>
          <w:tcPr>
            <w:tcW w:type="dxa" w:w="25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backend run SA</w:t>
            </w:r>
          </w:p>
        </w:tc>
        <w:tc>
          <w:tcPr>
            <w:tcW w:type="dxa" w:w="58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roles/datastore.user (Firestore); roles/bigquery.dataEditor + roles/bigquery.jobUser; roles/secretmanager.secretAccessor</w:t>
            </w:r>
          </w:p>
        </w:tc>
        <w:tc>
          <w:tcPr>
            <w:tcW w:type="dxa" w:w="10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data-connector function SA</w:t>
            </w:r>
          </w:p>
        </w:tc>
        <w:tc>
          <w:tcPr>
            <w:tcW w:type="dxa" w:w="5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roles/bigquery.dataEditor + jobUser; roles/bigquery.dataViewer (source); roles/secretmanager.secretAccessor; roles/storage.objectViewer (Excel)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/ source datasets</w:t>
            </w:r>
          </w:p>
        </w:tc>
      </w:tr>
      <w:tr>
        <w:tc>
          <w:tcPr>
            <w:tcW w:type="dxa" w:w="25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agent-runtime SA</w:t>
            </w:r>
          </w:p>
        </w:tc>
        <w:tc>
          <w:tcPr>
            <w:tcW w:type="dxa" w:w="58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roles/aiplatform.user; roles/discoveryengine.editor; roles/secretmanager.secretAccessor; roles/datastore.user; roles/bigquery.dataViewer; roles/logging.logWriter</w:t>
            </w:r>
          </w:p>
        </w:tc>
        <w:tc>
          <w:tcPr>
            <w:tcW w:type="dxa" w:w="10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deploy/promotion SA</w:t>
            </w:r>
          </w:p>
        </w:tc>
        <w:tc>
          <w:tcPr>
            <w:tcW w:type="dxa" w:w="5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roles/run.admin; roles/iam.serviceAccountUser (act as runtime SAs); roles/artifactregistry.writer + reader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/ AR repo</w:t>
            </w:r>
          </w:p>
        </w:tc>
      </w:tr>
      <w:tr>
        <w:tc>
          <w:tcPr>
            <w:tcW w:type="dxa" w:w="25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Cloud Run service agent</w:t>
            </w:r>
          </w:p>
        </w:tc>
        <w:tc>
          <w:tcPr>
            <w:tcW w:type="dxa" w:w="58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roles/artifactregistry.reader (pull image)</w:t>
            </w:r>
          </w:p>
        </w:tc>
        <w:tc>
          <w:tcPr>
            <w:tcW w:type="dxa" w:w="10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 repo</w:t>
            </w:r>
          </w:p>
        </w:tc>
      </w:tr>
    </w:tbl>
    <w:p>
      <w:pPr>
        <w:spacing w:after="60" w:before="120"/>
      </w:pPr>
      <w:r>
        <w:rPr>
          <w:b/>
          <w:bCs/>
          <w:color w:val="2E5496"/>
          <w:sz w:val="22"/>
          <w:szCs w:val="22"/>
        </w:rPr>
        <w:t xml:space="preserve">Service-to-service (frontend → backend)</w:t>
      </w:r>
    </w:p>
    <w:p>
      <w:pPr>
        <w:spacing w:after="80"/>
      </w:pPr>
      <w:r>
        <w:rPr>
          <w:sz w:val="21"/>
          <w:szCs w:val="21"/>
        </w:rPr>
        <w:t xml:space="preserve">The frontend calls the backend directly over the internal network (no LB in between), so grant the </w:t>
      </w:r>
      <w:r>
        <w:rPr>
          <w:b/>
          <w:bCs/>
          <w:sz w:val="21"/>
          <w:szCs w:val="21"/>
        </w:rPr>
        <w:t xml:space="preserve">frontend</w:t>
      </w:r>
      <w:r>
        <w:rPr>
          <w:sz w:val="21"/>
          <w:szCs w:val="21"/>
        </w:rPr>
        <w:t xml:space="preserve"> SA roles/run.invoker on the </w:t>
      </w:r>
      <w:r>
        <w:rPr>
          <w:b/>
          <w:bCs/>
          <w:sz w:val="21"/>
          <w:szCs w:val="21"/>
        </w:rPr>
        <w:t xml:space="preserve">backend</w:t>
      </w:r>
      <w:r>
        <w:rPr>
          <w:sz w:val="21"/>
          <w:szCs w:val="21"/>
        </w:rPr>
        <w:t xml:space="preserve"> Cloud Run service. Separate SAs (as the client has) keep the frontend from inheriting the backend's data permissions — a shared SA would still need the invoker grant and would leak Firestore/BigQuery/secret access.</w:t>
      </w:r>
    </w:p>
    <w:p>
      <w:pPr>
        <w:pStyle w:val="Heading1"/>
      </w:pPr>
      <w:r>
        <w:t xml:space="preserve">3. Cloud Run services — create + parameters</w:t>
      </w:r>
    </w:p>
    <w:p>
      <w:pPr>
        <w:spacing w:after="80"/>
      </w:pPr>
      <w:r>
        <w:rPr>
          <w:sz w:val="21"/>
          <w:szCs w:val="21"/>
        </w:rPr>
        <w:t xml:space="preserve">Services: </w:t>
      </w:r>
      <w:r>
        <w:rPr>
          <w:b/>
          <w:bCs/>
          <w:sz w:val="21"/>
          <w:szCs w:val="21"/>
        </w:rPr>
        <w:t xml:space="preserve">frontend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backend</w:t>
      </w:r>
      <w:r>
        <w:rPr>
          <w:sz w:val="21"/>
          <w:szCs w:val="21"/>
        </w:rPr>
        <w:t xml:space="preserve"> (data-connector in §4). Deploy first revision </w:t>
      </w:r>
      <w:r>
        <w:rPr>
          <w:b/>
          <w:bCs/>
          <w:sz w:val="21"/>
          <w:szCs w:val="21"/>
        </w:rPr>
        <w:t xml:space="preserve">with us</w:t>
      </w:r>
      <w:r>
        <w:rPr>
          <w:sz w:val="21"/>
          <w:szCs w:val="21"/>
        </w:rPr>
        <w:t xml:space="preserve">; image from Artifact Registry.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7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Region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&lt;us-central1&gt;</w:t>
            </w:r>
          </w:p>
        </w:tc>
      </w:tr>
      <w:tr>
        <w:tc>
          <w:tcPr>
            <w:tcW w:type="dxa" w:w="26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Image</w:t>
            </w:r>
          </w:p>
        </w:tc>
        <w:tc>
          <w:tcPr>
            <w:tcW w:type="dxa" w:w="67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&lt;region&gt;-docker.pkg.dev/&lt;project&gt;/&lt;repo&gt;/&lt;service&gt;:&lt;tag&gt;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Service account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service's runtime SA (§2) — separate for frontend and backend</w:t>
            </w:r>
          </w:p>
        </w:tc>
      </w:tr>
      <w:tr>
        <w:tc>
          <w:tcPr>
            <w:tcW w:type="dxa" w:w="26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Ingress</w:t>
            </w:r>
          </w:p>
        </w:tc>
        <w:tc>
          <w:tcPr>
            <w:tcW w:type="dxa" w:w="67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internal (internal + Cloud LB only) — no public ingress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Execution environment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gen2</w:t>
            </w:r>
          </w:p>
        </w:tc>
      </w:tr>
      <w:tr>
        <w:tc>
          <w:tcPr>
            <w:tcW w:type="dxa" w:w="26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CPU / Memory</w:t>
            </w:r>
          </w:p>
        </w:tc>
        <w:tc>
          <w:tcPr>
            <w:tcW w:type="dxa" w:w="67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&lt;1 vCPU&gt; / &lt;512Mi–1Gi&gt;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Concurrency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&lt;80&gt;</w:t>
            </w:r>
          </w:p>
        </w:tc>
      </w:tr>
      <w:tr>
        <w:tc>
          <w:tcPr>
            <w:tcW w:type="dxa" w:w="26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Min / Max instances</w:t>
            </w:r>
          </w:p>
        </w:tc>
        <w:tc>
          <w:tcPr>
            <w:tcW w:type="dxa" w:w="67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&lt;0&gt; / &lt;4&gt;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Port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</w:tr>
      <w:tr>
        <w:tc>
          <w:tcPr>
            <w:tcW w:type="dxa" w:w="26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VPC egress</w:t>
            </w:r>
          </w:p>
        </w:tc>
        <w:tc>
          <w:tcPr>
            <w:tcW w:type="dxa" w:w="67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existing Serverless VPC connector; egress PRIVATE_RANGES_ONLY (or ALL_TRAFFIC via NAT)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Secrets / env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from Secret Manager (§6)</w:t>
            </w:r>
          </w:p>
        </w:tc>
      </w:tr>
      <w:tr>
        <w:tc>
          <w:tcPr>
            <w:tcW w:type="dxa" w:w="26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Deletion protection</w:t>
            </w:r>
          </w:p>
        </w:tc>
        <w:tc>
          <w:tcPr>
            <w:tcW w:type="dxa" w:w="67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(prod)</w:t>
            </w:r>
          </w:p>
        </w:tc>
      </w:tr>
    </w:tbl>
    <w:p>
      <w:pPr>
        <w:pStyle w:val="Heading1"/>
      </w:pPr>
      <w:r>
        <w:t xml:space="preserve">4. Data Connector — Cloud Run function (new)</w:t>
      </w:r>
    </w:p>
    <w:p>
      <w:pPr>
        <w:spacing w:after="80"/>
      </w:pPr>
      <w:r>
        <w:rPr>
          <w:sz w:val="21"/>
          <w:szCs w:val="21"/>
        </w:rPr>
        <w:t xml:space="preserve">Cloud Run </w:t>
      </w:r>
      <w:r>
        <w:rPr>
          <w:b/>
          <w:bCs/>
          <w:sz w:val="21"/>
          <w:szCs w:val="21"/>
        </w:rPr>
        <w:t xml:space="preserve">function</w:t>
      </w:r>
      <w:r>
        <w:rPr>
          <w:sz w:val="21"/>
          <w:szCs w:val="21"/>
        </w:rPr>
        <w:t xml:space="preserve"> (gen2) that pulls from </w:t>
      </w:r>
      <w:r>
        <w:rPr>
          <w:b/>
          <w:bCs/>
          <w:sz w:val="21"/>
          <w:szCs w:val="21"/>
        </w:rPr>
        <w:t xml:space="preserve">BigQuery, Alation, SharePoint, Excel</w:t>
      </w:r>
      <w:r>
        <w:rPr>
          <w:sz w:val="21"/>
          <w:szCs w:val="21"/>
        </w:rPr>
        <w:t xml:space="preserve"> and writes to the CDE working dataset.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7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 (backend / Cloud Scheduler), internal ingress</w:t>
            </w:r>
          </w:p>
        </w:tc>
      </w:tr>
      <w:tr>
        <w:tc>
          <w:tcPr>
            <w:tcW w:type="dxa" w:w="26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Runtime SA</w:t>
            </w:r>
          </w:p>
        </w:tc>
        <w:tc>
          <w:tcPr>
            <w:tcW w:type="dxa" w:w="67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data-connector SA (§2)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VPC egress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existing connector, ALL_TRAFFIC (must reach external Alation/SharePoint)</w:t>
            </w:r>
          </w:p>
        </w:tc>
      </w:tr>
      <w:tr>
        <w:tc>
          <w:tcPr>
            <w:tcW w:type="dxa" w:w="26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Needs</w:t>
            </w:r>
          </w:p>
        </w:tc>
        <w:tc>
          <w:tcPr>
            <w:tcW w:type="dxa" w:w="67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BigQuery R/W; Secret Manager (Alation + SharePoint/MS Graph creds); Storage read (Excel); outbound via Cloud NAT static IP (for allow-listing)</w:t>
            </w:r>
          </w:p>
        </w:tc>
      </w:tr>
    </w:tbl>
    <w:p>
      <w:pPr>
        <w:pStyle w:val="Heading1"/>
      </w:pPr>
      <w:r>
        <w:t xml:space="preserve">5. Firestore — create +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7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Native</w:t>
            </w:r>
          </w:p>
        </w:tc>
      </w:tr>
      <w:tr>
        <w:tc>
          <w:tcPr>
            <w:tcW w:type="dxa" w:w="26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Location</w:t>
            </w:r>
          </w:p>
        </w:tc>
        <w:tc>
          <w:tcPr>
            <w:tcW w:type="dxa" w:w="67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&lt;nam5&gt;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Edition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26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Point-in-time recovery</w:t>
            </w:r>
          </w:p>
        </w:tc>
        <w:tc>
          <w:tcPr>
            <w:tcW w:type="dxa" w:w="67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enabled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Delete protection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enabled (prod)</w:t>
            </w:r>
          </w:p>
        </w:tc>
      </w:tr>
      <w:tr>
        <w:tc>
          <w:tcPr>
            <w:tcW w:type="dxa" w:w="26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Daily backups</w:t>
            </w:r>
          </w:p>
        </w:tc>
        <w:tc>
          <w:tcPr>
            <w:tcW w:type="dxa" w:w="67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 &lt;7 days&gt;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CMEK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>Access: grant roles/datastore.user to the </w:t>
      </w:r>
      <w:r>
        <w:rPr>
          <w:b/>
          <w:bCs/>
          <w:sz w:val="21"/>
          <w:szCs w:val="21"/>
        </w:rPr>
        <w:t xml:space="preserve">backend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 xml:space="preserve">agent-runtime</w:t>
      </w:r>
      <w:r>
        <w:rPr>
          <w:sz w:val="21"/>
          <w:szCs w:val="21"/>
        </w:rPr>
        <w:t xml:space="preserve"> SAs.</w:t>
      </w:r>
    </w:p>
    <w:p>
      <w:pPr>
        <w:pStyle w:val="Heading1"/>
      </w:pPr>
      <w:r>
        <w:t xml:space="preserve">6. Secret Manager — secrets + access</w:t>
      </w:r>
    </w:p>
    <w:p>
      <w:pPr>
        <w:spacing w:after="80"/>
      </w:pPr>
      <w:r>
        <w:rPr>
          <w:sz w:val="21"/>
          <w:szCs w:val="21"/>
        </w:rPr>
        <w:t xml:space="preserve">Create secret containers (values out-of-band): alation-api-token, sharepoint-client-secret, msgraph-client-secret, plus any Excel/source creds. Replication automatic or user-managed &lt;region&gt;; CMEK optional. Access: roles/secretmanager.secretAccessor to the reading SA (data-connector / backend), scoped per secret.</w:t>
      </w:r>
    </w:p>
    <w:p>
      <w:pPr>
        <w:pStyle w:val="Heading1"/>
      </w:pPr>
      <w:r>
        <w:t xml:space="preserve">7. BigQuery — datasets + access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1"/>
          <w:szCs w:val="21"/>
        </w:rPr>
        <w:t xml:space="preserve">Create the platform-owned dataset cde_working (location &lt;US&gt;) — CDE working set + agent memory.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1"/>
          <w:szCs w:val="21"/>
        </w:rPr>
        <w:t xml:space="preserve">Existing source datasets (already populated): grant read to the data-connector and agent SAs.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560"/>
        <w:gridCol w:w="2000"/>
      </w:tblGrid>
      <w:tr>
        <w:trPr>
          <w:tblHeader/>
        </w:trPr>
        <w:tc>
          <w:tcPr>
            <w:tcW w:type="dxa" w:w="38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Grant</w:t>
            </w:r>
          </w:p>
        </w:tc>
        <w:tc>
          <w:tcPr>
            <w:tcW w:type="dxa" w:w="35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data-connector, agent SAs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roles/bigquery.dataViewer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 datasets</w:t>
            </w:r>
          </w:p>
        </w:tc>
      </w:tr>
      <w:tr>
        <w:tc>
          <w:tcPr>
            <w:tcW w:type="dxa" w:w="38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data-connector, backend SAs</w:t>
            </w:r>
          </w:p>
        </w:tc>
        <w:tc>
          <w:tcPr>
            <w:tcW w:type="dxa" w:w="35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roles/bigquery.dataEditor</w:t>
            </w:r>
          </w:p>
        </w:tc>
        <w:tc>
          <w:tcPr>
            <w:tcW w:type="dxa" w:w="20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cde_working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data-connector, backend SAs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roles/bigquery.jobUser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</w:t>
            </w:r>
          </w:p>
        </w:tc>
      </w:tr>
    </w:tbl>
    <w:p>
      <w:pPr>
        <w:pStyle w:val="Heading1"/>
      </w:pPr>
      <w:r>
        <w:t xml:space="preserve">8. Artifact Registry</w:t>
      </w:r>
    </w:p>
    <w:p>
      <w:pPr>
        <w:spacing w:after="80"/>
      </w:pPr>
      <w:r>
        <w:rPr>
          <w:sz w:val="21"/>
          <w:szCs w:val="21"/>
        </w:rPr>
        <w:t xml:space="preserve">Docker repo &lt;cde-images&gt; in &lt;us-central1&gt;; immutable tags recommended; CMEK optional. Access: deploy/promotion SA roles/artifactregistry.writer; Cloud Run service agent roles/artifactregistry.reader.</w:t>
      </w:r>
    </w:p>
    <w:p>
      <w:pPr>
        <w:pStyle w:val="Heading1"/>
      </w:pPr>
      <w:r>
        <w:t xml:space="preserve">9. Vertex AI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1"/>
          <w:szCs w:val="21"/>
        </w:rPr>
        <w:t xml:space="preserve">Agent Engine (Reasoning Engine): region &lt;us-central1&gt;, runs as the agent-runtime SA.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1"/>
          <w:szCs w:val="21"/>
        </w:rPr>
        <w:t xml:space="preserve">Vertex AI Search: a data store (+ search app) for RAG grounding.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1"/>
          <w:szCs w:val="21"/>
        </w:rPr>
        <w:t xml:space="preserve">Model Armor (if in scope): project floor setting + templates (prompt + response inspection).</w:t>
      </w:r>
    </w:p>
    <w:p>
      <w:pPr>
        <w:pStyle w:val="Heading1"/>
      </w:pPr>
      <w:r>
        <w:t xml:space="preserve">10. Networking — everything internal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4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Internal Application LB (frontend)</w:t>
            </w:r>
          </w:p>
        </w:tc>
        <w:tc>
          <w:tcPr>
            <w:tcW w:type="dxa" w:w="6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Regional INTERNAL_MANAGED HTTPS LB → serverless NEG → frontend Cloud Run. No external LB.</w:t>
            </w:r>
          </w:p>
        </w:tc>
      </w:tr>
      <w:tr>
        <w:tc>
          <w:tcPr>
            <w:tcW w:type="dxa" w:w="29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Proxy-only subnet</w:t>
            </w:r>
          </w:p>
        </w:tc>
        <w:tc>
          <w:tcPr>
            <w:tcW w:type="dxa" w:w="64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REGIONAL_MANAGED_PROXY in-region (required by the internal LB)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Serverless VPC connector</w:t>
            </w:r>
          </w:p>
        </w:tc>
        <w:tc>
          <w:tcPr>
            <w:tcW w:type="dxa" w:w="6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existing — Cloud Run reaches internal + (via NAT) external</w:t>
            </w:r>
          </w:p>
        </w:tc>
      </w:tr>
      <w:tr>
        <w:tc>
          <w:tcPr>
            <w:tcW w:type="dxa" w:w="29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Cloud NAT + reserved static IP</w:t>
            </w:r>
          </w:p>
        </w:tc>
        <w:tc>
          <w:tcPr>
            <w:tcW w:type="dxa" w:w="64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egress to Alation / SharePoint / MS Graph (the IP they allow-list)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Private Google Access</w:t>
            </w:r>
          </w:p>
        </w:tc>
        <w:tc>
          <w:tcPr>
            <w:tcW w:type="dxa" w:w="6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the subnets — Google APIs reached privately, no external IPs</w:t>
            </w:r>
          </w:p>
        </w:tc>
      </w:tr>
      <w:tr>
        <w:tc>
          <w:tcPr>
            <w:tcW w:type="dxa" w:w="29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Private DNS zone</w:t>
            </w:r>
          </w:p>
        </w:tc>
        <w:tc>
          <w:tcPr>
            <w:tcW w:type="dxa" w:w="64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 domain (e.g. cde.internal.&lt;company&gt;.com) → the internal LB VIP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Regional SSL certificate</w:t>
            </w:r>
          </w:p>
        </w:tc>
        <w:tc>
          <w:tcPr>
            <w:tcW w:type="dxa" w:w="6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from the internal CA, for HTTPS on the internal LB</w:t>
            </w:r>
          </w:p>
        </w:tc>
      </w:tr>
      <w:tr>
        <w:tc>
          <w:tcPr>
            <w:tcW w:type="dxa" w:w="29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Firewall</w:t>
            </w:r>
          </w:p>
        </w:tc>
        <w:tc>
          <w:tcPr>
            <w:tcW w:type="dxa" w:w="64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allow proxy-only subnet range → Cloud Run; allow the connector ranges</w:t>
            </w:r>
          </w:p>
        </w:tc>
      </w:tr>
      <w:tr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(If Apigee for egress)</w:t>
            </w:r>
          </w:p>
        </w:tc>
        <w:tc>
          <w:tcPr>
            <w:tcW w:type="dxa" w:w="6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reach it via PSC (no VPC peering / PSA)</w:t>
            </w:r>
          </w:p>
        </w:tc>
      </w:tr>
    </w:tbl>
    <w:p>
      <w:pPr>
        <w:pStyle w:val="Heading1"/>
      </w:pPr>
      <w:r>
        <w:t xml:space="preserve">Shared VPC — host vs service (already established)</w:t>
      </w:r>
    </w:p>
    <w:p>
      <w:pPr>
        <w:spacing w:after="80"/>
      </w:pPr>
      <w:r>
        <w:rPr>
          <w:sz w:val="21"/>
          <w:szCs w:val="21"/>
        </w:rPr>
        <w:t xml:space="preserve">The VPC, subnets, proxy-only subnet, Serverless VPC connector, Cloud NAT/router, private DNS and firewalls already exist in the </w:t>
      </w:r>
      <w:r>
        <w:rPr>
          <w:b/>
          <w:bCs/>
          <w:sz w:val="21"/>
          <w:szCs w:val="21"/>
        </w:rPr>
        <w:t xml:space="preserve">host project</w:t>
      </w:r>
      <w:r>
        <w:rPr>
          <w:sz w:val="21"/>
          <w:szCs w:val="21"/>
        </w:rPr>
        <w:t xml:space="preserve"> (many Cloud Run services and load balancers already run there). We consume them from our </w:t>
      </w:r>
      <w:r>
        <w:rPr>
          <w:b/>
          <w:bCs/>
          <w:sz w:val="21"/>
          <w:szCs w:val="21"/>
        </w:rPr>
        <w:t xml:space="preserve">service project</w:t>
      </w:r>
      <w:r>
        <w:rPr>
          <w:sz w:val="21"/>
          <w:szCs w:val="21"/>
        </w:rPr>
        <w:t xml:space="preserve"> — so most of §10 is reference + a couple of grants, not create.</w:t>
      </w:r>
    </w:p>
    <w:p>
      <w:pPr>
        <w:spacing w:after="60" w:before="120"/>
      </w:pPr>
      <w:r>
        <w:rPr>
          <w:b/>
          <w:bCs/>
          <w:color w:val="2E5496"/>
          <w:sz w:val="22"/>
          <w:szCs w:val="22"/>
        </w:rPr>
        <w:t xml:space="preserve">Host project (existing — we only need access/records)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1"/>
          <w:szCs w:val="21"/>
        </w:rPr>
        <w:t xml:space="preserve">Network + app subnet + proxy-only subnet (REGIONAL_MANAGED_PROXY) — give us the self-links.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1"/>
          <w:szCs w:val="21"/>
        </w:rPr>
        <w:t xml:space="preserve">The Serverless VPC connector — give us its name/id (our Cloud Run references it).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1"/>
          <w:szCs w:val="21"/>
        </w:rPr>
        <w:t xml:space="preserve">Cloud NAT + static egress IP — confirm it covers our subnet (egress to Alation/SharePoint).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1"/>
          <w:szCs w:val="21"/>
        </w:rPr>
        <w:t xml:space="preserve">Private DNS zone — add the record: our custom domain → our internal LB VIP.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1"/>
          <w:szCs w:val="21"/>
        </w:rPr>
        <w:t xml:space="preserve">Firewall — allow the proxy-only subnet range → our Cloud Run backends.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1"/>
          <w:szCs w:val="21"/>
        </w:rPr>
        <w:t xml:space="preserve">Host-project APIs: compute, dns, vpcaccess (if the connector lives here), networkconnectivity.</w:t>
      </w:r>
    </w:p>
    <w:p>
      <w:pPr>
        <w:spacing w:after="60" w:before="120"/>
      </w:pPr>
      <w:r>
        <w:rPr>
          <w:b/>
          <w:bCs/>
          <w:color w:val="2E5496"/>
          <w:sz w:val="22"/>
          <w:szCs w:val="22"/>
        </w:rPr>
        <w:t xml:space="preserve">Host → service IAM (the key grant)</w:t>
      </w:r>
    </w:p>
    <w:p>
      <w:pPr>
        <w:spacing w:after="80"/>
      </w:pPr>
      <w:r>
        <w:rPr>
          <w:sz w:val="21"/>
          <w:szCs w:val="21"/>
        </w:rPr>
        <w:t xml:space="preserve">Grant roles/compute.networkUser on the </w:t>
      </w:r>
      <w:r>
        <w:rPr>
          <w:b/>
          <w:bCs/>
          <w:sz w:val="21"/>
          <w:szCs w:val="21"/>
        </w:rPr>
        <w:t xml:space="preserve">specific subnet(s)</w:t>
      </w:r>
      <w:r>
        <w:rPr>
          <w:sz w:val="21"/>
          <w:szCs w:val="21"/>
        </w:rPr>
        <w:t xml:space="preserve"> we use to our </w:t>
      </w:r>
      <w:r>
        <w:rPr>
          <w:b/>
          <w:bCs/>
          <w:sz w:val="21"/>
          <w:szCs w:val="21"/>
        </w:rPr>
        <w:t xml:space="preserve">Cloud Run service agent</w:t>
      </w:r>
      <w:r>
        <w:rPr>
          <w:sz w:val="21"/>
          <w:szCs w:val="21"/>
        </w:rPr>
        <w:t xml:space="preserve"> (service-&lt;svcProjNum&gt;@serverless-robot-prod.iam.gserviceaccount.com) and the </w:t>
      </w:r>
      <w:r>
        <w:rPr>
          <w:b/>
          <w:bCs/>
          <w:sz w:val="21"/>
          <w:szCs w:val="21"/>
        </w:rPr>
        <w:t xml:space="preserve">Google APIs service agent</w:t>
      </w:r>
      <w:r>
        <w:rPr>
          <w:sz w:val="21"/>
          <w:szCs w:val="21"/>
        </w:rPr>
        <w:t xml:space="preserve"> (&lt;svcProjNum&gt;@cloudservices.gserviceaccount.com). That lets our Cloud Run + internal LB use the shared subnet.</w:t>
      </w:r>
    </w:p>
    <w:p>
      <w:pPr>
        <w:spacing w:after="60" w:before="120"/>
      </w:pPr>
      <w:r>
        <w:rPr>
          <w:b/>
          <w:bCs/>
          <w:color w:val="2E5496"/>
          <w:sz w:val="22"/>
          <w:szCs w:val="22"/>
        </w:rPr>
        <w:t xml:space="preserve">Service project (we create)</w:t>
      </w:r>
    </w:p>
    <w:p>
      <w:pPr>
        <w:spacing w:after="80"/>
      </w:pPr>
      <w:r>
        <w:rPr>
          <w:sz w:val="21"/>
          <w:szCs w:val="21"/>
        </w:rPr>
        <w:t xml:space="preserve">Cloud Run services + data-connector, service accounts, Firestore, BigQuery, Secret Manager, Artifact Registry, Agent Engine, Vertex AI Search, and the </w:t>
      </w:r>
      <w:r>
        <w:rPr>
          <w:b/>
          <w:bCs/>
          <w:sz w:val="21"/>
          <w:szCs w:val="21"/>
        </w:rPr>
        <w:t xml:space="preserve">internal LB</w:t>
      </w:r>
      <w:r>
        <w:rPr>
          <w:sz w:val="21"/>
          <w:szCs w:val="21"/>
        </w:rPr>
        <w:t xml:space="preserve"> resources (forwarding rule, backend service, URL map, target proxy, serverless NEG) — these live in the service project but reference the host subnets. Service-project APIs: run, iam, firestore, bigquery, secretmanager, artifactregistry, aiplatform, discoveryengine, modelarmor, vpcaccess, iap, compute, cloudkms, logging, monitoring.</w:t>
      </w:r>
    </w:p>
    <w:p>
      <w:pPr>
        <w:pStyle w:val="Heading1"/>
      </w:pPr>
      <w:r>
        <w:t xml:space="preserve">11. Identity-Aware Proxy (IAP)</w:t>
      </w:r>
    </w:p>
    <w:p>
      <w:pPr>
        <w:spacing w:after="80"/>
      </w:pPr>
      <w:r>
        <w:rPr>
          <w:sz w:val="21"/>
          <w:szCs w:val="21"/>
        </w:rPr>
        <w:t xml:space="preserve">IAP on the frontend internal-LB backend service. Identity: </w:t>
      </w:r>
      <w:r>
        <w:rPr>
          <w:b/>
          <w:bCs/>
          <w:sz w:val="21"/>
          <w:szCs w:val="21"/>
        </w:rPr>
        <w:t xml:space="preserve">Okta</w:t>
      </w:r>
      <w:r>
        <w:rPr>
          <w:sz w:val="21"/>
          <w:szCs w:val="21"/>
        </w:rPr>
        <w:t xml:space="preserve"> via Workforce Identity Federation. Grant roles/iap.httpsResourceAccessor to the Okta allow-group (group:cde-app-users@&lt;company&gt;.com). Internal allow-group users only.</w:t>
      </w:r>
    </w:p>
    <w:p>
      <w:pPr>
        <w:pStyle w:val="Heading1"/>
      </w:pPr>
      <w:r>
        <w:t xml:space="preserve">12. Summary — please create for us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Enable the APIs (§1) in the correct project (Shared VPC section).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Create runtime SAs (separate frontend, backend, data-connector, agent) + deploy/promotion SA with roles (§2).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Artifact Registry repo + push/pull (§8).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Firestore (§5), Secret Manager secrets (§6), BigQuery cde_working + source read (§7).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Networking: give subnet self-links + connector name; grant compute.networkUser; add the private DNS record + a firewall rule; confirm Cloud NAT + static IP (§10, Shared VPC).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IAP + Okta allow-group (§11).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Agent Engine + Vertex AI Search (+ Model Armor) (§9).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Deploy Cloud Run services + data-connector first revision with us (§3, §4), image promoted JFrog → Artifact Registry.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</w:pPr>
    <w:rPr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2026-09-23T19:53:25.044Z</dcterms:created>
  <dcterms:modified xsi:type="dcterms:W3CDTF">2026-09-23T19:53:25.048Z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