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LightShading5"/>
        <w:tblpPr w:vertAnchor="margin" w:horzAnchor="margin" w:tblpXSpec="center" w:leftFromText="180" w:rightFromText="180" w:tblpY="-645"/>
        <w:bidiVisual w:val="true"/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HBand="1" w:noVBand="1" w:firstColumn="0" w:lastRow="0" w:lastColumn="0" w:firstRow="0"/>
      </w:tblPr>
      <w:tblGrid>
        <w:gridCol w:w="6255"/>
        <w:gridCol w:w="2744"/>
      </w:tblGrid>
      <w:tr>
        <w:trPr>
          <w:trHeight w:val="1073" w:hRule="atLeast"/>
        </w:trPr>
        <w:tc>
          <w:tcPr>
            <w:tcW w:w="6255" w:type="dxa"/>
            <w:tcBorders>
              <w:top w:val="nil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32"/>
                <w:szCs w:val="32"/>
                <w:lang w:val="fr-FR" w:eastAsia="fr-FR" w:bidi="ar-SA"/>
              </w:rPr>
              <w:t xml:space="preserve">                                    </w:t>
            </w: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28"/>
                <w:szCs w:val="28"/>
                <w:lang w:val="fr-FR" w:eastAsia="fr-FR" w:bidi="ar-SA"/>
              </w:rPr>
              <w:t xml:space="preserve">  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 w:eastAsia="Calibri" w:cs="Times New Roman"/>
                <w:b/>
                <w:b/>
                <w:bCs/>
                <w:color w:val="002060"/>
                <w:kern w:val="0"/>
                <w:sz w:val="28"/>
                <w:sz w:val="28"/>
                <w:szCs w:val="28"/>
                <w:rtl w:val="true"/>
                <w:lang w:val="fr-FR" w:eastAsia="fr-FR" w:bidi="ar-SA"/>
              </w:rPr>
              <w:t>كلية هندسة الذكاء الاصطناعي</w:t>
            </w:r>
          </w:p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28"/>
                <w:szCs w:val="28"/>
                <w:lang w:val="fr-FR" w:eastAsia="fr-FR" w:bidi="ar-SA"/>
              </w:rPr>
              <w:t>Faculty of Artificial Intelligence Engineering</w:t>
            </w:r>
          </w:p>
        </w:tc>
        <w:tc>
          <w:tcPr>
            <w:tcW w:w="2744" w:type="dxa"/>
            <w:tcBorders>
              <w:top w:val="nil"/>
              <w:bottom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right" w:pos="316" w:leader="none"/>
                <w:tab w:val="center" w:pos="4854" w:leader="none"/>
                <w:tab w:val="right" w:pos="9026" w:leader="none"/>
              </w:tabs>
              <w:suppressAutoHyphens w:val="true"/>
              <w:spacing w:lineRule="auto" w:line="276" w:before="0" w:after="0"/>
              <w:ind w:firstLine="2690"/>
              <w:jc w:val="left"/>
              <w:rPr>
                <w:rFonts w:ascii="Times New Roman" w:hAnsi="Times New Roman" w:eastAsia="Calibri" w:cs="Times New Roman"/>
                <w:b/>
                <w:bCs/>
                <w:sz w:val="6"/>
                <w:szCs w:val="6"/>
                <w:lang w:eastAsia="en-GB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6"/>
                <w:szCs w:val="6"/>
                <w:lang w:eastAsia="en-GB"/>
              </w:rPr>
              <w:drawing>
                <wp:anchor behindDoc="0" distT="0" distB="0" distL="114300" distR="114300" simplePos="0" locked="0" layoutInCell="1" allowOverlap="1" relativeHeight="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10795</wp:posOffset>
                  </wp:positionV>
                  <wp:extent cx="1222375" cy="822960"/>
                  <wp:effectExtent l="0" t="0" r="0" b="0"/>
                  <wp:wrapSquare wrapText="bothSides"/>
                  <wp:docPr id="1" name="صورة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bidi w:val="1"/>
        <w:jc w:val="center"/>
        <w:rPr>
          <w:rFonts w:ascii="Sakkal Majalla" w:hAnsi="Sakkal Majalla" w:cs="Sakkal Majalla"/>
          <w:b/>
          <w:bCs/>
          <w:color w:val="002060"/>
          <w:sz w:val="40"/>
          <w:szCs w:val="40"/>
        </w:rPr>
      </w:pPr>
      <w:r>
        <w:rPr>
          <w:rFonts w:cs="Sakkal Majalla" w:ascii="Sakkal Majalla" w:hAnsi="Sakkal Majalla"/>
          <w:b/>
          <w:bCs/>
          <w:color w:val="002060"/>
          <w:sz w:val="40"/>
          <w:szCs w:val="40"/>
        </w:rPr>
        <w:t>Reinforcement Learning-Based Autonomous Navigation System for a Mobile Robot with SLAM Integration</w:t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  <w:rtl w:val="true"/>
        </w:rPr>
      </w:r>
    </w:p>
    <w:p>
      <w:pPr>
        <w:pStyle w:val="Normal"/>
        <w:keepNext w:val="true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sz w:val="32"/>
          <w:sz w:val="32"/>
          <w:szCs w:val="32"/>
          <w:rtl w:val="true"/>
        </w:rPr>
        <w:t>إعداد الطالب</w:t>
      </w:r>
      <w:r>
        <w:rPr>
          <w:rFonts w:cs="Sakkal Majalla" w:ascii="Sakkal Majalla" w:hAnsi="Sakkal Majalla"/>
          <w:sz w:val="32"/>
          <w:szCs w:val="32"/>
          <w:rtl w:val="true"/>
        </w:rPr>
        <w:t xml:space="preserve">: </w:t>
      </w:r>
    </w:p>
    <w:p>
      <w:pPr>
        <w:pStyle w:val="Normal"/>
        <w:bidi w:val="1"/>
        <w:jc w:val="center"/>
        <w:rPr>
          <w:rFonts w:ascii="Sakkal Majalla" w:hAnsi="Sakkal Majalla" w:cs="Sakkal Majalla"/>
          <w:b/>
          <w:bCs/>
          <w:sz w:val="40"/>
          <w:szCs w:val="40"/>
        </w:rPr>
      </w:pPr>
      <w:r>
        <w:rPr>
          <w:rFonts w:ascii="Sakkal Majalla" w:hAnsi="Sakkal Majalla" w:cs="Sakkal Majalla"/>
          <w:b/>
          <w:b/>
          <w:bCs/>
          <w:sz w:val="40"/>
          <w:sz w:val="40"/>
          <w:szCs w:val="40"/>
          <w:rtl w:val="true"/>
        </w:rPr>
        <w:t>محمد أسامة تواتي</w:t>
      </w:r>
    </w:p>
    <w:p>
      <w:pPr>
        <w:pStyle w:val="Normal"/>
        <w:keepNext w:val="true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sz w:val="32"/>
          <w:sz w:val="32"/>
          <w:szCs w:val="32"/>
          <w:rtl w:val="true"/>
        </w:rPr>
        <w:t>إشراف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Normal"/>
        <w:bidi w:val="1"/>
        <w:jc w:val="center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>م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 xml:space="preserve">. </w:t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 xml:space="preserve">سارة حمدان 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ab/>
        <w:tab/>
        <w:tab/>
        <w:tab/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>د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 xml:space="preserve">. </w:t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>لؤي صالح</w:t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  <w:rtl w:val="true"/>
        </w:rPr>
      </w:r>
    </w:p>
    <w:p>
      <w:pPr>
        <w:pStyle w:val="Normal"/>
        <w:keepNext w:val="true"/>
        <w:spacing w:before="240" w:after="120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cs="Sakkal Majalla" w:ascii="Sakkal Majalla" w:hAnsi="Sakkal Majalla"/>
          <w:b/>
          <w:bCs/>
          <w:color w:val="002060"/>
          <w:sz w:val="36"/>
          <w:szCs w:val="36"/>
        </w:rPr>
      </w:r>
      <w:r>
        <w:br w:type="page"/>
      </w:r>
    </w:p>
    <w:p>
      <w:pPr>
        <w:pStyle w:val="Normal"/>
        <w:keepNext w:val="true"/>
        <w:bidi w:val="1"/>
        <w:spacing w:before="0" w:after="120"/>
        <w:jc w:val="left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مقدمة عامة</w:t>
      </w:r>
    </w:p>
    <w:p>
      <w:pPr>
        <w:pStyle w:val="Normal"/>
        <w:bidi w:val="1"/>
        <w:spacing w:lineRule="auto" w:line="276" w:before="0" w:after="120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تعتمد أنظمة الملاحة التقليدية </w:t>
      </w:r>
      <w:r>
        <w:rPr>
          <w:rFonts w:cs="" w:asciiTheme="majorBidi" w:cstheme="majorBidi" w:hAnsiTheme="majorBidi"/>
          <w:sz w:val="28"/>
          <w:szCs w:val="28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على خرائط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تبنى على توابع كلفة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وعلى معاملات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تضبط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  يدوياً وقد تفشل في البيئات الضيقة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بالمقابل، يعلّم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 التعلّم المعزّز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cs="" w:asciiTheme="majorBidi" w:cstheme="majorBidi" w:hAnsiTheme="majorBidi"/>
          <w:sz w:val="28"/>
          <w:szCs w:val="28"/>
        </w:rPr>
        <w:t>RL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)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سياسة الملاحة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 xml:space="preserve"> للروبوت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 باسلوب التجربة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 xml:space="preserve"> والخطأ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 xml:space="preserve">وهذا الاسلوب يجعل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التدريب على روبوت حقيقي مكلف وخطر،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 xml:space="preserve"> لذلك يتم اللجوء إلى برامج المحاكاة للتدريب، وعندها ينبغي التعامل مع</w:t>
      </w:r>
      <w:r>
        <w:rPr>
          <w:rFonts w:asciiTheme="majorBidi" w:cstheme="majorBidi" w:hAnsiTheme="majorBidi"/>
          <w:color w:val="00B050"/>
          <w:sz w:val="28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فجوة المحاكاة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cs="" w:asciiTheme="majorBidi" w:cstheme="majorBidi" w:hAnsiTheme="majorBidi"/>
          <w:sz w:val="28"/>
          <w:szCs w:val="28"/>
        </w:rPr>
        <w:t>Reality Gap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)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عند النقل إلى الواق</w:t>
      </w:r>
      <w:r>
        <w:rPr>
          <w:rFonts w:asciiTheme="majorBidi" w:cstheme="majorBidi" w:hAnsiTheme="majorBidi"/>
          <w:strike w:val="false"/>
          <w:dstrike w:val="false"/>
          <w:color w:val="000000"/>
          <w:sz w:val="28"/>
          <w:sz w:val="28"/>
          <w:szCs w:val="28"/>
          <w:rtl w:val="true"/>
        </w:rPr>
        <w:t>ع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0" w:after="120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b/>
          <w:b/>
          <w:sz w:val="28"/>
          <w:sz w:val="28"/>
          <w:szCs w:val="28"/>
          <w:rtl w:val="true"/>
        </w:rPr>
        <w:t>انطلق البحث من السؤال التالي</w:t>
      </w:r>
      <w:r>
        <w:rPr>
          <w:rFonts w:cs="" w:asciiTheme="majorBidi" w:cstheme="majorBidi" w:hAnsiTheme="majorBidi"/>
          <w:b/>
          <w:sz w:val="28"/>
          <w:szCs w:val="28"/>
          <w:rtl w:val="true"/>
        </w:rPr>
        <w:t>: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</w:p>
    <w:p>
      <w:pPr>
        <w:pStyle w:val="Normal"/>
        <w:bidi w:val="1"/>
        <w:spacing w:lineRule="auto" w:line="276" w:before="0" w:after="120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كيف نُدرّب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الروبوت على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 سياسة ملاحة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وتجنب عوائق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  في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المحاكي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 </w:t>
      </w:r>
      <w:r>
        <w:rPr>
          <w:rFonts w:cs="" w:asciiTheme="majorBidi" w:cstheme="majorBidi" w:hAnsiTheme="majorBidi"/>
          <w:sz w:val="28"/>
          <w:szCs w:val="28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المتطور ثم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  ننتقل بها إلى روبوت حقيقي محدود الموارد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cs="" w:asciiTheme="majorBidi" w:cstheme="majorBidi" w:hAnsiTheme="majorBidi"/>
          <w:sz w:val="28"/>
          <w:szCs w:val="28"/>
        </w:rPr>
        <w:t>Raspberry Pi 5</w:t>
      </w:r>
      <w:r>
        <w:rPr>
          <w:rFonts w:cs="" w:asciiTheme="majorBidi" w:cstheme="majorBidi" w:hAnsiTheme="majorBidi"/>
          <w:sz w:val="28"/>
          <w:szCs w:val="28"/>
          <w:rtl w:val="true"/>
        </w:rPr>
        <w:t>)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؟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وكيف سيكون</w:t>
      </w:r>
      <w:r>
        <w:rPr>
          <w:rFonts w:asciiTheme="majorBidi" w:cstheme="majorBidi" w:hAnsiTheme="majorBidi"/>
          <w:color w:val="00B050"/>
          <w:sz w:val="28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الأداء مقارنةً بـ </w:t>
      </w:r>
      <w:r>
        <w:rPr>
          <w:rFonts w:cs="" w:asciiTheme="majorBidi" w:cstheme="majorBidi" w:hAnsiTheme="majorBidi"/>
          <w:sz w:val="28"/>
          <w:szCs w:val="28"/>
        </w:rPr>
        <w:t>Nav2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؟</w:t>
      </w:r>
    </w:p>
    <w:p>
      <w:pPr>
        <w:pStyle w:val="Normal"/>
        <w:keepNext w:val="true"/>
        <w:bidi w:val="1"/>
        <w:spacing w:before="240" w:after="120"/>
        <w:jc w:val="both"/>
        <w:rPr>
          <w:color w:val="000000"/>
        </w:rPr>
      </w:pP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سننتهج للإجابة على السؤال النهج التالي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>:</w:t>
      </w:r>
    </w:p>
    <w:p>
      <w:pPr>
        <w:pStyle w:val="Normal"/>
        <w:bidi w:val="1"/>
        <w:spacing w:lineRule="auto" w:line="276" w:before="0" w:after="120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يُدرَّب الروبوت في </w:t>
      </w:r>
      <w:r>
        <w:rPr>
          <w:rFonts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على بيئات متنوعة، ثم تُصدَّر السياسة المدرَّبة بصيغة </w:t>
      </w:r>
      <w:r>
        <w:rPr>
          <w:rFonts w:cs="" w:asciiTheme="majorBidi" w:cstheme="majorBidi" w:hAnsiTheme="majorBidi"/>
          <w:sz w:val="28"/>
          <w:szCs w:val="28"/>
          <w:lang w:bidi="ar-SY"/>
        </w:rPr>
        <w:t>ONNX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وتُشغَّل على </w:t>
      </w:r>
      <w:r>
        <w:rPr>
          <w:rFonts w:cs="" w:asciiTheme="majorBidi" w:cstheme="majorBidi" w:hAnsiTheme="majorBidi"/>
          <w:sz w:val="28"/>
          <w:szCs w:val="28"/>
          <w:lang w:bidi="ar-SY"/>
        </w:rPr>
        <w:t>Raspberry Pi 5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داخل عقدة </w:t>
      </w:r>
      <w:r>
        <w:rPr>
          <w:rFonts w:cs="" w:asciiTheme="majorBidi" w:cstheme="majorBidi" w:hAnsiTheme="majorBidi"/>
          <w:sz w:val="28"/>
          <w:szCs w:val="28"/>
          <w:lang w:bidi="ar-SY"/>
        </w:rPr>
        <w:t>ROS 2 Jazzy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وذلك وفقاً للمراحل التالية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:</w:t>
      </w:r>
    </w:p>
    <w:p>
      <w:pPr>
        <w:pStyle w:val="ListParagraph"/>
        <w:numPr>
          <w:ilvl w:val="0"/>
          <w:numId w:val="19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نمذجة </w:t>
      </w:r>
      <w:r>
        <w:rPr>
          <w:strike w:val="false"/>
          <w:dstrike w:val="false"/>
          <w:color w:val="000000"/>
          <w:position w:val="0"/>
          <w:sz w:val="28"/>
          <w:sz w:val="28"/>
          <w:sz w:val="28"/>
          <w:szCs w:val="28"/>
          <w:vertAlign w:val="baseline"/>
          <w:rtl w:val="true"/>
        </w:rPr>
        <w:t>الروبوت</w:t>
      </w:r>
      <w:r>
        <w:rPr>
          <w:rFonts w:asciiTheme="majorBidi" w:cstheme="majorBidi" w:hAnsiTheme="majorBidi"/>
          <w:strike w:val="false"/>
          <w:dstrike w:val="false"/>
          <w:color w:val="000000"/>
          <w:position w:val="0"/>
          <w:sz w:val="28"/>
          <w:sz w:val="28"/>
          <w:sz w:val="28"/>
          <w:szCs w:val="28"/>
          <w:vertAlign w:val="baseline"/>
          <w:rtl w:val="true"/>
          <w:lang w:bidi="ar-SY"/>
        </w:rPr>
        <w:t xml:space="preserve"> </w:t>
      </w:r>
      <w:r>
        <w:rPr>
          <w:color w:val="000000"/>
          <w:position w:val="0"/>
          <w:sz w:val="28"/>
          <w:sz w:val="28"/>
          <w:sz w:val="28"/>
          <w:szCs w:val="28"/>
          <w:vertAlign w:val="baseline"/>
          <w:rtl w:val="true"/>
        </w:rPr>
        <w:t>وحساساته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 وبيئات متنوعة في </w:t>
      </w:r>
      <w:r>
        <w:rPr>
          <w:rFonts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20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تدريب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خوارزمية تعلّم معزز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 </w:t>
      </w:r>
      <w:r>
        <w:rPr>
          <w:rFonts w:cs="" w:asciiTheme="majorBidi" w:cstheme="majorBidi" w:hAnsiTheme="majorBidi"/>
          <w:sz w:val="28"/>
          <w:szCs w:val="28"/>
          <w:lang w:bidi="ar-SY"/>
        </w:rPr>
        <w:t>PPO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مع تعلّم منهجي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لا يغفل إضافة الضجيج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21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تصدير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 السياسة الناتجة عن التدريب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 بصيغة </w:t>
      </w:r>
      <w:r>
        <w:rPr>
          <w:rFonts w:cs="" w:asciiTheme="majorBidi" w:cstheme="majorBidi" w:hAnsiTheme="majorBidi"/>
          <w:sz w:val="28"/>
          <w:szCs w:val="28"/>
          <w:lang w:bidi="ar-SY"/>
        </w:rPr>
        <w:t>ONNX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22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نشر السياسة على الروبوت واختبارها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في بيئة 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ROS2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23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تقييم كمّي ومقارنة مع </w:t>
      </w:r>
      <w:r>
        <w:rPr>
          <w:rFonts w:cs="" w:asciiTheme="majorBidi" w:cstheme="majorBidi" w:hAnsiTheme="majorBidi"/>
          <w:sz w:val="28"/>
          <w:szCs w:val="28"/>
          <w:lang w:bidi="ar-SY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before="240" w:after="120"/>
        <w:jc w:val="left"/>
        <w:rPr>
          <w:rFonts w:ascii="Sakkal Majalla" w:hAnsi="Sakkal Majalla" w:cs="Sakkal Majalla"/>
          <w:color w:val="002060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الهدف</w:t>
      </w: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  <w:lang w:bidi="ar-SY"/>
        </w:rPr>
        <w:t xml:space="preserve"> من المشروع</w:t>
      </w:r>
      <w:r>
        <w:rPr>
          <w:rFonts w:ascii="Sakkal Majalla" w:hAnsi="Sakkal Majalla" w:cs="Sakkal Majalla"/>
          <w:color w:val="002060"/>
          <w:sz w:val="36"/>
          <w:sz w:val="36"/>
          <w:szCs w:val="36"/>
          <w:rtl w:val="true"/>
        </w:rPr>
        <w:t xml:space="preserve">  </w:t>
      </w:r>
    </w:p>
    <w:p>
      <w:pPr>
        <w:pStyle w:val="Normal"/>
        <w:keepNext w:val="true"/>
        <w:bidi w:val="1"/>
        <w:spacing w:lineRule="auto" w:line="276" w:before="0" w:after="120"/>
        <w:ind w:firstLine="360"/>
        <w:jc w:val="both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</w:rPr>
        <w:t>الهدف الرئيسي للمشروع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7"/>
        </w:numPr>
        <w:bidi w:val="1"/>
        <w:spacing w:before="0" w:after="120"/>
        <w:contextualSpacing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تصميم وتطوير نظام ملاحة ذاتي لروبوت متحرك،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يسمح له بالانتقال وتخطيط المسار للوصول إلى هدف محدد مع تجنب العوائق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</w:p>
    <w:p>
      <w:pPr>
        <w:pStyle w:val="Normal"/>
        <w:keepNext w:val="true"/>
        <w:bidi w:val="1"/>
        <w:spacing w:lineRule="auto" w:line="276" w:before="0" w:after="120"/>
        <w:ind w:firstLine="357"/>
        <w:jc w:val="both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</w:rPr>
        <w:t>الأهداف الفرعية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2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اعتماد على خوارزمية التحديد المتزامن للموقع ورسم الخرائط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cs="" w:asciiTheme="majorBidi" w:cstheme="majorBidi" w:hAnsiTheme="majorBidi"/>
          <w:sz w:val="28"/>
          <w:szCs w:val="28"/>
        </w:rPr>
        <w:t>SLAM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)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لتحديد الموقع ورسم خريطة للبيئة المحيطة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</w:t>
      </w:r>
    </w:p>
    <w:p>
      <w:pPr>
        <w:pStyle w:val="ListParagraph"/>
        <w:numPr>
          <w:ilvl w:val="0"/>
          <w:numId w:val="25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نمذجة الروبوت في بيئة المحاكاة </w:t>
      </w:r>
      <w:r>
        <w:rPr>
          <w:rFonts w:cs="" w:asciiTheme="majorBidi" w:cstheme="majorBidi" w:hAnsiTheme="majorBidi"/>
          <w:sz w:val="28"/>
          <w:szCs w:val="28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وتدريبه على سياسة حركة ذكية باستخدام التعلم المعزز، وبالاعتماد على خوارزمية </w:t>
      </w:r>
      <w:r>
        <w:rPr>
          <w:rFonts w:cs="" w:asciiTheme="majorBidi" w:cstheme="majorBidi" w:hAnsiTheme="majorBidi"/>
          <w:sz w:val="28"/>
          <w:szCs w:val="28"/>
        </w:rPr>
        <w:t>PPO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26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نقل الخوارزمية وزرعها في الروبوت الحقيقي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</w:t>
      </w:r>
    </w:p>
    <w:p>
      <w:pPr>
        <w:pStyle w:val="ListParagraph"/>
        <w:numPr>
          <w:ilvl w:val="0"/>
          <w:numId w:val="27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نشر السياسة بصيغة </w:t>
      </w:r>
      <w:r>
        <w:rPr>
          <w:rFonts w:cs="" w:asciiTheme="majorBidi" w:cstheme="majorBidi" w:hAnsiTheme="majorBidi"/>
          <w:sz w:val="28"/>
          <w:szCs w:val="28"/>
        </w:rPr>
        <w:t>ONNX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على </w:t>
      </w:r>
      <w:r>
        <w:rPr>
          <w:rFonts w:cs="" w:asciiTheme="majorBidi" w:cstheme="majorBidi" w:hAnsiTheme="majorBidi"/>
          <w:sz w:val="28"/>
          <w:szCs w:val="28"/>
        </w:rPr>
        <w:t>ROS 2 Jazzy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ثم مقارنة أدائها بـ </w:t>
      </w:r>
      <w:r>
        <w:rPr>
          <w:rFonts w:cs="" w:asciiTheme="majorBidi" w:cstheme="majorBidi" w:hAnsiTheme="majorBidi"/>
          <w:sz w:val="28"/>
          <w:szCs w:val="28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بمقاييس كمّية بهدف المقارنة بين أداء الملاحة القائمة على التعلم المعزز وأداء الملاحة التقليدية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 </w:t>
      </w:r>
    </w:p>
    <w:p>
      <w:pPr>
        <w:pStyle w:val="Normal"/>
        <w:keepNext w:val="true"/>
        <w:bidi w:val="1"/>
        <w:spacing w:before="240" w:after="120"/>
        <w:jc w:val="left"/>
        <w:rPr>
          <w:rFonts w:ascii="Sakkal Majalla" w:hAnsi="Sakkal Majalla" w:cs="Sakkal Majalla"/>
          <w:b/>
          <w:bCs/>
          <w:color w:val="002060"/>
          <w:sz w:val="36"/>
          <w:szCs w:val="36"/>
          <w:lang w:bidi="ar-SY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  <w:lang w:bidi="ar-SY"/>
        </w:rPr>
        <w:t>دفتر الشروط</w:t>
      </w:r>
    </w:p>
    <w:p>
      <w:pPr>
        <w:pStyle w:val="Normal"/>
        <w:keepNext w:val="true"/>
        <w:bidi w:val="1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البيئة</w:t>
      </w:r>
      <w:r>
        <w:rPr>
          <w:rFonts w:cs="Sakkal Majalla" w:ascii="Sakkal Majalla" w:hAnsi="Sakkal Majalla"/>
          <w:sz w:val="32"/>
          <w:szCs w:val="32"/>
          <w:rtl w:val="true"/>
        </w:rPr>
        <w:t xml:space="preserve">: </w:t>
      </w:r>
    </w:p>
    <w:p>
      <w:pPr>
        <w:pStyle w:val="Normal"/>
        <w:bidi w:val="1"/>
        <w:spacing w:before="0" w:after="120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داخلية، بأرضية مستوية وعوائق ثابتة، ومساحة اختبار لا تقل عن </w:t>
      </w:r>
      <w:r>
        <w:rPr>
          <w:rFonts w:cs="" w:asciiTheme="majorBidi" w:cstheme="majorBidi" w:hAnsiTheme="majorBidi"/>
          <w:sz w:val="28"/>
          <w:szCs w:val="28"/>
        </w:rPr>
        <w:t>6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4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م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المواصفات</w:t>
      </w:r>
      <w:r>
        <w:rPr>
          <w:rFonts w:ascii="Sakkal Majalla" w:hAnsi="Sakkal Majalla" w:cs="Sakkal Majalla"/>
          <w:b/>
          <w:b/>
          <w:bCs/>
          <w:color w:val="729FCF"/>
          <w:sz w:val="32"/>
          <w:sz w:val="32"/>
          <w:szCs w:val="32"/>
          <w:rtl w:val="true"/>
        </w:rPr>
        <w:t xml:space="preserve"> </w:t>
      </w:r>
      <w:r>
        <w:rPr>
          <w:rFonts w:ascii="Sakkal Majalla" w:hAnsi="Sakkal Majalla" w:cs="Sakkal Majalla"/>
          <w:b/>
          <w:b/>
          <w:bCs/>
          <w:color w:val="3465A4"/>
          <w:sz w:val="32"/>
          <w:sz w:val="32"/>
          <w:szCs w:val="32"/>
          <w:rtl w:val="true"/>
        </w:rPr>
        <w:t>الفنية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الأبعاد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طول 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×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عرض 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×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ارتفاع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): </w:t>
      </w:r>
      <w:r>
        <w:rPr>
          <w:rFonts w:cs="" w:asciiTheme="majorBidi" w:cstheme="majorBidi" w:hAnsiTheme="majorBidi"/>
          <w:sz w:val="28"/>
          <w:szCs w:val="28"/>
        </w:rPr>
        <w:t>25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15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20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الكتلة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≤ </w:t>
      </w:r>
      <w:r>
        <w:rPr>
          <w:rFonts w:cs="" w:asciiTheme="majorBidi" w:cstheme="majorBidi" w:hAnsiTheme="majorBidi"/>
          <w:sz w:val="28"/>
          <w:szCs w:val="28"/>
        </w:rPr>
        <w:t>3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كغ</w:t>
      </w:r>
    </w:p>
    <w:p>
      <w:pPr>
        <w:pStyle w:val="ListParagraph"/>
        <w:numPr>
          <w:ilvl w:val="0"/>
          <w:numId w:val="2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الحركة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قيادة تفاضلية، مستوية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ثنائية الأبعاد</w:t>
      </w:r>
      <w:r>
        <w:rPr>
          <w:rFonts w:cs="" w:asciiTheme="majorBidi" w:cstheme="majorBidi" w:hAnsiTheme="majorBidi"/>
          <w:sz w:val="28"/>
          <w:szCs w:val="28"/>
          <w:rtl w:val="true"/>
        </w:rPr>
        <w:t>).</w:t>
      </w:r>
    </w:p>
    <w:p>
      <w:pPr>
        <w:pStyle w:val="ListParagraph"/>
        <w:numPr>
          <w:ilvl w:val="0"/>
          <w:numId w:val="2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أصغر فتحة للمرور ≥ </w:t>
      </w:r>
      <w:r>
        <w:rPr>
          <w:rFonts w:cs="" w:asciiTheme="majorBidi" w:cstheme="majorBidi" w:hAnsiTheme="majorBidi"/>
          <w:sz w:val="28"/>
          <w:szCs w:val="28"/>
        </w:rPr>
        <w:t>40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الأداء والحمولة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3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الحمولة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الحساسات والبطارية فقط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المحركات والطاقة</w:t>
      </w:r>
      <w:r>
        <w:rPr>
          <w:rFonts w:cs="" w:asciiTheme="majorBidi" w:cstheme="majorBidi" w:hAnsiTheme="majorBidi"/>
          <w:sz w:val="28"/>
          <w:szCs w:val="28"/>
          <w:rtl w:val="true"/>
        </w:rPr>
        <w:t>:</w:t>
      </w:r>
    </w:p>
    <w:p>
      <w:pPr>
        <w:pStyle w:val="ListParagraph"/>
        <w:numPr>
          <w:ilvl w:val="1"/>
          <w:numId w:val="3"/>
        </w:numPr>
        <w:bidi w:val="1"/>
        <w:spacing w:before="0" w:after="120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السرعة الخطية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cs="" w:asciiTheme="majorBidi" w:cstheme="majorBidi" w:hAnsiTheme="majorBidi"/>
          <w:sz w:val="28"/>
          <w:szCs w:val="28"/>
        </w:rPr>
        <w:t>0.1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إلى </w:t>
      </w:r>
      <w:r>
        <w:rPr>
          <w:rFonts w:cs="" w:asciiTheme="majorBidi" w:cstheme="majorBidi" w:hAnsiTheme="majorBidi"/>
          <w:sz w:val="28"/>
          <w:szCs w:val="28"/>
        </w:rPr>
        <w:t>0.4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متر في الثانية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1"/>
          <w:numId w:val="3"/>
        </w:numPr>
        <w:bidi w:val="1"/>
        <w:spacing w:before="0" w:after="120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السرعة الزاوية ≥ </w:t>
      </w:r>
      <w:r>
        <w:rPr>
          <w:rFonts w:cs="" w:asciiTheme="majorBidi" w:cstheme="majorBidi" w:hAnsiTheme="majorBidi"/>
          <w:sz w:val="28"/>
          <w:szCs w:val="28"/>
        </w:rPr>
        <w:t>1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راديان في الثانية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دقة الوصول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± </w:t>
      </w:r>
      <w:r>
        <w:rPr>
          <w:rFonts w:cs="" w:asciiTheme="majorBidi" w:cstheme="majorBidi" w:hAnsiTheme="majorBidi"/>
          <w:sz w:val="28"/>
          <w:szCs w:val="28"/>
        </w:rPr>
        <w:t>10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الحساسات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  <w:t>LiDAR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نوع </w:t>
      </w:r>
      <w:r>
        <w:rPr>
          <w:rFonts w:cs="" w:asciiTheme="majorBidi" w:cstheme="majorBidi" w:hAnsiTheme="majorBidi"/>
          <w:sz w:val="28"/>
          <w:szCs w:val="28"/>
        </w:rPr>
        <w:t>RPLIDAR A1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بنطاق </w:t>
      </w:r>
      <w:r>
        <w:rPr>
          <w:rFonts w:cs="" w:asciiTheme="majorBidi" w:cstheme="majorBidi" w:hAnsiTheme="majorBidi"/>
          <w:sz w:val="28"/>
          <w:szCs w:val="28"/>
        </w:rPr>
        <w:t>360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درجة، ومجال رؤية من </w:t>
      </w:r>
      <w:r>
        <w:rPr>
          <w:rFonts w:cs="" w:asciiTheme="majorBidi" w:cstheme="majorBidi" w:hAnsiTheme="majorBidi"/>
          <w:sz w:val="28"/>
          <w:szCs w:val="28"/>
        </w:rPr>
        <w:t>0.15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إلى </w:t>
      </w:r>
      <w:r>
        <w:rPr>
          <w:rFonts w:cs="" w:asciiTheme="majorBidi" w:cstheme="majorBidi" w:hAnsiTheme="majorBidi"/>
          <w:sz w:val="28"/>
          <w:szCs w:val="28"/>
        </w:rPr>
        <w:t>12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متر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تردد مسح الـ </w:t>
      </w:r>
      <w:r>
        <w:rPr>
          <w:rFonts w:cs="" w:asciiTheme="majorBidi" w:cstheme="majorBidi" w:hAnsiTheme="majorBidi"/>
          <w:sz w:val="28"/>
          <w:szCs w:val="28"/>
        </w:rPr>
        <w:t>LiDAR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من </w:t>
      </w:r>
      <w:r>
        <w:rPr>
          <w:rFonts w:cs="" w:asciiTheme="majorBidi" w:cstheme="majorBidi" w:hAnsiTheme="majorBidi"/>
          <w:sz w:val="28"/>
          <w:szCs w:val="28"/>
        </w:rPr>
        <w:t>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إلى </w:t>
      </w:r>
      <w:r>
        <w:rPr>
          <w:rFonts w:cs="" w:asciiTheme="majorBidi" w:cstheme="majorBidi" w:hAnsiTheme="majorBidi"/>
          <w:sz w:val="28"/>
          <w:szCs w:val="28"/>
        </w:rPr>
        <w:t>10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هرتز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  <w:t>IMU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بمعدل ≥ </w:t>
      </w:r>
      <w:r>
        <w:rPr>
          <w:rFonts w:cs="" w:asciiTheme="majorBidi" w:cstheme="majorBidi" w:hAnsiTheme="majorBidi"/>
          <w:sz w:val="28"/>
          <w:szCs w:val="28"/>
        </w:rPr>
        <w:t>50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هرتز، وخطأ في الاتجاه ≤ </w:t>
      </w:r>
      <w:r>
        <w:rPr>
          <w:rFonts w:cs="" w:asciiTheme="majorBidi" w:cstheme="majorBidi" w:hAnsiTheme="majorBidi"/>
          <w:sz w:val="28"/>
          <w:szCs w:val="28"/>
        </w:rPr>
        <w:t>2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درجة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  <w:t>Encoder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على كل عجلة، بخطأ في المسافة ≤ </w:t>
      </w:r>
      <w:r>
        <w:rPr>
          <w:rFonts w:cs="" w:asciiTheme="majorBidi" w:cstheme="majorBidi" w:hAnsiTheme="majorBidi"/>
          <w:sz w:val="28"/>
          <w:szCs w:val="28"/>
        </w:rPr>
        <w:t>2</w:t>
      </w:r>
      <w:r>
        <w:rPr>
          <w:rFonts w:cs="" w:asciiTheme="majorBidi" w:cstheme="majorBidi" w:hAnsiTheme="majorBidi"/>
          <w:sz w:val="28"/>
          <w:szCs w:val="28"/>
          <w:rtl w:val="true"/>
        </w:rPr>
        <w:t>%.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وحدة المعالجة والتحكم</w:t>
      </w:r>
      <w:r>
        <w:rPr>
          <w:rFonts w:cs="" w:asciiTheme="majorBidi" w:cstheme="majorBidi" w:hAnsiTheme="majorBidi"/>
          <w:sz w:val="28"/>
          <w:szCs w:val="28"/>
          <w:rtl w:val="true"/>
        </w:rPr>
        <w:t>:</w:t>
      </w:r>
    </w:p>
    <w:p>
      <w:pPr>
        <w:pStyle w:val="ListParagraph"/>
        <w:numPr>
          <w:ilvl w:val="1"/>
          <w:numId w:val="4"/>
        </w:numPr>
        <w:bidi w:val="1"/>
        <w:spacing w:before="0" w:after="120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الوحدة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cs="" w:asciiTheme="majorBidi" w:cstheme="majorBidi" w:hAnsiTheme="majorBidi"/>
          <w:sz w:val="28"/>
          <w:szCs w:val="28"/>
        </w:rPr>
        <w:t>Raspberry Pi 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بسعة ذاكرة </w:t>
      </w:r>
      <w:r>
        <w:rPr>
          <w:rFonts w:cs="" w:asciiTheme="majorBidi" w:cstheme="majorBidi" w:hAnsiTheme="majorBidi"/>
          <w:sz w:val="28"/>
          <w:szCs w:val="28"/>
        </w:rPr>
        <w:t>4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cs="" w:asciiTheme="majorBidi" w:cstheme="majorBidi" w:hAnsiTheme="majorBidi"/>
          <w:sz w:val="28"/>
          <w:szCs w:val="28"/>
        </w:rPr>
        <w:t>G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المحاكاة والتدريب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المحاكي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cs="" w:asciiTheme="majorBidi" w:cstheme="majorBidi" w:hAnsiTheme="majorBidi"/>
          <w:sz w:val="28"/>
          <w:szCs w:val="28"/>
        </w:rPr>
        <w:t>Isaac Sim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بنموذج مطابق لأبعاد الروبوت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cs="" w:asciiTheme="majorBidi" w:cstheme="majorBidi" w:hAnsiTheme="majorBidi"/>
          <w:sz w:val="28"/>
          <w:szCs w:val="28"/>
        </w:rPr>
        <w:t>25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15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20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المدخلات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قراءات </w:t>
      </w:r>
      <w:r>
        <w:rPr>
          <w:rFonts w:cs="" w:asciiTheme="majorBidi" w:cstheme="majorBidi" w:hAnsiTheme="majorBidi"/>
          <w:sz w:val="28"/>
          <w:szCs w:val="28"/>
        </w:rPr>
        <w:t>LiDAR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وموقع الهدف ،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وشعاع سرعة الروبوت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</w:t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b/>
          <w:bCs/>
          <w:color w:val="0070C0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التقييم</w:t>
      </w:r>
      <w:r>
        <w:rPr>
          <w:rFonts w:cs="Sakkal Majalla" w:ascii="Sakkal Majalla" w:hAnsi="Sakkal Majalla"/>
          <w:b/>
          <w:bCs/>
          <w:color w:val="0070C0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نسبة النجاح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أعلى من </w:t>
      </w:r>
      <w:r>
        <w:rPr>
          <w:rFonts w:cs="" w:asciiTheme="majorBidi" w:cstheme="majorBidi" w:hAnsiTheme="majorBidi"/>
          <w:sz w:val="28"/>
          <w:szCs w:val="28"/>
        </w:rPr>
        <w:t>85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%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في المحاكاة، و</w:t>
      </w:r>
      <w:r>
        <w:rPr>
          <w:rFonts w:cs="" w:asciiTheme="majorBidi" w:cstheme="majorBidi" w:hAnsiTheme="majorBidi"/>
          <w:sz w:val="28"/>
          <w:szCs w:val="28"/>
        </w:rPr>
        <w:t>80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%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على الواقع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التصادمات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cs="" w:asciiTheme="majorBidi" w:cstheme="majorBidi" w:hAnsiTheme="majorBidi"/>
          <w:sz w:val="28"/>
          <w:szCs w:val="28"/>
        </w:rPr>
        <w:t>0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زمن الوصول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قريب من خط الأساس </w:t>
      </w:r>
      <w:r>
        <w:rPr>
          <w:rFonts w:cs="" w:asciiTheme="majorBidi" w:cstheme="majorBidi" w:hAnsiTheme="majorBidi"/>
          <w:sz w:val="28"/>
          <w:szCs w:val="28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spacing w:before="240" w:after="120"/>
        <w:jc w:val="left"/>
        <w:rPr>
          <w:rFonts w:ascii="Sakkal Majalla" w:hAnsi="Sakkal Majalla" w:cs="Sakkal Majalla"/>
          <w:b/>
          <w:bCs/>
          <w:color w:val="002060"/>
          <w:sz w:val="36"/>
          <w:szCs w:val="36"/>
          <w:lang w:bidi="ar-SY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  <w:lang w:bidi="ar-SY"/>
        </w:rPr>
        <w:t>المخطط الصندوقي</w:t>
      </w:r>
    </w:p>
    <w:p>
      <w:pPr>
        <w:pStyle w:val="Normal"/>
        <w:keepNext w:val="true"/>
        <w:bidi w:val="1"/>
        <w:spacing w:lineRule="auto" w:line="276" w:before="0" w:after="120"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يبيّن المخطط الصندوقي التالي منطقتي المحاكاة 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(</w:t>
      </w:r>
      <w:r>
        <w:rPr>
          <w:rFonts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)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والروبوت الحقيقي 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(</w:t>
      </w:r>
      <w:r>
        <w:rPr>
          <w:rFonts w:cs="" w:asciiTheme="majorBidi" w:cstheme="majorBidi" w:hAnsiTheme="majorBidi"/>
          <w:sz w:val="28"/>
          <w:szCs w:val="28"/>
          <w:lang w:bidi="ar-SY"/>
        </w:rPr>
        <w:t>ROS 2 Jazzy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على </w:t>
      </w:r>
      <w:r>
        <w:rPr>
          <w:rFonts w:cs="" w:asciiTheme="majorBidi" w:cstheme="majorBidi" w:hAnsiTheme="majorBidi"/>
          <w:sz w:val="28"/>
          <w:szCs w:val="28"/>
          <w:lang w:bidi="ar-SY"/>
        </w:rPr>
        <w:t>Raspberry Pi 5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)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، وكيف تنتقل السياسة المدرَّبة بصيغة </w:t>
      </w:r>
      <w:r>
        <w:rPr>
          <w:rFonts w:cs="" w:asciiTheme="majorBidi" w:cstheme="majorBidi" w:hAnsiTheme="majorBidi"/>
          <w:sz w:val="28"/>
          <w:szCs w:val="28"/>
          <w:lang w:bidi="ar-SY"/>
        </w:rPr>
        <w:t>ONNX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إلى الروبوت لتعمل مع مدخلات الحساسات وطبقة السلامة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bidi w:val="1"/>
        <w:spacing w:lineRule="auto" w:line="276" w:before="0" w:after="120"/>
        <w:jc w:val="center"/>
        <w:rPr>
          <w:lang w:bidi="ar-SY"/>
        </w:rPr>
      </w:pPr>
      <w:r>
        <w:rPr>
          <w:rtl w:val="true"/>
        </w:rPr>
        <w:drawing>
          <wp:inline distT="0" distB="0" distL="0" distR="0">
            <wp:extent cx="5730875" cy="4476750"/>
            <wp:effectExtent l="0" t="0" r="0" b="0"/>
            <wp:docPr id="2" name="BlockDiagram" descr="مخطط صندوقي للنظام: منطقة المحاكاة ومنطقة الروبوت الحقيق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Diagram" descr="مخطط صندوقي للنظام: منطقة المحاكاة ومنطقة الروبوت الحقيقي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spacing w:lineRule="auto" w:line="276" w:before="0" w:after="120"/>
        <w:jc w:val="center"/>
        <w:rPr>
          <w:lang w:bidi="ar-SY"/>
        </w:rPr>
      </w:pP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الشكل 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>(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1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)-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مخطط صندوقي للانتقال من بيئة 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NVIDIA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إلى بيئة 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ROS2</w:t>
      </w:r>
    </w:p>
    <w:p>
      <w:pPr>
        <w:pStyle w:val="Normal"/>
        <w:keepNext w:val="true"/>
        <w:bidi w:val="1"/>
        <w:spacing w:before="240" w:after="120"/>
        <w:jc w:val="left"/>
        <w:rPr>
          <w:rFonts w:ascii="Sakkal Majalla" w:hAnsi="Sakkal Majalla" w:cs="Sakkal Majalla"/>
          <w:b/>
          <w:bCs/>
          <w:color w:val="002060"/>
          <w:sz w:val="36"/>
          <w:szCs w:val="36"/>
          <w:lang w:bidi="ar-SY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  <w:lang w:bidi="ar-SY"/>
        </w:rPr>
        <w:t>مخطط التدفق</w:t>
      </w:r>
    </w:p>
    <w:p>
      <w:pPr>
        <w:pStyle w:val="Normal"/>
        <w:keepNext w:val="true"/>
        <w:bidi w:val="1"/>
        <w:spacing w:lineRule="auto" w:line="276" w:before="0" w:after="120"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يبيّن المخطط التدفقي التالي دورة التدريب التي تتكرر مع تعديل المكافأة حتى ينجح الأداء في المحاكاة وعلى الروبوت، ثم ننتقل إلى التقييم والمقارنة مع </w:t>
      </w:r>
      <w:r>
        <w:rPr>
          <w:rFonts w:cs="" w:asciiTheme="majorBidi" w:cstheme="majorBidi" w:hAnsiTheme="majorBidi"/>
          <w:sz w:val="28"/>
          <w:szCs w:val="28"/>
          <w:lang w:bidi="ar-SY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lineRule="auto" w:line="276" w:before="0" w:after="120"/>
        <w:jc w:val="both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79375</wp:posOffset>
            </wp:positionH>
            <wp:positionV relativeFrom="paragraph">
              <wp:posOffset>273050</wp:posOffset>
            </wp:positionV>
            <wp:extent cx="5549265" cy="518287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8190" t="0" r="312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الدراسة المرجعية</w:t>
      </w:r>
    </w:p>
    <w:p>
      <w:pPr>
        <w:pStyle w:val="Normal"/>
        <w:bidi w:val="1"/>
        <w:spacing w:lineRule="auto" w:line="276" w:before="0" w:after="120"/>
        <w:jc w:val="both"/>
        <w:rPr>
          <w:color w:val="000000"/>
        </w:rPr>
      </w:pP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تقليدياً، تقسّم مشكلة الملاحة  إلى تخطيط عام ومحلي، ويتم تجنب العوائق بمخططات محلية، وهي الخيار الشائع في 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Nav2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، لكنها تحتاج ضبطاً يدوياً كبيراً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.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ظهرت حديثاً خوارزميات </w:t>
      </w:r>
      <w:r>
        <w:rPr>
          <w:rFonts w:asciiTheme="majorBidi" w:cstheme="majorBidi" w:hAnsiTheme="majorBidi"/>
          <w:b/>
          <w:b/>
          <w:bCs/>
          <w:color w:val="000000"/>
          <w:sz w:val="28"/>
          <w:sz w:val="28"/>
          <w:szCs w:val="28"/>
          <w:rtl w:val="true"/>
          <w:lang w:bidi="ar-SY"/>
        </w:rPr>
        <w:t xml:space="preserve">الملاحة بالتعلّم المعزّز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التي استخدمت خوارزميات متعددة مثل 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DQN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و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DDPG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و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PPO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و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CPO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وغيرها في ملاحة الروبوتات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.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 xml:space="preserve">تُفضَّل </w:t>
      </w:r>
      <w:r>
        <w:rPr>
          <w:rFonts w:cs="" w:asciiTheme="majorBidi" w:cstheme="majorBidi" w:hAnsiTheme="majorBidi"/>
          <w:color w:val="000000"/>
          <w:sz w:val="28"/>
          <w:szCs w:val="28"/>
          <w:lang w:bidi="ar-SY"/>
        </w:rPr>
        <w:t>PPO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لاستقرارها، لكن الأفضلية تتغير حسب البيئة والمكافأة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 xml:space="preserve">.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ومعظم الأعمال تبقى ضمن المحاكاة أو تختبر عدداً قليلاً من التجارب الحقيقية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>.</w:t>
      </w:r>
    </w:p>
    <w:p>
      <w:pPr>
        <w:pStyle w:val="Normal"/>
        <w:bidi w:val="1"/>
        <w:spacing w:lineRule="auto" w:line="276" w:before="0" w:after="120"/>
        <w:jc w:val="both"/>
        <w:rPr>
          <w:color w:val="000000"/>
        </w:rPr>
      </w:pP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  <w:lang w:bidi="ar-SY"/>
        </w:rPr>
        <w:t>بعد الاطلاع على العديد من المقالات البحثية أمكننا تلمس الفجوة البحثية التالية</w:t>
      </w:r>
      <w:r>
        <w:rPr>
          <w:rFonts w:cs="" w:asciiTheme="majorBidi" w:cstheme="majorBidi" w:hAnsiTheme="majorBidi"/>
          <w:color w:val="000000"/>
          <w:sz w:val="28"/>
          <w:szCs w:val="28"/>
          <w:rtl w:val="true"/>
          <w:lang w:bidi="ar-SY"/>
        </w:rPr>
        <w:t>:</w:t>
      </w:r>
    </w:p>
    <w:p>
      <w:pPr>
        <w:pStyle w:val="Normal"/>
        <w:keepNext w:val="true"/>
        <w:bidi w:val="1"/>
        <w:spacing w:before="240" w:after="120"/>
        <w:jc w:val="both"/>
        <w:rPr/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 xml:space="preserve">الفجوة البحثية </w:t>
      </w:r>
    </w:p>
    <w:p>
      <w:pPr>
        <w:pStyle w:val="BodyText"/>
        <w:bidi w:val="1"/>
        <w:spacing w:before="0" w:after="120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تشير مراجعة الأوراق المختارة إلى وجود تحديات تتعلق بتعميم سياسات الملاحة المدرّبة في المحاكاة عند نقلها إلى الروبوت الحقيقي، وبالحاجة إلى تقييم أدائها في ظروف اختبار محددة وقابلة للتكرار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لذلك س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يركّز المشروع على دراسة أثر تنويع ظروف المحاكاة وضوضاء الحساسات في أداء السياسة  ومقارنتها مع  </w:t>
      </w:r>
      <w:r>
        <w:rPr>
          <w:rFonts w:cs="" w:asciiTheme="majorBidi" w:cstheme="majorBidi" w:hAnsiTheme="majorBidi"/>
          <w:sz w:val="28"/>
          <w:szCs w:val="28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كمياً على الروبوت الحقيقي،  ضمن حدود الإمكانات المتاحة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0" w:after="120"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يبين الجدول التالي بين بين أهم المقالات البحثية الحديثة التي جرى استعراضها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:</w:t>
      </w:r>
      <w:r>
        <w:br w:type="page"/>
      </w:r>
    </w:p>
    <w:p>
      <w:pPr>
        <w:pStyle w:val="Normal"/>
        <w:keepNext w:val="true"/>
        <w:bidi w:val="1"/>
        <w:spacing w:before="0" w:after="120"/>
        <w:jc w:val="both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جدول مقارنة للأوراق البحثية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899"/>
        <w:gridCol w:w="1102"/>
        <w:gridCol w:w="1348"/>
        <w:gridCol w:w="1302"/>
        <w:gridCol w:w="2077"/>
        <w:gridCol w:w="1297"/>
      </w:tblGrid>
      <w:tr>
        <w:trPr>
          <w:tblHeader w:val="true"/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4"/>
                <w:sz w:val="24"/>
                <w:szCs w:val="24"/>
                <w:rtl w:val="true"/>
                <w:lang w:bidi="ar-SY"/>
              </w:rPr>
              <w:t>الورقة</w:t>
            </w:r>
          </w:p>
        </w:tc>
        <w:tc>
          <w:tcPr>
            <w:tcW w:w="11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4"/>
                <w:sz w:val="24"/>
                <w:szCs w:val="24"/>
                <w:rtl w:val="true"/>
                <w:lang w:bidi="ar-SY"/>
              </w:rPr>
              <w:t>المنصة</w:t>
            </w:r>
          </w:p>
        </w:tc>
        <w:tc>
          <w:tcPr>
            <w:tcW w:w="134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4"/>
                <w:sz w:val="24"/>
                <w:szCs w:val="24"/>
                <w:rtl w:val="true"/>
                <w:lang w:bidi="ar-SY"/>
              </w:rPr>
              <w:t>الخوارزمية</w:t>
            </w:r>
          </w:p>
        </w:tc>
        <w:tc>
          <w:tcPr>
            <w:tcW w:w="13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4"/>
                <w:sz w:val="24"/>
                <w:szCs w:val="24"/>
                <w:rtl w:val="true"/>
                <w:lang w:bidi="ar-SY"/>
              </w:rPr>
              <w:t>الحساسات</w:t>
            </w:r>
          </w:p>
        </w:tc>
        <w:tc>
          <w:tcPr>
            <w:tcW w:w="20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4"/>
                <w:sz w:val="24"/>
                <w:szCs w:val="24"/>
                <w:rtl w:val="true"/>
                <w:lang w:bidi="ar-SY"/>
              </w:rPr>
              <w:t>أبرز النتائج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4"/>
                <w:sz w:val="24"/>
                <w:szCs w:val="24"/>
                <w:rtl w:val="true"/>
                <w:lang w:bidi="ar-SY"/>
              </w:rPr>
              <w:t>القيود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DCE6F5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</w:rPr>
              <w:t>(Taheri et al., 2024)</w:t>
            </w:r>
          </w:p>
        </w:tc>
        <w:tc>
          <w:tcPr>
            <w:tcW w:w="11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Gazebo</w:t>
            </w:r>
          </w:p>
        </w:tc>
        <w:tc>
          <w:tcPr>
            <w:tcW w:w="134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PPO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مع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ResBlocks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مقابل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DDPG</w:t>
            </w:r>
          </w:p>
        </w:tc>
        <w:tc>
          <w:tcPr>
            <w:tcW w:w="13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LiDAR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(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10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قياسات مضغوطة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)</w:t>
            </w:r>
          </w:p>
        </w:tc>
        <w:tc>
          <w:tcPr>
            <w:tcW w:w="20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بيئة بسيطة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: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PPO 100%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DDPG 98.46%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.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بيئة معقدة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: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DDPG 93.65%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PPO 67.81%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محاكاة فقط، وعدد حلقات التقييم صغير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DCE6F5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</w:rPr>
              <w:t>(Arce Llobera et al., 2026)</w:t>
            </w:r>
          </w:p>
        </w:tc>
        <w:tc>
          <w:tcPr>
            <w:tcW w:w="11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Isaac Sim/Lab</w:t>
            </w:r>
          </w:p>
        </w:tc>
        <w:tc>
          <w:tcPr>
            <w:tcW w:w="134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PPO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مع طبقة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GRU</w:t>
            </w:r>
          </w:p>
        </w:tc>
        <w:tc>
          <w:tcPr>
            <w:tcW w:w="13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(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128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شعاعاً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)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IMU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(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زاوية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Yaw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)</w:t>
            </w:r>
          </w:p>
        </w:tc>
        <w:tc>
          <w:tcPr>
            <w:tcW w:w="20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تدريب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750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روبوتاً بالتوازي في حوالي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4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ساعات مقابل أكثر من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50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ساعة سابقاً، وانخفض التصادم من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24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%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إلى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11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%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في إحدى البيئات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محاكاة فقط، 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SLAM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بـ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فقط بدون إغلاق حلقات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DCE6F5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</w:rPr>
              <w:t>(Gao et al., 2025)</w:t>
            </w:r>
          </w:p>
        </w:tc>
        <w:tc>
          <w:tcPr>
            <w:tcW w:w="11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Gazebo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ثم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TurtleBot3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حقيقي</w:t>
            </w:r>
          </w:p>
        </w:tc>
        <w:tc>
          <w:tcPr>
            <w:tcW w:w="134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D3QN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(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مستوى عالٍ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)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CPO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(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مستوى منخفض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)</w:t>
            </w:r>
          </w:p>
        </w:tc>
        <w:tc>
          <w:tcPr>
            <w:tcW w:w="13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Odometry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العجلات</w:t>
            </w:r>
          </w:p>
        </w:tc>
        <w:tc>
          <w:tcPr>
            <w:tcW w:w="20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نجاح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97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%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في بيئة منزلية ضيقة فشلت فيها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PPO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CPO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منفردتين 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(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0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%)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، وتجارب حقيقية بلا تصادم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تصادمات مع المشاة في الازدحام الكثيف، وتجارب حقيقية قليلة 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(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30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10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محاولات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DCE6F5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</w:rPr>
              <w:t>(Salimpour et al., 2025)</w:t>
            </w:r>
          </w:p>
        </w:tc>
        <w:tc>
          <w:tcPr>
            <w:tcW w:w="11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Isaac Sim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ثم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Gazebo</w:t>
            </w:r>
          </w:p>
        </w:tc>
        <w:tc>
          <w:tcPr>
            <w:tcW w:w="134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PPO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(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MLP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LSTM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)</w:t>
            </w:r>
          </w:p>
        </w:tc>
        <w:tc>
          <w:tcPr>
            <w:tcW w:w="1302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Odometry</w:t>
            </w:r>
          </w:p>
        </w:tc>
        <w:tc>
          <w:tcPr>
            <w:tcW w:w="20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نقل مباشر 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>(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Zero-shot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)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إلى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TurtleBot 4 Lite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، ونجاح من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7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إلى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10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من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10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في بيئات ساكنة، ومقارنة مع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Nav2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في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Gazebo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 xml:space="preserve">ضعف في العوائق الديناميكية، ولا مقارنة كمّية مع </w:t>
            </w:r>
            <w:r>
              <w:rPr>
                <w:rFonts w:cs="" w:asciiTheme="majorBidi" w:cstheme="majorBidi" w:hAnsiTheme="majorBidi"/>
                <w:sz w:val="24"/>
                <w:szCs w:val="24"/>
                <w:lang w:bidi="ar-SY"/>
              </w:rPr>
              <w:t>Nav2</w:t>
            </w:r>
            <w:r>
              <w:rPr>
                <w:rFonts w:cs="" w:asciiTheme="majorBidi" w:cstheme="majorBidi" w:hAnsiTheme="majorBidi"/>
                <w:sz w:val="24"/>
                <w:szCs w:val="24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4"/>
                <w:sz w:val="24"/>
                <w:szCs w:val="24"/>
                <w:rtl w:val="true"/>
                <w:lang w:bidi="ar-SY"/>
              </w:rPr>
              <w:t>في الواقع</w:t>
            </w:r>
          </w:p>
        </w:tc>
      </w:tr>
    </w:tbl>
    <w:p>
      <w:pPr>
        <w:pStyle w:val="Normal"/>
        <w:keepNext w:val="true"/>
        <w:bidi w:val="1"/>
        <w:spacing w:lineRule="auto" w:line="240" w:before="0" w:after="120"/>
        <w:jc w:val="left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br w:type="page"/>
      </w: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 xml:space="preserve">ما تم انجازه في شهري أيلول وآب </w:t>
      </w:r>
      <w:r>
        <w:rPr>
          <w:rFonts w:cs="Sakkal Majalla" w:ascii="Sakkal Majalla" w:hAnsi="Sakkal Majalla"/>
          <w:b/>
          <w:bCs/>
          <w:color w:val="002060"/>
          <w:sz w:val="36"/>
          <w:szCs w:val="36"/>
        </w:rPr>
        <w:t>2026</w:t>
      </w:r>
    </w:p>
    <w:p>
      <w:pPr>
        <w:pStyle w:val="Normal"/>
        <w:bidi w:val="1"/>
        <w:spacing w:lineRule="auto" w:line="276" w:before="0" w:after="120"/>
        <w:jc w:val="both"/>
        <w:rPr>
          <w:rFonts w:eastAsia="Calibri" w:cs="" w:asciiTheme="majorBidi" w:cstheme="majorBidi" w:hAnsiTheme="majorBidi"/>
          <w:sz w:val="28"/>
          <w:szCs w:val="28"/>
          <w:lang w:bidi="ar-SY"/>
        </w:rPr>
      </w:pP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تم استبدال محاكي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Gazebo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بمنصة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NVIDIA Isaac Sim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، بعد الحصول على منحة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90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ساعة محاكاة على المنصة السحابية كرصيد حوسبي مدعوم من شركة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NVIDIA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>تم نقل عمليات التدريب إلى كروت الشاشة السحابية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كما تم تمثيل الروبوت الذي نرغب باعتماده على المحاكي مع الأخذ بعين الاعتبار أن نقترب بتصميمنا قدر الامكان من من روبوتات عائلة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TurtleBot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>الشهيرة والمعتمدة في في معظم الاوراق البحثية لأجل المقارنة لاحقاً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BodyText"/>
        <w:bidi w:val="1"/>
        <w:spacing w:before="0" w:after="120"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جرى العمل على تحضير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 الدراسة المرجعية، وجمعت مجموعة من الأوراق البحثية وحددت معايير اختيارها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: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أن تعتمد على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RL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، وأن يكون الروبوت مشابهاً 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>(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عجلات 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+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LIDAR 2D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>)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>، وأن تتضمن تجربة على روبوت حقيقي، وأن تكون حديثة  ومن مجلات محكّمة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</w:p>
    <w:p>
      <w:pPr>
        <w:pStyle w:val="BodyText"/>
        <w:bidi w:val="1"/>
        <w:spacing w:before="0" w:after="120"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كما تم تجهيز بيئة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ROS2 Jazzy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وحمّلت المحاكي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المخطط الزمني للمشروع</w:t>
      </w:r>
    </w:p>
    <w:p>
      <w:pPr>
        <w:pStyle w:val="ListParagraph"/>
        <w:numPr>
          <w:ilvl w:val="0"/>
          <w:numId w:val="8"/>
        </w:numPr>
        <w:bidi w:val="1"/>
        <w:spacing w:before="0" w:after="120"/>
        <w:ind w:hanging="357" w:left="714"/>
        <w:contextualSpacing w:val="false"/>
        <w:jc w:val="left"/>
        <w:rPr>
          <w:rFonts w:cs="" w:asciiTheme="majorBidi" w:cstheme="majorBidi" w:hAnsiTheme="majorBidi"/>
        </w:rPr>
      </w:pPr>
      <w:r>
        <w:rPr>
          <w:rFonts w:asciiTheme="majorBidi" w:cstheme="majorBidi" w:hAnsiTheme="majorBidi"/>
          <w:bCs/>
          <w:sz w:val="28"/>
          <w:sz w:val="28"/>
          <w:szCs w:val="28"/>
          <w:rtl w:val="true"/>
        </w:rPr>
        <w:t>المشروع الفصلي</w:t>
      </w:r>
      <w:r>
        <w:rPr>
          <w:rFonts w:cs="" w:asciiTheme="majorBidi" w:cstheme="majorBidi" w:hAnsiTheme="majorBidi"/>
          <w:b/>
          <w:sz w:val="28"/>
          <w:szCs w:val="28"/>
          <w:rtl w:val="true"/>
          <w:lang w:bidi="ar-SY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محاكاة الروبوت ونمذجته في </w:t>
      </w:r>
      <w:r>
        <w:rPr>
          <w:rFonts w:cs="" w:asciiTheme="majorBidi" w:cstheme="majorBidi" w:hAnsiTheme="majorBidi"/>
          <w:sz w:val="28"/>
          <w:szCs w:val="28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وإعداد الدراسة المرجعية؛ وإسقاط الروبوت على المحاكي وتجهيز البيئات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spacing w:before="200" w:after="120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يجري العمل ضمن المشروع الفصلي وفق المراحل التالية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:</w:t>
      </w:r>
    </w:p>
    <w:p>
      <w:pPr>
        <w:pStyle w:val="ListParagraph"/>
        <w:numPr>
          <w:ilvl w:val="0"/>
          <w:numId w:val="8"/>
        </w:numPr>
        <w:bidi w:val="1"/>
        <w:spacing w:before="0" w:after="120"/>
        <w:ind w:hanging="357" w:left="714"/>
        <w:contextualSpacing w:val="false"/>
        <w:jc w:val="left"/>
        <w:rPr>
          <w:rFonts w:cs="" w:asciiTheme="majorBidi" w:cstheme="majorBidi" w:hAnsiTheme="majorBidi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تجهيز بيئة العمل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  <w:lang w:bidi="ar-SY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تجهيز </w:t>
      </w:r>
      <w:r>
        <w:rPr>
          <w:rFonts w:cs="" w:asciiTheme="majorBidi" w:cstheme="majorBidi" w:hAnsiTheme="majorBidi"/>
          <w:sz w:val="28"/>
          <w:szCs w:val="28"/>
          <w:lang w:bidi="ar-SY"/>
        </w:rPr>
        <w:t>ROS 2 Jazzy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وتحميل المحاكي </w:t>
      </w:r>
      <w:r>
        <w:rPr>
          <w:rFonts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والعمل عليه عبر المنصة السحابية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8"/>
        </w:numPr>
        <w:bidi w:val="1"/>
        <w:spacing w:before="0" w:after="120"/>
        <w:ind w:hanging="357" w:left="714"/>
        <w:contextualSpacing w:val="false"/>
        <w:jc w:val="left"/>
        <w:rPr>
          <w:rFonts w:cs="" w:asciiTheme="majorBidi" w:cstheme="majorBidi" w:hAnsiTheme="majorBidi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الدراسة المرجعية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  <w:lang w:bidi="ar-SY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جمع الأوراق البحثية وفق معايير الاختيار ومقارنتها واستخلاص الفجوة البحثية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8"/>
        </w:numPr>
        <w:bidi w:val="1"/>
        <w:spacing w:before="0" w:after="120"/>
        <w:ind w:hanging="357" w:left="714"/>
        <w:contextualSpacing w:val="false"/>
        <w:jc w:val="left"/>
        <w:rPr>
          <w:rFonts w:cs="" w:asciiTheme="majorBidi" w:cstheme="majorBidi" w:hAnsiTheme="majorBidi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نمذجة الروبوت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  <w:lang w:bidi="ar-SY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تمثيل الروبوت بأبعاده 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(</w:t>
      </w:r>
      <w:r>
        <w:rPr>
          <w:rFonts w:cs="" w:asciiTheme="majorBidi" w:cstheme="majorBidi" w:hAnsiTheme="majorBidi"/>
          <w:sz w:val="28"/>
          <w:szCs w:val="28"/>
          <w:lang w:bidi="ar-SY"/>
        </w:rPr>
        <w:t>25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× </w:t>
      </w:r>
      <w:r>
        <w:rPr>
          <w:rFonts w:cs="" w:asciiTheme="majorBidi" w:cstheme="majorBidi" w:hAnsiTheme="majorBidi"/>
          <w:sz w:val="28"/>
          <w:szCs w:val="28"/>
          <w:lang w:bidi="ar-SY"/>
        </w:rPr>
        <w:t>15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× </w:t>
      </w:r>
      <w:r>
        <w:rPr>
          <w:rFonts w:cs="" w:asciiTheme="majorBidi" w:cstheme="majorBidi" w:hAnsiTheme="majorBidi"/>
          <w:sz w:val="28"/>
          <w:szCs w:val="28"/>
          <w:lang w:bidi="ar-SY"/>
        </w:rPr>
        <w:t>20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)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في </w:t>
      </w:r>
      <w:r>
        <w:rPr>
          <w:rFonts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بما يقارب روبوتات عائلة </w:t>
      </w:r>
      <w:r>
        <w:rPr>
          <w:rFonts w:cs="" w:asciiTheme="majorBidi" w:cstheme="majorBidi" w:hAnsiTheme="majorBidi"/>
          <w:sz w:val="28"/>
          <w:szCs w:val="28"/>
          <w:lang w:bidi="ar-SY"/>
        </w:rPr>
        <w:t>TurtleBot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8"/>
        </w:numPr>
        <w:bidi w:val="1"/>
        <w:spacing w:before="0" w:after="120"/>
        <w:ind w:hanging="357" w:left="714"/>
        <w:contextualSpacing w:val="false"/>
        <w:jc w:val="left"/>
        <w:rPr>
          <w:rFonts w:cs="" w:asciiTheme="majorBidi" w:cstheme="majorBidi" w:hAnsiTheme="majorBidi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إضافة الحساسات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  <w:lang w:bidi="ar-SY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إضافة حساسات </w:t>
      </w:r>
      <w:r>
        <w:rPr>
          <w:rFonts w:cs="" w:asciiTheme="majorBidi" w:cstheme="majorBidi" w:hAnsiTheme="majorBidi"/>
          <w:sz w:val="28"/>
          <w:szCs w:val="28"/>
          <w:lang w:bidi="ar-SY"/>
        </w:rPr>
        <w:t>LiDAR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</w:t>
      </w:r>
      <w:r>
        <w:rPr>
          <w:rFonts w:cs="" w:asciiTheme="majorBidi" w:cstheme="majorBidi" w:hAnsiTheme="majorBidi"/>
          <w:sz w:val="28"/>
          <w:szCs w:val="28"/>
          <w:lang w:bidi="ar-SY"/>
        </w:rPr>
        <w:t>IMU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</w:t>
      </w:r>
      <w:r>
        <w:rPr>
          <w:rFonts w:cs="" w:asciiTheme="majorBidi" w:cstheme="majorBidi" w:hAnsiTheme="majorBidi"/>
          <w:sz w:val="28"/>
          <w:szCs w:val="28"/>
          <w:lang w:bidi="ar-SY"/>
        </w:rPr>
        <w:t>Encoder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إلى نموذج الروبوت في المحاكي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8"/>
        </w:numPr>
        <w:bidi w:val="1"/>
        <w:spacing w:before="0" w:after="120"/>
        <w:ind w:hanging="357" w:left="714"/>
        <w:contextualSpacing w:val="false"/>
        <w:jc w:val="left"/>
        <w:rPr>
          <w:rFonts w:cs="" w:asciiTheme="majorBidi" w:cstheme="majorBidi" w:hAnsiTheme="majorBidi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تجهيز بيئات المحاكاة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  <w:lang w:bidi="ar-SY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بناء بيئات متنوعة وعوائق لاستخدامها لاحقاً في التدريب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8"/>
        </w:numPr>
        <w:bidi w:val="1"/>
        <w:spacing w:before="0" w:after="120"/>
        <w:ind w:hanging="357" w:left="714"/>
        <w:contextualSpacing w:val="false"/>
        <w:jc w:val="left"/>
        <w:rPr>
          <w:rFonts w:cs="" w:asciiTheme="majorBidi" w:cstheme="majorBidi" w:hAnsiTheme="majorBidi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كتابة التقرير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  <w:lang w:bidi="ar-SY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توثيق ما أُنجز وتسليم المشروع الفصلي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before="240" w:after="120"/>
        <w:jc w:val="center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المراجع</w:t>
      </w:r>
    </w:p>
    <w:p>
      <w:pPr>
        <w:pStyle w:val="ListParagraph"/>
        <w:keepLines/>
        <w:numPr>
          <w:ilvl w:val="0"/>
          <w:numId w:val="6"/>
        </w:numPr>
        <w:spacing w:lineRule="auto" w:line="240" w:before="0" w:after="120"/>
        <w:ind w:hanging="357" w:left="425"/>
        <w:contextualSpacing w:val="false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</w:rPr>
        <w:t xml:space="preserve">Salimpour, S., Peña-Queralta, J., Paez-Granados, D., Heikkonen, J. and Westerlund, T. (2025) </w:t>
      </w:r>
      <w:r>
        <w:rPr>
          <w:rStyle w:val="Emphasis"/>
          <w:rFonts w:cs="Sakkal Majalla" w:ascii="Sakkal Majalla" w:hAnsi="Sakkal Majalla"/>
          <w:sz w:val="32"/>
          <w:szCs w:val="32"/>
        </w:rPr>
        <w:t>Sim-to-Real Transfer for Mobile Robots with Reinforcement Learning: from NVIDIA Isaac Sim to Gazebo and Real ROS 2 Robots</w:t>
      </w:r>
      <w:r>
        <w:rPr>
          <w:rFonts w:cs="Sakkal Majalla" w:ascii="Sakkal Majalla" w:hAnsi="Sakkal Majalla"/>
          <w:sz w:val="32"/>
          <w:szCs w:val="32"/>
        </w:rPr>
        <w:t xml:space="preserve">. arXiv:2501.02902 </w:t>
      </w:r>
      <w:hyperlink r:id="rId5" w:tgtFrame="_blank">
        <w:r>
          <w:rPr>
            <w:rStyle w:val="Hyperlink"/>
            <w:rFonts w:cs="Sakkal Majalla" w:ascii="Sakkal Majalla" w:hAnsi="Sakkal Majalla"/>
            <w:sz w:val="32"/>
            <w:szCs w:val="32"/>
          </w:rPr>
          <w:t>https://doi.org/10.48550/arXiv.2501.02902</w:t>
        </w:r>
      </w:hyperlink>
      <w:r>
        <w:rPr>
          <w:rFonts w:cs="Sakkal Majalla" w:ascii="Sakkal Majalla" w:hAnsi="Sakkal Majalla"/>
          <w:sz w:val="32"/>
          <w:szCs w:val="32"/>
        </w:rPr>
        <w:t>.</w:t>
      </w:r>
    </w:p>
    <w:p>
      <w:pPr>
        <w:pStyle w:val="ListParagraph"/>
        <w:keepLines/>
        <w:numPr>
          <w:ilvl w:val="0"/>
          <w:numId w:val="6"/>
        </w:numPr>
        <w:spacing w:lineRule="auto" w:line="240" w:before="0" w:after="120"/>
        <w:ind w:hanging="357" w:left="425"/>
        <w:contextualSpacing w:val="false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</w:rPr>
        <w:t xml:space="preserve">Taheri, H., Hosseini, S.R. and Nekoui, M.A. (2024) </w:t>
      </w:r>
      <w:r>
        <w:rPr>
          <w:rStyle w:val="Emphasis"/>
          <w:rFonts w:cs="Sakkal Majalla" w:ascii="Sakkal Majalla" w:hAnsi="Sakkal Majalla"/>
          <w:sz w:val="32"/>
          <w:szCs w:val="32"/>
        </w:rPr>
        <w:t>Deep Reinforcement Learning with Enhanced PPO for Safe Mobile Robot Navigation</w:t>
      </w:r>
      <w:r>
        <w:rPr>
          <w:rFonts w:cs="Sakkal Majalla" w:ascii="Sakkal Majalla" w:hAnsi="Sakkal Majalla"/>
          <w:sz w:val="32"/>
          <w:szCs w:val="32"/>
        </w:rPr>
        <w:t xml:space="preserve">. arXiv:2405.16266 </w:t>
      </w:r>
      <w:hyperlink r:id="rId6" w:tgtFrame="_blank">
        <w:r>
          <w:rPr>
            <w:rStyle w:val="Hyperlink"/>
            <w:rFonts w:cs="Sakkal Majalla" w:ascii="Sakkal Majalla" w:hAnsi="Sakkal Majalla"/>
            <w:sz w:val="32"/>
            <w:szCs w:val="32"/>
          </w:rPr>
          <w:t>https://doi.org/10.48550/arXiv.2405.16266</w:t>
        </w:r>
      </w:hyperlink>
      <w:r>
        <w:rPr>
          <w:rFonts w:cs="Sakkal Majalla" w:ascii="Sakkal Majalla" w:hAnsi="Sakkal Majalla"/>
          <w:sz w:val="32"/>
          <w:szCs w:val="32"/>
        </w:rPr>
        <w:t>.</w:t>
      </w:r>
    </w:p>
    <w:p>
      <w:pPr>
        <w:pStyle w:val="ListParagraph"/>
        <w:keepLines/>
        <w:numPr>
          <w:ilvl w:val="0"/>
          <w:numId w:val="6"/>
        </w:numPr>
        <w:spacing w:lineRule="auto" w:line="240" w:before="0" w:after="120"/>
        <w:ind w:hanging="357" w:left="425"/>
        <w:contextualSpacing w:val="false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</w:rPr>
        <w:t xml:space="preserve">Arce Llobera, M., Placed, J.A., De Paula, M. and De Cristóforis, P. (2026) </w:t>
      </w:r>
      <w:r>
        <w:rPr>
          <w:rStyle w:val="Emphasis"/>
          <w:rFonts w:cs="Sakkal Majalla" w:ascii="Sakkal Majalla" w:hAnsi="Sakkal Majalla"/>
          <w:sz w:val="32"/>
          <w:szCs w:val="32"/>
        </w:rPr>
        <w:t>Massive Parallel Deep Reinforcement Learning for Active SLAM</w:t>
      </w:r>
      <w:r>
        <w:rPr>
          <w:rFonts w:cs="Sakkal Majalla" w:ascii="Sakkal Majalla" w:hAnsi="Sakkal Majalla"/>
          <w:sz w:val="32"/>
          <w:szCs w:val="32"/>
        </w:rPr>
        <w:t xml:space="preserve">. arXiv:2603.25834 </w:t>
      </w:r>
      <w:hyperlink r:id="rId7" w:tgtFrame="_blank">
        <w:r>
          <w:rPr>
            <w:rStyle w:val="Hyperlink"/>
            <w:rFonts w:cs="Sakkal Majalla" w:ascii="Sakkal Majalla" w:hAnsi="Sakkal Majalla"/>
            <w:sz w:val="32"/>
            <w:szCs w:val="32"/>
          </w:rPr>
          <w:t>https://doi.org/10.48550/arXiv.2603.25834</w:t>
        </w:r>
      </w:hyperlink>
      <w:r>
        <w:rPr>
          <w:rFonts w:cs="Sakkal Majalla" w:ascii="Sakkal Majalla" w:hAnsi="Sakkal Majalla"/>
          <w:sz w:val="32"/>
          <w:szCs w:val="32"/>
        </w:rPr>
        <w:t>.</w:t>
      </w:r>
    </w:p>
    <w:p>
      <w:pPr>
        <w:pStyle w:val="ListParagraph"/>
        <w:keepLines/>
        <w:numPr>
          <w:ilvl w:val="0"/>
          <w:numId w:val="6"/>
        </w:numPr>
        <w:spacing w:lineRule="auto" w:line="240" w:before="0" w:after="120"/>
        <w:ind w:hanging="357" w:left="425"/>
        <w:contextualSpacing w:val="false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</w:rPr>
        <w:t xml:space="preserve">Gao, J., Pang, X., Liu, Q. and Li, Y. (2025) </w:t>
      </w:r>
      <w:r>
        <w:rPr>
          <w:rStyle w:val="Emphasis"/>
          <w:rFonts w:cs="Sakkal Majalla" w:ascii="Sakkal Majalla" w:hAnsi="Sakkal Majalla"/>
          <w:sz w:val="32"/>
          <w:szCs w:val="32"/>
        </w:rPr>
        <w:t>Hierarchical Reinforcement Learning for Safe Mapless Navigation with Congestion Estimation</w:t>
      </w:r>
      <w:r>
        <w:rPr>
          <w:rFonts w:cs="Sakkal Majalla" w:ascii="Sakkal Majalla" w:hAnsi="Sakkal Majalla"/>
          <w:sz w:val="32"/>
          <w:szCs w:val="32"/>
        </w:rPr>
        <w:t xml:space="preserve">. arXiv:2503.12036 </w:t>
      </w:r>
      <w:hyperlink r:id="rId8" w:tgtFrame="_blank">
        <w:r>
          <w:rPr>
            <w:rStyle w:val="Hyperlink"/>
            <w:rFonts w:cs="Sakkal Majalla" w:ascii="Sakkal Majalla" w:hAnsi="Sakkal Majalla"/>
            <w:sz w:val="32"/>
            <w:szCs w:val="32"/>
          </w:rPr>
          <w:t>https://doi.org/10.48550/arXiv.2503.12036</w:t>
        </w:r>
      </w:hyperlink>
      <w:r>
        <w:rPr>
          <w:rFonts w:cs="Sakkal Majalla" w:ascii="Sakkal Majalla" w:hAnsi="Sakkal Majalla"/>
          <w:sz w:val="32"/>
          <w:szCs w:val="32"/>
        </w:rPr>
        <w:t>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akkal Majall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9671175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9671175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szCs w:val="20"/>
        <w:iCs w:val="false"/>
        <w:bCs w:val="false"/>
        <w:emboss w:val="false"/>
        <w:imprint w:val="false"/>
        <w:vanish w:val="false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9"/>
    <w:lvlOverride w:ilvl="0">
      <w:startOverride w:val="1"/>
    </w:lvlOverride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81ce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81ce7"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basedOn w:val="DefaultParagraphFont"/>
    <w:uiPriority w:val="20"/>
    <w:qFormat/>
    <w:rsid w:val="003571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57155"/>
    <w:rPr>
      <w:color w:val="0000FF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FrameContents" w:customStyle="1">
    <w:name w:val="Frame Contents"/>
    <w:basedOn w:val="Normal"/>
    <w:qFormat/>
    <w:pPr/>
    <w:rPr/>
  </w:style>
  <w:style w:type="paragraph" w:styleId="ListParagraph">
    <w:name w:val="List Paragraph"/>
    <w:basedOn w:val="Normal"/>
    <w:uiPriority w:val="34"/>
    <w:qFormat/>
    <w:rsid w:val="00542615"/>
    <w:pPr>
      <w:suppressAutoHyphens w:val="false"/>
      <w:spacing w:lineRule="auto" w:line="276" w:before="0" w:after="20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81ce7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81ce7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964b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Shading5">
    <w:name w:val="Light Shading5"/>
    <w:basedOn w:val="TableNormal"/>
    <w:uiPriority w:val="60"/>
    <w:rsid w:val="008443d4"/>
    <w:rPr>
      <w:lang w:val="fr-FR" w:eastAsia="fr-FR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beforeLines="0" w:after="0" w:afterLines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after="0" w:afterLines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oi.org/10.48550/arXiv.2501.02902" TargetMode="External"/><Relationship Id="rId6" Type="http://schemas.openxmlformats.org/officeDocument/2006/relationships/hyperlink" Target="https://doi.org/10.48550/arXiv.2405.16266" TargetMode="External"/><Relationship Id="rId7" Type="http://schemas.openxmlformats.org/officeDocument/2006/relationships/hyperlink" Target="https://doi.org/10.48550/arXiv.2603.25834" TargetMode="External"/><Relationship Id="rId8" Type="http://schemas.openxmlformats.org/officeDocument/2006/relationships/hyperlink" Target="https://doi.org/10.48550/arXiv.2503.12036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Application>LibreOffice/24.2.7.2$Linux_X86_64 LibreOffice_project/420$Build-2</Application>
  <AppVersion>15.0000</AppVersion>
  <Pages>10</Pages>
  <Words>1240</Words>
  <Characters>6313</Characters>
  <CharactersWithSpaces>7461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2026-03-23T10:18:00Z</dcterms:created>
  <dc:creator>Christine Zenieh</dc:creator>
  <dc:description/>
  <dc:language>en-US</dc:language>
  <cp:lastModifiedBy/>
  <dcterms:modified xsi:type="dcterms:W3CDTF">2026-10-28T22:06:44Z</dcterms:modified>
  <cp:revision>253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