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4617" w14:textId="77777777" w:rsidR="00F13D5B" w:rsidRDefault="00F13D5B" w:rsidP="00F13D5B">
      <w:pPr>
        <w:pStyle w:val="Heading1"/>
        <w:spacing w:after="280" w:afterAutospacing="1"/>
        <w:rPr>
          <w:rFonts w:ascii="Verdana" w:eastAsia="Verdana" w:hAnsi="Verdana" w:cs="Verdana"/>
          <w:b/>
          <w:sz w:val="20"/>
        </w:rPr>
      </w:pPr>
      <w:bookmarkStart w:id="0" w:name="_Toc271802690"/>
      <w:bookmarkStart w:id="1" w:name="TitleTopicExecutiveSummary"/>
      <w:bookmarkStart w:id="2" w:name="TopicExecutiveSummary"/>
      <w:r>
        <w:rPr>
          <w:rFonts w:ascii="Verdana" w:eastAsia="Verdana" w:hAnsi="Verdana" w:cs="Verdana"/>
          <w:sz w:val="20"/>
        </w:rPr>
        <w:t>1.0 Executive Summary</w:t>
      </w:r>
      <w:bookmarkEnd w:id="0"/>
    </w:p>
    <w:p w14:paraId="53559F7A" w14:textId="12C83C1E" w:rsidR="004C3268" w:rsidRDefault="00F13D5B" w:rsidP="00F13D5B">
      <w:pPr>
        <w:spacing w:after="280" w:afterAutospacing="1"/>
        <w:ind w:left="360"/>
        <w:rPr>
          <w:rFonts w:ascii="Verdana" w:eastAsia="Verdana" w:hAnsi="Verdana" w:cs="Verdana"/>
          <w:sz w:val="20"/>
        </w:rPr>
      </w:pPr>
      <w:bookmarkStart w:id="3" w:name="BodyTopicExecutiveSummary"/>
      <w:bookmarkEnd w:id="1"/>
      <w:r w:rsidRPr="00F13D5B">
        <w:rPr>
          <w:rFonts w:ascii="Verdana" w:eastAsia="Verdana" w:hAnsi="Verdana" w:cs="Verdana"/>
          <w:sz w:val="20"/>
        </w:rPr>
        <w:t>Soft Robotic Hand for Hand Rehabilitation</w:t>
      </w:r>
      <w:r w:rsidRPr="00F13D5B">
        <w:rPr>
          <w:rFonts w:ascii="Arial" w:eastAsia="Verdana" w:hAnsi="Arial" w:cs="Arial"/>
          <w:sz w:val="20"/>
        </w:rPr>
        <w:t>​</w:t>
      </w:r>
      <w:r>
        <w:rPr>
          <w:rFonts w:ascii="Verdana" w:eastAsia="Verdana" w:hAnsi="Verdana" w:cs="Verdana"/>
          <w:sz w:val="20"/>
        </w:rPr>
        <w:t xml:space="preserve">, is a medical device </w:t>
      </w:r>
      <w:r w:rsidRPr="00F13D5B">
        <w:rPr>
          <w:rFonts w:ascii="Verdana" w:eastAsia="Verdana" w:hAnsi="Verdana" w:cs="Verdana"/>
          <w:sz w:val="20"/>
        </w:rPr>
        <w:t>for stroke rehabilitation in terms of their high compliance and low inherent stiffness. We investigated the clinical efficacy of a soft robotic hand that could actively flex and extend the fingers in chronic stroke subjects with different levels of spasticity</w:t>
      </w:r>
      <w:r>
        <w:rPr>
          <w:rFonts w:ascii="Verdana" w:eastAsia="Verdana" w:hAnsi="Verdana" w:cs="Verdana"/>
          <w:sz w:val="20"/>
        </w:rPr>
        <w:t xml:space="preserve">. </w:t>
      </w:r>
      <w:r w:rsidR="004C3268">
        <w:rPr>
          <w:rFonts w:ascii="Verdana" w:eastAsia="Verdana" w:hAnsi="Verdana" w:cs="Verdana"/>
          <w:sz w:val="20"/>
        </w:rPr>
        <w:t>we</w:t>
      </w:r>
      <w:r>
        <w:rPr>
          <w:rFonts w:ascii="Verdana" w:eastAsia="Verdana" w:hAnsi="Verdana" w:cs="Verdana"/>
          <w:sz w:val="20"/>
        </w:rPr>
        <w:t xml:space="preserve"> have already been designed</w:t>
      </w:r>
      <w:r w:rsidR="004C3268">
        <w:rPr>
          <w:rFonts w:ascii="Verdana" w:eastAsia="Verdana" w:hAnsi="Verdana" w:cs="Verdana"/>
          <w:sz w:val="20"/>
        </w:rPr>
        <w:t xml:space="preserve"> and have clinics tests with patients </w:t>
      </w:r>
    </w:p>
    <w:p w14:paraId="5BEB31F8" w14:textId="09A0E690" w:rsidR="004C3268" w:rsidRDefault="00E64532" w:rsidP="00F13D5B">
      <w:pPr>
        <w:spacing w:after="280" w:afterAutospacing="1"/>
        <w:ind w:left="360"/>
        <w:rPr>
          <w:rFonts w:ascii="Verdana" w:eastAsia="Verdana" w:hAnsi="Verdana" w:cs="Verdana"/>
          <w:sz w:val="20"/>
        </w:rPr>
      </w:pPr>
      <w:r>
        <w:rPr>
          <w:rFonts w:ascii="Verdana" w:eastAsia="Verdana" w:hAnsi="Verdana" w:cs="Verdana"/>
          <w:sz w:val="20"/>
        </w:rPr>
        <w:t>---------------------------------------------------------------------------------------</w:t>
      </w:r>
    </w:p>
    <w:p w14:paraId="6F42BBC4" w14:textId="16D3F1AD" w:rsidR="00F13D5B" w:rsidRDefault="00F13D5B" w:rsidP="00F13D5B">
      <w:pPr>
        <w:spacing w:after="280" w:afterAutospacing="1"/>
        <w:ind w:left="360"/>
        <w:rPr>
          <w:rFonts w:ascii="Verdana" w:eastAsia="Verdana" w:hAnsi="Verdana" w:cs="Verdana"/>
          <w:sz w:val="20"/>
        </w:rPr>
      </w:pPr>
      <w:r>
        <w:rPr>
          <w:rFonts w:ascii="Verdana" w:eastAsia="Verdana" w:hAnsi="Verdana" w:cs="Verdana"/>
          <w:sz w:val="20"/>
        </w:rPr>
        <w:t xml:space="preserve">with the participation of leading physicians and surgeons in gastroenterology. Seven patents are initially incorporated. The company projects $16 million in sales in year three. The company expects to have $50 million in revenue by year five. Patent applications on its first three market entries have already been accomplished using a top patent law firm. </w:t>
      </w:r>
    </w:p>
    <w:p w14:paraId="6E2A3F1E" w14:textId="77777777" w:rsidR="00F13D5B" w:rsidRDefault="00F13D5B" w:rsidP="00F13D5B">
      <w:pPr>
        <w:spacing w:after="280" w:afterAutospacing="1"/>
        <w:ind w:left="360"/>
        <w:rPr>
          <w:rFonts w:ascii="Verdana" w:eastAsia="Verdana" w:hAnsi="Verdana" w:cs="Verdana"/>
          <w:sz w:val="20"/>
        </w:rPr>
      </w:pPr>
      <w:r>
        <w:rPr>
          <w:rFonts w:ascii="Verdana" w:eastAsia="Verdana" w:hAnsi="Verdana" w:cs="Verdana"/>
          <w:sz w:val="20"/>
        </w:rPr>
        <w:t xml:space="preserve">The market segments are clearly defined and all are subject to a high growth trend. One market is projected to exceed $160 million in the next three years. That is the endoscopic variceal ligation market. One of the founders of </w:t>
      </w:r>
      <w:proofErr w:type="spellStart"/>
      <w:r>
        <w:rPr>
          <w:rFonts w:ascii="Verdana" w:eastAsia="Verdana" w:hAnsi="Verdana" w:cs="Verdana"/>
          <w:sz w:val="20"/>
        </w:rPr>
        <w:t>Medquip</w:t>
      </w:r>
      <w:proofErr w:type="spellEnd"/>
      <w:r>
        <w:rPr>
          <w:rFonts w:ascii="Verdana" w:eastAsia="Verdana" w:hAnsi="Verdana" w:cs="Verdana"/>
          <w:sz w:val="20"/>
        </w:rPr>
        <w:t xml:space="preserve"> participated in the design of the current market leader in that field and has improved upon the product significantly. Another market addresses a well-defined and unanswered need in endoscopic surgery: the clearing of fundal pools of blood and tissue during surgical procedures. A new and innovative design has been created to answer the needs of surgeons. </w:t>
      </w:r>
    </w:p>
    <w:p w14:paraId="65C457E9" w14:textId="77777777" w:rsidR="00F13D5B" w:rsidRDefault="00F13D5B" w:rsidP="00F13D5B">
      <w:pPr>
        <w:spacing w:after="280" w:afterAutospacing="1"/>
        <w:ind w:left="360"/>
        <w:rPr>
          <w:rFonts w:ascii="Verdana" w:eastAsia="Verdana" w:hAnsi="Verdana" w:cs="Verdana"/>
          <w:sz w:val="20"/>
        </w:rPr>
      </w:pPr>
      <w:r>
        <w:rPr>
          <w:rFonts w:ascii="Verdana" w:eastAsia="Verdana" w:hAnsi="Verdana" w:cs="Verdana"/>
          <w:sz w:val="20"/>
        </w:rPr>
        <w:t xml:space="preserve">This market should begin at $20 million but could expand to several hundred million as soon as approvals are obtained for many varied surgical procedures. </w:t>
      </w:r>
      <w:proofErr w:type="spellStart"/>
      <w:r>
        <w:rPr>
          <w:rFonts w:ascii="Verdana" w:eastAsia="Verdana" w:hAnsi="Verdana" w:cs="Verdana"/>
          <w:sz w:val="20"/>
        </w:rPr>
        <w:t>Medquip</w:t>
      </w:r>
      <w:proofErr w:type="spellEnd"/>
      <w:r>
        <w:rPr>
          <w:rFonts w:ascii="Verdana" w:eastAsia="Verdana" w:hAnsi="Verdana" w:cs="Verdana"/>
          <w:sz w:val="20"/>
        </w:rPr>
        <w:t xml:space="preserve"> intends to license this technology to a larger company. The company becomes mature in year three. The company is potentially profitable in year one only if a proposed licensing agreement can be closed. </w:t>
      </w:r>
    </w:p>
    <w:p w14:paraId="386D62C8" w14:textId="77777777" w:rsidR="00F13D5B" w:rsidRDefault="00F13D5B" w:rsidP="00F13D5B">
      <w:pPr>
        <w:pStyle w:val="Heading2"/>
        <w:spacing w:after="280"/>
        <w:rPr>
          <w:rFonts w:ascii="Verdana" w:eastAsia="Verdana" w:hAnsi="Verdana" w:cs="Verdana"/>
          <w:b w:val="0"/>
          <w:i/>
          <w:sz w:val="20"/>
        </w:rPr>
      </w:pPr>
      <w:bookmarkStart w:id="4" w:name="_Toc271802691"/>
      <w:bookmarkStart w:id="5" w:name="TitleTopicMission"/>
      <w:bookmarkStart w:id="6" w:name="TopicMission"/>
      <w:bookmarkEnd w:id="2"/>
      <w:bookmarkEnd w:id="3"/>
      <w:r>
        <w:rPr>
          <w:rFonts w:ascii="Verdana" w:eastAsia="Verdana" w:hAnsi="Verdana" w:cs="Verdana"/>
          <w:b w:val="0"/>
          <w:sz w:val="20"/>
        </w:rPr>
        <w:t>1.1 Mission</w:t>
      </w:r>
      <w:bookmarkEnd w:id="4"/>
    </w:p>
    <w:p w14:paraId="57736407" w14:textId="77777777" w:rsidR="00F13D5B" w:rsidRDefault="00F13D5B" w:rsidP="00F13D5B">
      <w:pPr>
        <w:spacing w:after="280" w:afterAutospacing="1"/>
        <w:ind w:left="360"/>
        <w:rPr>
          <w:rFonts w:ascii="Verdana" w:eastAsia="Verdana" w:hAnsi="Verdana" w:cs="Verdana"/>
          <w:sz w:val="20"/>
        </w:rPr>
      </w:pPr>
      <w:bookmarkStart w:id="7" w:name="BodyTopicMission"/>
      <w:bookmarkEnd w:id="5"/>
      <w:r>
        <w:rPr>
          <w:rFonts w:ascii="Verdana" w:eastAsia="Verdana" w:hAnsi="Verdana" w:cs="Verdana"/>
          <w:sz w:val="20"/>
        </w:rPr>
        <w:t xml:space="preserve">The mission of </w:t>
      </w:r>
      <w:proofErr w:type="spellStart"/>
      <w:r>
        <w:rPr>
          <w:rFonts w:ascii="Verdana" w:eastAsia="Verdana" w:hAnsi="Verdana" w:cs="Verdana"/>
          <w:sz w:val="20"/>
        </w:rPr>
        <w:t>Medquip</w:t>
      </w:r>
      <w:proofErr w:type="spellEnd"/>
      <w:r>
        <w:rPr>
          <w:rFonts w:ascii="Verdana" w:eastAsia="Verdana" w:hAnsi="Verdana" w:cs="Verdana"/>
          <w:sz w:val="20"/>
        </w:rPr>
        <w:t xml:space="preserve">, Inc. is to design, develop, and market new patented technologies in the medical device field. The technologies will fill market niches that each account for a minimum of $20 million dollars in potential sales. Each technology will fill a current need in medical procedure by improving upon an existing technology or device, or by designing a device to serve a need that is clearly defined and acknowledged by medical professionals. Each product shall be priced to appeal to a managed-care market that stresses lowest cost of total treatment parameters. </w:t>
      </w:r>
    </w:p>
    <w:bookmarkEnd w:id="6"/>
    <w:bookmarkEnd w:id="7"/>
    <w:p w14:paraId="00D1446D" w14:textId="77777777" w:rsidR="00F13D5B" w:rsidRDefault="00F13D5B" w:rsidP="00F13D5B">
      <w:pPr>
        <w:spacing w:after="280" w:afterAutospacing="1"/>
        <w:rPr>
          <w:rFonts w:ascii="Verdana" w:eastAsia="Verdana" w:hAnsi="Verdana" w:cs="Verdana"/>
          <w:sz w:val="20"/>
        </w:rPr>
      </w:pPr>
    </w:p>
    <w:p w14:paraId="773AC1F1" w14:textId="77777777" w:rsidR="00F13D5B" w:rsidRDefault="00F13D5B" w:rsidP="00F13D5B">
      <w:pPr>
        <w:pStyle w:val="Heading3"/>
        <w:spacing w:after="280"/>
        <w:ind w:left="360"/>
        <w:rPr>
          <w:rFonts w:ascii="Verdana" w:eastAsia="Verdana" w:hAnsi="Verdana" w:cs="Verdana"/>
          <w:b w:val="0"/>
          <w:sz w:val="20"/>
        </w:rPr>
      </w:pPr>
      <w:bookmarkStart w:id="8" w:name="ChartHighlights"/>
      <w:bookmarkStart w:id="9" w:name="_Toc271802692"/>
      <w:bookmarkStart w:id="10" w:name="BodyChartHighlights"/>
      <w:r>
        <w:rPr>
          <w:rFonts w:ascii="Verdana" w:eastAsia="Verdana" w:hAnsi="Verdana" w:cs="Verdana"/>
          <w:b w:val="0"/>
          <w:sz w:val="20"/>
        </w:rPr>
        <w:t>Chart: Highlights</w:t>
      </w:r>
      <w:bookmarkEnd w:id="8"/>
      <w:bookmarkEnd w:id="9"/>
    </w:p>
    <w:p w14:paraId="242F2B2C" w14:textId="77777777" w:rsidR="00F13D5B" w:rsidRDefault="00F13D5B" w:rsidP="00F13D5B">
      <w:pPr>
        <w:spacing w:after="280" w:afterAutospacing="1"/>
        <w:ind w:left="360"/>
        <w:rPr>
          <w:rFonts w:ascii="Verdana" w:eastAsia="Verdana" w:hAnsi="Verdana" w:cs="Verdana"/>
          <w:sz w:val="20"/>
        </w:rPr>
      </w:pPr>
      <w:r>
        <w:rPr>
          <w:rFonts w:ascii="Verdana" w:eastAsia="Verdana" w:hAnsi="Verdana" w:cs="Verdana"/>
          <w:noProof/>
          <w:sz w:val="20"/>
        </w:rPr>
        <w:lastRenderedPageBreak/>
        <w:drawing>
          <wp:inline distT="0" distB="0" distL="0" distR="0" wp14:anchorId="3BBC5DE8" wp14:editId="446B57AF">
            <wp:extent cx="5245100" cy="30353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3035300"/>
                    </a:xfrm>
                    <a:prstGeom prst="rect">
                      <a:avLst/>
                    </a:prstGeom>
                    <a:noFill/>
                    <a:ln>
                      <a:noFill/>
                    </a:ln>
                  </pic:spPr>
                </pic:pic>
              </a:graphicData>
            </a:graphic>
          </wp:inline>
        </w:drawing>
      </w:r>
      <w:bookmarkEnd w:id="10"/>
    </w:p>
    <w:p w14:paraId="4097F64D" w14:textId="77777777" w:rsidR="00F13D5B" w:rsidRDefault="00F13D5B" w:rsidP="00F13D5B">
      <w:pPr>
        <w:pStyle w:val="Heading2"/>
        <w:spacing w:after="280"/>
        <w:rPr>
          <w:rFonts w:ascii="Verdana" w:eastAsia="Verdana" w:hAnsi="Verdana" w:cs="Verdana"/>
          <w:b w:val="0"/>
          <w:i/>
          <w:sz w:val="20"/>
        </w:rPr>
      </w:pPr>
      <w:bookmarkStart w:id="11" w:name="_Toc271802693"/>
      <w:bookmarkStart w:id="12" w:name="TitleTopicKeystoSuccess"/>
      <w:bookmarkStart w:id="13" w:name="TopicKeystoSuccess"/>
      <w:r>
        <w:rPr>
          <w:rFonts w:ascii="Verdana" w:eastAsia="Verdana" w:hAnsi="Verdana" w:cs="Verdana"/>
          <w:b w:val="0"/>
          <w:sz w:val="20"/>
        </w:rPr>
        <w:t>1.2 Keys to Success</w:t>
      </w:r>
      <w:bookmarkEnd w:id="11"/>
    </w:p>
    <w:p w14:paraId="20D0AE1C" w14:textId="77777777" w:rsidR="00F13D5B" w:rsidRDefault="00F13D5B" w:rsidP="00F13D5B">
      <w:pPr>
        <w:spacing w:after="280" w:afterAutospacing="1"/>
        <w:ind w:left="360"/>
        <w:rPr>
          <w:rFonts w:ascii="Verdana" w:eastAsia="Verdana" w:hAnsi="Verdana" w:cs="Verdana"/>
          <w:sz w:val="20"/>
        </w:rPr>
      </w:pPr>
      <w:bookmarkStart w:id="14" w:name="BodyTopicKeystoSuccess"/>
      <w:bookmarkEnd w:id="12"/>
      <w:r>
        <w:rPr>
          <w:rFonts w:ascii="Verdana" w:eastAsia="Verdana" w:hAnsi="Verdana" w:cs="Verdana"/>
          <w:sz w:val="20"/>
        </w:rPr>
        <w:t xml:space="preserve">The keys to success for </w:t>
      </w:r>
      <w:proofErr w:type="spellStart"/>
      <w:r>
        <w:rPr>
          <w:rFonts w:ascii="Verdana" w:eastAsia="Verdana" w:hAnsi="Verdana" w:cs="Verdana"/>
          <w:sz w:val="20"/>
        </w:rPr>
        <w:t>Medquip</w:t>
      </w:r>
      <w:proofErr w:type="spellEnd"/>
      <w:r>
        <w:rPr>
          <w:rFonts w:ascii="Verdana" w:eastAsia="Verdana" w:hAnsi="Verdana" w:cs="Verdana"/>
          <w:sz w:val="20"/>
        </w:rPr>
        <w:t xml:space="preserve">, Inc. are as follows: </w:t>
      </w:r>
    </w:p>
    <w:p w14:paraId="00B41C40"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Initial capitalization obtained. </w:t>
      </w:r>
    </w:p>
    <w:p w14:paraId="18AC7FF2"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All patent applications filed. </w:t>
      </w:r>
    </w:p>
    <w:p w14:paraId="2CB51F56"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The ability to generate early revenue from non-regulated markets in Europe. </w:t>
      </w:r>
    </w:p>
    <w:p w14:paraId="3B8002F7"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Licensing at least one technology and application to a major medical device corporation. </w:t>
      </w:r>
    </w:p>
    <w:p w14:paraId="38FEA253"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Getting low interest loans and/or grants to fully fund product development and prototype manufacture. </w:t>
      </w:r>
    </w:p>
    <w:p w14:paraId="1BA60B31"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Recruiting top-notch CEO prior to second round financing and market roll-out. </w:t>
      </w:r>
    </w:p>
    <w:p w14:paraId="4C0823C0"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Successful 510k approval from FDA to market Visi-Band in the U.S. </w:t>
      </w:r>
    </w:p>
    <w:p w14:paraId="6F506B7E" w14:textId="77777777" w:rsidR="00F13D5B" w:rsidRDefault="00F13D5B" w:rsidP="00F13D5B">
      <w:pPr>
        <w:numPr>
          <w:ilvl w:val="0"/>
          <w:numId w:val="3"/>
        </w:numPr>
        <w:spacing w:after="0" w:line="240" w:lineRule="auto"/>
        <w:rPr>
          <w:rFonts w:ascii="Verdana" w:eastAsia="Verdana" w:hAnsi="Verdana" w:cs="Verdana"/>
          <w:sz w:val="20"/>
        </w:rPr>
      </w:pPr>
      <w:r>
        <w:rPr>
          <w:rFonts w:ascii="Verdana" w:eastAsia="Verdana" w:hAnsi="Verdana" w:cs="Verdana"/>
          <w:sz w:val="20"/>
        </w:rPr>
        <w:t xml:space="preserve">Successful implementation of sales and marketing plan to U.S. managed care market to obtain a minimum 10% market share in the second full year to generate $16 million in revenue. </w:t>
      </w:r>
    </w:p>
    <w:p w14:paraId="7B38AC71" w14:textId="77777777" w:rsidR="00F13D5B" w:rsidRDefault="00F13D5B" w:rsidP="00F13D5B">
      <w:pPr>
        <w:numPr>
          <w:ilvl w:val="0"/>
          <w:numId w:val="3"/>
        </w:numPr>
        <w:spacing w:after="280" w:afterAutospacing="1" w:line="240" w:lineRule="auto"/>
        <w:rPr>
          <w:rFonts w:ascii="Verdana" w:eastAsia="Verdana" w:hAnsi="Verdana" w:cs="Verdana"/>
          <w:sz w:val="20"/>
        </w:rPr>
      </w:pPr>
      <w:r>
        <w:rPr>
          <w:rFonts w:ascii="Verdana" w:eastAsia="Verdana" w:hAnsi="Verdana" w:cs="Verdana"/>
          <w:sz w:val="20"/>
        </w:rPr>
        <w:t xml:space="preserve">Increased product development and continued market share gains to produce a $50 million revenue company by year five. </w:t>
      </w:r>
    </w:p>
    <w:p w14:paraId="483C6C01" w14:textId="77777777" w:rsidR="00F13D5B" w:rsidRDefault="00F13D5B" w:rsidP="00F13D5B">
      <w:pPr>
        <w:pStyle w:val="Heading2"/>
        <w:spacing w:after="280"/>
        <w:rPr>
          <w:rFonts w:ascii="Verdana" w:eastAsia="Verdana" w:hAnsi="Verdana" w:cs="Verdana"/>
          <w:b w:val="0"/>
          <w:i/>
          <w:sz w:val="20"/>
        </w:rPr>
      </w:pPr>
      <w:bookmarkStart w:id="15" w:name="_Toc271802694"/>
      <w:bookmarkStart w:id="16" w:name="TitleTopicObjectives"/>
      <w:bookmarkStart w:id="17" w:name="TopicObjectives"/>
      <w:bookmarkEnd w:id="13"/>
      <w:bookmarkEnd w:id="14"/>
      <w:r>
        <w:rPr>
          <w:rFonts w:ascii="Verdana" w:eastAsia="Verdana" w:hAnsi="Verdana" w:cs="Verdana"/>
          <w:b w:val="0"/>
          <w:sz w:val="20"/>
        </w:rPr>
        <w:t>1.3 Objectives</w:t>
      </w:r>
      <w:bookmarkEnd w:id="15"/>
    </w:p>
    <w:p w14:paraId="51082D11" w14:textId="77777777" w:rsidR="00F13D5B" w:rsidRDefault="00F13D5B" w:rsidP="00F13D5B">
      <w:pPr>
        <w:spacing w:after="280" w:afterAutospacing="1"/>
        <w:ind w:left="360"/>
        <w:rPr>
          <w:rFonts w:ascii="Verdana" w:eastAsia="Verdana" w:hAnsi="Verdana" w:cs="Verdana"/>
          <w:sz w:val="20"/>
        </w:rPr>
      </w:pPr>
      <w:bookmarkStart w:id="18" w:name="BodyTopicObjectives"/>
      <w:bookmarkEnd w:id="16"/>
      <w:r>
        <w:rPr>
          <w:rFonts w:ascii="Verdana" w:eastAsia="Verdana" w:hAnsi="Verdana" w:cs="Verdana"/>
          <w:sz w:val="20"/>
        </w:rPr>
        <w:t xml:space="preserve">The principal objectives of </w:t>
      </w:r>
      <w:proofErr w:type="spellStart"/>
      <w:r>
        <w:rPr>
          <w:rFonts w:ascii="Verdana" w:eastAsia="Verdana" w:hAnsi="Verdana" w:cs="Verdana"/>
          <w:sz w:val="20"/>
        </w:rPr>
        <w:t>Medquip</w:t>
      </w:r>
      <w:proofErr w:type="spellEnd"/>
      <w:r>
        <w:rPr>
          <w:rFonts w:ascii="Verdana" w:eastAsia="Verdana" w:hAnsi="Verdana" w:cs="Verdana"/>
          <w:sz w:val="20"/>
        </w:rPr>
        <w:t xml:space="preserve">, Inc. are as follows: </w:t>
      </w:r>
    </w:p>
    <w:p w14:paraId="41B5C2B0" w14:textId="77777777" w:rsidR="00F13D5B" w:rsidRDefault="00F13D5B" w:rsidP="00F13D5B">
      <w:pPr>
        <w:numPr>
          <w:ilvl w:val="0"/>
          <w:numId w:val="4"/>
        </w:numPr>
        <w:spacing w:after="0" w:line="240" w:lineRule="auto"/>
        <w:rPr>
          <w:rFonts w:ascii="Verdana" w:eastAsia="Verdana" w:hAnsi="Verdana" w:cs="Verdana"/>
          <w:sz w:val="20"/>
        </w:rPr>
      </w:pPr>
      <w:r>
        <w:rPr>
          <w:rFonts w:ascii="Verdana" w:eastAsia="Verdana" w:hAnsi="Verdana" w:cs="Verdana"/>
          <w:sz w:val="20"/>
        </w:rPr>
        <w:t xml:space="preserve">To achieve a 10% market penetration in the endoscopic variceal ligation market by year three. </w:t>
      </w:r>
    </w:p>
    <w:p w14:paraId="74FAA7C9" w14:textId="77777777" w:rsidR="00F13D5B" w:rsidRDefault="00F13D5B" w:rsidP="00F13D5B">
      <w:pPr>
        <w:numPr>
          <w:ilvl w:val="0"/>
          <w:numId w:val="4"/>
        </w:numPr>
        <w:spacing w:after="0" w:line="240" w:lineRule="auto"/>
        <w:rPr>
          <w:rFonts w:ascii="Verdana" w:eastAsia="Verdana" w:hAnsi="Verdana" w:cs="Verdana"/>
          <w:sz w:val="20"/>
        </w:rPr>
      </w:pPr>
      <w:r>
        <w:rPr>
          <w:rFonts w:ascii="Verdana" w:eastAsia="Verdana" w:hAnsi="Verdana" w:cs="Verdana"/>
          <w:sz w:val="20"/>
        </w:rPr>
        <w:t xml:space="preserve">To achieve $16 million in revenue by year three. </w:t>
      </w:r>
    </w:p>
    <w:p w14:paraId="4F03BFA8" w14:textId="77777777" w:rsidR="00F13D5B" w:rsidRDefault="00F13D5B" w:rsidP="00F13D5B">
      <w:pPr>
        <w:numPr>
          <w:ilvl w:val="0"/>
          <w:numId w:val="4"/>
        </w:numPr>
        <w:spacing w:after="0" w:line="240" w:lineRule="auto"/>
        <w:rPr>
          <w:rFonts w:ascii="Verdana" w:eastAsia="Verdana" w:hAnsi="Verdana" w:cs="Verdana"/>
          <w:sz w:val="20"/>
        </w:rPr>
      </w:pPr>
      <w:r>
        <w:rPr>
          <w:rFonts w:ascii="Verdana" w:eastAsia="Verdana" w:hAnsi="Verdana" w:cs="Verdana"/>
          <w:sz w:val="20"/>
        </w:rPr>
        <w:t xml:space="preserve">To raise $1 million in private seed capital in the first six months. </w:t>
      </w:r>
    </w:p>
    <w:p w14:paraId="5DDC70C3" w14:textId="77777777" w:rsidR="00F13D5B" w:rsidRDefault="00F13D5B" w:rsidP="00F13D5B">
      <w:pPr>
        <w:numPr>
          <w:ilvl w:val="0"/>
          <w:numId w:val="4"/>
        </w:numPr>
        <w:spacing w:after="0" w:line="240" w:lineRule="auto"/>
        <w:rPr>
          <w:rFonts w:ascii="Verdana" w:eastAsia="Verdana" w:hAnsi="Verdana" w:cs="Verdana"/>
          <w:sz w:val="20"/>
        </w:rPr>
      </w:pPr>
      <w:r>
        <w:rPr>
          <w:rFonts w:ascii="Verdana" w:eastAsia="Verdana" w:hAnsi="Verdana" w:cs="Verdana"/>
          <w:sz w:val="20"/>
        </w:rPr>
        <w:t xml:space="preserve">To win low interest loans and grants from the government of Puerto Rico totaling $1.2 million in year one. </w:t>
      </w:r>
    </w:p>
    <w:p w14:paraId="6CDED5C8" w14:textId="77777777" w:rsidR="00F13D5B" w:rsidRDefault="00F13D5B" w:rsidP="00F13D5B">
      <w:pPr>
        <w:numPr>
          <w:ilvl w:val="0"/>
          <w:numId w:val="4"/>
        </w:numPr>
        <w:spacing w:after="280" w:afterAutospacing="1" w:line="240" w:lineRule="auto"/>
        <w:rPr>
          <w:rFonts w:ascii="Verdana" w:eastAsia="Verdana" w:hAnsi="Verdana" w:cs="Verdana"/>
          <w:sz w:val="20"/>
        </w:rPr>
      </w:pPr>
      <w:r>
        <w:rPr>
          <w:rFonts w:ascii="Verdana" w:eastAsia="Verdana" w:hAnsi="Verdana" w:cs="Verdana"/>
          <w:sz w:val="20"/>
        </w:rPr>
        <w:t xml:space="preserve">To license its technology for the obliteration/suction/irrigation market for $1 million dollars in year one. </w:t>
      </w:r>
    </w:p>
    <w:bookmarkEnd w:id="17"/>
    <w:bookmarkEnd w:id="18"/>
    <w:p w14:paraId="3B1A4F21" w14:textId="77777777" w:rsidR="00F13D5B" w:rsidRDefault="00F13D5B" w:rsidP="0087587B">
      <w:pPr>
        <w:shd w:val="clear" w:color="auto" w:fill="FFFFFF"/>
        <w:spacing w:after="100" w:afterAutospacing="1" w:line="480" w:lineRule="atLeast"/>
        <w:outlineLvl w:val="1"/>
        <w:rPr>
          <w:rFonts w:ascii="Merriweather" w:eastAsia="Times New Roman" w:hAnsi="Merriweather" w:cs="Times New Roman"/>
          <w:b/>
          <w:bCs/>
          <w:color w:val="343742"/>
          <w:sz w:val="33"/>
          <w:szCs w:val="33"/>
        </w:rPr>
      </w:pPr>
    </w:p>
    <w:p w14:paraId="57D1F2EE" w14:textId="77777777" w:rsidR="00F13D5B" w:rsidRDefault="00F13D5B" w:rsidP="0087587B">
      <w:pPr>
        <w:shd w:val="clear" w:color="auto" w:fill="FFFFFF"/>
        <w:spacing w:after="100" w:afterAutospacing="1" w:line="480" w:lineRule="atLeast"/>
        <w:outlineLvl w:val="1"/>
        <w:rPr>
          <w:rFonts w:ascii="Merriweather" w:eastAsia="Times New Roman" w:hAnsi="Merriweather" w:cs="Times New Roman"/>
          <w:b/>
          <w:bCs/>
          <w:color w:val="343742"/>
          <w:sz w:val="33"/>
          <w:szCs w:val="33"/>
        </w:rPr>
      </w:pPr>
    </w:p>
    <w:p w14:paraId="3383329B" w14:textId="77777777" w:rsidR="00F13D5B" w:rsidRDefault="00F13D5B" w:rsidP="0087587B">
      <w:pPr>
        <w:shd w:val="clear" w:color="auto" w:fill="FFFFFF"/>
        <w:spacing w:after="100" w:afterAutospacing="1" w:line="480" w:lineRule="atLeast"/>
        <w:outlineLvl w:val="1"/>
        <w:rPr>
          <w:rFonts w:ascii="Merriweather" w:eastAsia="Times New Roman" w:hAnsi="Merriweather" w:cs="Times New Roman"/>
          <w:b/>
          <w:bCs/>
          <w:color w:val="343742"/>
          <w:sz w:val="33"/>
          <w:szCs w:val="33"/>
        </w:rPr>
      </w:pPr>
    </w:p>
    <w:p w14:paraId="31DECC0C" w14:textId="2C618049" w:rsidR="0087587B" w:rsidRPr="0087587B" w:rsidRDefault="0087587B" w:rsidP="0087587B">
      <w:pPr>
        <w:shd w:val="clear" w:color="auto" w:fill="FFFFFF"/>
        <w:spacing w:after="100" w:afterAutospacing="1" w:line="480" w:lineRule="atLeast"/>
        <w:outlineLvl w:val="1"/>
        <w:rPr>
          <w:rFonts w:ascii="Merriweather" w:eastAsia="Times New Roman" w:hAnsi="Merriweather" w:cs="Times New Roman"/>
          <w:b/>
          <w:bCs/>
          <w:color w:val="343742"/>
          <w:sz w:val="33"/>
          <w:szCs w:val="33"/>
        </w:rPr>
      </w:pPr>
      <w:r w:rsidRPr="0087587B">
        <w:rPr>
          <w:rFonts w:ascii="Merriweather" w:eastAsia="Times New Roman" w:hAnsi="Merriweather" w:cs="Times New Roman"/>
          <w:b/>
          <w:bCs/>
          <w:color w:val="343742"/>
          <w:sz w:val="33"/>
          <w:szCs w:val="33"/>
        </w:rPr>
        <w:t>Financial Plan </w:t>
      </w:r>
    </w:p>
    <w:p w14:paraId="5053CDAE" w14:textId="77777777" w:rsidR="00F1769C" w:rsidRDefault="0087587B" w:rsidP="00F1769C">
      <w:pPr>
        <w:shd w:val="clear" w:color="auto" w:fill="FFFFFF"/>
        <w:spacing w:after="300" w:line="480" w:lineRule="atLeast"/>
        <w:rPr>
          <w:rFonts w:ascii="Open Sans" w:eastAsia="Times New Roman" w:hAnsi="Open Sans" w:cs="Open Sans"/>
          <w:color w:val="343742"/>
          <w:sz w:val="27"/>
          <w:szCs w:val="27"/>
        </w:rPr>
      </w:pPr>
      <w:r w:rsidRPr="0087587B">
        <w:rPr>
          <w:rFonts w:ascii="Open Sans" w:eastAsia="Times New Roman" w:hAnsi="Open Sans" w:cs="Open Sans"/>
          <w:color w:val="343742"/>
          <w:sz w:val="27"/>
          <w:szCs w:val="27"/>
        </w:rPr>
        <w:t xml:space="preserve">Our </w:t>
      </w:r>
      <w:r>
        <w:rPr>
          <w:rFonts w:ascii="Open Sans" w:eastAsia="Times New Roman" w:hAnsi="Open Sans" w:cs="Arial"/>
          <w:color w:val="343742"/>
          <w:sz w:val="27"/>
          <w:szCs w:val="27"/>
        </w:rPr>
        <w:t>Project</w:t>
      </w:r>
      <w:r w:rsidRPr="0087587B">
        <w:rPr>
          <w:rFonts w:ascii="Open Sans" w:eastAsia="Times New Roman" w:hAnsi="Open Sans" w:cs="Open Sans"/>
          <w:color w:val="343742"/>
          <w:sz w:val="27"/>
          <w:szCs w:val="27"/>
        </w:rPr>
        <w:t xml:space="preserve"> requirements for cash</w:t>
      </w:r>
      <w:r>
        <w:rPr>
          <w:rFonts w:ascii="Open Sans" w:eastAsia="Times New Roman" w:hAnsi="Open Sans" w:cs="Open Sans"/>
          <w:color w:val="343742"/>
          <w:sz w:val="27"/>
          <w:szCs w:val="27"/>
        </w:rPr>
        <w:t>: Prototyping, Testing, MVP,</w:t>
      </w:r>
      <w:r w:rsidRPr="0087587B">
        <w:rPr>
          <w:rFonts w:ascii="Open Sans" w:eastAsia="Times New Roman" w:hAnsi="Open Sans" w:cs="Open Sans"/>
          <w:color w:val="343742"/>
          <w:sz w:val="27"/>
          <w:szCs w:val="27"/>
        </w:rPr>
        <w:t xml:space="preserve"> </w:t>
      </w:r>
      <w:r>
        <w:rPr>
          <w:rFonts w:ascii="Open Sans" w:eastAsia="Times New Roman" w:hAnsi="Open Sans" w:cs="Open Sans"/>
          <w:color w:val="343742"/>
          <w:sz w:val="27"/>
          <w:szCs w:val="27"/>
        </w:rPr>
        <w:t>Manufacture</w:t>
      </w:r>
      <w:r w:rsidRPr="0087587B">
        <w:rPr>
          <w:rFonts w:ascii="Open Sans" w:eastAsia="Times New Roman" w:hAnsi="Open Sans" w:cs="Open Sans"/>
          <w:color w:val="343742"/>
          <w:sz w:val="27"/>
          <w:szCs w:val="27"/>
        </w:rPr>
        <w:t>,</w:t>
      </w:r>
      <w:r>
        <w:rPr>
          <w:rFonts w:ascii="Open Sans" w:eastAsia="Times New Roman" w:hAnsi="Open Sans" w:cs="Open Sans"/>
          <w:color w:val="343742"/>
          <w:sz w:val="27"/>
          <w:szCs w:val="27"/>
        </w:rPr>
        <w:t xml:space="preserve"> Business development, Marketing, Sales Customer services and training </w:t>
      </w:r>
      <w:r w:rsidRPr="0087587B">
        <w:rPr>
          <w:rFonts w:ascii="Open Sans" w:eastAsia="Times New Roman" w:hAnsi="Open Sans" w:cs="Open Sans"/>
          <w:color w:val="343742"/>
          <w:sz w:val="27"/>
          <w:szCs w:val="27"/>
        </w:rPr>
        <w:t xml:space="preserve">expenses and assets will see us through the first year, </w:t>
      </w:r>
      <w:r w:rsidR="00F1769C" w:rsidRPr="00F1769C">
        <w:rPr>
          <w:rFonts w:ascii="Open Sans" w:eastAsia="Times New Roman" w:hAnsi="Open Sans" w:cs="Open Sans"/>
          <w:color w:val="343742"/>
          <w:sz w:val="27"/>
          <w:szCs w:val="27"/>
        </w:rPr>
        <w:t xml:space="preserve">as we hire sales representatives to secure increasing market share. Even with our conservative estimates, based on market research and the industry knowledge of the </w:t>
      </w:r>
      <w:proofErr w:type="spellStart"/>
      <w:r w:rsidR="00F1769C" w:rsidRPr="00F1769C">
        <w:rPr>
          <w:rFonts w:ascii="Open Sans" w:eastAsia="Times New Roman" w:hAnsi="Open Sans" w:cs="Open Sans"/>
          <w:color w:val="343742"/>
          <w:sz w:val="27"/>
          <w:szCs w:val="27"/>
        </w:rPr>
        <w:t>the</w:t>
      </w:r>
      <w:proofErr w:type="spellEnd"/>
      <w:r w:rsidR="00F1769C" w:rsidRPr="00F1769C">
        <w:rPr>
          <w:rFonts w:ascii="Open Sans" w:eastAsia="Times New Roman" w:hAnsi="Open Sans" w:cs="Open Sans"/>
          <w:color w:val="343742"/>
          <w:sz w:val="27"/>
          <w:szCs w:val="27"/>
        </w:rPr>
        <w:t xml:space="preserve"> founders, we will far surpass the break-even point from the second quarter of sales</w:t>
      </w:r>
    </w:p>
    <w:p w14:paraId="09E2B096" w14:textId="498A5BA1" w:rsidR="0087587B" w:rsidRPr="0087587B" w:rsidRDefault="0087587B" w:rsidP="008F3B3A">
      <w:pPr>
        <w:shd w:val="clear" w:color="auto" w:fill="FFFFFF"/>
        <w:spacing w:after="300" w:line="480" w:lineRule="atLeast"/>
        <w:outlineLvl w:val="2"/>
        <w:rPr>
          <w:rFonts w:ascii="Merriweather" w:eastAsia="Times New Roman" w:hAnsi="Merriweather" w:cs="Open Sans"/>
          <w:b/>
          <w:bCs/>
          <w:color w:val="343742"/>
          <w:sz w:val="33"/>
          <w:szCs w:val="33"/>
        </w:rPr>
      </w:pPr>
    </w:p>
    <w:tbl>
      <w:tblPr>
        <w:tblW w:w="11250" w:type="dxa"/>
        <w:tblCellMar>
          <w:top w:w="15" w:type="dxa"/>
          <w:left w:w="15" w:type="dxa"/>
          <w:bottom w:w="15" w:type="dxa"/>
          <w:right w:w="15" w:type="dxa"/>
        </w:tblCellMar>
        <w:tblLook w:val="04A0" w:firstRow="1" w:lastRow="0" w:firstColumn="1" w:lastColumn="0" w:noHBand="0" w:noVBand="1"/>
      </w:tblPr>
      <w:tblGrid>
        <w:gridCol w:w="6833"/>
        <w:gridCol w:w="4417"/>
      </w:tblGrid>
      <w:tr w:rsidR="0087587B" w:rsidRPr="0087587B" w14:paraId="1F821A09" w14:textId="77777777" w:rsidTr="00CD4E6E">
        <w:tc>
          <w:tcPr>
            <w:tcW w:w="11250" w:type="dxa"/>
            <w:gridSpan w:val="2"/>
            <w:tcBorders>
              <w:top w:val="single" w:sz="6" w:space="0" w:color="DEE2E6"/>
            </w:tcBorders>
            <w:tcMar>
              <w:top w:w="60" w:type="dxa"/>
              <w:left w:w="60" w:type="dxa"/>
              <w:bottom w:w="60" w:type="dxa"/>
              <w:right w:w="60" w:type="dxa"/>
            </w:tcMar>
            <w:hideMark/>
          </w:tcPr>
          <w:p w14:paraId="589D2430" w14:textId="65A4F233" w:rsidR="0087587B" w:rsidRPr="0087587B" w:rsidRDefault="0033297E" w:rsidP="0087587B">
            <w:pPr>
              <w:spacing w:before="60" w:after="45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w:t>
            </w:r>
            <w:r w:rsidR="0087587B" w:rsidRPr="0087587B">
              <w:rPr>
                <w:rFonts w:ascii="Times New Roman" w:eastAsia="Times New Roman" w:hAnsi="Times New Roman" w:cs="Times New Roman"/>
                <w:b/>
                <w:bCs/>
                <w:sz w:val="24"/>
                <w:szCs w:val="24"/>
              </w:rPr>
              <w:t xml:space="preserve"> Funding</w:t>
            </w:r>
          </w:p>
        </w:tc>
      </w:tr>
      <w:tr w:rsidR="0087587B" w:rsidRPr="0087587B" w14:paraId="50CE61CB" w14:textId="77777777" w:rsidTr="00CD4E6E">
        <w:tc>
          <w:tcPr>
            <w:tcW w:w="6833" w:type="dxa"/>
            <w:tcBorders>
              <w:top w:val="single" w:sz="6" w:space="0" w:color="DEE2E6"/>
            </w:tcBorders>
            <w:tcMar>
              <w:top w:w="60" w:type="dxa"/>
              <w:left w:w="60" w:type="dxa"/>
              <w:bottom w:w="60" w:type="dxa"/>
              <w:right w:w="60" w:type="dxa"/>
            </w:tcMar>
            <w:hideMark/>
          </w:tcPr>
          <w:p w14:paraId="5D2D8184" w14:textId="4710F74D" w:rsidR="0087587B" w:rsidRPr="0087587B" w:rsidRDefault="0033297E" w:rsidP="0087587B">
            <w:pPr>
              <w:spacing w:before="60" w:after="450" w:line="240" w:lineRule="auto"/>
              <w:rPr>
                <w:rFonts w:ascii="Times New Roman" w:eastAsia="Times New Roman" w:hAnsi="Times New Roman" w:cs="Times New Roman"/>
                <w:sz w:val="24"/>
                <w:szCs w:val="24"/>
              </w:rPr>
            </w:pPr>
            <w:r w:rsidRPr="0033297E">
              <w:rPr>
                <w:rFonts w:ascii="Times New Roman" w:eastAsia="Times New Roman" w:hAnsi="Times New Roman" w:cs="Times New Roman"/>
                <w:sz w:val="24"/>
                <w:szCs w:val="24"/>
              </w:rPr>
              <w:t>Project</w:t>
            </w:r>
            <w:r w:rsidRPr="0033297E">
              <w:rPr>
                <w:rFonts w:ascii="Times New Roman" w:eastAsia="Times New Roman" w:hAnsi="Times New Roman" w:cs="Times New Roman"/>
                <w:sz w:val="24"/>
                <w:szCs w:val="24"/>
              </w:rPr>
              <w:t xml:space="preserve"> </w:t>
            </w:r>
            <w:r w:rsidR="0087587B" w:rsidRPr="0087587B">
              <w:rPr>
                <w:rFonts w:ascii="Times New Roman" w:eastAsia="Times New Roman" w:hAnsi="Times New Roman" w:cs="Times New Roman"/>
                <w:sz w:val="24"/>
                <w:szCs w:val="24"/>
              </w:rPr>
              <w:t>Expenses to Fund</w:t>
            </w:r>
          </w:p>
        </w:tc>
        <w:tc>
          <w:tcPr>
            <w:tcW w:w="4417" w:type="dxa"/>
            <w:tcBorders>
              <w:top w:val="single" w:sz="6" w:space="0" w:color="DEE2E6"/>
            </w:tcBorders>
            <w:tcMar>
              <w:top w:w="60" w:type="dxa"/>
              <w:left w:w="60" w:type="dxa"/>
              <w:bottom w:w="60" w:type="dxa"/>
              <w:right w:w="60" w:type="dxa"/>
            </w:tcMar>
            <w:hideMark/>
          </w:tcPr>
          <w:p w14:paraId="35CE9246" w14:textId="435143E5"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33297E">
              <w:rPr>
                <w:rFonts w:ascii="Times New Roman" w:eastAsia="Times New Roman" w:hAnsi="Times New Roman" w:cs="Times New Roman"/>
                <w:sz w:val="24"/>
                <w:szCs w:val="24"/>
              </w:rPr>
              <w:t>5000</w:t>
            </w:r>
          </w:p>
        </w:tc>
      </w:tr>
      <w:tr w:rsidR="0087587B" w:rsidRPr="0087587B" w14:paraId="25283B5E" w14:textId="77777777" w:rsidTr="00CD4E6E">
        <w:tc>
          <w:tcPr>
            <w:tcW w:w="6833" w:type="dxa"/>
            <w:tcBorders>
              <w:top w:val="single" w:sz="6" w:space="0" w:color="DEE2E6"/>
            </w:tcBorders>
            <w:tcMar>
              <w:top w:w="60" w:type="dxa"/>
              <w:left w:w="60" w:type="dxa"/>
              <w:bottom w:w="60" w:type="dxa"/>
              <w:right w:w="60" w:type="dxa"/>
            </w:tcMar>
            <w:hideMark/>
          </w:tcPr>
          <w:p w14:paraId="188A84D6" w14:textId="1417C84F" w:rsidR="0087587B" w:rsidRPr="0087587B" w:rsidRDefault="0033297E" w:rsidP="0087587B">
            <w:pPr>
              <w:spacing w:before="60" w:after="450" w:line="240" w:lineRule="auto"/>
              <w:rPr>
                <w:rFonts w:ascii="Times New Roman" w:eastAsia="Times New Roman" w:hAnsi="Times New Roman" w:cs="Times New Roman"/>
                <w:sz w:val="24"/>
                <w:szCs w:val="24"/>
              </w:rPr>
            </w:pPr>
            <w:r w:rsidRPr="0033297E">
              <w:rPr>
                <w:rFonts w:ascii="Times New Roman" w:eastAsia="Times New Roman" w:hAnsi="Times New Roman" w:cs="Times New Roman"/>
                <w:sz w:val="24"/>
                <w:szCs w:val="24"/>
              </w:rPr>
              <w:t>Project</w:t>
            </w:r>
            <w:r w:rsidRPr="0033297E">
              <w:rPr>
                <w:rFonts w:ascii="Times New Roman" w:eastAsia="Times New Roman" w:hAnsi="Times New Roman" w:cs="Times New Roman"/>
                <w:sz w:val="24"/>
                <w:szCs w:val="24"/>
              </w:rPr>
              <w:t xml:space="preserve"> </w:t>
            </w:r>
            <w:r w:rsidR="0087587B" w:rsidRPr="0087587B">
              <w:rPr>
                <w:rFonts w:ascii="Times New Roman" w:eastAsia="Times New Roman" w:hAnsi="Times New Roman" w:cs="Times New Roman"/>
                <w:sz w:val="24"/>
                <w:szCs w:val="24"/>
              </w:rPr>
              <w:t>Assets to Fund</w:t>
            </w:r>
          </w:p>
        </w:tc>
        <w:tc>
          <w:tcPr>
            <w:tcW w:w="4417" w:type="dxa"/>
            <w:tcBorders>
              <w:top w:val="single" w:sz="6" w:space="0" w:color="DEE2E6"/>
            </w:tcBorders>
            <w:tcMar>
              <w:top w:w="60" w:type="dxa"/>
              <w:left w:w="60" w:type="dxa"/>
              <w:bottom w:w="60" w:type="dxa"/>
              <w:right w:w="60" w:type="dxa"/>
            </w:tcMar>
            <w:hideMark/>
          </w:tcPr>
          <w:p w14:paraId="1516C24A" w14:textId="73EE792A"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4F7D6A">
              <w:rPr>
                <w:rFonts w:ascii="Times New Roman" w:eastAsia="Times New Roman" w:hAnsi="Times New Roman" w:cs="Times New Roman"/>
                <w:sz w:val="24"/>
                <w:szCs w:val="24"/>
              </w:rPr>
              <w:t>25</w:t>
            </w:r>
            <w:r w:rsidR="0033297E">
              <w:rPr>
                <w:rFonts w:ascii="Times New Roman" w:eastAsia="Times New Roman" w:hAnsi="Times New Roman" w:cs="Times New Roman"/>
                <w:sz w:val="24"/>
                <w:szCs w:val="24"/>
              </w:rPr>
              <w:t>,</w:t>
            </w:r>
            <w:r w:rsidR="004F7D6A">
              <w:rPr>
                <w:rFonts w:ascii="Times New Roman" w:eastAsia="Times New Roman" w:hAnsi="Times New Roman" w:cs="Times New Roman"/>
                <w:sz w:val="24"/>
                <w:szCs w:val="24"/>
              </w:rPr>
              <w:t>000</w:t>
            </w:r>
          </w:p>
        </w:tc>
      </w:tr>
      <w:tr w:rsidR="0087587B" w:rsidRPr="0087587B" w14:paraId="216CD911" w14:textId="77777777" w:rsidTr="00CD4E6E">
        <w:tc>
          <w:tcPr>
            <w:tcW w:w="6833" w:type="dxa"/>
            <w:tcBorders>
              <w:top w:val="single" w:sz="6" w:space="0" w:color="DEE2E6"/>
            </w:tcBorders>
            <w:tcMar>
              <w:top w:w="60" w:type="dxa"/>
              <w:left w:w="60" w:type="dxa"/>
              <w:bottom w:w="60" w:type="dxa"/>
              <w:right w:w="60" w:type="dxa"/>
            </w:tcMar>
            <w:hideMark/>
          </w:tcPr>
          <w:p w14:paraId="137A5E9E"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Total Funding Required</w:t>
            </w:r>
          </w:p>
        </w:tc>
        <w:tc>
          <w:tcPr>
            <w:tcW w:w="4417" w:type="dxa"/>
            <w:tcBorders>
              <w:top w:val="single" w:sz="6" w:space="0" w:color="DEE2E6"/>
            </w:tcBorders>
            <w:tcMar>
              <w:top w:w="60" w:type="dxa"/>
              <w:left w:w="60" w:type="dxa"/>
              <w:bottom w:w="60" w:type="dxa"/>
              <w:right w:w="60" w:type="dxa"/>
            </w:tcMar>
            <w:hideMark/>
          </w:tcPr>
          <w:p w14:paraId="588C823A" w14:textId="1A9696EA"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33297E">
              <w:rPr>
                <w:rFonts w:ascii="Times New Roman" w:eastAsia="Times New Roman" w:hAnsi="Times New Roman" w:cs="Times New Roman"/>
                <w:sz w:val="24"/>
                <w:szCs w:val="24"/>
              </w:rPr>
              <w:t>30,000</w:t>
            </w:r>
          </w:p>
        </w:tc>
      </w:tr>
      <w:tr w:rsidR="0087587B" w:rsidRPr="0087587B" w14:paraId="265E62B2" w14:textId="77777777" w:rsidTr="00CD4E6E">
        <w:tc>
          <w:tcPr>
            <w:tcW w:w="6833" w:type="dxa"/>
            <w:tcBorders>
              <w:top w:val="single" w:sz="6" w:space="0" w:color="DEE2E6"/>
            </w:tcBorders>
            <w:tcMar>
              <w:top w:w="60" w:type="dxa"/>
              <w:left w:w="60" w:type="dxa"/>
              <w:bottom w:w="60" w:type="dxa"/>
              <w:right w:w="60" w:type="dxa"/>
            </w:tcMar>
            <w:hideMark/>
          </w:tcPr>
          <w:p w14:paraId="67D02D87"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c>
          <w:tcPr>
            <w:tcW w:w="4417" w:type="dxa"/>
            <w:tcBorders>
              <w:top w:val="single" w:sz="6" w:space="0" w:color="DEE2E6"/>
            </w:tcBorders>
            <w:tcMar>
              <w:top w:w="60" w:type="dxa"/>
              <w:left w:w="60" w:type="dxa"/>
              <w:bottom w:w="60" w:type="dxa"/>
              <w:right w:w="60" w:type="dxa"/>
            </w:tcMar>
            <w:hideMark/>
          </w:tcPr>
          <w:p w14:paraId="386F7168"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1D4A7C8D" w14:textId="77777777" w:rsidTr="00CD4E6E">
        <w:tc>
          <w:tcPr>
            <w:tcW w:w="6833" w:type="dxa"/>
            <w:tcBorders>
              <w:top w:val="single" w:sz="6" w:space="0" w:color="DEE2E6"/>
            </w:tcBorders>
            <w:tcMar>
              <w:top w:w="60" w:type="dxa"/>
              <w:left w:w="60" w:type="dxa"/>
              <w:bottom w:w="60" w:type="dxa"/>
              <w:right w:w="60" w:type="dxa"/>
            </w:tcMar>
            <w:hideMark/>
          </w:tcPr>
          <w:p w14:paraId="0DFD1E2F"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r w:rsidRPr="0087587B">
              <w:rPr>
                <w:rFonts w:ascii="Times New Roman" w:eastAsia="Times New Roman" w:hAnsi="Times New Roman" w:cs="Times New Roman"/>
                <w:b/>
                <w:bCs/>
                <w:sz w:val="24"/>
                <w:szCs w:val="24"/>
              </w:rPr>
              <w:t>Assets</w:t>
            </w:r>
          </w:p>
        </w:tc>
        <w:tc>
          <w:tcPr>
            <w:tcW w:w="4417" w:type="dxa"/>
            <w:tcBorders>
              <w:top w:val="single" w:sz="6" w:space="0" w:color="DEE2E6"/>
            </w:tcBorders>
            <w:tcMar>
              <w:top w:w="60" w:type="dxa"/>
              <w:left w:w="60" w:type="dxa"/>
              <w:bottom w:w="60" w:type="dxa"/>
              <w:right w:w="60" w:type="dxa"/>
            </w:tcMar>
            <w:hideMark/>
          </w:tcPr>
          <w:p w14:paraId="427BAA8B"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p>
        </w:tc>
      </w:tr>
      <w:tr w:rsidR="0087587B" w:rsidRPr="0087587B" w14:paraId="48DDAE55" w14:textId="77777777" w:rsidTr="00CD4E6E">
        <w:tc>
          <w:tcPr>
            <w:tcW w:w="6833" w:type="dxa"/>
            <w:tcBorders>
              <w:top w:val="single" w:sz="6" w:space="0" w:color="DEE2E6"/>
            </w:tcBorders>
            <w:tcMar>
              <w:top w:w="60" w:type="dxa"/>
              <w:left w:w="60" w:type="dxa"/>
              <w:bottom w:w="60" w:type="dxa"/>
              <w:right w:w="60" w:type="dxa"/>
            </w:tcMar>
            <w:hideMark/>
          </w:tcPr>
          <w:p w14:paraId="4D98EFD5" w14:textId="02D5128B"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lastRenderedPageBreak/>
              <w:t xml:space="preserve">Non-cash Assets from </w:t>
            </w:r>
            <w:r w:rsidR="00743222">
              <w:rPr>
                <w:rFonts w:ascii="Times New Roman" w:eastAsia="Times New Roman" w:hAnsi="Times New Roman" w:cs="Times New Roman"/>
                <w:sz w:val="24"/>
                <w:szCs w:val="24"/>
              </w:rPr>
              <w:t>Our Team</w:t>
            </w:r>
          </w:p>
        </w:tc>
        <w:tc>
          <w:tcPr>
            <w:tcW w:w="4417" w:type="dxa"/>
            <w:tcBorders>
              <w:top w:val="single" w:sz="6" w:space="0" w:color="DEE2E6"/>
            </w:tcBorders>
            <w:tcMar>
              <w:top w:w="60" w:type="dxa"/>
              <w:left w:w="60" w:type="dxa"/>
              <w:bottom w:w="60" w:type="dxa"/>
              <w:right w:w="60" w:type="dxa"/>
            </w:tcMar>
            <w:hideMark/>
          </w:tcPr>
          <w:p w14:paraId="7F35AA92" w14:textId="1F49211E"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69278F">
              <w:rPr>
                <w:rFonts w:ascii="Times New Roman" w:eastAsia="Times New Roman" w:hAnsi="Times New Roman" w:cs="Times New Roman"/>
                <w:sz w:val="24"/>
                <w:szCs w:val="24"/>
              </w:rPr>
              <w:t>2</w:t>
            </w:r>
            <w:r w:rsidR="0033297E">
              <w:rPr>
                <w:rFonts w:ascii="Times New Roman" w:eastAsia="Times New Roman" w:hAnsi="Times New Roman" w:cs="Times New Roman"/>
                <w:sz w:val="24"/>
                <w:szCs w:val="24"/>
              </w:rPr>
              <w:t>500</w:t>
            </w:r>
          </w:p>
        </w:tc>
      </w:tr>
      <w:tr w:rsidR="0087587B" w:rsidRPr="0087587B" w14:paraId="3488A3DD" w14:textId="77777777" w:rsidTr="00CD4E6E">
        <w:tc>
          <w:tcPr>
            <w:tcW w:w="6833" w:type="dxa"/>
            <w:tcBorders>
              <w:top w:val="single" w:sz="6" w:space="0" w:color="DEE2E6"/>
            </w:tcBorders>
            <w:tcMar>
              <w:top w:w="60" w:type="dxa"/>
              <w:left w:w="60" w:type="dxa"/>
              <w:bottom w:w="60" w:type="dxa"/>
              <w:right w:w="60" w:type="dxa"/>
            </w:tcMar>
            <w:hideMark/>
          </w:tcPr>
          <w:p w14:paraId="7B75C020" w14:textId="5CF9B072"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 xml:space="preserve">Cash Requirements </w:t>
            </w:r>
            <w:r w:rsidR="0033297E">
              <w:rPr>
                <w:rFonts w:ascii="Times New Roman" w:eastAsia="Times New Roman" w:hAnsi="Times New Roman" w:cs="Times New Roman"/>
                <w:sz w:val="24"/>
                <w:szCs w:val="24"/>
              </w:rPr>
              <w:t>to launch</w:t>
            </w:r>
            <w:r w:rsidRPr="0087587B">
              <w:rPr>
                <w:rFonts w:ascii="Times New Roman" w:eastAsia="Times New Roman" w:hAnsi="Times New Roman" w:cs="Times New Roman"/>
                <w:sz w:val="24"/>
                <w:szCs w:val="24"/>
              </w:rPr>
              <w:t xml:space="preserve"> </w:t>
            </w:r>
            <w:r w:rsidR="0033297E">
              <w:rPr>
                <w:rFonts w:ascii="Times New Roman" w:eastAsia="Times New Roman" w:hAnsi="Times New Roman" w:cs="Times New Roman"/>
                <w:sz w:val="24"/>
                <w:szCs w:val="24"/>
              </w:rPr>
              <w:t>project</w:t>
            </w:r>
          </w:p>
        </w:tc>
        <w:tc>
          <w:tcPr>
            <w:tcW w:w="4417" w:type="dxa"/>
            <w:tcBorders>
              <w:top w:val="single" w:sz="6" w:space="0" w:color="DEE2E6"/>
            </w:tcBorders>
            <w:tcMar>
              <w:top w:w="60" w:type="dxa"/>
              <w:left w:w="60" w:type="dxa"/>
              <w:bottom w:w="60" w:type="dxa"/>
              <w:right w:w="60" w:type="dxa"/>
            </w:tcMar>
            <w:hideMark/>
          </w:tcPr>
          <w:p w14:paraId="6F58963D" w14:textId="29495CC1"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CD4E6E">
              <w:rPr>
                <w:rFonts w:ascii="Times New Roman" w:eastAsia="Times New Roman" w:hAnsi="Times New Roman" w:cs="Times New Roman"/>
                <w:sz w:val="24"/>
                <w:szCs w:val="24"/>
              </w:rPr>
              <w:t>10,000</w:t>
            </w:r>
          </w:p>
        </w:tc>
      </w:tr>
      <w:tr w:rsidR="0087587B" w:rsidRPr="0087587B" w14:paraId="7A94BD82" w14:textId="77777777" w:rsidTr="00CD4E6E">
        <w:tc>
          <w:tcPr>
            <w:tcW w:w="6833" w:type="dxa"/>
            <w:tcBorders>
              <w:top w:val="single" w:sz="6" w:space="0" w:color="DEE2E6"/>
            </w:tcBorders>
            <w:tcMar>
              <w:top w:w="60" w:type="dxa"/>
              <w:left w:w="60" w:type="dxa"/>
              <w:bottom w:w="60" w:type="dxa"/>
              <w:right w:w="60" w:type="dxa"/>
            </w:tcMar>
            <w:hideMark/>
          </w:tcPr>
          <w:p w14:paraId="790318F1"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Additional Cash Raised</w:t>
            </w:r>
          </w:p>
        </w:tc>
        <w:tc>
          <w:tcPr>
            <w:tcW w:w="4417" w:type="dxa"/>
            <w:tcBorders>
              <w:top w:val="single" w:sz="6" w:space="0" w:color="DEE2E6"/>
            </w:tcBorders>
            <w:tcMar>
              <w:top w:w="60" w:type="dxa"/>
              <w:left w:w="60" w:type="dxa"/>
              <w:bottom w:w="60" w:type="dxa"/>
              <w:right w:w="60" w:type="dxa"/>
            </w:tcMar>
            <w:hideMark/>
          </w:tcPr>
          <w:p w14:paraId="06E0D695"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$0</w:t>
            </w:r>
          </w:p>
        </w:tc>
      </w:tr>
      <w:tr w:rsidR="0087587B" w:rsidRPr="0087587B" w14:paraId="340B1979" w14:textId="77777777" w:rsidTr="00CD4E6E">
        <w:tc>
          <w:tcPr>
            <w:tcW w:w="6833" w:type="dxa"/>
            <w:tcBorders>
              <w:top w:val="single" w:sz="6" w:space="0" w:color="DEE2E6"/>
            </w:tcBorders>
            <w:tcMar>
              <w:top w:w="60" w:type="dxa"/>
              <w:left w:w="60" w:type="dxa"/>
              <w:bottom w:w="60" w:type="dxa"/>
              <w:right w:w="60" w:type="dxa"/>
            </w:tcMar>
            <w:hideMark/>
          </w:tcPr>
          <w:p w14:paraId="37372AF3"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Cash Balance on Starting Date</w:t>
            </w:r>
          </w:p>
        </w:tc>
        <w:tc>
          <w:tcPr>
            <w:tcW w:w="4417" w:type="dxa"/>
            <w:tcBorders>
              <w:top w:val="single" w:sz="6" w:space="0" w:color="DEE2E6"/>
            </w:tcBorders>
            <w:tcMar>
              <w:top w:w="60" w:type="dxa"/>
              <w:left w:w="60" w:type="dxa"/>
              <w:bottom w:w="60" w:type="dxa"/>
              <w:right w:w="60" w:type="dxa"/>
            </w:tcMar>
            <w:hideMark/>
          </w:tcPr>
          <w:p w14:paraId="5A777688" w14:textId="0A162090"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33297E">
              <w:rPr>
                <w:rFonts w:ascii="Times New Roman" w:eastAsia="Times New Roman" w:hAnsi="Times New Roman" w:cs="Times New Roman"/>
                <w:sz w:val="24"/>
                <w:szCs w:val="24"/>
              </w:rPr>
              <w:t>10,000</w:t>
            </w:r>
          </w:p>
        </w:tc>
      </w:tr>
      <w:tr w:rsidR="0087587B" w:rsidRPr="0087587B" w14:paraId="52EFE270" w14:textId="77777777" w:rsidTr="00CD4E6E">
        <w:tc>
          <w:tcPr>
            <w:tcW w:w="6833" w:type="dxa"/>
            <w:tcBorders>
              <w:top w:val="single" w:sz="6" w:space="0" w:color="DEE2E6"/>
            </w:tcBorders>
            <w:tcMar>
              <w:top w:w="60" w:type="dxa"/>
              <w:left w:w="60" w:type="dxa"/>
              <w:bottom w:w="60" w:type="dxa"/>
              <w:right w:w="60" w:type="dxa"/>
            </w:tcMar>
            <w:hideMark/>
          </w:tcPr>
          <w:p w14:paraId="28DCF72C"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Total Assets</w:t>
            </w:r>
          </w:p>
        </w:tc>
        <w:tc>
          <w:tcPr>
            <w:tcW w:w="4417" w:type="dxa"/>
            <w:tcBorders>
              <w:top w:val="single" w:sz="6" w:space="0" w:color="DEE2E6"/>
            </w:tcBorders>
            <w:tcMar>
              <w:top w:w="60" w:type="dxa"/>
              <w:left w:w="60" w:type="dxa"/>
              <w:bottom w:w="60" w:type="dxa"/>
              <w:right w:w="60" w:type="dxa"/>
            </w:tcMar>
            <w:hideMark/>
          </w:tcPr>
          <w:p w14:paraId="40032003" w14:textId="00215919"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975F17">
              <w:rPr>
                <w:rFonts w:ascii="Times New Roman" w:eastAsia="Times New Roman" w:hAnsi="Times New Roman" w:cs="Times New Roman"/>
                <w:sz w:val="24"/>
                <w:szCs w:val="24"/>
              </w:rPr>
              <w:t>21,500</w:t>
            </w:r>
          </w:p>
        </w:tc>
      </w:tr>
      <w:tr w:rsidR="0087587B" w:rsidRPr="0087587B" w14:paraId="64788254" w14:textId="77777777" w:rsidTr="00CD4E6E">
        <w:tc>
          <w:tcPr>
            <w:tcW w:w="6833" w:type="dxa"/>
            <w:tcBorders>
              <w:top w:val="single" w:sz="6" w:space="0" w:color="DEE2E6"/>
            </w:tcBorders>
            <w:tcMar>
              <w:top w:w="60" w:type="dxa"/>
              <w:left w:w="60" w:type="dxa"/>
              <w:bottom w:w="60" w:type="dxa"/>
              <w:right w:w="60" w:type="dxa"/>
            </w:tcMar>
            <w:hideMark/>
          </w:tcPr>
          <w:p w14:paraId="3A297DB2"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r w:rsidRPr="0087587B">
              <w:rPr>
                <w:rFonts w:ascii="Times New Roman" w:eastAsia="Times New Roman" w:hAnsi="Times New Roman" w:cs="Times New Roman"/>
                <w:b/>
                <w:bCs/>
                <w:sz w:val="24"/>
                <w:szCs w:val="24"/>
              </w:rPr>
              <w:t>Liabilities and Capital</w:t>
            </w:r>
          </w:p>
        </w:tc>
        <w:tc>
          <w:tcPr>
            <w:tcW w:w="4417" w:type="dxa"/>
            <w:tcBorders>
              <w:top w:val="single" w:sz="6" w:space="0" w:color="DEE2E6"/>
            </w:tcBorders>
            <w:tcMar>
              <w:top w:w="60" w:type="dxa"/>
              <w:left w:w="60" w:type="dxa"/>
              <w:bottom w:w="60" w:type="dxa"/>
              <w:right w:w="60" w:type="dxa"/>
            </w:tcMar>
            <w:hideMark/>
          </w:tcPr>
          <w:p w14:paraId="64C7EA68"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p>
        </w:tc>
      </w:tr>
      <w:tr w:rsidR="0087587B" w:rsidRPr="0087587B" w14:paraId="5ED288EC" w14:textId="77777777" w:rsidTr="00CD4E6E">
        <w:tc>
          <w:tcPr>
            <w:tcW w:w="6833" w:type="dxa"/>
            <w:tcBorders>
              <w:top w:val="single" w:sz="6" w:space="0" w:color="DEE2E6"/>
            </w:tcBorders>
            <w:tcMar>
              <w:top w:w="60" w:type="dxa"/>
              <w:left w:w="60" w:type="dxa"/>
              <w:bottom w:w="60" w:type="dxa"/>
              <w:right w:w="60" w:type="dxa"/>
            </w:tcMar>
            <w:hideMark/>
          </w:tcPr>
          <w:p w14:paraId="7E2CB597"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c>
          <w:tcPr>
            <w:tcW w:w="4417" w:type="dxa"/>
            <w:tcBorders>
              <w:top w:val="single" w:sz="6" w:space="0" w:color="DEE2E6"/>
            </w:tcBorders>
            <w:tcMar>
              <w:top w:w="60" w:type="dxa"/>
              <w:left w:w="60" w:type="dxa"/>
              <w:bottom w:w="60" w:type="dxa"/>
              <w:right w:w="60" w:type="dxa"/>
            </w:tcMar>
            <w:hideMark/>
          </w:tcPr>
          <w:p w14:paraId="143F6356"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4A95B337" w14:textId="77777777" w:rsidTr="00CD4E6E">
        <w:tc>
          <w:tcPr>
            <w:tcW w:w="6833" w:type="dxa"/>
            <w:tcBorders>
              <w:top w:val="single" w:sz="6" w:space="0" w:color="DEE2E6"/>
            </w:tcBorders>
            <w:tcMar>
              <w:top w:w="60" w:type="dxa"/>
              <w:left w:w="60" w:type="dxa"/>
              <w:bottom w:w="60" w:type="dxa"/>
              <w:right w:w="60" w:type="dxa"/>
            </w:tcMar>
            <w:hideMark/>
          </w:tcPr>
          <w:p w14:paraId="4DDBA5CB"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Liabilities</w:t>
            </w:r>
          </w:p>
        </w:tc>
        <w:tc>
          <w:tcPr>
            <w:tcW w:w="4417" w:type="dxa"/>
            <w:tcBorders>
              <w:top w:val="single" w:sz="6" w:space="0" w:color="DEE2E6"/>
            </w:tcBorders>
            <w:tcMar>
              <w:top w:w="60" w:type="dxa"/>
              <w:left w:w="60" w:type="dxa"/>
              <w:bottom w:w="60" w:type="dxa"/>
              <w:right w:w="60" w:type="dxa"/>
            </w:tcMar>
            <w:hideMark/>
          </w:tcPr>
          <w:p w14:paraId="7E743156"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r>
      <w:tr w:rsidR="0087587B" w:rsidRPr="0087587B" w14:paraId="67A6093D" w14:textId="77777777" w:rsidTr="00CD4E6E">
        <w:tc>
          <w:tcPr>
            <w:tcW w:w="6833" w:type="dxa"/>
            <w:tcBorders>
              <w:top w:val="single" w:sz="6" w:space="0" w:color="DEE2E6"/>
            </w:tcBorders>
            <w:tcMar>
              <w:top w:w="60" w:type="dxa"/>
              <w:left w:w="60" w:type="dxa"/>
              <w:bottom w:w="60" w:type="dxa"/>
              <w:right w:w="60" w:type="dxa"/>
            </w:tcMar>
            <w:hideMark/>
          </w:tcPr>
          <w:p w14:paraId="2B0C1A2A"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Long-term Liabilities</w:t>
            </w:r>
          </w:p>
        </w:tc>
        <w:tc>
          <w:tcPr>
            <w:tcW w:w="4417" w:type="dxa"/>
            <w:tcBorders>
              <w:top w:val="single" w:sz="6" w:space="0" w:color="DEE2E6"/>
            </w:tcBorders>
            <w:tcMar>
              <w:top w:w="60" w:type="dxa"/>
              <w:left w:w="60" w:type="dxa"/>
              <w:bottom w:w="60" w:type="dxa"/>
              <w:right w:w="60" w:type="dxa"/>
            </w:tcMar>
            <w:hideMark/>
          </w:tcPr>
          <w:p w14:paraId="0A548604" w14:textId="50BD7E8C"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DF08E3">
              <w:rPr>
                <w:rFonts w:ascii="Times New Roman" w:eastAsia="Times New Roman" w:hAnsi="Times New Roman" w:cs="Times New Roman"/>
                <w:sz w:val="24"/>
                <w:szCs w:val="24"/>
              </w:rPr>
              <w:t>10</w:t>
            </w:r>
            <w:r w:rsidR="009E0577">
              <w:rPr>
                <w:rFonts w:ascii="Times New Roman" w:eastAsia="Times New Roman" w:hAnsi="Times New Roman" w:cs="Times New Roman"/>
                <w:sz w:val="24"/>
                <w:szCs w:val="24"/>
              </w:rPr>
              <w:t>,0</w:t>
            </w:r>
            <w:r w:rsidR="00956F04">
              <w:rPr>
                <w:rFonts w:ascii="Times New Roman" w:eastAsia="Times New Roman" w:hAnsi="Times New Roman" w:cs="Times New Roman"/>
                <w:sz w:val="24"/>
                <w:szCs w:val="24"/>
              </w:rPr>
              <w:t>00</w:t>
            </w:r>
          </w:p>
        </w:tc>
      </w:tr>
      <w:tr w:rsidR="0087587B" w:rsidRPr="0087587B" w14:paraId="011106BC" w14:textId="77777777" w:rsidTr="00CD4E6E">
        <w:tc>
          <w:tcPr>
            <w:tcW w:w="6833" w:type="dxa"/>
            <w:tcBorders>
              <w:top w:val="single" w:sz="6" w:space="0" w:color="DEE2E6"/>
            </w:tcBorders>
            <w:tcMar>
              <w:top w:w="60" w:type="dxa"/>
              <w:left w:w="60" w:type="dxa"/>
              <w:bottom w:w="60" w:type="dxa"/>
              <w:right w:w="60" w:type="dxa"/>
            </w:tcMar>
            <w:hideMark/>
          </w:tcPr>
          <w:p w14:paraId="1D8C9C7C"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Other Current Liabilities (interest-free)</w:t>
            </w:r>
          </w:p>
        </w:tc>
        <w:tc>
          <w:tcPr>
            <w:tcW w:w="4417" w:type="dxa"/>
            <w:tcBorders>
              <w:top w:val="single" w:sz="6" w:space="0" w:color="DEE2E6"/>
            </w:tcBorders>
            <w:tcMar>
              <w:top w:w="60" w:type="dxa"/>
              <w:left w:w="60" w:type="dxa"/>
              <w:bottom w:w="60" w:type="dxa"/>
              <w:right w:w="60" w:type="dxa"/>
            </w:tcMar>
            <w:hideMark/>
          </w:tcPr>
          <w:p w14:paraId="365BF69F" w14:textId="3031703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9E0577">
              <w:rPr>
                <w:rFonts w:ascii="Times New Roman" w:eastAsia="Times New Roman" w:hAnsi="Times New Roman" w:cs="Times New Roman"/>
                <w:sz w:val="24"/>
                <w:szCs w:val="24"/>
              </w:rPr>
              <w:t>1000</w:t>
            </w:r>
          </w:p>
        </w:tc>
      </w:tr>
      <w:tr w:rsidR="0087587B" w:rsidRPr="0087587B" w14:paraId="1E2073ED" w14:textId="77777777" w:rsidTr="00CD4E6E">
        <w:tc>
          <w:tcPr>
            <w:tcW w:w="6833" w:type="dxa"/>
            <w:tcBorders>
              <w:top w:val="single" w:sz="6" w:space="0" w:color="DEE2E6"/>
            </w:tcBorders>
            <w:tcMar>
              <w:top w:w="60" w:type="dxa"/>
              <w:left w:w="60" w:type="dxa"/>
              <w:bottom w:w="60" w:type="dxa"/>
              <w:right w:w="60" w:type="dxa"/>
            </w:tcMar>
            <w:hideMark/>
          </w:tcPr>
          <w:p w14:paraId="053C0D07"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Total Liabilities</w:t>
            </w:r>
          </w:p>
        </w:tc>
        <w:tc>
          <w:tcPr>
            <w:tcW w:w="4417" w:type="dxa"/>
            <w:tcBorders>
              <w:top w:val="single" w:sz="6" w:space="0" w:color="DEE2E6"/>
            </w:tcBorders>
            <w:tcMar>
              <w:top w:w="60" w:type="dxa"/>
              <w:left w:w="60" w:type="dxa"/>
              <w:bottom w:w="60" w:type="dxa"/>
              <w:right w:w="60" w:type="dxa"/>
            </w:tcMar>
            <w:hideMark/>
          </w:tcPr>
          <w:p w14:paraId="6BCC77E5" w14:textId="5327ABB6"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9E0577">
              <w:rPr>
                <w:rFonts w:ascii="Times New Roman" w:eastAsia="Times New Roman" w:hAnsi="Times New Roman" w:cs="Times New Roman"/>
                <w:sz w:val="24"/>
                <w:szCs w:val="24"/>
              </w:rPr>
              <w:t>11</w:t>
            </w:r>
            <w:r w:rsidRPr="0087587B">
              <w:rPr>
                <w:rFonts w:ascii="Times New Roman" w:eastAsia="Times New Roman" w:hAnsi="Times New Roman" w:cs="Times New Roman"/>
                <w:sz w:val="24"/>
                <w:szCs w:val="24"/>
              </w:rPr>
              <w:t>,000</w:t>
            </w:r>
          </w:p>
        </w:tc>
      </w:tr>
      <w:tr w:rsidR="0087587B" w:rsidRPr="0087587B" w14:paraId="01713D58" w14:textId="77777777" w:rsidTr="00CD4E6E">
        <w:tc>
          <w:tcPr>
            <w:tcW w:w="6833" w:type="dxa"/>
            <w:tcBorders>
              <w:top w:val="single" w:sz="6" w:space="0" w:color="DEE2E6"/>
            </w:tcBorders>
            <w:tcMar>
              <w:top w:w="60" w:type="dxa"/>
              <w:left w:w="60" w:type="dxa"/>
              <w:bottom w:w="60" w:type="dxa"/>
              <w:right w:w="60" w:type="dxa"/>
            </w:tcMar>
            <w:hideMark/>
          </w:tcPr>
          <w:p w14:paraId="5E0C1CB1"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c>
          <w:tcPr>
            <w:tcW w:w="4417" w:type="dxa"/>
            <w:tcBorders>
              <w:top w:val="single" w:sz="6" w:space="0" w:color="DEE2E6"/>
            </w:tcBorders>
            <w:tcMar>
              <w:top w:w="60" w:type="dxa"/>
              <w:left w:w="60" w:type="dxa"/>
              <w:bottom w:w="60" w:type="dxa"/>
              <w:right w:w="60" w:type="dxa"/>
            </w:tcMar>
            <w:hideMark/>
          </w:tcPr>
          <w:p w14:paraId="11B5AB17"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48E9B319" w14:textId="77777777" w:rsidTr="00CD4E6E">
        <w:tc>
          <w:tcPr>
            <w:tcW w:w="6833" w:type="dxa"/>
            <w:tcBorders>
              <w:top w:val="single" w:sz="6" w:space="0" w:color="DEE2E6"/>
            </w:tcBorders>
            <w:tcMar>
              <w:top w:w="60" w:type="dxa"/>
              <w:left w:w="60" w:type="dxa"/>
              <w:bottom w:w="60" w:type="dxa"/>
              <w:right w:w="60" w:type="dxa"/>
            </w:tcMar>
            <w:hideMark/>
          </w:tcPr>
          <w:p w14:paraId="704AFDFB"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Capital</w:t>
            </w:r>
          </w:p>
        </w:tc>
        <w:tc>
          <w:tcPr>
            <w:tcW w:w="4417" w:type="dxa"/>
            <w:tcBorders>
              <w:top w:val="single" w:sz="6" w:space="0" w:color="DEE2E6"/>
            </w:tcBorders>
            <w:tcMar>
              <w:top w:w="60" w:type="dxa"/>
              <w:left w:w="60" w:type="dxa"/>
              <w:bottom w:w="60" w:type="dxa"/>
              <w:right w:w="60" w:type="dxa"/>
            </w:tcMar>
            <w:hideMark/>
          </w:tcPr>
          <w:p w14:paraId="07FE7C0D"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r>
      <w:tr w:rsidR="0087587B" w:rsidRPr="0087587B" w14:paraId="41925108" w14:textId="77777777" w:rsidTr="00CD4E6E">
        <w:tc>
          <w:tcPr>
            <w:tcW w:w="6833" w:type="dxa"/>
            <w:tcBorders>
              <w:top w:val="single" w:sz="6" w:space="0" w:color="DEE2E6"/>
            </w:tcBorders>
            <w:tcMar>
              <w:top w:w="60" w:type="dxa"/>
              <w:left w:w="60" w:type="dxa"/>
              <w:bottom w:w="60" w:type="dxa"/>
              <w:right w:w="60" w:type="dxa"/>
            </w:tcMar>
            <w:hideMark/>
          </w:tcPr>
          <w:p w14:paraId="48889EA6"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c>
          <w:tcPr>
            <w:tcW w:w="4417" w:type="dxa"/>
            <w:tcBorders>
              <w:top w:val="single" w:sz="6" w:space="0" w:color="DEE2E6"/>
            </w:tcBorders>
            <w:tcMar>
              <w:top w:w="60" w:type="dxa"/>
              <w:left w:w="60" w:type="dxa"/>
              <w:bottom w:w="60" w:type="dxa"/>
              <w:right w:w="60" w:type="dxa"/>
            </w:tcMar>
            <w:hideMark/>
          </w:tcPr>
          <w:p w14:paraId="3C3B149B"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28E6E115" w14:textId="77777777" w:rsidTr="00CD4E6E">
        <w:tc>
          <w:tcPr>
            <w:tcW w:w="6833" w:type="dxa"/>
            <w:tcBorders>
              <w:top w:val="single" w:sz="6" w:space="0" w:color="DEE2E6"/>
            </w:tcBorders>
            <w:tcMar>
              <w:top w:w="60" w:type="dxa"/>
              <w:left w:w="60" w:type="dxa"/>
              <w:bottom w:w="60" w:type="dxa"/>
              <w:right w:w="60" w:type="dxa"/>
            </w:tcMar>
            <w:hideMark/>
          </w:tcPr>
          <w:p w14:paraId="253B67C4"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Planned Investment</w:t>
            </w:r>
          </w:p>
        </w:tc>
        <w:tc>
          <w:tcPr>
            <w:tcW w:w="4417" w:type="dxa"/>
            <w:tcBorders>
              <w:top w:val="single" w:sz="6" w:space="0" w:color="DEE2E6"/>
            </w:tcBorders>
            <w:tcMar>
              <w:top w:w="60" w:type="dxa"/>
              <w:left w:w="60" w:type="dxa"/>
              <w:bottom w:w="60" w:type="dxa"/>
              <w:right w:w="60" w:type="dxa"/>
            </w:tcMar>
            <w:hideMark/>
          </w:tcPr>
          <w:p w14:paraId="73088518"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r>
      <w:tr w:rsidR="0087587B" w:rsidRPr="0087587B" w14:paraId="500D9F2C" w14:textId="77777777" w:rsidTr="00CD4E6E">
        <w:tc>
          <w:tcPr>
            <w:tcW w:w="6833" w:type="dxa"/>
            <w:tcBorders>
              <w:top w:val="single" w:sz="6" w:space="0" w:color="DEE2E6"/>
            </w:tcBorders>
            <w:tcMar>
              <w:top w:w="60" w:type="dxa"/>
              <w:left w:w="60" w:type="dxa"/>
              <w:bottom w:w="60" w:type="dxa"/>
              <w:right w:w="60" w:type="dxa"/>
            </w:tcMar>
            <w:hideMark/>
          </w:tcPr>
          <w:p w14:paraId="3C55A3BE"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Owner</w:t>
            </w:r>
          </w:p>
        </w:tc>
        <w:tc>
          <w:tcPr>
            <w:tcW w:w="4417" w:type="dxa"/>
            <w:tcBorders>
              <w:top w:val="single" w:sz="6" w:space="0" w:color="DEE2E6"/>
            </w:tcBorders>
            <w:tcMar>
              <w:top w:w="60" w:type="dxa"/>
              <w:left w:w="60" w:type="dxa"/>
              <w:bottom w:w="60" w:type="dxa"/>
              <w:right w:w="60" w:type="dxa"/>
            </w:tcMar>
            <w:hideMark/>
          </w:tcPr>
          <w:p w14:paraId="3C7783F2" w14:textId="018AE6FF"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9E0577">
              <w:rPr>
                <w:rFonts w:ascii="Times New Roman" w:eastAsia="Times New Roman" w:hAnsi="Times New Roman" w:cs="Times New Roman"/>
                <w:sz w:val="24"/>
                <w:szCs w:val="24"/>
              </w:rPr>
              <w:t>2500</w:t>
            </w:r>
          </w:p>
        </w:tc>
      </w:tr>
      <w:tr w:rsidR="0087587B" w:rsidRPr="0087587B" w14:paraId="6CE150F8" w14:textId="77777777" w:rsidTr="00CD4E6E">
        <w:tc>
          <w:tcPr>
            <w:tcW w:w="6833" w:type="dxa"/>
            <w:tcBorders>
              <w:top w:val="single" w:sz="6" w:space="0" w:color="DEE2E6"/>
            </w:tcBorders>
            <w:tcMar>
              <w:top w:w="60" w:type="dxa"/>
              <w:left w:w="60" w:type="dxa"/>
              <w:bottom w:w="60" w:type="dxa"/>
              <w:right w:w="60" w:type="dxa"/>
            </w:tcMar>
            <w:hideMark/>
          </w:tcPr>
          <w:p w14:paraId="35A04708"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lastRenderedPageBreak/>
              <w:t>Investor</w:t>
            </w:r>
          </w:p>
        </w:tc>
        <w:tc>
          <w:tcPr>
            <w:tcW w:w="4417" w:type="dxa"/>
            <w:tcBorders>
              <w:top w:val="single" w:sz="6" w:space="0" w:color="DEE2E6"/>
            </w:tcBorders>
            <w:tcMar>
              <w:top w:w="60" w:type="dxa"/>
              <w:left w:w="60" w:type="dxa"/>
              <w:bottom w:w="60" w:type="dxa"/>
              <w:right w:w="60" w:type="dxa"/>
            </w:tcMar>
            <w:hideMark/>
          </w:tcPr>
          <w:p w14:paraId="60D1D4E5" w14:textId="7F60823F"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69278F">
              <w:rPr>
                <w:rFonts w:ascii="Times New Roman" w:eastAsia="Times New Roman" w:hAnsi="Times New Roman" w:cs="Times New Roman"/>
                <w:sz w:val="24"/>
                <w:szCs w:val="24"/>
              </w:rPr>
              <w:t>27500</w:t>
            </w:r>
          </w:p>
        </w:tc>
      </w:tr>
      <w:tr w:rsidR="0087587B" w:rsidRPr="0087587B" w14:paraId="5CF6327B" w14:textId="77777777" w:rsidTr="00CD4E6E">
        <w:tc>
          <w:tcPr>
            <w:tcW w:w="6833" w:type="dxa"/>
            <w:tcBorders>
              <w:top w:val="single" w:sz="6" w:space="0" w:color="DEE2E6"/>
            </w:tcBorders>
            <w:tcMar>
              <w:top w:w="60" w:type="dxa"/>
              <w:left w:w="60" w:type="dxa"/>
              <w:bottom w:w="60" w:type="dxa"/>
              <w:right w:w="60" w:type="dxa"/>
            </w:tcMar>
            <w:hideMark/>
          </w:tcPr>
          <w:p w14:paraId="1AEC3CFF"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Additional Investment Requirement</w:t>
            </w:r>
          </w:p>
        </w:tc>
        <w:tc>
          <w:tcPr>
            <w:tcW w:w="4417" w:type="dxa"/>
            <w:tcBorders>
              <w:top w:val="single" w:sz="6" w:space="0" w:color="DEE2E6"/>
            </w:tcBorders>
            <w:tcMar>
              <w:top w:w="60" w:type="dxa"/>
              <w:left w:w="60" w:type="dxa"/>
              <w:bottom w:w="60" w:type="dxa"/>
              <w:right w:w="60" w:type="dxa"/>
            </w:tcMar>
            <w:hideMark/>
          </w:tcPr>
          <w:p w14:paraId="73ECC2B3"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$0</w:t>
            </w:r>
          </w:p>
        </w:tc>
      </w:tr>
      <w:tr w:rsidR="0087587B" w:rsidRPr="0087587B" w14:paraId="4214D14C" w14:textId="77777777" w:rsidTr="00CD4E6E">
        <w:tc>
          <w:tcPr>
            <w:tcW w:w="6833" w:type="dxa"/>
            <w:tcBorders>
              <w:top w:val="single" w:sz="6" w:space="0" w:color="DEE2E6"/>
            </w:tcBorders>
            <w:tcMar>
              <w:top w:w="60" w:type="dxa"/>
              <w:left w:w="60" w:type="dxa"/>
              <w:bottom w:w="60" w:type="dxa"/>
              <w:right w:w="60" w:type="dxa"/>
            </w:tcMar>
            <w:hideMark/>
          </w:tcPr>
          <w:p w14:paraId="6BFB706C"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Total Planned Investment</w:t>
            </w:r>
          </w:p>
        </w:tc>
        <w:tc>
          <w:tcPr>
            <w:tcW w:w="4417" w:type="dxa"/>
            <w:tcBorders>
              <w:top w:val="single" w:sz="6" w:space="0" w:color="DEE2E6"/>
            </w:tcBorders>
            <w:tcMar>
              <w:top w:w="60" w:type="dxa"/>
              <w:left w:w="60" w:type="dxa"/>
              <w:bottom w:w="60" w:type="dxa"/>
              <w:right w:w="60" w:type="dxa"/>
            </w:tcMar>
            <w:hideMark/>
          </w:tcPr>
          <w:p w14:paraId="2814D3F9" w14:textId="0ACE2345"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69278F">
              <w:rPr>
                <w:rFonts w:ascii="Times New Roman" w:eastAsia="Times New Roman" w:hAnsi="Times New Roman" w:cs="Times New Roman"/>
                <w:sz w:val="24"/>
                <w:szCs w:val="24"/>
              </w:rPr>
              <w:t>30,000</w:t>
            </w:r>
          </w:p>
        </w:tc>
      </w:tr>
      <w:tr w:rsidR="0087587B" w:rsidRPr="0087587B" w14:paraId="75BCB215" w14:textId="77777777" w:rsidTr="00CD4E6E">
        <w:tc>
          <w:tcPr>
            <w:tcW w:w="6833" w:type="dxa"/>
            <w:tcBorders>
              <w:top w:val="single" w:sz="6" w:space="0" w:color="DEE2E6"/>
            </w:tcBorders>
            <w:tcMar>
              <w:top w:w="60" w:type="dxa"/>
              <w:left w:w="60" w:type="dxa"/>
              <w:bottom w:w="60" w:type="dxa"/>
              <w:right w:w="60" w:type="dxa"/>
            </w:tcMar>
            <w:hideMark/>
          </w:tcPr>
          <w:p w14:paraId="33AE2248"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c>
          <w:tcPr>
            <w:tcW w:w="4417" w:type="dxa"/>
            <w:tcBorders>
              <w:top w:val="single" w:sz="6" w:space="0" w:color="DEE2E6"/>
            </w:tcBorders>
            <w:tcMar>
              <w:top w:w="60" w:type="dxa"/>
              <w:left w:w="60" w:type="dxa"/>
              <w:bottom w:w="60" w:type="dxa"/>
              <w:right w:w="60" w:type="dxa"/>
            </w:tcMar>
            <w:hideMark/>
          </w:tcPr>
          <w:p w14:paraId="3A65FD8C"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56681889" w14:textId="77777777" w:rsidTr="00CD4E6E">
        <w:tc>
          <w:tcPr>
            <w:tcW w:w="6833" w:type="dxa"/>
            <w:tcBorders>
              <w:top w:val="single" w:sz="6" w:space="0" w:color="DEE2E6"/>
            </w:tcBorders>
            <w:tcMar>
              <w:top w:w="60" w:type="dxa"/>
              <w:left w:w="60" w:type="dxa"/>
              <w:bottom w:w="60" w:type="dxa"/>
              <w:right w:w="60" w:type="dxa"/>
            </w:tcMar>
            <w:hideMark/>
          </w:tcPr>
          <w:p w14:paraId="6308C1BE"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Loss at Start-up (Start-up Expenses)</w:t>
            </w:r>
          </w:p>
        </w:tc>
        <w:tc>
          <w:tcPr>
            <w:tcW w:w="4417" w:type="dxa"/>
            <w:tcBorders>
              <w:top w:val="single" w:sz="6" w:space="0" w:color="DEE2E6"/>
            </w:tcBorders>
            <w:tcMar>
              <w:top w:w="60" w:type="dxa"/>
              <w:left w:w="60" w:type="dxa"/>
              <w:bottom w:w="60" w:type="dxa"/>
              <w:right w:w="60" w:type="dxa"/>
            </w:tcMar>
            <w:hideMark/>
          </w:tcPr>
          <w:p w14:paraId="61FD8870" w14:textId="67FD3972"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69278F">
              <w:rPr>
                <w:rFonts w:ascii="Times New Roman" w:eastAsia="Times New Roman" w:hAnsi="Times New Roman" w:cs="Times New Roman"/>
                <w:sz w:val="24"/>
                <w:szCs w:val="24"/>
              </w:rPr>
              <w:t>1000</w:t>
            </w:r>
            <w:r w:rsidRPr="0087587B">
              <w:rPr>
                <w:rFonts w:ascii="Times New Roman" w:eastAsia="Times New Roman" w:hAnsi="Times New Roman" w:cs="Times New Roman"/>
                <w:sz w:val="24"/>
                <w:szCs w:val="24"/>
              </w:rPr>
              <w:t>)</w:t>
            </w:r>
          </w:p>
        </w:tc>
      </w:tr>
      <w:tr w:rsidR="0087587B" w:rsidRPr="0087587B" w14:paraId="38727E28" w14:textId="77777777" w:rsidTr="00CD4E6E">
        <w:tc>
          <w:tcPr>
            <w:tcW w:w="6833" w:type="dxa"/>
            <w:tcBorders>
              <w:top w:val="single" w:sz="6" w:space="0" w:color="DEE2E6"/>
            </w:tcBorders>
            <w:tcMar>
              <w:top w:w="60" w:type="dxa"/>
              <w:left w:w="60" w:type="dxa"/>
              <w:bottom w:w="60" w:type="dxa"/>
              <w:right w:w="60" w:type="dxa"/>
            </w:tcMar>
            <w:hideMark/>
          </w:tcPr>
          <w:p w14:paraId="72823687"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Total Capital</w:t>
            </w:r>
          </w:p>
        </w:tc>
        <w:tc>
          <w:tcPr>
            <w:tcW w:w="4417" w:type="dxa"/>
            <w:tcBorders>
              <w:top w:val="single" w:sz="6" w:space="0" w:color="DEE2E6"/>
            </w:tcBorders>
            <w:tcMar>
              <w:top w:w="60" w:type="dxa"/>
              <w:left w:w="60" w:type="dxa"/>
              <w:bottom w:w="60" w:type="dxa"/>
              <w:right w:w="60" w:type="dxa"/>
            </w:tcMar>
            <w:hideMark/>
          </w:tcPr>
          <w:p w14:paraId="0872D56D" w14:textId="40E70568"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69278F">
              <w:rPr>
                <w:rFonts w:ascii="Times New Roman" w:eastAsia="Times New Roman" w:hAnsi="Times New Roman" w:cs="Times New Roman"/>
                <w:sz w:val="24"/>
                <w:szCs w:val="24"/>
              </w:rPr>
              <w:t>30,000</w:t>
            </w:r>
          </w:p>
        </w:tc>
      </w:tr>
      <w:tr w:rsidR="0087587B" w:rsidRPr="0087587B" w14:paraId="18D51C51" w14:textId="77777777" w:rsidTr="00CD4E6E">
        <w:tc>
          <w:tcPr>
            <w:tcW w:w="6833" w:type="dxa"/>
            <w:tcBorders>
              <w:top w:val="single" w:sz="6" w:space="0" w:color="DEE2E6"/>
            </w:tcBorders>
            <w:tcMar>
              <w:top w:w="60" w:type="dxa"/>
              <w:left w:w="60" w:type="dxa"/>
              <w:bottom w:w="60" w:type="dxa"/>
              <w:right w:w="60" w:type="dxa"/>
            </w:tcMar>
            <w:hideMark/>
          </w:tcPr>
          <w:p w14:paraId="1B5E89EB"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c>
          <w:tcPr>
            <w:tcW w:w="4417" w:type="dxa"/>
            <w:tcBorders>
              <w:top w:val="single" w:sz="6" w:space="0" w:color="DEE2E6"/>
            </w:tcBorders>
            <w:tcMar>
              <w:top w:w="60" w:type="dxa"/>
              <w:left w:w="60" w:type="dxa"/>
              <w:bottom w:w="60" w:type="dxa"/>
              <w:right w:w="60" w:type="dxa"/>
            </w:tcMar>
            <w:hideMark/>
          </w:tcPr>
          <w:p w14:paraId="14DDB77E"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3EC6FD7F" w14:textId="77777777" w:rsidTr="00CD4E6E">
        <w:tc>
          <w:tcPr>
            <w:tcW w:w="6833" w:type="dxa"/>
            <w:tcBorders>
              <w:top w:val="single" w:sz="6" w:space="0" w:color="DEE2E6"/>
            </w:tcBorders>
            <w:tcMar>
              <w:top w:w="60" w:type="dxa"/>
              <w:left w:w="60" w:type="dxa"/>
              <w:bottom w:w="60" w:type="dxa"/>
              <w:right w:w="60" w:type="dxa"/>
            </w:tcMar>
            <w:hideMark/>
          </w:tcPr>
          <w:p w14:paraId="42AC041A"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c>
          <w:tcPr>
            <w:tcW w:w="4417" w:type="dxa"/>
            <w:tcBorders>
              <w:top w:val="single" w:sz="6" w:space="0" w:color="DEE2E6"/>
            </w:tcBorders>
            <w:tcMar>
              <w:top w:w="60" w:type="dxa"/>
              <w:left w:w="60" w:type="dxa"/>
              <w:bottom w:w="60" w:type="dxa"/>
              <w:right w:w="60" w:type="dxa"/>
            </w:tcMar>
            <w:hideMark/>
          </w:tcPr>
          <w:p w14:paraId="5C262785"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0F227771" w14:textId="77777777" w:rsidTr="00CD4E6E">
        <w:tc>
          <w:tcPr>
            <w:tcW w:w="6833" w:type="dxa"/>
            <w:tcBorders>
              <w:top w:val="single" w:sz="6" w:space="0" w:color="DEE2E6"/>
            </w:tcBorders>
            <w:tcMar>
              <w:top w:w="60" w:type="dxa"/>
              <w:left w:w="60" w:type="dxa"/>
              <w:bottom w:w="60" w:type="dxa"/>
              <w:right w:w="60" w:type="dxa"/>
            </w:tcMar>
            <w:hideMark/>
          </w:tcPr>
          <w:p w14:paraId="72F7C55A"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Total Capital and Liabilities</w:t>
            </w:r>
          </w:p>
        </w:tc>
        <w:tc>
          <w:tcPr>
            <w:tcW w:w="4417" w:type="dxa"/>
            <w:tcBorders>
              <w:top w:val="single" w:sz="6" w:space="0" w:color="DEE2E6"/>
            </w:tcBorders>
            <w:tcMar>
              <w:top w:w="60" w:type="dxa"/>
              <w:left w:w="60" w:type="dxa"/>
              <w:bottom w:w="60" w:type="dxa"/>
              <w:right w:w="60" w:type="dxa"/>
            </w:tcMar>
            <w:hideMark/>
          </w:tcPr>
          <w:p w14:paraId="265B1432" w14:textId="3EB7690A"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69278F">
              <w:rPr>
                <w:rFonts w:ascii="Times New Roman" w:eastAsia="Times New Roman" w:hAnsi="Times New Roman" w:cs="Times New Roman"/>
                <w:sz w:val="24"/>
                <w:szCs w:val="24"/>
              </w:rPr>
              <w:t>41,000</w:t>
            </w:r>
          </w:p>
        </w:tc>
      </w:tr>
      <w:tr w:rsidR="0087587B" w:rsidRPr="0087587B" w14:paraId="03152CAC" w14:textId="77777777" w:rsidTr="00CD4E6E">
        <w:tc>
          <w:tcPr>
            <w:tcW w:w="6833" w:type="dxa"/>
            <w:tcBorders>
              <w:top w:val="single" w:sz="6" w:space="0" w:color="DEE2E6"/>
            </w:tcBorders>
            <w:tcMar>
              <w:top w:w="60" w:type="dxa"/>
              <w:left w:w="60" w:type="dxa"/>
              <w:bottom w:w="60" w:type="dxa"/>
              <w:right w:w="60" w:type="dxa"/>
            </w:tcMar>
            <w:hideMark/>
          </w:tcPr>
          <w:p w14:paraId="384CE326"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c>
          <w:tcPr>
            <w:tcW w:w="4417" w:type="dxa"/>
            <w:tcBorders>
              <w:top w:val="single" w:sz="6" w:space="0" w:color="DEE2E6"/>
            </w:tcBorders>
            <w:tcMar>
              <w:top w:w="60" w:type="dxa"/>
              <w:left w:w="60" w:type="dxa"/>
              <w:bottom w:w="60" w:type="dxa"/>
              <w:right w:w="60" w:type="dxa"/>
            </w:tcMar>
            <w:hideMark/>
          </w:tcPr>
          <w:p w14:paraId="78B2EC03"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7DEBDFF8" w14:textId="77777777" w:rsidTr="00CD4E6E">
        <w:tc>
          <w:tcPr>
            <w:tcW w:w="6833" w:type="dxa"/>
            <w:tcBorders>
              <w:top w:val="single" w:sz="6" w:space="0" w:color="DEE2E6"/>
            </w:tcBorders>
            <w:tcMar>
              <w:top w:w="60" w:type="dxa"/>
              <w:left w:w="60" w:type="dxa"/>
              <w:bottom w:w="60" w:type="dxa"/>
              <w:right w:w="60" w:type="dxa"/>
            </w:tcMar>
            <w:hideMark/>
          </w:tcPr>
          <w:p w14:paraId="5E5F8671"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Total Funding</w:t>
            </w:r>
          </w:p>
        </w:tc>
        <w:tc>
          <w:tcPr>
            <w:tcW w:w="4417" w:type="dxa"/>
            <w:tcBorders>
              <w:top w:val="single" w:sz="6" w:space="0" w:color="DEE2E6"/>
            </w:tcBorders>
            <w:tcMar>
              <w:top w:w="60" w:type="dxa"/>
              <w:left w:w="60" w:type="dxa"/>
              <w:bottom w:w="60" w:type="dxa"/>
              <w:right w:w="60" w:type="dxa"/>
            </w:tcMar>
            <w:hideMark/>
          </w:tcPr>
          <w:p w14:paraId="11B59398" w14:textId="0ACE1692" w:rsidR="0087587B" w:rsidRPr="0087587B" w:rsidRDefault="0087587B" w:rsidP="0087587B">
            <w:pPr>
              <w:spacing w:before="60" w:after="450" w:line="240" w:lineRule="auto"/>
              <w:rPr>
                <w:rFonts w:ascii="Times New Roman" w:eastAsia="Times New Roman" w:hAnsi="Times New Roman" w:cs="Times New Roman" w:hint="cs"/>
                <w:sz w:val="24"/>
                <w:szCs w:val="24"/>
                <w:rtl/>
                <w:lang w:bidi="ar-EG"/>
              </w:rPr>
            </w:pPr>
            <w:r w:rsidRPr="0087587B">
              <w:rPr>
                <w:rFonts w:ascii="Times New Roman" w:eastAsia="Times New Roman" w:hAnsi="Times New Roman" w:cs="Times New Roman"/>
                <w:sz w:val="24"/>
                <w:szCs w:val="24"/>
              </w:rPr>
              <w:t>$</w:t>
            </w:r>
            <w:r w:rsidR="0069278F">
              <w:rPr>
                <w:rFonts w:ascii="Times New Roman" w:eastAsia="Times New Roman" w:hAnsi="Times New Roman" w:cs="Times New Roman"/>
                <w:sz w:val="24"/>
                <w:szCs w:val="24"/>
              </w:rPr>
              <w:t>20.000</w:t>
            </w:r>
          </w:p>
        </w:tc>
      </w:tr>
    </w:tbl>
    <w:p w14:paraId="307A4672" w14:textId="77777777" w:rsidR="0087587B" w:rsidRPr="00E42136" w:rsidRDefault="0087587B" w:rsidP="0087587B">
      <w:pPr>
        <w:shd w:val="clear" w:color="auto" w:fill="FFFFFF"/>
        <w:spacing w:after="300" w:line="480" w:lineRule="atLeast"/>
        <w:outlineLvl w:val="2"/>
        <w:rPr>
          <w:rFonts w:ascii="Merriweather" w:eastAsia="Times New Roman" w:hAnsi="Merriweather" w:hint="cs"/>
          <w:b/>
          <w:bCs/>
          <w:color w:val="343742"/>
          <w:sz w:val="33"/>
          <w:szCs w:val="33"/>
          <w:rtl/>
          <w:lang w:bidi="ar-EG"/>
        </w:rPr>
      </w:pPr>
      <w:r w:rsidRPr="0087587B">
        <w:rPr>
          <w:rFonts w:ascii="Merriweather" w:eastAsia="Times New Roman" w:hAnsi="Merriweather" w:cs="Open Sans"/>
          <w:b/>
          <w:bCs/>
          <w:color w:val="343742"/>
          <w:sz w:val="33"/>
          <w:szCs w:val="33"/>
        </w:rPr>
        <w:t>Important Assumptions</w:t>
      </w:r>
    </w:p>
    <w:p w14:paraId="5DED58AE" w14:textId="77777777" w:rsidR="0087587B" w:rsidRPr="0087587B" w:rsidRDefault="0087587B" w:rsidP="0087587B">
      <w:pPr>
        <w:shd w:val="clear" w:color="auto" w:fill="FFFFFF"/>
        <w:spacing w:after="300" w:line="480" w:lineRule="atLeast"/>
        <w:rPr>
          <w:rFonts w:ascii="Open Sans" w:eastAsia="Times New Roman" w:hAnsi="Open Sans" w:cs="Open Sans"/>
          <w:color w:val="343742"/>
          <w:sz w:val="27"/>
          <w:szCs w:val="27"/>
        </w:rPr>
      </w:pPr>
      <w:r w:rsidRPr="0087587B">
        <w:rPr>
          <w:rFonts w:ascii="Open Sans" w:eastAsia="Times New Roman" w:hAnsi="Open Sans" w:cs="Open Sans"/>
          <w:color w:val="343742"/>
          <w:sz w:val="27"/>
          <w:szCs w:val="27"/>
        </w:rPr>
        <w:t>We are assuming the following key points:</w:t>
      </w:r>
    </w:p>
    <w:p w14:paraId="7570002C" w14:textId="497EADE5" w:rsidR="0087587B" w:rsidRPr="0087587B" w:rsidRDefault="0087587B" w:rsidP="0087587B">
      <w:pPr>
        <w:numPr>
          <w:ilvl w:val="0"/>
          <w:numId w:val="2"/>
        </w:numPr>
        <w:shd w:val="clear" w:color="auto" w:fill="FFFFFF"/>
        <w:spacing w:before="100" w:beforeAutospacing="1" w:after="100" w:afterAutospacing="1" w:line="480" w:lineRule="atLeast"/>
        <w:rPr>
          <w:rFonts w:ascii="Open Sans" w:eastAsia="Times New Roman" w:hAnsi="Open Sans" w:cs="Open Sans"/>
          <w:color w:val="343742"/>
          <w:sz w:val="27"/>
          <w:szCs w:val="27"/>
        </w:rPr>
      </w:pPr>
      <w:r w:rsidRPr="0087587B">
        <w:rPr>
          <w:rFonts w:ascii="Open Sans" w:eastAsia="Times New Roman" w:hAnsi="Open Sans" w:cs="Open Sans"/>
          <w:color w:val="343742"/>
          <w:sz w:val="27"/>
          <w:szCs w:val="27"/>
        </w:rPr>
        <w:t xml:space="preserve">We will </w:t>
      </w:r>
      <w:r w:rsidR="0096088E">
        <w:rPr>
          <w:rFonts w:ascii="Open Sans" w:eastAsia="Times New Roman" w:hAnsi="Open Sans" w:cs="Open Sans"/>
          <w:color w:val="343742"/>
          <w:sz w:val="27"/>
          <w:szCs w:val="27"/>
        </w:rPr>
        <w:t>test</w:t>
      </w:r>
      <w:r w:rsidRPr="0087587B">
        <w:rPr>
          <w:rFonts w:ascii="Open Sans" w:eastAsia="Times New Roman" w:hAnsi="Open Sans" w:cs="Open Sans"/>
          <w:color w:val="343742"/>
          <w:sz w:val="27"/>
          <w:szCs w:val="27"/>
        </w:rPr>
        <w:t xml:space="preserve"> our </w:t>
      </w:r>
      <w:r w:rsidR="0096088E">
        <w:rPr>
          <w:rFonts w:ascii="Open Sans" w:eastAsia="Times New Roman" w:hAnsi="Open Sans" w:cs="Arial"/>
          <w:color w:val="343742"/>
          <w:sz w:val="27"/>
          <w:szCs w:val="27"/>
        </w:rPr>
        <w:t>project</w:t>
      </w:r>
      <w:r w:rsidRPr="0087587B">
        <w:rPr>
          <w:rFonts w:ascii="Open Sans" w:eastAsia="Times New Roman" w:hAnsi="Open Sans" w:cs="Open Sans"/>
          <w:color w:val="343742"/>
          <w:sz w:val="27"/>
          <w:szCs w:val="27"/>
        </w:rPr>
        <w:t xml:space="preserve"> to </w:t>
      </w:r>
      <w:r w:rsidR="0096088E" w:rsidRPr="0096088E">
        <w:rPr>
          <w:rFonts w:ascii="Open Sans" w:eastAsia="Times New Roman" w:hAnsi="Open Sans" w:cs="Open Sans"/>
          <w:color w:val="343742"/>
          <w:sz w:val="27"/>
          <w:szCs w:val="27"/>
        </w:rPr>
        <w:t>rehabilitation clinics</w:t>
      </w:r>
      <w:r w:rsidRPr="0087587B">
        <w:rPr>
          <w:rFonts w:ascii="Open Sans" w:eastAsia="Times New Roman" w:hAnsi="Open Sans" w:cs="Open Sans"/>
          <w:color w:val="343742"/>
          <w:sz w:val="27"/>
          <w:szCs w:val="27"/>
        </w:rPr>
        <w:t xml:space="preserve"> by </w:t>
      </w:r>
      <w:r w:rsidR="008F75C3">
        <w:rPr>
          <w:rFonts w:ascii="Open Sans" w:eastAsia="Times New Roman" w:hAnsi="Open Sans" w:cs="Open Sans"/>
          <w:color w:val="343742"/>
          <w:sz w:val="27"/>
          <w:szCs w:val="27"/>
        </w:rPr>
        <w:t>Nov</w:t>
      </w:r>
      <w:r w:rsidRPr="0087587B">
        <w:rPr>
          <w:rFonts w:ascii="Open Sans" w:eastAsia="Times New Roman" w:hAnsi="Open Sans" w:cs="Open Sans"/>
          <w:color w:val="343742"/>
          <w:sz w:val="27"/>
          <w:szCs w:val="27"/>
        </w:rPr>
        <w:t xml:space="preserve"> </w:t>
      </w:r>
      <w:r w:rsidR="008F75C3">
        <w:rPr>
          <w:rFonts w:ascii="Open Sans" w:eastAsia="Times New Roman" w:hAnsi="Open Sans" w:cs="Open Sans"/>
          <w:color w:val="343742"/>
          <w:sz w:val="27"/>
          <w:szCs w:val="27"/>
        </w:rPr>
        <w:t>6</w:t>
      </w:r>
      <w:r w:rsidRPr="0087587B">
        <w:rPr>
          <w:rFonts w:ascii="Open Sans" w:eastAsia="Times New Roman" w:hAnsi="Open Sans" w:cs="Open Sans"/>
          <w:color w:val="343742"/>
          <w:sz w:val="27"/>
          <w:szCs w:val="27"/>
        </w:rPr>
        <w:t xml:space="preserve"> and </w:t>
      </w:r>
      <w:r w:rsidR="008A6920">
        <w:rPr>
          <w:rFonts w:ascii="Open Sans" w:eastAsia="Times New Roman" w:hAnsi="Open Sans" w:cs="Open Sans"/>
          <w:color w:val="343742"/>
          <w:sz w:val="27"/>
          <w:szCs w:val="27"/>
        </w:rPr>
        <w:t xml:space="preserve">start </w:t>
      </w:r>
      <w:r w:rsidR="008A6920" w:rsidRPr="008A6920">
        <w:rPr>
          <w:rFonts w:ascii="Open Sans" w:eastAsia="Times New Roman" w:hAnsi="Open Sans" w:cs="Open Sans"/>
          <w:color w:val="343742"/>
          <w:sz w:val="27"/>
          <w:szCs w:val="27"/>
        </w:rPr>
        <w:t>free clinical trials to create success stories with clinics and patients​</w:t>
      </w:r>
      <w:r w:rsidR="008A6920">
        <w:rPr>
          <w:rFonts w:ascii="Open Sans" w:eastAsia="Times New Roman" w:hAnsi="Open Sans" w:cs="Open Sans"/>
          <w:color w:val="343742"/>
          <w:sz w:val="27"/>
          <w:szCs w:val="27"/>
        </w:rPr>
        <w:t>for 2 months</w:t>
      </w:r>
      <w:r w:rsidRPr="0087587B">
        <w:rPr>
          <w:rFonts w:ascii="Open Sans" w:eastAsia="Times New Roman" w:hAnsi="Open Sans" w:cs="Open Sans"/>
          <w:color w:val="343742"/>
          <w:sz w:val="27"/>
          <w:szCs w:val="27"/>
        </w:rPr>
        <w:t>.</w:t>
      </w:r>
    </w:p>
    <w:p w14:paraId="64C38694" w14:textId="49D1F8CD" w:rsidR="0087587B" w:rsidRPr="0087587B" w:rsidRDefault="0087587B" w:rsidP="0087587B">
      <w:pPr>
        <w:numPr>
          <w:ilvl w:val="0"/>
          <w:numId w:val="2"/>
        </w:numPr>
        <w:shd w:val="clear" w:color="auto" w:fill="FFFFFF"/>
        <w:spacing w:before="100" w:beforeAutospacing="1" w:after="100" w:afterAutospacing="1" w:line="480" w:lineRule="atLeast"/>
        <w:rPr>
          <w:rFonts w:ascii="Open Sans" w:eastAsia="Times New Roman" w:hAnsi="Open Sans" w:cs="Open Sans"/>
          <w:color w:val="343742"/>
          <w:sz w:val="27"/>
          <w:szCs w:val="27"/>
        </w:rPr>
      </w:pPr>
      <w:r w:rsidRPr="0087587B">
        <w:rPr>
          <w:rFonts w:ascii="Open Sans" w:eastAsia="Times New Roman" w:hAnsi="Open Sans" w:cs="Open Sans"/>
          <w:color w:val="343742"/>
          <w:sz w:val="27"/>
          <w:szCs w:val="27"/>
        </w:rPr>
        <w:t>We will successfully recruit field clinical sales reps per our schedule to reach seven reps by December 20</w:t>
      </w:r>
      <w:r w:rsidR="00E42136">
        <w:rPr>
          <w:rFonts w:ascii="Open Sans" w:eastAsia="Times New Roman" w:hAnsi="Open Sans" w:cs="Open Sans" w:hint="cs"/>
          <w:color w:val="343742"/>
          <w:sz w:val="27"/>
          <w:szCs w:val="27"/>
          <w:rtl/>
        </w:rPr>
        <w:t>22</w:t>
      </w:r>
      <w:r w:rsidRPr="0087587B">
        <w:rPr>
          <w:rFonts w:ascii="Open Sans" w:eastAsia="Times New Roman" w:hAnsi="Open Sans" w:cs="Open Sans"/>
          <w:color w:val="343742"/>
          <w:sz w:val="27"/>
          <w:szCs w:val="27"/>
        </w:rPr>
        <w:t xml:space="preserve"> with the first reps coming on line to begin selling in </w:t>
      </w:r>
      <w:r w:rsidR="00E42136">
        <w:rPr>
          <w:rFonts w:ascii="Open Sans" w:eastAsia="Times New Roman" w:hAnsi="Open Sans" w:cs="Arial"/>
          <w:color w:val="343742"/>
          <w:sz w:val="27"/>
          <w:szCs w:val="27"/>
        </w:rPr>
        <w:t>Jan</w:t>
      </w:r>
      <w:r w:rsidR="00E42136" w:rsidRPr="0087587B">
        <w:rPr>
          <w:rFonts w:ascii="Open Sans" w:eastAsia="Times New Roman" w:hAnsi="Open Sans" w:cs="Open Sans"/>
          <w:color w:val="343742"/>
          <w:sz w:val="27"/>
          <w:szCs w:val="27"/>
        </w:rPr>
        <w:t>.</w:t>
      </w:r>
    </w:p>
    <w:p w14:paraId="3C0EB980" w14:textId="77777777" w:rsidR="0087587B" w:rsidRPr="0087587B" w:rsidRDefault="0087587B" w:rsidP="0087587B">
      <w:pPr>
        <w:numPr>
          <w:ilvl w:val="0"/>
          <w:numId w:val="2"/>
        </w:numPr>
        <w:shd w:val="clear" w:color="auto" w:fill="FFFFFF"/>
        <w:spacing w:before="100" w:beforeAutospacing="1" w:after="100" w:afterAutospacing="1" w:line="480" w:lineRule="atLeast"/>
        <w:rPr>
          <w:rFonts w:ascii="Open Sans" w:eastAsia="Times New Roman" w:hAnsi="Open Sans" w:cs="Open Sans"/>
          <w:color w:val="343742"/>
          <w:sz w:val="27"/>
          <w:szCs w:val="27"/>
        </w:rPr>
      </w:pPr>
      <w:r w:rsidRPr="0087587B">
        <w:rPr>
          <w:rFonts w:ascii="Open Sans" w:eastAsia="Times New Roman" w:hAnsi="Open Sans" w:cs="Open Sans"/>
          <w:color w:val="343742"/>
          <w:sz w:val="27"/>
          <w:szCs w:val="27"/>
        </w:rPr>
        <w:t>We will be able to successfully leverage our corporate account relationships to drive business for the field sales force.</w:t>
      </w:r>
    </w:p>
    <w:p w14:paraId="456714E3" w14:textId="39A57685" w:rsidR="0087587B" w:rsidRDefault="0087587B" w:rsidP="007B78B0">
      <w:pPr>
        <w:numPr>
          <w:ilvl w:val="0"/>
          <w:numId w:val="2"/>
        </w:numPr>
        <w:shd w:val="clear" w:color="auto" w:fill="FFFFFF"/>
        <w:spacing w:before="100" w:beforeAutospacing="1" w:after="100" w:afterAutospacing="1" w:line="480" w:lineRule="atLeast"/>
        <w:rPr>
          <w:rFonts w:ascii="Open Sans" w:eastAsia="Times New Roman" w:hAnsi="Open Sans" w:cs="Open Sans"/>
          <w:color w:val="343742"/>
          <w:sz w:val="27"/>
          <w:szCs w:val="27"/>
        </w:rPr>
      </w:pPr>
      <w:r w:rsidRPr="0087587B">
        <w:rPr>
          <w:rFonts w:ascii="Open Sans" w:eastAsia="Times New Roman" w:hAnsi="Open Sans" w:cs="Open Sans"/>
          <w:color w:val="343742"/>
          <w:sz w:val="27"/>
          <w:szCs w:val="27"/>
        </w:rPr>
        <w:lastRenderedPageBreak/>
        <w:t>We will successfully secure supplier agreements with </w:t>
      </w:r>
      <w:r w:rsidR="007B78B0">
        <w:rPr>
          <w:rFonts w:ascii="Open Sans" w:eastAsia="Times New Roman" w:hAnsi="Open Sans" w:cs="Open Sans"/>
          <w:color w:val="343742"/>
          <w:sz w:val="27"/>
          <w:szCs w:val="27"/>
        </w:rPr>
        <w:t>electronics suppliers</w:t>
      </w:r>
      <w:r w:rsidRPr="0087587B">
        <w:rPr>
          <w:rFonts w:ascii="Open Sans" w:eastAsia="Times New Roman" w:hAnsi="Open Sans" w:cs="Open Sans"/>
          <w:color w:val="343742"/>
          <w:sz w:val="27"/>
          <w:szCs w:val="27"/>
        </w:rPr>
        <w:t> </w:t>
      </w:r>
      <w:r w:rsidR="007B78B0">
        <w:rPr>
          <w:rFonts w:ascii="Open Sans" w:eastAsia="Times New Roman" w:hAnsi="Open Sans" w:cs="Open Sans"/>
          <w:color w:val="343742"/>
          <w:sz w:val="27"/>
          <w:szCs w:val="27"/>
        </w:rPr>
        <w:t xml:space="preserve">and </w:t>
      </w:r>
      <w:r w:rsidRPr="0087587B">
        <w:rPr>
          <w:rFonts w:ascii="Open Sans" w:eastAsia="Times New Roman" w:hAnsi="Open Sans" w:cs="Open Sans"/>
          <w:color w:val="343742"/>
          <w:sz w:val="27"/>
          <w:szCs w:val="27"/>
        </w:rPr>
        <w:t>Corporation with favorable credit terms (</w:t>
      </w:r>
      <w:r w:rsidR="007B78B0">
        <w:rPr>
          <w:rFonts w:ascii="Open Sans" w:eastAsia="Times New Roman" w:hAnsi="Open Sans" w:cs="Open Sans"/>
          <w:color w:val="343742"/>
          <w:sz w:val="27"/>
          <w:szCs w:val="27"/>
        </w:rPr>
        <w:t>9</w:t>
      </w:r>
      <w:r w:rsidRPr="0087587B">
        <w:rPr>
          <w:rFonts w:ascii="Open Sans" w:eastAsia="Times New Roman" w:hAnsi="Open Sans" w:cs="Open Sans"/>
          <w:color w:val="343742"/>
          <w:sz w:val="27"/>
          <w:szCs w:val="27"/>
        </w:rPr>
        <w:t>0 days) at the outset; and with availability of product samples, marketing materials, and token inventory at no cost or a nominal cost.</w:t>
      </w:r>
    </w:p>
    <w:tbl>
      <w:tblPr>
        <w:tblW w:w="11250" w:type="dxa"/>
        <w:tblCellMar>
          <w:top w:w="15" w:type="dxa"/>
          <w:left w:w="15" w:type="dxa"/>
          <w:bottom w:w="15" w:type="dxa"/>
          <w:right w:w="15" w:type="dxa"/>
        </w:tblCellMar>
        <w:tblLook w:val="04A0" w:firstRow="1" w:lastRow="0" w:firstColumn="1" w:lastColumn="0" w:noHBand="0" w:noVBand="1"/>
      </w:tblPr>
      <w:tblGrid>
        <w:gridCol w:w="2799"/>
        <w:gridCol w:w="2817"/>
        <w:gridCol w:w="2817"/>
        <w:gridCol w:w="2817"/>
      </w:tblGrid>
      <w:tr w:rsidR="0087587B" w:rsidRPr="0087587B" w14:paraId="74F3AE6D" w14:textId="77777777" w:rsidTr="007B78B0">
        <w:tc>
          <w:tcPr>
            <w:tcW w:w="11250" w:type="dxa"/>
            <w:gridSpan w:val="4"/>
            <w:tcBorders>
              <w:top w:val="single" w:sz="6" w:space="0" w:color="DEE2E6"/>
            </w:tcBorders>
            <w:tcMar>
              <w:top w:w="60" w:type="dxa"/>
              <w:left w:w="60" w:type="dxa"/>
              <w:bottom w:w="60" w:type="dxa"/>
              <w:right w:w="60" w:type="dxa"/>
            </w:tcMar>
            <w:hideMark/>
          </w:tcPr>
          <w:p w14:paraId="4869F691" w14:textId="77777777" w:rsidR="007B78B0" w:rsidRDefault="007B78B0" w:rsidP="0087587B">
            <w:pPr>
              <w:spacing w:before="60" w:after="450" w:line="240" w:lineRule="auto"/>
              <w:rPr>
                <w:rFonts w:ascii="Times New Roman" w:eastAsia="Times New Roman" w:hAnsi="Times New Roman" w:cs="Times New Roman"/>
                <w:b/>
                <w:bCs/>
                <w:sz w:val="24"/>
                <w:szCs w:val="24"/>
              </w:rPr>
            </w:pPr>
          </w:p>
          <w:p w14:paraId="1E992A2C" w14:textId="4596E207" w:rsidR="0087587B" w:rsidRPr="0087587B" w:rsidRDefault="0087587B" w:rsidP="0087587B">
            <w:pPr>
              <w:spacing w:before="60" w:after="450" w:line="240" w:lineRule="auto"/>
              <w:rPr>
                <w:rFonts w:ascii="Times New Roman" w:eastAsia="Times New Roman" w:hAnsi="Times New Roman" w:cs="Times New Roman"/>
                <w:b/>
                <w:bCs/>
                <w:sz w:val="24"/>
                <w:szCs w:val="24"/>
              </w:rPr>
            </w:pPr>
            <w:r w:rsidRPr="0087587B">
              <w:rPr>
                <w:rFonts w:ascii="Times New Roman" w:eastAsia="Times New Roman" w:hAnsi="Times New Roman" w:cs="Times New Roman"/>
                <w:b/>
                <w:bCs/>
                <w:sz w:val="24"/>
                <w:szCs w:val="24"/>
              </w:rPr>
              <w:t>General Assumptions</w:t>
            </w:r>
          </w:p>
        </w:tc>
      </w:tr>
      <w:tr w:rsidR="0087587B" w:rsidRPr="0087587B" w14:paraId="1148327D" w14:textId="77777777" w:rsidTr="007B78B0">
        <w:tc>
          <w:tcPr>
            <w:tcW w:w="2799" w:type="dxa"/>
            <w:tcBorders>
              <w:top w:val="single" w:sz="6" w:space="0" w:color="DEE2E6"/>
            </w:tcBorders>
            <w:tcMar>
              <w:top w:w="60" w:type="dxa"/>
              <w:left w:w="60" w:type="dxa"/>
              <w:bottom w:w="60" w:type="dxa"/>
              <w:right w:w="60" w:type="dxa"/>
            </w:tcMar>
            <w:hideMark/>
          </w:tcPr>
          <w:p w14:paraId="437780A3"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Plan Month</w:t>
            </w:r>
          </w:p>
        </w:tc>
        <w:tc>
          <w:tcPr>
            <w:tcW w:w="2817" w:type="dxa"/>
            <w:tcBorders>
              <w:top w:val="single" w:sz="6" w:space="0" w:color="DEE2E6"/>
            </w:tcBorders>
            <w:tcMar>
              <w:top w:w="60" w:type="dxa"/>
              <w:left w:w="60" w:type="dxa"/>
              <w:bottom w:w="60" w:type="dxa"/>
              <w:right w:w="60" w:type="dxa"/>
            </w:tcMar>
            <w:hideMark/>
          </w:tcPr>
          <w:p w14:paraId="5A8EBC90" w14:textId="77777777" w:rsidR="0087587B" w:rsidRPr="0087587B" w:rsidRDefault="0087587B" w:rsidP="0087587B">
            <w:pPr>
              <w:spacing w:before="60" w:after="450" w:line="240" w:lineRule="auto"/>
              <w:jc w:val="right"/>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1</w:t>
            </w:r>
          </w:p>
        </w:tc>
        <w:tc>
          <w:tcPr>
            <w:tcW w:w="2817" w:type="dxa"/>
            <w:tcBorders>
              <w:top w:val="single" w:sz="6" w:space="0" w:color="DEE2E6"/>
            </w:tcBorders>
            <w:tcMar>
              <w:top w:w="60" w:type="dxa"/>
              <w:left w:w="60" w:type="dxa"/>
              <w:bottom w:w="60" w:type="dxa"/>
              <w:right w:w="60" w:type="dxa"/>
            </w:tcMar>
            <w:hideMark/>
          </w:tcPr>
          <w:p w14:paraId="30E4C7DD" w14:textId="77777777" w:rsidR="0087587B" w:rsidRPr="0087587B" w:rsidRDefault="0087587B" w:rsidP="0087587B">
            <w:pPr>
              <w:spacing w:before="60" w:after="450" w:line="240" w:lineRule="auto"/>
              <w:jc w:val="right"/>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2</w:t>
            </w:r>
          </w:p>
        </w:tc>
        <w:tc>
          <w:tcPr>
            <w:tcW w:w="2817" w:type="dxa"/>
            <w:tcBorders>
              <w:top w:val="single" w:sz="6" w:space="0" w:color="DEE2E6"/>
            </w:tcBorders>
            <w:tcMar>
              <w:top w:w="60" w:type="dxa"/>
              <w:left w:w="60" w:type="dxa"/>
              <w:bottom w:w="60" w:type="dxa"/>
              <w:right w:w="60" w:type="dxa"/>
            </w:tcMar>
            <w:hideMark/>
          </w:tcPr>
          <w:p w14:paraId="53D4442C" w14:textId="77777777" w:rsidR="0087587B" w:rsidRPr="0087587B" w:rsidRDefault="0087587B" w:rsidP="0087587B">
            <w:pPr>
              <w:spacing w:before="60" w:after="450" w:line="240" w:lineRule="auto"/>
              <w:jc w:val="right"/>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3</w:t>
            </w:r>
          </w:p>
        </w:tc>
      </w:tr>
      <w:tr w:rsidR="0087587B" w:rsidRPr="0087587B" w14:paraId="6CDA1888" w14:textId="77777777" w:rsidTr="007B78B0">
        <w:tc>
          <w:tcPr>
            <w:tcW w:w="2799" w:type="dxa"/>
            <w:tcBorders>
              <w:top w:val="single" w:sz="6" w:space="0" w:color="DEE2E6"/>
            </w:tcBorders>
            <w:tcMar>
              <w:top w:w="60" w:type="dxa"/>
              <w:left w:w="60" w:type="dxa"/>
              <w:bottom w:w="60" w:type="dxa"/>
              <w:right w:w="60" w:type="dxa"/>
            </w:tcMar>
            <w:hideMark/>
          </w:tcPr>
          <w:p w14:paraId="19C5AB79"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Current Interest Rate</w:t>
            </w:r>
          </w:p>
        </w:tc>
        <w:tc>
          <w:tcPr>
            <w:tcW w:w="2817" w:type="dxa"/>
            <w:tcBorders>
              <w:top w:val="single" w:sz="6" w:space="0" w:color="DEE2E6"/>
            </w:tcBorders>
            <w:tcMar>
              <w:top w:w="60" w:type="dxa"/>
              <w:left w:w="60" w:type="dxa"/>
              <w:bottom w:w="60" w:type="dxa"/>
              <w:right w:w="60" w:type="dxa"/>
            </w:tcMar>
            <w:hideMark/>
          </w:tcPr>
          <w:p w14:paraId="4F4FEE10"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10.00%</w:t>
            </w:r>
          </w:p>
        </w:tc>
        <w:tc>
          <w:tcPr>
            <w:tcW w:w="2817" w:type="dxa"/>
            <w:tcBorders>
              <w:top w:val="single" w:sz="6" w:space="0" w:color="DEE2E6"/>
            </w:tcBorders>
            <w:tcMar>
              <w:top w:w="60" w:type="dxa"/>
              <w:left w:w="60" w:type="dxa"/>
              <w:bottom w:w="60" w:type="dxa"/>
              <w:right w:w="60" w:type="dxa"/>
            </w:tcMar>
            <w:hideMark/>
          </w:tcPr>
          <w:p w14:paraId="486CC2FD"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10.00%</w:t>
            </w:r>
          </w:p>
        </w:tc>
        <w:tc>
          <w:tcPr>
            <w:tcW w:w="2817" w:type="dxa"/>
            <w:tcBorders>
              <w:top w:val="single" w:sz="6" w:space="0" w:color="DEE2E6"/>
            </w:tcBorders>
            <w:tcMar>
              <w:top w:w="60" w:type="dxa"/>
              <w:left w:w="60" w:type="dxa"/>
              <w:bottom w:w="60" w:type="dxa"/>
              <w:right w:w="60" w:type="dxa"/>
            </w:tcMar>
            <w:hideMark/>
          </w:tcPr>
          <w:p w14:paraId="0F814253"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10.00%</w:t>
            </w:r>
          </w:p>
        </w:tc>
      </w:tr>
      <w:tr w:rsidR="0087587B" w:rsidRPr="0087587B" w14:paraId="20E879E6" w14:textId="77777777" w:rsidTr="007B78B0">
        <w:tc>
          <w:tcPr>
            <w:tcW w:w="2799" w:type="dxa"/>
            <w:tcBorders>
              <w:top w:val="single" w:sz="6" w:space="0" w:color="DEE2E6"/>
            </w:tcBorders>
            <w:tcMar>
              <w:top w:w="60" w:type="dxa"/>
              <w:left w:w="60" w:type="dxa"/>
              <w:bottom w:w="60" w:type="dxa"/>
              <w:right w:w="60" w:type="dxa"/>
            </w:tcMar>
            <w:hideMark/>
          </w:tcPr>
          <w:p w14:paraId="05EC03F5"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Long-term Interest Rate</w:t>
            </w:r>
          </w:p>
        </w:tc>
        <w:tc>
          <w:tcPr>
            <w:tcW w:w="2817" w:type="dxa"/>
            <w:tcBorders>
              <w:top w:val="single" w:sz="6" w:space="0" w:color="DEE2E6"/>
            </w:tcBorders>
            <w:tcMar>
              <w:top w:w="60" w:type="dxa"/>
              <w:left w:w="60" w:type="dxa"/>
              <w:bottom w:w="60" w:type="dxa"/>
              <w:right w:w="60" w:type="dxa"/>
            </w:tcMar>
            <w:hideMark/>
          </w:tcPr>
          <w:p w14:paraId="4A608CDE"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10.00%</w:t>
            </w:r>
          </w:p>
        </w:tc>
        <w:tc>
          <w:tcPr>
            <w:tcW w:w="2817" w:type="dxa"/>
            <w:tcBorders>
              <w:top w:val="single" w:sz="6" w:space="0" w:color="DEE2E6"/>
            </w:tcBorders>
            <w:tcMar>
              <w:top w:w="60" w:type="dxa"/>
              <w:left w:w="60" w:type="dxa"/>
              <w:bottom w:w="60" w:type="dxa"/>
              <w:right w:w="60" w:type="dxa"/>
            </w:tcMar>
            <w:hideMark/>
          </w:tcPr>
          <w:p w14:paraId="750909B2"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10.00%</w:t>
            </w:r>
          </w:p>
        </w:tc>
        <w:tc>
          <w:tcPr>
            <w:tcW w:w="2817" w:type="dxa"/>
            <w:tcBorders>
              <w:top w:val="single" w:sz="6" w:space="0" w:color="DEE2E6"/>
            </w:tcBorders>
            <w:tcMar>
              <w:top w:w="60" w:type="dxa"/>
              <w:left w:w="60" w:type="dxa"/>
              <w:bottom w:w="60" w:type="dxa"/>
              <w:right w:w="60" w:type="dxa"/>
            </w:tcMar>
            <w:hideMark/>
          </w:tcPr>
          <w:p w14:paraId="76C5E4D3"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10.00%</w:t>
            </w:r>
          </w:p>
        </w:tc>
      </w:tr>
      <w:tr w:rsidR="0087587B" w:rsidRPr="0087587B" w14:paraId="50EE8653" w14:textId="77777777" w:rsidTr="007B78B0">
        <w:tc>
          <w:tcPr>
            <w:tcW w:w="2799" w:type="dxa"/>
            <w:tcBorders>
              <w:top w:val="single" w:sz="6" w:space="0" w:color="DEE2E6"/>
            </w:tcBorders>
            <w:tcMar>
              <w:top w:w="60" w:type="dxa"/>
              <w:left w:w="60" w:type="dxa"/>
              <w:bottom w:w="60" w:type="dxa"/>
              <w:right w:w="60" w:type="dxa"/>
            </w:tcMar>
            <w:hideMark/>
          </w:tcPr>
          <w:p w14:paraId="11994127"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Tax Rate</w:t>
            </w:r>
          </w:p>
        </w:tc>
        <w:tc>
          <w:tcPr>
            <w:tcW w:w="2817" w:type="dxa"/>
            <w:tcBorders>
              <w:top w:val="single" w:sz="6" w:space="0" w:color="DEE2E6"/>
            </w:tcBorders>
            <w:tcMar>
              <w:top w:w="60" w:type="dxa"/>
              <w:left w:w="60" w:type="dxa"/>
              <w:bottom w:w="60" w:type="dxa"/>
              <w:right w:w="60" w:type="dxa"/>
            </w:tcMar>
            <w:hideMark/>
          </w:tcPr>
          <w:p w14:paraId="3F652B6B"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30.00%</w:t>
            </w:r>
          </w:p>
        </w:tc>
        <w:tc>
          <w:tcPr>
            <w:tcW w:w="2817" w:type="dxa"/>
            <w:tcBorders>
              <w:top w:val="single" w:sz="6" w:space="0" w:color="DEE2E6"/>
            </w:tcBorders>
            <w:tcMar>
              <w:top w:w="60" w:type="dxa"/>
              <w:left w:w="60" w:type="dxa"/>
              <w:bottom w:w="60" w:type="dxa"/>
              <w:right w:w="60" w:type="dxa"/>
            </w:tcMar>
            <w:hideMark/>
          </w:tcPr>
          <w:p w14:paraId="273F6ED4"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30.00%</w:t>
            </w:r>
          </w:p>
        </w:tc>
        <w:tc>
          <w:tcPr>
            <w:tcW w:w="2817" w:type="dxa"/>
            <w:tcBorders>
              <w:top w:val="single" w:sz="6" w:space="0" w:color="DEE2E6"/>
            </w:tcBorders>
            <w:tcMar>
              <w:top w:w="60" w:type="dxa"/>
              <w:left w:w="60" w:type="dxa"/>
              <w:bottom w:w="60" w:type="dxa"/>
              <w:right w:w="60" w:type="dxa"/>
            </w:tcMar>
            <w:hideMark/>
          </w:tcPr>
          <w:p w14:paraId="478B9561"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30.00%</w:t>
            </w:r>
          </w:p>
        </w:tc>
      </w:tr>
      <w:tr w:rsidR="0087587B" w:rsidRPr="0087587B" w14:paraId="48BEC2CA" w14:textId="77777777" w:rsidTr="007B78B0">
        <w:tc>
          <w:tcPr>
            <w:tcW w:w="2799" w:type="dxa"/>
            <w:tcBorders>
              <w:top w:val="single" w:sz="6" w:space="0" w:color="DEE2E6"/>
            </w:tcBorders>
            <w:tcMar>
              <w:top w:w="60" w:type="dxa"/>
              <w:left w:w="60" w:type="dxa"/>
              <w:bottom w:w="60" w:type="dxa"/>
              <w:right w:w="60" w:type="dxa"/>
            </w:tcMar>
            <w:hideMark/>
          </w:tcPr>
          <w:p w14:paraId="69A4010E"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Other</w:t>
            </w:r>
          </w:p>
        </w:tc>
        <w:tc>
          <w:tcPr>
            <w:tcW w:w="2817" w:type="dxa"/>
            <w:tcBorders>
              <w:top w:val="single" w:sz="6" w:space="0" w:color="DEE2E6"/>
            </w:tcBorders>
            <w:tcMar>
              <w:top w:w="60" w:type="dxa"/>
              <w:left w:w="60" w:type="dxa"/>
              <w:bottom w:w="60" w:type="dxa"/>
              <w:right w:w="60" w:type="dxa"/>
            </w:tcMar>
            <w:hideMark/>
          </w:tcPr>
          <w:p w14:paraId="53C96D4C"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0</w:t>
            </w:r>
          </w:p>
        </w:tc>
        <w:tc>
          <w:tcPr>
            <w:tcW w:w="2817" w:type="dxa"/>
            <w:tcBorders>
              <w:top w:val="single" w:sz="6" w:space="0" w:color="DEE2E6"/>
            </w:tcBorders>
            <w:tcMar>
              <w:top w:w="60" w:type="dxa"/>
              <w:left w:w="60" w:type="dxa"/>
              <w:bottom w:w="60" w:type="dxa"/>
              <w:right w:w="60" w:type="dxa"/>
            </w:tcMar>
            <w:hideMark/>
          </w:tcPr>
          <w:p w14:paraId="7172D612"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0</w:t>
            </w:r>
          </w:p>
        </w:tc>
        <w:tc>
          <w:tcPr>
            <w:tcW w:w="2817" w:type="dxa"/>
            <w:tcBorders>
              <w:top w:val="single" w:sz="6" w:space="0" w:color="DEE2E6"/>
            </w:tcBorders>
            <w:tcMar>
              <w:top w:w="60" w:type="dxa"/>
              <w:left w:w="60" w:type="dxa"/>
              <w:bottom w:w="60" w:type="dxa"/>
              <w:right w:w="60" w:type="dxa"/>
            </w:tcMar>
            <w:hideMark/>
          </w:tcPr>
          <w:p w14:paraId="5D8B6C18"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0</w:t>
            </w:r>
          </w:p>
        </w:tc>
      </w:tr>
    </w:tbl>
    <w:p w14:paraId="594392B4" w14:textId="77777777" w:rsidR="0087587B" w:rsidRPr="0087587B" w:rsidRDefault="0087587B" w:rsidP="0087587B">
      <w:pPr>
        <w:shd w:val="clear" w:color="auto" w:fill="FFFFFF"/>
        <w:spacing w:after="300" w:line="480" w:lineRule="atLeast"/>
        <w:outlineLvl w:val="2"/>
        <w:rPr>
          <w:rFonts w:ascii="Merriweather" w:eastAsia="Times New Roman" w:hAnsi="Merriweather" w:cs="Open Sans"/>
          <w:b/>
          <w:bCs/>
          <w:color w:val="343742"/>
          <w:sz w:val="33"/>
          <w:szCs w:val="33"/>
        </w:rPr>
      </w:pPr>
      <w:r w:rsidRPr="0087587B">
        <w:rPr>
          <w:rFonts w:ascii="Merriweather" w:eastAsia="Times New Roman" w:hAnsi="Merriweather" w:cs="Open Sans"/>
          <w:b/>
          <w:bCs/>
          <w:color w:val="343742"/>
          <w:sz w:val="33"/>
          <w:szCs w:val="33"/>
        </w:rPr>
        <w:t>Break-even Analysis</w:t>
      </w:r>
    </w:p>
    <w:p w14:paraId="105FDCA2" w14:textId="543FDF94" w:rsidR="0087587B" w:rsidRPr="0087587B" w:rsidRDefault="0087587B" w:rsidP="0087587B">
      <w:pPr>
        <w:shd w:val="clear" w:color="auto" w:fill="FFFFFF"/>
        <w:spacing w:after="300" w:line="480" w:lineRule="atLeast"/>
        <w:rPr>
          <w:rFonts w:ascii="Open Sans" w:eastAsia="Times New Roman" w:hAnsi="Open Sans" w:cs="Open Sans"/>
          <w:color w:val="343742"/>
          <w:sz w:val="27"/>
          <w:szCs w:val="27"/>
        </w:rPr>
      </w:pPr>
      <w:r w:rsidRPr="0087587B">
        <w:rPr>
          <w:rFonts w:ascii="Open Sans" w:eastAsia="Times New Roman" w:hAnsi="Open Sans" w:cs="Open Sans"/>
          <w:color w:val="343742"/>
          <w:sz w:val="27"/>
          <w:szCs w:val="27"/>
        </w:rPr>
        <w:t xml:space="preserve">The following table and chart show our break-even point in the </w:t>
      </w:r>
      <w:r w:rsidR="007B78B0">
        <w:rPr>
          <w:rFonts w:ascii="Open Sans" w:eastAsia="Times New Roman" w:hAnsi="Open Sans" w:cs="Open Sans"/>
          <w:color w:val="343742"/>
          <w:sz w:val="27"/>
          <w:szCs w:val="27"/>
        </w:rPr>
        <w:t>second</w:t>
      </w:r>
      <w:r w:rsidRPr="0087587B">
        <w:rPr>
          <w:rFonts w:ascii="Open Sans" w:eastAsia="Times New Roman" w:hAnsi="Open Sans" w:cs="Open Sans"/>
          <w:color w:val="343742"/>
          <w:sz w:val="27"/>
          <w:szCs w:val="27"/>
        </w:rPr>
        <w:t xml:space="preserve"> year, when the three VPs are deferring compensation. With a low monthly fixed cost and variable costs (including commission and shipping), we need to sell per month the amount calculated below to break even. Market research and previous experience assures us that we will easily surpass the break-even point even in our </w:t>
      </w:r>
      <w:r w:rsidR="007B78B0">
        <w:rPr>
          <w:rFonts w:ascii="Open Sans" w:eastAsia="Times New Roman" w:hAnsi="Open Sans" w:cs="Open Sans"/>
          <w:color w:val="343742"/>
          <w:sz w:val="27"/>
          <w:szCs w:val="27"/>
        </w:rPr>
        <w:t>18 Months</w:t>
      </w:r>
      <w:r w:rsidRPr="0087587B">
        <w:rPr>
          <w:rFonts w:ascii="Open Sans" w:eastAsia="Times New Roman" w:hAnsi="Open Sans" w:cs="Open Sans"/>
          <w:color w:val="343742"/>
          <w:sz w:val="27"/>
          <w:szCs w:val="27"/>
        </w:rPr>
        <w:t xml:space="preserve"> of sales.</w:t>
      </w:r>
    </w:p>
    <w:p w14:paraId="489FF324" w14:textId="59FDE18F" w:rsidR="0087587B" w:rsidRPr="0087587B" w:rsidRDefault="0087587B" w:rsidP="0087587B">
      <w:pPr>
        <w:shd w:val="clear" w:color="auto" w:fill="FFFFFF"/>
        <w:spacing w:after="0" w:line="240" w:lineRule="auto"/>
        <w:rPr>
          <w:rFonts w:ascii="Open Sans" w:eastAsia="Times New Roman" w:hAnsi="Open Sans" w:cs="Open Sans"/>
          <w:color w:val="343742"/>
          <w:sz w:val="24"/>
          <w:szCs w:val="24"/>
        </w:rPr>
      </w:pPr>
      <w:r w:rsidRPr="0087587B">
        <w:rPr>
          <w:rFonts w:ascii="Open Sans" w:eastAsia="Times New Roman" w:hAnsi="Open Sans" w:cs="Open Sans"/>
          <w:noProof/>
          <w:color w:val="343742"/>
          <w:sz w:val="24"/>
          <w:szCs w:val="24"/>
        </w:rPr>
        <w:lastRenderedPageBreak/>
        <w:drawing>
          <wp:inline distT="0" distB="0" distL="0" distR="0" wp14:anchorId="4BD47D7C" wp14:editId="74938262">
            <wp:extent cx="5240020" cy="3030220"/>
            <wp:effectExtent l="0" t="0" r="0" b="0"/>
            <wp:docPr id="1" name="Picture 1" descr="Medical equipment - supplies business plan, financial plan char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equipment - supplies business plan, financial plan char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3030220"/>
                    </a:xfrm>
                    <a:prstGeom prst="rect">
                      <a:avLst/>
                    </a:prstGeom>
                    <a:noFill/>
                    <a:ln>
                      <a:noFill/>
                    </a:ln>
                  </pic:spPr>
                </pic:pic>
              </a:graphicData>
            </a:graphic>
          </wp:inline>
        </w:drawing>
      </w:r>
    </w:p>
    <w:p w14:paraId="43F091C6" w14:textId="31710F40" w:rsidR="0087587B" w:rsidRPr="0087587B" w:rsidRDefault="0087587B" w:rsidP="0087587B">
      <w:pPr>
        <w:shd w:val="clear" w:color="auto" w:fill="FFFFFF"/>
        <w:spacing w:line="315" w:lineRule="atLeast"/>
        <w:rPr>
          <w:rFonts w:ascii="Open Sans" w:eastAsia="Times New Roman" w:hAnsi="Open Sans" w:cs="Open Sans"/>
          <w:color w:val="343742"/>
          <w:sz w:val="21"/>
          <w:szCs w:val="21"/>
        </w:rPr>
      </w:pPr>
    </w:p>
    <w:tbl>
      <w:tblPr>
        <w:tblW w:w="11250" w:type="dxa"/>
        <w:tblCellMar>
          <w:top w:w="15" w:type="dxa"/>
          <w:left w:w="15" w:type="dxa"/>
          <w:bottom w:w="15" w:type="dxa"/>
          <w:right w:w="15" w:type="dxa"/>
        </w:tblCellMar>
        <w:tblLook w:val="04A0" w:firstRow="1" w:lastRow="0" w:firstColumn="1" w:lastColumn="0" w:noHBand="0" w:noVBand="1"/>
      </w:tblPr>
      <w:tblGrid>
        <w:gridCol w:w="7436"/>
        <w:gridCol w:w="3814"/>
      </w:tblGrid>
      <w:tr w:rsidR="0087587B" w:rsidRPr="0087587B" w14:paraId="689A9726" w14:textId="77777777" w:rsidTr="0087587B">
        <w:tc>
          <w:tcPr>
            <w:tcW w:w="6" w:type="dxa"/>
            <w:gridSpan w:val="2"/>
            <w:tcBorders>
              <w:top w:val="single" w:sz="6" w:space="0" w:color="DEE2E6"/>
            </w:tcBorders>
            <w:tcMar>
              <w:top w:w="60" w:type="dxa"/>
              <w:left w:w="60" w:type="dxa"/>
              <w:bottom w:w="60" w:type="dxa"/>
              <w:right w:w="60" w:type="dxa"/>
            </w:tcMar>
            <w:hideMark/>
          </w:tcPr>
          <w:p w14:paraId="7F1520DC"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r w:rsidRPr="0087587B">
              <w:rPr>
                <w:rFonts w:ascii="Times New Roman" w:eastAsia="Times New Roman" w:hAnsi="Times New Roman" w:cs="Times New Roman"/>
                <w:b/>
                <w:bCs/>
                <w:sz w:val="24"/>
                <w:szCs w:val="24"/>
              </w:rPr>
              <w:t>Break-even Analysis</w:t>
            </w:r>
          </w:p>
        </w:tc>
      </w:tr>
      <w:tr w:rsidR="0087587B" w:rsidRPr="0087587B" w14:paraId="3C17F55F" w14:textId="77777777" w:rsidTr="0087587B">
        <w:tc>
          <w:tcPr>
            <w:tcW w:w="6" w:type="dxa"/>
            <w:tcBorders>
              <w:top w:val="single" w:sz="6" w:space="0" w:color="DEE2E6"/>
            </w:tcBorders>
            <w:tcMar>
              <w:top w:w="60" w:type="dxa"/>
              <w:left w:w="60" w:type="dxa"/>
              <w:bottom w:w="60" w:type="dxa"/>
              <w:right w:w="60" w:type="dxa"/>
            </w:tcMar>
            <w:hideMark/>
          </w:tcPr>
          <w:p w14:paraId="0DA57722"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p>
        </w:tc>
        <w:tc>
          <w:tcPr>
            <w:tcW w:w="6" w:type="dxa"/>
            <w:tcBorders>
              <w:top w:val="single" w:sz="6" w:space="0" w:color="DEE2E6"/>
            </w:tcBorders>
            <w:tcMar>
              <w:top w:w="60" w:type="dxa"/>
              <w:left w:w="60" w:type="dxa"/>
              <w:bottom w:w="60" w:type="dxa"/>
              <w:right w:w="60" w:type="dxa"/>
            </w:tcMar>
            <w:hideMark/>
          </w:tcPr>
          <w:p w14:paraId="1FD7FD2A"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57E4A740" w14:textId="77777777" w:rsidTr="0087587B">
        <w:tc>
          <w:tcPr>
            <w:tcW w:w="6" w:type="dxa"/>
            <w:tcBorders>
              <w:top w:val="single" w:sz="6" w:space="0" w:color="DEE2E6"/>
            </w:tcBorders>
            <w:tcMar>
              <w:top w:w="60" w:type="dxa"/>
              <w:left w:w="60" w:type="dxa"/>
              <w:bottom w:w="60" w:type="dxa"/>
              <w:right w:w="60" w:type="dxa"/>
            </w:tcMar>
            <w:hideMark/>
          </w:tcPr>
          <w:p w14:paraId="7E2D116E"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Monthly Revenue Break-even</w:t>
            </w:r>
          </w:p>
        </w:tc>
        <w:tc>
          <w:tcPr>
            <w:tcW w:w="6" w:type="dxa"/>
            <w:tcBorders>
              <w:top w:val="single" w:sz="6" w:space="0" w:color="DEE2E6"/>
            </w:tcBorders>
            <w:tcMar>
              <w:top w:w="60" w:type="dxa"/>
              <w:left w:w="60" w:type="dxa"/>
              <w:bottom w:w="60" w:type="dxa"/>
              <w:right w:w="60" w:type="dxa"/>
            </w:tcMar>
            <w:hideMark/>
          </w:tcPr>
          <w:p w14:paraId="22029396" w14:textId="3CB67D1E"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w:t>
            </w:r>
            <w:r w:rsidR="007B78B0">
              <w:rPr>
                <w:rFonts w:ascii="Times New Roman" w:eastAsia="Times New Roman" w:hAnsi="Times New Roman" w:cs="Times New Roman"/>
                <w:sz w:val="24"/>
                <w:szCs w:val="24"/>
              </w:rPr>
              <w:t>750</w:t>
            </w:r>
          </w:p>
        </w:tc>
      </w:tr>
      <w:tr w:rsidR="0087587B" w:rsidRPr="0087587B" w14:paraId="2F2A55FF" w14:textId="77777777" w:rsidTr="0087587B">
        <w:tc>
          <w:tcPr>
            <w:tcW w:w="6" w:type="dxa"/>
            <w:tcBorders>
              <w:top w:val="single" w:sz="6" w:space="0" w:color="DEE2E6"/>
            </w:tcBorders>
            <w:tcMar>
              <w:top w:w="60" w:type="dxa"/>
              <w:left w:w="60" w:type="dxa"/>
              <w:bottom w:w="60" w:type="dxa"/>
              <w:right w:w="60" w:type="dxa"/>
            </w:tcMar>
            <w:hideMark/>
          </w:tcPr>
          <w:p w14:paraId="79F12035"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p>
        </w:tc>
        <w:tc>
          <w:tcPr>
            <w:tcW w:w="6" w:type="dxa"/>
            <w:tcBorders>
              <w:top w:val="single" w:sz="6" w:space="0" w:color="DEE2E6"/>
            </w:tcBorders>
            <w:tcMar>
              <w:top w:w="60" w:type="dxa"/>
              <w:left w:w="60" w:type="dxa"/>
              <w:bottom w:w="60" w:type="dxa"/>
              <w:right w:w="60" w:type="dxa"/>
            </w:tcMar>
            <w:hideMark/>
          </w:tcPr>
          <w:p w14:paraId="326D88EA" w14:textId="77777777" w:rsidR="0087587B" w:rsidRPr="0087587B" w:rsidRDefault="0087587B" w:rsidP="0087587B">
            <w:pPr>
              <w:spacing w:before="60" w:after="450" w:line="240" w:lineRule="auto"/>
              <w:rPr>
                <w:rFonts w:ascii="Times New Roman" w:eastAsia="Times New Roman" w:hAnsi="Times New Roman" w:cs="Times New Roman"/>
                <w:sz w:val="20"/>
                <w:szCs w:val="20"/>
              </w:rPr>
            </w:pPr>
          </w:p>
        </w:tc>
      </w:tr>
      <w:tr w:rsidR="0087587B" w:rsidRPr="0087587B" w14:paraId="521A8A5B" w14:textId="77777777" w:rsidTr="0087587B">
        <w:tc>
          <w:tcPr>
            <w:tcW w:w="6" w:type="dxa"/>
            <w:tcBorders>
              <w:top w:val="single" w:sz="6" w:space="0" w:color="DEE2E6"/>
            </w:tcBorders>
            <w:tcMar>
              <w:top w:w="60" w:type="dxa"/>
              <w:left w:w="60" w:type="dxa"/>
              <w:bottom w:w="60" w:type="dxa"/>
              <w:right w:w="60" w:type="dxa"/>
            </w:tcMar>
            <w:hideMark/>
          </w:tcPr>
          <w:p w14:paraId="0631DB13"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r w:rsidRPr="0087587B">
              <w:rPr>
                <w:rFonts w:ascii="Times New Roman" w:eastAsia="Times New Roman" w:hAnsi="Times New Roman" w:cs="Times New Roman"/>
                <w:b/>
                <w:bCs/>
                <w:sz w:val="24"/>
                <w:szCs w:val="24"/>
              </w:rPr>
              <w:t>Assumptions:</w:t>
            </w:r>
          </w:p>
        </w:tc>
        <w:tc>
          <w:tcPr>
            <w:tcW w:w="6" w:type="dxa"/>
            <w:tcBorders>
              <w:top w:val="single" w:sz="6" w:space="0" w:color="DEE2E6"/>
            </w:tcBorders>
            <w:tcMar>
              <w:top w:w="60" w:type="dxa"/>
              <w:left w:w="60" w:type="dxa"/>
              <w:bottom w:w="60" w:type="dxa"/>
              <w:right w:w="60" w:type="dxa"/>
            </w:tcMar>
            <w:hideMark/>
          </w:tcPr>
          <w:p w14:paraId="41AE2DA9" w14:textId="77777777" w:rsidR="0087587B" w:rsidRPr="0087587B" w:rsidRDefault="0087587B" w:rsidP="0087587B">
            <w:pPr>
              <w:spacing w:before="60" w:after="450" w:line="240" w:lineRule="auto"/>
              <w:rPr>
                <w:rFonts w:ascii="Times New Roman" w:eastAsia="Times New Roman" w:hAnsi="Times New Roman" w:cs="Times New Roman"/>
                <w:b/>
                <w:bCs/>
                <w:sz w:val="24"/>
                <w:szCs w:val="24"/>
              </w:rPr>
            </w:pPr>
          </w:p>
        </w:tc>
      </w:tr>
      <w:tr w:rsidR="0087587B" w:rsidRPr="0087587B" w14:paraId="5269F5EC" w14:textId="77777777" w:rsidTr="0087587B">
        <w:tc>
          <w:tcPr>
            <w:tcW w:w="6" w:type="dxa"/>
            <w:tcBorders>
              <w:top w:val="single" w:sz="6" w:space="0" w:color="DEE2E6"/>
            </w:tcBorders>
            <w:tcMar>
              <w:top w:w="60" w:type="dxa"/>
              <w:left w:w="60" w:type="dxa"/>
              <w:bottom w:w="60" w:type="dxa"/>
              <w:right w:w="60" w:type="dxa"/>
            </w:tcMar>
            <w:hideMark/>
          </w:tcPr>
          <w:p w14:paraId="5F3A965B"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Average Percent Variable Cost</w:t>
            </w:r>
          </w:p>
        </w:tc>
        <w:tc>
          <w:tcPr>
            <w:tcW w:w="6" w:type="dxa"/>
            <w:tcBorders>
              <w:top w:val="single" w:sz="6" w:space="0" w:color="DEE2E6"/>
            </w:tcBorders>
            <w:tcMar>
              <w:top w:w="60" w:type="dxa"/>
              <w:left w:w="60" w:type="dxa"/>
              <w:bottom w:w="60" w:type="dxa"/>
              <w:right w:w="60" w:type="dxa"/>
            </w:tcMar>
            <w:hideMark/>
          </w:tcPr>
          <w:p w14:paraId="65A6FDF8"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25%</w:t>
            </w:r>
          </w:p>
        </w:tc>
      </w:tr>
      <w:tr w:rsidR="0087587B" w:rsidRPr="0087587B" w14:paraId="3C1C2C9A" w14:textId="77777777" w:rsidTr="0087587B">
        <w:tc>
          <w:tcPr>
            <w:tcW w:w="6" w:type="dxa"/>
            <w:tcBorders>
              <w:top w:val="single" w:sz="6" w:space="0" w:color="DEE2E6"/>
            </w:tcBorders>
            <w:tcMar>
              <w:top w:w="60" w:type="dxa"/>
              <w:left w:w="60" w:type="dxa"/>
              <w:bottom w:w="60" w:type="dxa"/>
              <w:right w:w="60" w:type="dxa"/>
            </w:tcMar>
            <w:hideMark/>
          </w:tcPr>
          <w:p w14:paraId="460C4EFA"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Estimated Monthly Fixed Cost</w:t>
            </w:r>
          </w:p>
        </w:tc>
        <w:tc>
          <w:tcPr>
            <w:tcW w:w="6" w:type="dxa"/>
            <w:tcBorders>
              <w:top w:val="single" w:sz="6" w:space="0" w:color="DEE2E6"/>
            </w:tcBorders>
            <w:tcMar>
              <w:top w:w="60" w:type="dxa"/>
              <w:left w:w="60" w:type="dxa"/>
              <w:bottom w:w="60" w:type="dxa"/>
              <w:right w:w="60" w:type="dxa"/>
            </w:tcMar>
            <w:hideMark/>
          </w:tcPr>
          <w:p w14:paraId="613EAA67" w14:textId="77777777" w:rsidR="0087587B" w:rsidRPr="0087587B" w:rsidRDefault="0087587B" w:rsidP="0087587B">
            <w:pPr>
              <w:spacing w:before="60" w:after="450" w:line="240" w:lineRule="auto"/>
              <w:rPr>
                <w:rFonts w:ascii="Times New Roman" w:eastAsia="Times New Roman" w:hAnsi="Times New Roman" w:cs="Times New Roman"/>
                <w:sz w:val="24"/>
                <w:szCs w:val="24"/>
              </w:rPr>
            </w:pPr>
            <w:r w:rsidRPr="0087587B">
              <w:rPr>
                <w:rFonts w:ascii="Times New Roman" w:eastAsia="Times New Roman" w:hAnsi="Times New Roman" w:cs="Times New Roman"/>
                <w:sz w:val="24"/>
                <w:szCs w:val="24"/>
              </w:rPr>
              <w:t>$2,497</w:t>
            </w:r>
          </w:p>
        </w:tc>
      </w:tr>
    </w:tbl>
    <w:p w14:paraId="1FE7DB1A" w14:textId="77777777" w:rsidR="0087587B" w:rsidRPr="0087587B" w:rsidRDefault="0087587B" w:rsidP="0087587B">
      <w:pPr>
        <w:shd w:val="clear" w:color="auto" w:fill="FFFFFF"/>
        <w:spacing w:after="300" w:line="480" w:lineRule="atLeast"/>
        <w:outlineLvl w:val="2"/>
        <w:rPr>
          <w:rFonts w:ascii="Merriweather" w:eastAsia="Times New Roman" w:hAnsi="Merriweather" w:cs="Open Sans"/>
          <w:b/>
          <w:bCs/>
          <w:color w:val="343742"/>
          <w:sz w:val="33"/>
          <w:szCs w:val="33"/>
        </w:rPr>
      </w:pPr>
      <w:r w:rsidRPr="0087587B">
        <w:rPr>
          <w:rFonts w:ascii="Merriweather" w:eastAsia="Times New Roman" w:hAnsi="Merriweather" w:cs="Open Sans"/>
          <w:b/>
          <w:bCs/>
          <w:color w:val="343742"/>
          <w:sz w:val="33"/>
          <w:szCs w:val="33"/>
        </w:rPr>
        <w:t>Projected Profit and Loss</w:t>
      </w:r>
    </w:p>
    <w:p w14:paraId="71DCEE79" w14:textId="77777777" w:rsidR="006A72BC" w:rsidRDefault="006A72BC"/>
    <w:sectPr w:rsidR="006A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1BC80D2">
      <w:start w:val="1"/>
      <w:numFmt w:val="decimal"/>
      <w:lvlText w:val="%1."/>
      <w:lvlJc w:val="left"/>
      <w:pPr>
        <w:tabs>
          <w:tab w:val="num" w:pos="720"/>
        </w:tabs>
        <w:ind w:left="720" w:hanging="360"/>
      </w:pPr>
    </w:lvl>
    <w:lvl w:ilvl="1" w:tplc="6F28D7E0">
      <w:start w:val="1"/>
      <w:numFmt w:val="lowerLetter"/>
      <w:lvlText w:val="%2."/>
      <w:lvlJc w:val="left"/>
      <w:pPr>
        <w:tabs>
          <w:tab w:val="num" w:pos="1440"/>
        </w:tabs>
        <w:ind w:left="1440" w:hanging="360"/>
      </w:pPr>
    </w:lvl>
    <w:lvl w:ilvl="2" w:tplc="6D107BAC">
      <w:start w:val="1"/>
      <w:numFmt w:val="lowerRoman"/>
      <w:lvlText w:val="%3."/>
      <w:lvlJc w:val="right"/>
      <w:pPr>
        <w:tabs>
          <w:tab w:val="num" w:pos="2160"/>
        </w:tabs>
        <w:ind w:left="2160" w:hanging="180"/>
      </w:pPr>
    </w:lvl>
    <w:lvl w:ilvl="3" w:tplc="EC0E83DA">
      <w:start w:val="1"/>
      <w:numFmt w:val="decimal"/>
      <w:lvlText w:val="%4."/>
      <w:lvlJc w:val="left"/>
      <w:pPr>
        <w:tabs>
          <w:tab w:val="num" w:pos="2880"/>
        </w:tabs>
        <w:ind w:left="2880" w:hanging="360"/>
      </w:pPr>
    </w:lvl>
    <w:lvl w:ilvl="4" w:tplc="E0A017E6">
      <w:start w:val="1"/>
      <w:numFmt w:val="lowerLetter"/>
      <w:lvlText w:val="%5."/>
      <w:lvlJc w:val="left"/>
      <w:pPr>
        <w:tabs>
          <w:tab w:val="num" w:pos="3600"/>
        </w:tabs>
        <w:ind w:left="3600" w:hanging="360"/>
      </w:pPr>
    </w:lvl>
    <w:lvl w:ilvl="5" w:tplc="382C4F1E">
      <w:start w:val="1"/>
      <w:numFmt w:val="lowerRoman"/>
      <w:lvlText w:val="%6."/>
      <w:lvlJc w:val="right"/>
      <w:pPr>
        <w:tabs>
          <w:tab w:val="num" w:pos="4320"/>
        </w:tabs>
        <w:ind w:left="4320" w:hanging="180"/>
      </w:pPr>
    </w:lvl>
    <w:lvl w:ilvl="6" w:tplc="9CA6F26E">
      <w:start w:val="1"/>
      <w:numFmt w:val="decimal"/>
      <w:lvlText w:val="%7."/>
      <w:lvlJc w:val="left"/>
      <w:pPr>
        <w:tabs>
          <w:tab w:val="num" w:pos="5040"/>
        </w:tabs>
        <w:ind w:left="5040" w:hanging="360"/>
      </w:pPr>
    </w:lvl>
    <w:lvl w:ilvl="7" w:tplc="FFCA957C">
      <w:start w:val="1"/>
      <w:numFmt w:val="lowerLetter"/>
      <w:lvlText w:val="%8."/>
      <w:lvlJc w:val="left"/>
      <w:pPr>
        <w:tabs>
          <w:tab w:val="num" w:pos="5760"/>
        </w:tabs>
        <w:ind w:left="5760" w:hanging="360"/>
      </w:pPr>
    </w:lvl>
    <w:lvl w:ilvl="8" w:tplc="1AA2252C">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6114C564">
      <w:start w:val="1"/>
      <w:numFmt w:val="decimal"/>
      <w:lvlText w:val="%1."/>
      <w:lvlJc w:val="left"/>
      <w:pPr>
        <w:tabs>
          <w:tab w:val="num" w:pos="720"/>
        </w:tabs>
        <w:ind w:left="720" w:hanging="360"/>
      </w:pPr>
    </w:lvl>
    <w:lvl w:ilvl="1" w:tplc="081EBCDE">
      <w:start w:val="1"/>
      <w:numFmt w:val="lowerLetter"/>
      <w:lvlText w:val="%2."/>
      <w:lvlJc w:val="left"/>
      <w:pPr>
        <w:tabs>
          <w:tab w:val="num" w:pos="1440"/>
        </w:tabs>
        <w:ind w:left="1440" w:hanging="360"/>
      </w:pPr>
    </w:lvl>
    <w:lvl w:ilvl="2" w:tplc="18D880D4">
      <w:start w:val="1"/>
      <w:numFmt w:val="lowerRoman"/>
      <w:lvlText w:val="%3."/>
      <w:lvlJc w:val="right"/>
      <w:pPr>
        <w:tabs>
          <w:tab w:val="num" w:pos="2160"/>
        </w:tabs>
        <w:ind w:left="2160" w:hanging="180"/>
      </w:pPr>
    </w:lvl>
    <w:lvl w:ilvl="3" w:tplc="A592794E">
      <w:start w:val="1"/>
      <w:numFmt w:val="decimal"/>
      <w:lvlText w:val="%4."/>
      <w:lvlJc w:val="left"/>
      <w:pPr>
        <w:tabs>
          <w:tab w:val="num" w:pos="2880"/>
        </w:tabs>
        <w:ind w:left="2880" w:hanging="360"/>
      </w:pPr>
    </w:lvl>
    <w:lvl w:ilvl="4" w:tplc="0C0C6FE4">
      <w:start w:val="1"/>
      <w:numFmt w:val="lowerLetter"/>
      <w:lvlText w:val="%5."/>
      <w:lvlJc w:val="left"/>
      <w:pPr>
        <w:tabs>
          <w:tab w:val="num" w:pos="3600"/>
        </w:tabs>
        <w:ind w:left="3600" w:hanging="360"/>
      </w:pPr>
    </w:lvl>
    <w:lvl w:ilvl="5" w:tplc="D6AAEB5A">
      <w:start w:val="1"/>
      <w:numFmt w:val="lowerRoman"/>
      <w:lvlText w:val="%6."/>
      <w:lvlJc w:val="right"/>
      <w:pPr>
        <w:tabs>
          <w:tab w:val="num" w:pos="4320"/>
        </w:tabs>
        <w:ind w:left="4320" w:hanging="180"/>
      </w:pPr>
    </w:lvl>
    <w:lvl w:ilvl="6" w:tplc="69381E18">
      <w:start w:val="1"/>
      <w:numFmt w:val="decimal"/>
      <w:lvlText w:val="%7."/>
      <w:lvlJc w:val="left"/>
      <w:pPr>
        <w:tabs>
          <w:tab w:val="num" w:pos="5040"/>
        </w:tabs>
        <w:ind w:left="5040" w:hanging="360"/>
      </w:pPr>
    </w:lvl>
    <w:lvl w:ilvl="7" w:tplc="CF64A53E">
      <w:start w:val="1"/>
      <w:numFmt w:val="lowerLetter"/>
      <w:lvlText w:val="%8."/>
      <w:lvlJc w:val="left"/>
      <w:pPr>
        <w:tabs>
          <w:tab w:val="num" w:pos="5760"/>
        </w:tabs>
        <w:ind w:left="5760" w:hanging="360"/>
      </w:pPr>
    </w:lvl>
    <w:lvl w:ilvl="8" w:tplc="B9E8807A">
      <w:start w:val="1"/>
      <w:numFmt w:val="lowerRoman"/>
      <w:lvlText w:val="%9."/>
      <w:lvlJc w:val="right"/>
      <w:pPr>
        <w:tabs>
          <w:tab w:val="num" w:pos="6480"/>
        </w:tabs>
        <w:ind w:left="6480" w:hanging="180"/>
      </w:pPr>
    </w:lvl>
  </w:abstractNum>
  <w:abstractNum w:abstractNumId="2" w15:restartNumberingAfterBreak="0">
    <w:nsid w:val="3F8D39D2"/>
    <w:multiLevelType w:val="multilevel"/>
    <w:tmpl w:val="D2D2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47C11"/>
    <w:multiLevelType w:val="multilevel"/>
    <w:tmpl w:val="BEC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133074">
    <w:abstractNumId w:val="3"/>
  </w:num>
  <w:num w:numId="2" w16cid:durableId="982933044">
    <w:abstractNumId w:val="2"/>
  </w:num>
  <w:num w:numId="3" w16cid:durableId="1554998247">
    <w:abstractNumId w:val="0"/>
  </w:num>
  <w:num w:numId="4" w16cid:durableId="177636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08"/>
    <w:rsid w:val="0033297E"/>
    <w:rsid w:val="004C3268"/>
    <w:rsid w:val="004F7D6A"/>
    <w:rsid w:val="00672059"/>
    <w:rsid w:val="006902D8"/>
    <w:rsid w:val="0069278F"/>
    <w:rsid w:val="006A72BC"/>
    <w:rsid w:val="00743222"/>
    <w:rsid w:val="007B3C08"/>
    <w:rsid w:val="007B78B0"/>
    <w:rsid w:val="0087587B"/>
    <w:rsid w:val="008A6920"/>
    <w:rsid w:val="008F3B3A"/>
    <w:rsid w:val="008F75C3"/>
    <w:rsid w:val="00956F04"/>
    <w:rsid w:val="0096088E"/>
    <w:rsid w:val="00975F17"/>
    <w:rsid w:val="009B72BD"/>
    <w:rsid w:val="009E0577"/>
    <w:rsid w:val="00CD4E6E"/>
    <w:rsid w:val="00DD29E2"/>
    <w:rsid w:val="00DF08E3"/>
    <w:rsid w:val="00E01CCA"/>
    <w:rsid w:val="00E42136"/>
    <w:rsid w:val="00E64532"/>
    <w:rsid w:val="00F13D5B"/>
    <w:rsid w:val="00F17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70FD"/>
  <w15:chartTrackingRefBased/>
  <w15:docId w15:val="{0F699139-319B-424A-ABC5-98B27A6B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5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58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8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8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58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5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87B"/>
    <w:rPr>
      <w:color w:val="0000FF"/>
      <w:u w:val="single"/>
    </w:rPr>
  </w:style>
  <w:style w:type="character" w:customStyle="1" w:styleId="Heading1Char">
    <w:name w:val="Heading 1 Char"/>
    <w:basedOn w:val="DefaultParagraphFont"/>
    <w:link w:val="Heading1"/>
    <w:uiPriority w:val="9"/>
    <w:rsid w:val="00F13D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463446">
      <w:bodyDiv w:val="1"/>
      <w:marLeft w:val="0"/>
      <w:marRight w:val="0"/>
      <w:marTop w:val="0"/>
      <w:marBottom w:val="0"/>
      <w:divBdr>
        <w:top w:val="none" w:sz="0" w:space="0" w:color="auto"/>
        <w:left w:val="none" w:sz="0" w:space="0" w:color="auto"/>
        <w:bottom w:val="none" w:sz="0" w:space="0" w:color="auto"/>
        <w:right w:val="none" w:sz="0" w:space="0" w:color="auto"/>
      </w:divBdr>
      <w:divsChild>
        <w:div w:id="824131874">
          <w:marLeft w:val="0"/>
          <w:marRight w:val="0"/>
          <w:marTop w:val="0"/>
          <w:marBottom w:val="450"/>
          <w:divBdr>
            <w:top w:val="none" w:sz="0" w:space="0" w:color="auto"/>
            <w:left w:val="none" w:sz="0" w:space="0" w:color="auto"/>
            <w:bottom w:val="none" w:sz="0" w:space="0" w:color="auto"/>
            <w:right w:val="none" w:sz="0" w:space="0" w:color="auto"/>
          </w:divBdr>
          <w:divsChild>
            <w:div w:id="1203130201">
              <w:marLeft w:val="0"/>
              <w:marRight w:val="0"/>
              <w:marTop w:val="0"/>
              <w:marBottom w:val="0"/>
              <w:divBdr>
                <w:top w:val="none" w:sz="0" w:space="0" w:color="auto"/>
                <w:left w:val="none" w:sz="0" w:space="0" w:color="auto"/>
                <w:bottom w:val="none" w:sz="0" w:space="0" w:color="auto"/>
                <w:right w:val="none" w:sz="0" w:space="0" w:color="auto"/>
              </w:divBdr>
            </w:div>
          </w:divsChild>
        </w:div>
        <w:div w:id="2073117518">
          <w:marLeft w:val="0"/>
          <w:marRight w:val="0"/>
          <w:marTop w:val="0"/>
          <w:marBottom w:val="450"/>
          <w:divBdr>
            <w:top w:val="none" w:sz="0" w:space="0" w:color="auto"/>
            <w:left w:val="none" w:sz="0" w:space="0" w:color="auto"/>
            <w:bottom w:val="none" w:sz="0" w:space="0" w:color="auto"/>
            <w:right w:val="none" w:sz="0" w:space="0" w:color="auto"/>
          </w:divBdr>
          <w:divsChild>
            <w:div w:id="1496997174">
              <w:marLeft w:val="0"/>
              <w:marRight w:val="0"/>
              <w:marTop w:val="0"/>
              <w:marBottom w:val="0"/>
              <w:divBdr>
                <w:top w:val="none" w:sz="0" w:space="0" w:color="auto"/>
                <w:left w:val="none" w:sz="0" w:space="0" w:color="auto"/>
                <w:bottom w:val="none" w:sz="0" w:space="0" w:color="auto"/>
                <w:right w:val="none" w:sz="0" w:space="0" w:color="auto"/>
              </w:divBdr>
            </w:div>
          </w:divsChild>
        </w:div>
        <w:div w:id="768886923">
          <w:marLeft w:val="0"/>
          <w:marRight w:val="0"/>
          <w:marTop w:val="0"/>
          <w:marBottom w:val="450"/>
          <w:divBdr>
            <w:top w:val="none" w:sz="0" w:space="0" w:color="auto"/>
            <w:left w:val="none" w:sz="0" w:space="0" w:color="auto"/>
            <w:bottom w:val="none" w:sz="0" w:space="0" w:color="auto"/>
            <w:right w:val="none" w:sz="0" w:space="0" w:color="auto"/>
          </w:divBdr>
        </w:div>
        <w:div w:id="1773745612">
          <w:marLeft w:val="0"/>
          <w:marRight w:val="0"/>
          <w:marTop w:val="0"/>
          <w:marBottom w:val="450"/>
          <w:divBdr>
            <w:top w:val="none" w:sz="0" w:space="0" w:color="auto"/>
            <w:left w:val="none" w:sz="0" w:space="0" w:color="auto"/>
            <w:bottom w:val="none" w:sz="0" w:space="0" w:color="auto"/>
            <w:right w:val="none" w:sz="0" w:space="0" w:color="auto"/>
          </w:divBdr>
          <w:divsChild>
            <w:div w:id="15204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7</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Assem</dc:creator>
  <cp:keywords/>
  <dc:description/>
  <cp:lastModifiedBy>Abdallah Assem</cp:lastModifiedBy>
  <cp:revision>8</cp:revision>
  <dcterms:created xsi:type="dcterms:W3CDTF">2022-09-06T19:47:00Z</dcterms:created>
  <dcterms:modified xsi:type="dcterms:W3CDTF">2022-09-10T19:46:00Z</dcterms:modified>
</cp:coreProperties>
</file>