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B315" w14:textId="17089FCC" w:rsidR="00BB084F" w:rsidRPr="00591F66" w:rsidRDefault="00591F66" w:rsidP="002E2C1B">
      <w:pP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Atividade Teoria Organizacional / Lucas Costa – 17108978</w:t>
      </w:r>
    </w:p>
    <w:p w14:paraId="55C93D24" w14:textId="77777777" w:rsidR="00591F66" w:rsidRPr="00591F66" w:rsidRDefault="00591F66" w:rsidP="002E2C1B">
      <w:pP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</w:p>
    <w:p w14:paraId="742E3F49" w14:textId="7E215C8B" w:rsidR="00591F66" w:rsidRPr="00591F66" w:rsidRDefault="00591F66" w:rsidP="00591F6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591F66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1) 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Segundo Chandler (1962), “a estrutura segue a estratégia”. No caso da Agência G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ana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, a estratégia de alcançar 30% do mercado de Sertãozinho e atingir R$ 500 mil de lucro líquido ao ano até 2032 exige que sua estrutura organizacional seja ajustada para sustentar esse direcionamento. A empresa possui pontos fracos importantes, como falhas de comunicação interna, estouros de prazo e pós-venda ineficiente, que comprometem sua execução estratégica e, por isso, a forma como os departamentos estão organizados precisa ser revisada. Áreas como Marketing e Produção devem ser fortalecidas, já que são essenciais para aumentar a visibilidade da marca, melhorar a entrega dos serviços e responder ao mercado aquecido da cidade. Da mesma forma, a estrutura de RH deve ser ajustada para lidar com o alto turnover, a desmotivação e a falta de mão de obra especializada. Assim, a estratégia definida orienta mudanças na departamentalização, no desenho dos processos e nos mecanismos de coordenação entre áreas, garantindo que a estrutura esteja alinhada às metas e objetivos da organização.</w:t>
      </w:r>
    </w:p>
    <w:p w14:paraId="2D3EBB26" w14:textId="30E5318F" w:rsidR="00591F66" w:rsidRPr="00591F66" w:rsidRDefault="00591F66" w:rsidP="00591F66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84A91DD" w14:textId="4FEE0D1D" w:rsidR="00591F66" w:rsidRPr="00591F66" w:rsidRDefault="00591F66" w:rsidP="00591F6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591F66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2</w:t>
      </w:r>
      <w:r w:rsidRPr="00591F66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)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 G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ana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planejou suas atividades de forma integrada, dividindo seu planejamento entre ações de curto e de longo prazo. No curto prazo, a empresa elaborou planos táticos específicos para cada departamento. </w:t>
      </w:r>
      <w:r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 área de Recursos Humanos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ficou responsável por recrutamento, avaliação de desempenho, treinamento e melhorias internas no quadro de funcionários. O Marketing foi direcionado a realizar pesquisas de mercado, analisar a satisfação dos clientes e definir estratégias de promoção e precificação. A Produção recebeu o papel de aperfeiçoar processos e corrigir problemas de atraso, enquanto o Financeiro foi encarregado de controlar custos, organizar o fluxo de caixa e administrar investimentos. Esses planos táticos são essenciais para corrigir fragilidades internas e preparar a empresa para crescer. No longo prazo, todas essas ações se conectam ao objetivo estratégico central de conquistar 30% do mercado e alcançar lucro líquido anual de R$ 500 mil até 2032. Assim, o planejamento operacional de curto prazo sustenta a visão estratégica de longo prazo, articulando metas, recursos e prazos de maneira coerente.</w:t>
      </w:r>
    </w:p>
    <w:p w14:paraId="2FCA8D99" w14:textId="05FC08AB" w:rsidR="00591F66" w:rsidRPr="00591F66" w:rsidRDefault="00591F66" w:rsidP="00591F66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85AF156" w14:textId="259E3A83" w:rsidR="00591F66" w:rsidRPr="00591F66" w:rsidRDefault="00591F66" w:rsidP="00591F6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591F66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3) 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 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Gana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conseguiu transformar sua estratégia em instruções claras ao definir planos táticos específicos para cada departamento, o que caracteriza um processo eficiente de cascata estratégica. A meta de ampliar participação no mercado e melhorar o desempenho operacional foi desdobrada em diretrizes concretas. Para o Marketing, foram atribuídas tarefas relacionadas à pesquisa de mercado, satisfação do cliente e promoção, alinhando essa área ao crescimento da carteira e ao fortalecimento da marca. A Produção recebeu orientações sobre organização dos processos e cumprimento de prazos, com foco na melhoria da entrega dos 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lastRenderedPageBreak/>
        <w:t>serviços. O RH foi direcionado a reduzir turnover, melhorar o clima organizacional e desenvolver treinamentos, fortalecendo a capacidade interna da empresa. Já o Financeiro recebeu diretrizes para aprimorar o controle de custos e estruturar o fluxo de caixa, elementos fundamentais para atingir o lucro desejado. Assim, a estratégia geral foi adequadamente traduzida em ações diárias e responsabilidades específicas para cada setor.</w:t>
      </w:r>
    </w:p>
    <w:p w14:paraId="23E9158F" w14:textId="7EE56591" w:rsidR="00591F66" w:rsidRPr="00591F66" w:rsidRDefault="00591F66" w:rsidP="00591F66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7B8C4301" w14:textId="1C008659" w:rsidR="00591F66" w:rsidRPr="00591F66" w:rsidRDefault="00591F66" w:rsidP="00591F6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591F66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 xml:space="preserve">4) 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 G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ana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planeja acompanhar sua estratégia por meio de indicadores e processos de monitoramento que permitem avaliar continuamente o desempenho dos departamentos e da organização como um todo. A partir do que foi apresentado no caso, a empresa pode utilizar indicadores como participação de mercado, lucro líquido, controle de custos, satisfação do cliente, taxa de turnover e qualidade das entregas. Esses indicadores tornam possível medir a eficiência das ações e verificar se os resultados estão alinhados às metas propostas. Para garantir esse controle, a empresa pode implementar relatórios mensais, reuniões periódicas de análise entre os líderes das áreas, avaliações de desempenho internas e revisões sistemáticas da estratégia. Monitoramentos constantes da Produção, auditorias pelo Financeiro, pesquisas periódicas conduzidas pelo Marketing e avaliações do RH garantem que desvios sejam identificados e corrigidos rapidamente, aumentando a probabilidade de sucesso da estratégia de longo prazo.</w:t>
      </w:r>
    </w:p>
    <w:p w14:paraId="4EF377DF" w14:textId="4176552D" w:rsidR="00591F66" w:rsidRPr="00591F66" w:rsidRDefault="00591F66" w:rsidP="00591F66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5E00A0E6" w14:textId="2BD2606A" w:rsidR="00591F66" w:rsidRPr="00591F66" w:rsidRDefault="00591F66" w:rsidP="00591F6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</w:pPr>
      <w:r w:rsidRPr="00591F66">
        <w:rPr>
          <w:rFonts w:ascii="Arial" w:eastAsia="Times New Roman" w:hAnsi="Arial" w:cs="Arial"/>
          <w:b/>
          <w:bCs/>
          <w:color w:val="000000"/>
          <w:kern w:val="0"/>
          <w:lang w:eastAsia="pt-BR"/>
          <w14:ligatures w14:val="none"/>
        </w:rPr>
        <w:t>5)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Caso a G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ana 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decida expandir para novas cidades, o modelo mais adequado de departamentalização seria o baseado em cliente ou em região geográfica. Esse modelo permitiria que a empresa atendesse melhor às características e necessidades específicas de cada cidade, criando maior proximidade com o cliente e facilitando a adaptação ao mercado local. Ele também evita a complexidade e os conflitos típicos da estrutura matricial, que seria inadequada para a G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ana</w:t>
      </w:r>
      <w:r w:rsidRPr="00591F66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 xml:space="preserve"> considerando seus atuais problemas de comunicação interna, prazos estourados e sobrecarga de trabalho. Além disso, a departamentalização por cliente ou por região mantém os custos organizacionais sob controle, já que permite criar pequenas células operacionais para cada localidade, tornando a expansão mais sustentável. Assim, esse modelo equilibra foco no cliente, eficiência operacional e viabilidade financeira, tornando-se a melhor alternativa para o crescimento territorial da empresa.</w:t>
      </w:r>
    </w:p>
    <w:p w14:paraId="592991E9" w14:textId="73AE6F98" w:rsidR="00591F66" w:rsidRPr="00591F66" w:rsidRDefault="00591F66" w:rsidP="00591F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C971943" w14:textId="77777777" w:rsidR="00591F66" w:rsidRPr="00591F66" w:rsidRDefault="00591F66" w:rsidP="002E2C1B">
      <w:pPr>
        <w:rPr>
          <w:sz w:val="18"/>
          <w:szCs w:val="18"/>
        </w:rPr>
      </w:pPr>
    </w:p>
    <w:sectPr w:rsidR="00591F66" w:rsidRPr="00591F66" w:rsidSect="002E2C1B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1B"/>
    <w:rsid w:val="00220627"/>
    <w:rsid w:val="00276622"/>
    <w:rsid w:val="002E2C1B"/>
    <w:rsid w:val="00502E27"/>
    <w:rsid w:val="00591F66"/>
    <w:rsid w:val="00BB084F"/>
    <w:rsid w:val="00EF48AA"/>
    <w:rsid w:val="00F2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676B6"/>
  <w15:chartTrackingRefBased/>
  <w15:docId w15:val="{F165DF8F-62D1-254D-A8AC-2BE337238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2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2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2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2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2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2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2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2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2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2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2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2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2C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2C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2C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2C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2C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2C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2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2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2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2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2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2C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2C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2C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2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2C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2C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2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91F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826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Costa</dc:creator>
  <cp:keywords/>
  <dc:description/>
  <cp:lastModifiedBy>Lucas Costa</cp:lastModifiedBy>
  <cp:revision>1</cp:revision>
  <dcterms:created xsi:type="dcterms:W3CDTF">2025-12-01T18:30:00Z</dcterms:created>
  <dcterms:modified xsi:type="dcterms:W3CDTF">2025-12-02T00:27:00Z</dcterms:modified>
</cp:coreProperties>
</file>