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Respostas – Caso Agência GANA</w:t>
      </w:r>
    </w:p>
    <w:p>
      <w:pPr>
        <w:pStyle w:val="Heading2"/>
      </w:pPr>
      <w:r>
        <w:t>1) Relação entre Estratégia e Estrutura Organizacional</w:t>
      </w:r>
    </w:p>
    <w:p>
      <w:r>
        <w:t>Seguindo o princípio de Chandler (1962), a estrutura organizacional deve ser intencionalmente moldada para viabilizar a estratégia da Agência GANA. As metas da empresa — atingir 30% do mercado de Sertãozinho e R$ 500 mil de lucro líquido em 2032 — exigem uma estrutura capaz de corrigir falhas internas (como comunicação deficiente, pós‑venda ineficiente e alto turn‑over) e potencializar competências (como capacidade de desenvolver novas marcas e equipe dinâmica). Mudanças no posicionamento e nos objetivos estratégicos requerem ajustes nos departamentos, nos processos internos e nos mecanismos de coordenação. Isso inclui maior integração entre marketing, produção e financeiro, padronização de processos para evitar atrasos, criação de rotinas de controle de custos e definição clara de papéis e responsabilidades. Uma estrutura mais formalizada e orientada a processos permitirá que a GANA suporte sua estratégia de crescimento e diferenciação no mercado.</w:t>
      </w:r>
    </w:p>
    <w:p>
      <w:pPr>
        <w:pStyle w:val="Heading2"/>
      </w:pPr>
      <w:r>
        <w:t>2) Planejamento das Atividades no Curto e Longo Prazo</w:t>
      </w:r>
    </w:p>
    <w:p>
      <w:r>
        <w:t>No longo prazo, a empresa estabelece como norte estratégico o aumento de participação de mercado e a obtenção de maior lucratividade. Esses objetivos determinam alocação de recursos, definição de metas globais e orientações para todos os departamentos. No curto prazo, a GANA estrutura planos táticos para cada área: o RH deve atuar em recrutamento, treinamento e retenção; a Produção deve melhorar fluxos de trabalho e prazos; o Marketing deve intensificar pesquisas e campanhas; e o Financeiro deve reforçar o controle de custos. Metas de prazos, orçamento e desempenho são definidas para que as ações do presente estejam alinhadas com os resultados desejados para o futuro da organização.</w:t>
      </w:r>
    </w:p>
    <w:p>
      <w:pPr>
        <w:pStyle w:val="Heading2"/>
      </w:pPr>
      <w:r>
        <w:t>3) Orientações Estratégicas aos Departamentos</w:t>
      </w:r>
    </w:p>
    <w:p>
      <w:r>
        <w:t>A empresa conseguiu desdobrar a estratégia para os departamentos por meio de planos táticos claros. A estratégia geral foi traduzida em metas específicas para cada área: o RH recebeu diretrizes para resolver o alto turn‑over e formar equipes estáveis; o Marketing recebeu objetivos relacionados a inteligência de mercado, atendimento e customização; a Produção foi orientada a reduzir atrasos e otimizar processos; e o Financeiro recebeu diretrizes para controlar custos e melhorar o fluxo de caixa. Cada departamento, portanto, passou a atuar com metas próprias, mas integradas ao objetivo estratégico central, garantindo coerência organizacional.</w:t>
      </w:r>
    </w:p>
    <w:p>
      <w:pPr>
        <w:pStyle w:val="Heading2"/>
      </w:pPr>
      <w:r>
        <w:t>4) Controle da Execução da Estratégia</w:t>
      </w:r>
    </w:p>
    <w:p>
      <w:r>
        <w:t>Para verificar se a estratégia está sendo atingida, a GANA pode adotar indicadores ligados a cada área: índices de satisfação do cliente, cumprimento de prazos, taxa de retrabalho e eficiência produtiva; no RH, indicadores de turnover, clima e capacitação; no Financeiro, custos operacionais, fluxo de caixa e rentabilidade; no Marketing, métricas de campanha e crescimento da carteira de clientes. Processos de monitoramento contínuo, reuniões periódicas de revisão e auditorias internas podem assegurar o acompanhamento da estratégia e permitir correções rápidas quando necessárias.</w:t>
      </w:r>
    </w:p>
    <w:p>
      <w:pPr>
        <w:pStyle w:val="Heading2"/>
      </w:pPr>
      <w:r>
        <w:t>5) Departamentalização para Expansão a Novas Cidades</w:t>
      </w:r>
    </w:p>
    <w:p>
      <w:r>
        <w:t>Caso a GANA decida crescer para novas cidades, o modelo de departamentalização mais adequado seria o modelo por cliente ou mercado. Isso porque a expansão geográfica aumenta a complexidade e exige foco direto nas necessidades específicas de cada localidade. A estrutura funcional pode se tornar rígida e lenta; já a estrutura matricial aumenta custos e complexidade de coordenação. Ao adotar uma departamentalização por cliente/mercado, a empresa consegue manter flexibilidade, proximidade com o público‑alvo, capacidade de customização dos serviços e respostas mais rápidas às particularidades regionais. Isso reforça sua vantagem competitiva e favorece o crescimento sustentável.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24"/>
      </w:rPr>
      <w:t>MARCO ANTONIO GUIDUGLI DE CASTRO – N°USP 16887851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