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09FD" w14:textId="5457D9B1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center"/>
        <w:rPr>
          <w:rStyle w:val="Forte"/>
          <w:rFonts w:ascii="Arial" w:hAnsi="Arial" w:cs="Arial"/>
        </w:rPr>
      </w:pPr>
      <w:r w:rsidRPr="00AF5086">
        <w:rPr>
          <w:rStyle w:val="Forte"/>
          <w:rFonts w:ascii="Arial" w:hAnsi="Arial" w:cs="Arial"/>
        </w:rPr>
        <w:t>RAD1407 - Teoria das Organizações</w:t>
      </w:r>
    </w:p>
    <w:p w14:paraId="494737B0" w14:textId="7CCF3280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Style w:val="Forte"/>
          <w:rFonts w:ascii="Arial" w:hAnsi="Arial" w:cs="Arial"/>
          <w:b w:val="0"/>
          <w:bCs w:val="0"/>
        </w:rPr>
      </w:pPr>
      <w:r w:rsidRPr="00AF5086">
        <w:rPr>
          <w:rStyle w:val="Forte"/>
          <w:rFonts w:ascii="Arial" w:hAnsi="Arial" w:cs="Arial"/>
          <w:b w:val="0"/>
          <w:bCs w:val="0"/>
        </w:rPr>
        <w:t>Nome: Mariana Araújo De Santana</w:t>
      </w:r>
    </w:p>
    <w:p w14:paraId="33D1660A" w14:textId="58C042F2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Style w:val="Forte"/>
          <w:rFonts w:ascii="Arial" w:hAnsi="Arial" w:cs="Arial"/>
          <w:b w:val="0"/>
          <w:bCs w:val="0"/>
        </w:rPr>
      </w:pPr>
      <w:r w:rsidRPr="00AF5086">
        <w:rPr>
          <w:rStyle w:val="Forte"/>
          <w:rFonts w:ascii="Arial" w:hAnsi="Arial" w:cs="Arial"/>
          <w:b w:val="0"/>
          <w:bCs w:val="0"/>
        </w:rPr>
        <w:t>N° USP: 16890358</w:t>
      </w:r>
    </w:p>
    <w:p w14:paraId="62D51C06" w14:textId="77777777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Style w:val="Forte"/>
          <w:rFonts w:ascii="Arial" w:hAnsi="Arial" w:cs="Arial"/>
        </w:rPr>
      </w:pPr>
    </w:p>
    <w:p w14:paraId="77959E27" w14:textId="4E166888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Style w:val="Forte"/>
          <w:rFonts w:ascii="Arial" w:hAnsi="Arial" w:cs="Arial"/>
        </w:rPr>
      </w:pPr>
      <w:r w:rsidRPr="00AF5086">
        <w:rPr>
          <w:rStyle w:val="Forte"/>
          <w:rFonts w:ascii="Arial" w:hAnsi="Arial" w:cs="Arial"/>
        </w:rPr>
        <w:t>1) Como a estratégia da Agência GANA deve orientar sua estrutura organizacional?</w:t>
      </w:r>
    </w:p>
    <w:p w14:paraId="5F7326E2" w14:textId="7B4DED4D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br/>
        <w:t>Para que a estrutura siga a estratégia, é necessário que cada área esteja organizada de modo a sustentar crescimento, eficiência operacional e maior integração entre funções. O caso mostra fragilidades como comunicação interna deficiente, prazos estourados, controles financeiros frágeis e pós-venda ineficiente. Esses elementos indicam que a estrutura atual não oferece suporte adequado para os objetivos estratégicos.</w:t>
      </w:r>
    </w:p>
    <w:p w14:paraId="025E1933" w14:textId="77777777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5BE1479A" w14:textId="1EA6AE45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t>Assim, a departamentalização deve ser revisada para tornar mais claros os fluxos de trabalho e as entregas de cada setor. Marketing, Produção, RH e Financeiro precisam ter papéis formalizados, evitando sobreposição de atividades ou lacunas nas responsabilidades. A empresa deve estabelecer processos padronizados, com etapas bem definidas entre a captação do cliente, o desenvolvimento do serviço e o pós-venda, o que reduz atrasos e melhora a percepção de valor do mercado. Do ponto de vista da coordenação, é indispensável aumentar a integração entre áreas, criando rotinas conjuntas de planejamento e acompanhamento, garantindo que decisões estratégicas sejam compreendidas e executadas de maneira alinhada. Portanto, a estratégia exige uma estrutura mais formalizada, orientada a processos e com mecanismos de coordenação que permitam corrigir brechas existentes e sustentar seus objetivos de longo prazo.</w:t>
      </w:r>
    </w:p>
    <w:p w14:paraId="7B7851EC" w14:textId="77777777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18D617D8" w14:textId="77777777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Style w:val="Forte"/>
          <w:rFonts w:ascii="Arial" w:hAnsi="Arial" w:cs="Arial"/>
        </w:rPr>
      </w:pPr>
      <w:r w:rsidRPr="00AF5086">
        <w:rPr>
          <w:rStyle w:val="Forte"/>
          <w:rFonts w:ascii="Arial" w:hAnsi="Arial" w:cs="Arial"/>
        </w:rPr>
        <w:t>2) Como a empresa planejou suas atividades no curto e no longo prazo?</w:t>
      </w:r>
    </w:p>
    <w:p w14:paraId="762B7C92" w14:textId="252508FA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b/>
          <w:bCs/>
        </w:rPr>
      </w:pPr>
      <w:r w:rsidRPr="00AF5086">
        <w:rPr>
          <w:rFonts w:ascii="Arial" w:hAnsi="Arial" w:cs="Arial"/>
        </w:rPr>
        <w:br/>
        <w:t xml:space="preserve">O planejamento da Agência GANA apresenta duas dimensões. No longo prazo, foi estabelecido um objetivo claro e mensurável: conquistar maior participação de mercado e elevar significativamente sua lucratividade até 2032. Esse </w:t>
      </w:r>
      <w:r w:rsidRPr="00AF5086">
        <w:rPr>
          <w:rFonts w:ascii="Arial" w:hAnsi="Arial" w:cs="Arial"/>
        </w:rPr>
        <w:lastRenderedPageBreak/>
        <w:t>horizonte estratégico orienta decisões de investimento, posicionamento, gestão de pessoas, captação de clientes e desenvolvimento de novos serviços.</w:t>
      </w:r>
    </w:p>
    <w:p w14:paraId="7D56E7D8" w14:textId="77777777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6C84BF9A" w14:textId="295A2617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t>No curto prazo, esse objetivo foi desdobrado em planos táticos específicos para cada departamento. No RH, o foco está no recrutamento alinhado ao orçamento, na implementação de processos de avaliação de desempenho e no desenvolvimento de competências, visando reduzir o turnover e elevar o desempenho interno. No Marketing, a empresa planejou ações de pesquisa de mercado, acompanhamento da satisfação dos clientes, definição de preços e fortalecimento das estratégias promocionais. No setor de Produção, concentrou-se na padronização dos processos, na redução de atrasos e na melhoria da qualidade do serviço entregue. Já o Financeiro organizou rotinas de fluxo de caixa, controle de custos e análise de investimentos para garantir a viabilidade econômica da estratégia.</w:t>
      </w:r>
    </w:p>
    <w:p w14:paraId="0274140E" w14:textId="77777777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6685D6D7" w14:textId="267F022E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Style w:val="Forte"/>
          <w:rFonts w:ascii="Arial" w:hAnsi="Arial" w:cs="Arial"/>
        </w:rPr>
        <w:t>3) Como a empresa forneceu orientações estratégicas claras aos departamentos?</w:t>
      </w:r>
      <w:r w:rsidRPr="00AF5086">
        <w:rPr>
          <w:rFonts w:ascii="Arial" w:hAnsi="Arial" w:cs="Arial"/>
        </w:rPr>
        <w:br/>
        <w:t>A empresa conseguiu oferecer orientações claras ao desdobrar sua estratégia geral em responsabilidades específicas para cada área, processo conhecido como “</w:t>
      </w:r>
      <w:proofErr w:type="spellStart"/>
      <w:r w:rsidRPr="00AF5086">
        <w:rPr>
          <w:rFonts w:ascii="Arial" w:hAnsi="Arial" w:cs="Arial"/>
        </w:rPr>
        <w:t>cascateamento</w:t>
      </w:r>
      <w:proofErr w:type="spellEnd"/>
      <w:r w:rsidRPr="00AF5086">
        <w:rPr>
          <w:rFonts w:ascii="Arial" w:hAnsi="Arial" w:cs="Arial"/>
        </w:rPr>
        <w:t xml:space="preserve"> estratégico”. Partindo da meta principal, cada departamento recebeu um conjunto de atribuições diretamente relacionadas ao objetivo maior. Isso significa que a Produção, por exemplo, foi orientada a reduzir atrasos e melhorar sua capacidade de entrega, já que o cumprimento pontual dos serviços é fundamental para fidelização dos clientes e, consequentemente, para o crescimento de mercado.</w:t>
      </w:r>
    </w:p>
    <w:p w14:paraId="3BB75CEC" w14:textId="71835568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t>O Marketing recebeu diretrizes relacionadas ao conhecimento do mercado, à satisfação do cliente e ao fortalecimento das estratégias de promoção, todos aspectos essenciais para ampliar a carteira de clientes e sustentar a meta de participação de mercado. O Financeiro foi instruído a reforçar controles que permitam manter custos alinhados ao crescimento previsto e evitar desperdícios que prejudiquem a margem de lucro. O RH foi direcionado à melhoria dos processos de seleção, desenvolvimento e retenção, pontos críticos diante do alto turnover evidenciado na análise interna.</w:t>
      </w:r>
    </w:p>
    <w:p w14:paraId="5670678C" w14:textId="6CCC0D63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lastRenderedPageBreak/>
        <w:t>Ao orientar cada departamento de forma coerente com a estratégia, a GANA garantiu que todos os setores compreendessem como suas atividades cotidianas contribuem para os resultados esperados. Esse alinhamento reduz conflitos, melhora a execução e assegura que o conjunto da organização avance em uma mesma direção.</w:t>
      </w:r>
    </w:p>
    <w:p w14:paraId="6B2A91DD" w14:textId="77777777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16DDE097" w14:textId="77777777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Style w:val="Forte"/>
          <w:rFonts w:ascii="Arial" w:hAnsi="Arial" w:cs="Arial"/>
        </w:rPr>
      </w:pPr>
      <w:r w:rsidRPr="00AF5086">
        <w:rPr>
          <w:rStyle w:val="Forte"/>
          <w:rFonts w:ascii="Arial" w:hAnsi="Arial" w:cs="Arial"/>
        </w:rPr>
        <w:t>4) De que forma a empresa pretende controlar se a estratégia está sendo atingida?</w:t>
      </w:r>
    </w:p>
    <w:p w14:paraId="3272D0E6" w14:textId="619E743B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b/>
          <w:bCs/>
        </w:rPr>
      </w:pPr>
      <w:r w:rsidRPr="00AF5086">
        <w:rPr>
          <w:rFonts w:ascii="Arial" w:hAnsi="Arial" w:cs="Arial"/>
        </w:rPr>
        <w:br/>
        <w:t xml:space="preserve">O controle estratégico ocorre por meio de indicadores e rotinas de monitoramento contínuo. A Agência GANA deve utilizar métricas que reflitam diretamente o progresso em relação às metas estabelecidas, como participação de mercado, rentabilidade e performance operacional. Indicadores como </w:t>
      </w:r>
      <w:proofErr w:type="spellStart"/>
      <w:r w:rsidRPr="00AF5086">
        <w:rPr>
          <w:rFonts w:ascii="Arial" w:hAnsi="Arial" w:cs="Arial"/>
        </w:rPr>
        <w:t>market</w:t>
      </w:r>
      <w:proofErr w:type="spellEnd"/>
      <w:r w:rsidRPr="00AF5086">
        <w:rPr>
          <w:rFonts w:ascii="Arial" w:hAnsi="Arial" w:cs="Arial"/>
        </w:rPr>
        <w:t xml:space="preserve"> </w:t>
      </w:r>
      <w:proofErr w:type="spellStart"/>
      <w:r w:rsidRPr="00AF5086">
        <w:rPr>
          <w:rFonts w:ascii="Arial" w:hAnsi="Arial" w:cs="Arial"/>
        </w:rPr>
        <w:t>share</w:t>
      </w:r>
      <w:proofErr w:type="spellEnd"/>
      <w:r w:rsidRPr="00AF5086">
        <w:rPr>
          <w:rFonts w:ascii="Arial" w:hAnsi="Arial" w:cs="Arial"/>
        </w:rPr>
        <w:t>, lucro líquido anual, margem de contribuição por projeto e custo médio das campanhas permitem avaliar a saúde financeira e o avanço rumo aos objetivos para 2032.</w:t>
      </w:r>
    </w:p>
    <w:p w14:paraId="0C81457C" w14:textId="583C28BA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t>Além disso, indicadores operacionais complementam o controle estratégico. Na Produção, o acompanhamento dos prazos de entrega, índices de retrabalho e qualidade do serviço permite identificar gargalos internos. No Marketing, métricas de satisfação do cliente, taxa de retorno e captação de novos contratos mostram o impacto das ações de mercado. No RH, taxas de turnover, absenteísmo e desempenho pós-treinamento auxiliam a avaliar se a equipe está preparada para sustentar o crescimento projetado.</w:t>
      </w:r>
    </w:p>
    <w:p w14:paraId="0474ABD2" w14:textId="58FDBC92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t>O monitoramento deve ser acompanhado de reuniões periódicas para análise dos resultados, revisão semestral das estratégias e atualização anual dos planos táticos. Esses mecanismos permitem identificar desvios, corrigi-los rapidamente e manter a estratégia alinhada ao ambiente competitivo da empresa.</w:t>
      </w:r>
    </w:p>
    <w:p w14:paraId="19382454" w14:textId="77777777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</w:p>
    <w:p w14:paraId="2775D050" w14:textId="77777777" w:rsid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Style w:val="Forte"/>
          <w:rFonts w:ascii="Arial" w:hAnsi="Arial" w:cs="Arial"/>
        </w:rPr>
      </w:pPr>
      <w:r w:rsidRPr="00AF5086">
        <w:rPr>
          <w:rStyle w:val="Forte"/>
          <w:rFonts w:ascii="Arial" w:hAnsi="Arial" w:cs="Arial"/>
        </w:rPr>
        <w:t>5) Caso a empresa cresça para novas cidades, qual modelo de departamentalização é mais adequado?</w:t>
      </w:r>
    </w:p>
    <w:p w14:paraId="2B7E9D4C" w14:textId="7EB9581A" w:rsidR="00AF5086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b/>
          <w:bCs/>
        </w:rPr>
      </w:pPr>
      <w:r w:rsidRPr="00AF5086">
        <w:rPr>
          <w:rFonts w:ascii="Arial" w:hAnsi="Arial" w:cs="Arial"/>
        </w:rPr>
        <w:br/>
        <w:t xml:space="preserve">Se a empresa decidir expandir suas operações para outras cidades, o modelo de departamentalização mais adequado é o matricial. Esse modelo combina </w:t>
      </w:r>
      <w:r w:rsidRPr="00AF5086">
        <w:rPr>
          <w:rFonts w:ascii="Arial" w:hAnsi="Arial" w:cs="Arial"/>
        </w:rPr>
        <w:lastRenderedPageBreak/>
        <w:t>especialização funcional com a estrutura orientada a projetos ou regiões, permitindo que as competências já consolidadas nos departamentos centrais sejam distribuídas e aplicadas em diferentes localidades sem duplicação desnecessária de equipes. A departamentalização matricial favorece a integração entre áreas, aumenta a capacidade de resposta às demandas específicas de cada cidade e mantém a comunicação fluida entre unidades, um ponto particularmente importante diante das fragilidades internas identificadas no caso.</w:t>
      </w:r>
    </w:p>
    <w:p w14:paraId="2BF32609" w14:textId="33652F85" w:rsidR="00A70D55" w:rsidRPr="00AF5086" w:rsidRDefault="00AF5086" w:rsidP="00AF508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AF5086">
        <w:rPr>
          <w:rFonts w:ascii="Arial" w:hAnsi="Arial" w:cs="Arial"/>
        </w:rPr>
        <w:t>A estrutura puramente funcional seria insuficiente para lidar com a maior complexidade das operações, pois tende a gerar silos e comunicações lentas, ampliando os problemas atuais de coordenação. Já uma estrutura por cliente criaria custos elevados e levaria à necessidade de replicar equipes completas em cada região, o que não se mostra viável diante dos recursos apenas “adequados” da GANA. A matriz, por sua vez, equilibra eficiência operacional, foco no cliente e controle de custos, permitindo que a expansão seja realizada de forma estruturada e sustentável.</w:t>
      </w:r>
    </w:p>
    <w:sectPr w:rsidR="00A70D55" w:rsidRPr="00AF50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86"/>
    <w:rsid w:val="00087255"/>
    <w:rsid w:val="003D1978"/>
    <w:rsid w:val="00700E7B"/>
    <w:rsid w:val="008267F8"/>
    <w:rsid w:val="00A70D55"/>
    <w:rsid w:val="00AB48D8"/>
    <w:rsid w:val="00AF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5B8E"/>
  <w15:chartTrackingRefBased/>
  <w15:docId w15:val="{5E343BA4-A4DD-49D1-9D69-FDB73EF1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5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50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1082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Araújo</dc:creator>
  <cp:keywords/>
  <dc:description/>
  <cp:lastModifiedBy>Mariana Araújo</cp:lastModifiedBy>
  <cp:revision>1</cp:revision>
  <dcterms:created xsi:type="dcterms:W3CDTF">2025-11-30T20:20:00Z</dcterms:created>
  <dcterms:modified xsi:type="dcterms:W3CDTF">2025-11-30T20:36:00Z</dcterms:modified>
</cp:coreProperties>
</file>