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both"/>
        <w:rPr>
          <w:rFonts w:ascii="Open Sans" w:cs="Open Sans" w:eastAsia="Open Sans" w:hAnsi="Open Sans"/>
          <w:b w:val="1"/>
          <w:i w:val="1"/>
          <w:sz w:val="60"/>
          <w:szCs w:val="60"/>
        </w:rPr>
      </w:pPr>
      <w:r w:rsidDel="00000000" w:rsidR="00000000" w:rsidRPr="00000000">
        <w:rPr>
          <w:rFonts w:ascii="Open Sans" w:cs="Open Sans" w:eastAsia="Open Sans" w:hAnsi="Open Sans"/>
          <w:b w:val="1"/>
          <w:i w:val="1"/>
          <w:sz w:val="60"/>
          <w:szCs w:val="60"/>
          <w:rtl w:val="0"/>
        </w:rPr>
        <w:t xml:space="preserve">REDES SOCIAIS</w:t>
      </w:r>
    </w:p>
    <w:p w:rsidR="00000000" w:rsidDel="00000000" w:rsidP="00000000" w:rsidRDefault="00000000" w:rsidRPr="00000000" w14:paraId="00000001">
      <w:pPr>
        <w:contextualSpacing w:val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545"/>
        <w:tblGridChange w:id="0">
          <w:tblGrid>
            <w:gridCol w:w="1815"/>
            <w:gridCol w:w="754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Open Sans" w:cs="Open Sans" w:eastAsia="Open Sans" w:hAnsi="Open Sans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36"/>
                <w:szCs w:val="36"/>
                <w:rtl w:val="0"/>
              </w:rPr>
              <w:t xml:space="preserve">Entrega: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Open Sans" w:cs="Open Sans" w:eastAsia="Open Sans" w:hAnsi="Open Sans"/>
                <w:sz w:val="36"/>
                <w:szCs w:val="36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36"/>
                <w:szCs w:val="36"/>
                <w:rtl w:val="0"/>
              </w:rPr>
              <w:t xml:space="preserve">Projeto Final - Análise de Votação Parlamentares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Open Sans" w:cs="Open Sans" w:eastAsia="Open Sans" w:hAnsi="Open Sans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36"/>
                <w:szCs w:val="36"/>
                <w:rtl w:val="0"/>
              </w:rPr>
              <w:t xml:space="preserve">Aluno(s):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jc w:val="both"/>
              <w:rPr>
                <w:rFonts w:ascii="Open Sans" w:cs="Open Sans" w:eastAsia="Open Sans" w:hAnsi="Open Sans"/>
                <w:sz w:val="36"/>
                <w:szCs w:val="36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36"/>
                <w:szCs w:val="36"/>
                <w:rtl w:val="0"/>
              </w:rPr>
              <w:t xml:space="preserve">Carlos Rosa, João Pedro Castro, Rachel Bottino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Open Sans" w:cs="Open Sans" w:eastAsia="Open Sans" w:hAnsi="Open Sans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36"/>
                <w:szCs w:val="36"/>
                <w:rtl w:val="0"/>
              </w:rPr>
              <w:t xml:space="preserve">Data: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jc w:val="both"/>
              <w:rPr>
                <w:rFonts w:ascii="Open Sans" w:cs="Open Sans" w:eastAsia="Open Sans" w:hAnsi="Open Sans"/>
                <w:sz w:val="36"/>
                <w:szCs w:val="36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36"/>
                <w:szCs w:val="36"/>
                <w:rtl w:val="0"/>
              </w:rPr>
              <w:t xml:space="preserve">04/12/2018</w:t>
            </w:r>
          </w:p>
        </w:tc>
      </w:tr>
    </w:tbl>
    <w:p w:rsidR="00000000" w:rsidDel="00000000" w:rsidP="00000000" w:rsidRDefault="00000000" w:rsidRPr="00000000" w14:paraId="00000008">
      <w:pPr>
        <w:ind w:left="0" w:firstLine="0"/>
        <w:contextualSpacing w:val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contextualSpacing w:val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both"/>
        <w:rPr>
          <w:rFonts w:ascii="Open Sans" w:cs="Open Sans" w:eastAsia="Open Sans" w:hAnsi="Open Sans"/>
          <w:b w:val="1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b w:val="1"/>
          <w:sz w:val="36"/>
          <w:szCs w:val="36"/>
          <w:rtl w:val="0"/>
        </w:rPr>
        <w:t xml:space="preserve">Sobre a Assembléia Legislativa de São Paulo</w:t>
      </w:r>
    </w:p>
    <w:p w:rsidR="00000000" w:rsidDel="00000000" w:rsidP="00000000" w:rsidRDefault="00000000" w:rsidRPr="00000000" w14:paraId="0000000B">
      <w:pPr>
        <w:ind w:left="0" w:firstLine="0"/>
        <w:contextualSpacing w:val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 xml:space="preserve">O poder Legislativo do Estado de São Paulo tem como objetivo propor e aprovar leis, regras e princípios que norteiam a sociedade paulista. De acordo com a constituição, ao Legislativo compete legislar e fiscalizar os atos do Executivo.</w:t>
      </w:r>
    </w:p>
    <w:p w:rsidR="00000000" w:rsidDel="00000000" w:rsidP="00000000" w:rsidRDefault="00000000" w:rsidRPr="00000000" w14:paraId="0000000C">
      <w:pPr>
        <w:ind w:left="0" w:firstLine="0"/>
        <w:contextualSpacing w:val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 xml:space="preserve">No plano Estadual, este poder é exercido pelas Assembleias Legislativas por meio dos deputados estaduais, que são eleitos para mandatos de quatro anos. A eleição destes é feita por voto proporcional, ou seja, não basta apenas ter a maioria dos votos. Para se eleger também é levado em conta a legenda do candidato e o número de vagas conquistadas pelos partidos na Assembleia.</w:t>
      </w:r>
    </w:p>
    <w:p w:rsidR="00000000" w:rsidDel="00000000" w:rsidP="00000000" w:rsidRDefault="00000000" w:rsidRPr="00000000" w14:paraId="0000000D">
      <w:pPr>
        <w:ind w:left="0" w:firstLine="0"/>
        <w:contextualSpacing w:val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 xml:space="preserve">Atualmente a Assembleia Legislativa de São Paulo é composta por 94 deputados.</w:t>
      </w:r>
    </w:p>
    <w:p w:rsidR="00000000" w:rsidDel="00000000" w:rsidP="00000000" w:rsidRDefault="00000000" w:rsidRPr="00000000" w14:paraId="0000000E">
      <w:pPr>
        <w:ind w:left="0" w:firstLine="0"/>
        <w:contextualSpacing w:val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both"/>
        <w:rPr>
          <w:rFonts w:ascii="Open Sans" w:cs="Open Sans" w:eastAsia="Open Sans" w:hAnsi="Open Sans"/>
          <w:b w:val="1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b w:val="1"/>
          <w:sz w:val="36"/>
          <w:szCs w:val="36"/>
          <w:rtl w:val="0"/>
        </w:rPr>
        <w:t xml:space="preserve">Transformando um Projeto em uma Lei</w:t>
      </w:r>
    </w:p>
    <w:p w:rsidR="00000000" w:rsidDel="00000000" w:rsidP="00000000" w:rsidRDefault="00000000" w:rsidRPr="00000000" w14:paraId="00000010">
      <w:pPr>
        <w:ind w:left="0" w:firstLine="720"/>
        <w:contextualSpacing w:val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Tudo se inicia quando um Deputado ou cidadãos (através de iniciativa popular) apresenta uma proposta para regular a vida da sociedade sobre determinado tema. Algumas das etapas para a criação de uma lei estão listadas abaixo: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jc w:val="both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Proposta é escrita na forma de Projeto de Lei, lida no expediente da sessão plenária e publicada para que todos a conheçam.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jc w:val="both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Opiniões divergentes são apresentadas na forma de Emendas. Para isso, abre-se um prazo chamado Pauta.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jc w:val="both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 Projeto e suas Emendas são enviados para a análise e deliberação das Comissões Permanentes, que iniciam o debate das proposições nos seus aspectos de legalidade, temas e recursos públicos exigidos.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jc w:val="both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 Comissão de Constituição e Justiça analisa se a proposição é legal e permitida pela Lei Maior (Constituições do Brasil e do Estado).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jc w:val="both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 Comissão de Finanças e Orçamento debate e delibera sobre as verbas públicas necessárias.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jc w:val="both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 projeto é votado pelo conjunto de todos os Deputados, podendo propor novas emendas (que voltam aos itens 4 e 5). Finalmente,  proposição é aprovada ou rejeitada.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jc w:val="both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 projeto é submetido à Comissão de Redação e publicado um Autógrafo (decreto da Assembleia Legislativa)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  <w:jc w:val="both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Autógrafo é enviado para o Governador do Estado que pode aprová-lo, promulgando então a Lei.</w:t>
      </w:r>
    </w:p>
    <w:p w:rsidR="00000000" w:rsidDel="00000000" w:rsidP="00000000" w:rsidRDefault="00000000" w:rsidRPr="00000000" w14:paraId="00000019">
      <w:pPr>
        <w:ind w:left="0" w:firstLine="0"/>
        <w:contextualSpacing w:val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jc w:val="both"/>
        <w:rPr>
          <w:rFonts w:ascii="Open Sans" w:cs="Open Sans" w:eastAsia="Open Sans" w:hAnsi="Open Sans"/>
          <w:b w:val="1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b w:val="1"/>
          <w:sz w:val="36"/>
          <w:szCs w:val="36"/>
          <w:rtl w:val="0"/>
        </w:rPr>
        <w:t xml:space="preserve">Frentes Parlamentares</w:t>
      </w:r>
    </w:p>
    <w:p w:rsidR="00000000" w:rsidDel="00000000" w:rsidP="00000000" w:rsidRDefault="00000000" w:rsidRPr="00000000" w14:paraId="0000001B">
      <w:pPr>
        <w:ind w:firstLine="720"/>
        <w:contextualSpacing w:val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Frente Parlamentar é a associação de deputados, de caráter suprapartidário, destinada a promover a discussão e o aprimoramento da legislação e de políticas públicas para o Estado de São Paulo referentes a um determinado setor.</w:t>
      </w:r>
    </w:p>
    <w:p w:rsidR="00000000" w:rsidDel="00000000" w:rsidP="00000000" w:rsidRDefault="00000000" w:rsidRPr="00000000" w14:paraId="0000001C">
      <w:pPr>
        <w:ind w:firstLine="720"/>
        <w:contextualSpacing w:val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jc w:val="both"/>
        <w:rPr>
          <w:rFonts w:ascii="Open Sans" w:cs="Open Sans" w:eastAsia="Open Sans" w:hAnsi="Open Sans"/>
          <w:b w:val="1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b w:val="1"/>
          <w:sz w:val="36"/>
          <w:szCs w:val="36"/>
          <w:rtl w:val="0"/>
        </w:rPr>
        <w:t xml:space="preserve">Frente Parlamentar Evangélica</w:t>
      </w:r>
    </w:p>
    <w:p w:rsidR="00000000" w:rsidDel="00000000" w:rsidP="00000000" w:rsidRDefault="00000000" w:rsidRPr="00000000" w14:paraId="0000001E">
      <w:pPr>
        <w:ind w:firstLine="720"/>
        <w:contextualSpacing w:val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Com data de ínicio em 6 de abril de 2015, formado por Deputados pertencentes a diversas denominações religiosas, a Frente Parlamentar evangélica tem o objetivo de defender os princípios cristãos e representar os evangélicos do Estado de São Paulo.</w:t>
      </w:r>
    </w:p>
    <w:p w:rsidR="00000000" w:rsidDel="00000000" w:rsidP="00000000" w:rsidRDefault="00000000" w:rsidRPr="00000000" w14:paraId="0000001F">
      <w:pPr>
        <w:ind w:left="0" w:firstLine="0"/>
        <w:contextualSpacing w:val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jc w:val="both"/>
        <w:rPr>
          <w:rFonts w:ascii="Open Sans" w:cs="Open Sans" w:eastAsia="Open Sans" w:hAnsi="Open Sans"/>
          <w:b w:val="1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b w:val="1"/>
          <w:sz w:val="36"/>
          <w:szCs w:val="36"/>
          <w:rtl w:val="0"/>
        </w:rPr>
        <w:t xml:space="preserve">Introdução do Tema</w:t>
      </w:r>
    </w:p>
    <w:p w:rsidR="00000000" w:rsidDel="00000000" w:rsidP="00000000" w:rsidRDefault="00000000" w:rsidRPr="00000000" w14:paraId="00000021">
      <w:pPr>
        <w:contextualSpacing w:val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36"/>
          <w:szCs w:val="36"/>
          <w:rtl w:val="0"/>
        </w:rPr>
        <w:tab/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Nesse projeto, buscamos analisar e entender como a Bancada Evangélica vota na Câmara Legislativa do Estado de São Paulo, bem como seus apoiadores usuais em alguns temas que vão de acordo ou contra os ideais da religião. </w:t>
      </w:r>
    </w:p>
    <w:p w:rsidR="00000000" w:rsidDel="00000000" w:rsidP="00000000" w:rsidRDefault="00000000" w:rsidRPr="00000000" w14:paraId="00000022">
      <w:pPr>
        <w:contextualSpacing w:val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 xml:space="preserve">Também investigamos se existem outras redes formadas nas votações das proposições estudadas.</w:t>
      </w:r>
    </w:p>
    <w:p w:rsidR="00000000" w:rsidDel="00000000" w:rsidP="00000000" w:rsidRDefault="00000000" w:rsidRPr="00000000" w14:paraId="00000023">
      <w:pPr>
        <w:contextualSpacing w:val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jc w:val="both"/>
        <w:rPr>
          <w:rFonts w:ascii="Open Sans" w:cs="Open Sans" w:eastAsia="Open Sans" w:hAnsi="Open Sans"/>
          <w:b w:val="1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b w:val="1"/>
          <w:sz w:val="36"/>
          <w:szCs w:val="36"/>
          <w:rtl w:val="0"/>
        </w:rPr>
        <w:t xml:space="preserve">Votação 1: PL215</w:t>
      </w:r>
    </w:p>
    <w:p w:rsidR="00000000" w:rsidDel="00000000" w:rsidP="00000000" w:rsidRDefault="00000000" w:rsidRPr="00000000" w14:paraId="00000025">
      <w:pPr>
        <w:contextualSpacing w:val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36"/>
          <w:szCs w:val="36"/>
          <w:rtl w:val="0"/>
        </w:rPr>
        <w:tab/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Publicada em abril de 2018, o Projeto de Lei tem como objetivo proibir o consumo de bebidas alcoólicas no interior das lojas de conveniências, bem como nas dependências dos postos de abastecimento de combustíveis do Estado.</w:t>
      </w:r>
    </w:p>
    <w:p w:rsidR="00000000" w:rsidDel="00000000" w:rsidP="00000000" w:rsidRDefault="00000000" w:rsidRPr="00000000" w14:paraId="00000026">
      <w:pPr>
        <w:contextualSpacing w:val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 xml:space="preserve">Nessa análise, é esperado que seja perceptível a formação de um grupo de votos contra e que a sua maioria pertença a Bancada Evangélica.</w:t>
      </w:r>
    </w:p>
    <w:p w:rsidR="00000000" w:rsidDel="00000000" w:rsidP="00000000" w:rsidRDefault="00000000" w:rsidRPr="00000000" w14:paraId="00000027">
      <w:pPr>
        <w:ind w:firstLine="720"/>
        <w:contextualSpacing w:val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contextualSpacing w:val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jc w:val="both"/>
        <w:rPr>
          <w:rFonts w:ascii="Open Sans" w:cs="Open Sans" w:eastAsia="Open Sans" w:hAnsi="Open Sans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jc w:val="both"/>
        <w:rPr>
          <w:rFonts w:ascii="Open Sans" w:cs="Open Sans" w:eastAsia="Open Sans" w:hAnsi="Open Sans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jc w:val="both"/>
        <w:rPr>
          <w:rFonts w:ascii="Open Sans" w:cs="Open Sans" w:eastAsia="Open Sans" w:hAnsi="Open Sans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jc w:val="both"/>
        <w:rPr>
          <w:rFonts w:ascii="Open Sans" w:cs="Open Sans" w:eastAsia="Open Sans" w:hAnsi="Open Sans"/>
          <w:b w:val="1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b w:val="1"/>
          <w:sz w:val="36"/>
          <w:szCs w:val="36"/>
          <w:rtl w:val="0"/>
        </w:rPr>
        <w:t xml:space="preserve">Gráficos</w:t>
      </w:r>
    </w:p>
    <w:p w:rsidR="00000000" w:rsidDel="00000000" w:rsidP="00000000" w:rsidRDefault="00000000" w:rsidRPr="00000000" w14:paraId="0000002D">
      <w:pPr>
        <w:contextualSpacing w:val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jc w:val="center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3369139" cy="224313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9139" cy="2243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690.0" w:type="dxa"/>
        <w:jc w:val="left"/>
        <w:tblInd w:w="14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90"/>
        <w:tblGridChange w:id="0">
          <w:tblGrid>
            <w:gridCol w:w="669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Gráfico 1.</w:t>
            </w: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 Distribuição dos artistas em relação ao número de sessões das quais cada um participou em 1965.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Apague este exemplo.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contextualSpacing w:val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jc w:val="center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3186113" cy="31861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6113" cy="3186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690.0" w:type="dxa"/>
        <w:jc w:val="left"/>
        <w:tblInd w:w="14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90"/>
        <w:tblGridChange w:id="0">
          <w:tblGrid>
            <w:gridCol w:w="669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Gráfico 2.</w:t>
            </w: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 Dispersão do número de sessões inovadoras das quais um artista participou em relação a seu coreness.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Apague este exemplo.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contextualSpacing w:val="0"/>
        <w:jc w:val="both"/>
        <w:rPr>
          <w:rFonts w:ascii="Open Sans" w:cs="Open Sans" w:eastAsia="Open Sans" w:hAnsi="Open Sans"/>
          <w:b w:val="1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b w:val="1"/>
          <w:sz w:val="36"/>
          <w:szCs w:val="36"/>
          <w:rtl w:val="0"/>
        </w:rPr>
        <w:t xml:space="preserve">Tabelas</w:t>
      </w:r>
    </w:p>
    <w:p w:rsidR="00000000" w:rsidDel="00000000" w:rsidP="00000000" w:rsidRDefault="00000000" w:rsidRPr="00000000" w14:paraId="00000038">
      <w:pPr>
        <w:contextualSpacing w:val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6630.000000000001" w:type="dxa"/>
        <w:jc w:val="left"/>
        <w:tblInd w:w="1437.0" w:type="dxa"/>
        <w:tblLayout w:type="fixed"/>
        <w:tblLook w:val="0600"/>
      </w:tblPr>
      <w:tblGrid>
        <w:gridCol w:w="2210.0000000000005"/>
        <w:gridCol w:w="2210.0000000000005"/>
        <w:gridCol w:w="2210.0000000000005"/>
        <w:tblGridChange w:id="0">
          <w:tblGrid>
            <w:gridCol w:w="2210.0000000000005"/>
            <w:gridCol w:w="2210.0000000000005"/>
            <w:gridCol w:w="2210.000000000000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3A">
            <w:pPr>
              <w:spacing w:after="0" w:before="0" w:line="240" w:lineRule="auto"/>
              <w:contextualSpacing w:val="0"/>
              <w:rPr>
                <w:rFonts w:ascii="Open Sans" w:cs="Open Sans" w:eastAsia="Open Sans" w:hAnsi="Open San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16"/>
                <w:szCs w:val="16"/>
                <w:rtl w:val="0"/>
              </w:rPr>
              <w:t xml:space="preserve">família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3B">
            <w:pPr>
              <w:spacing w:after="0" w:before="0" w:line="240" w:lineRule="auto"/>
              <w:contextualSpacing w:val="0"/>
              <w:rPr>
                <w:rFonts w:ascii="Open Sans" w:cs="Open Sans" w:eastAsia="Open Sans" w:hAnsi="Open San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16"/>
                <w:szCs w:val="16"/>
                <w:rtl w:val="0"/>
              </w:rPr>
              <w:t xml:space="preserve">closeness analítico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3C">
            <w:pPr>
              <w:spacing w:after="0" w:before="0" w:line="240" w:lineRule="auto"/>
              <w:contextualSpacing w:val="0"/>
              <w:rPr>
                <w:rFonts w:ascii="Open Sans" w:cs="Open Sans" w:eastAsia="Open Sans" w:hAnsi="Open San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16"/>
                <w:szCs w:val="16"/>
                <w:rtl w:val="0"/>
              </w:rPr>
              <w:t xml:space="preserve">closeness simulado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3D">
            <w:pPr>
              <w:spacing w:after="0" w:before="0" w:line="240" w:lineRule="auto"/>
              <w:contextualSpacing w:val="0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ginori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3E">
            <w:pPr>
              <w:spacing w:after="0" w:before="0" w:line="240" w:lineRule="auto"/>
              <w:contextualSpacing w:val="0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0.333333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3F">
            <w:pPr>
              <w:spacing w:after="0" w:before="0" w:line="240" w:lineRule="auto"/>
              <w:contextualSpacing w:val="0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0.333333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40">
            <w:pPr>
              <w:spacing w:after="0" w:before="0" w:line="240" w:lineRule="auto"/>
              <w:contextualSpacing w:val="0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lambertes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41">
            <w:pPr>
              <w:spacing w:after="0" w:before="0" w:line="240" w:lineRule="auto"/>
              <w:contextualSpacing w:val="0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0.325581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42">
            <w:pPr>
              <w:spacing w:after="0" w:before="0" w:line="240" w:lineRule="auto"/>
              <w:contextualSpacing w:val="0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0.325581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43">
            <w:pPr>
              <w:spacing w:after="0" w:before="0" w:line="240" w:lineRule="auto"/>
              <w:contextualSpacing w:val="0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albizzi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44">
            <w:pPr>
              <w:spacing w:after="0" w:before="0" w:line="240" w:lineRule="auto"/>
              <w:contextualSpacing w:val="0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0.482759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45">
            <w:pPr>
              <w:spacing w:after="0" w:before="0" w:line="240" w:lineRule="auto"/>
              <w:contextualSpacing w:val="0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0.482759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46">
            <w:pPr>
              <w:spacing w:after="0" w:before="0" w:line="240" w:lineRule="auto"/>
              <w:contextualSpacing w:val="0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guadagni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47">
            <w:pPr>
              <w:spacing w:after="0" w:before="0" w:line="240" w:lineRule="auto"/>
              <w:contextualSpacing w:val="0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0.466667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48">
            <w:pPr>
              <w:spacing w:after="0" w:before="0" w:line="240" w:lineRule="auto"/>
              <w:contextualSpacing w:val="0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0.466667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49">
            <w:pPr>
              <w:spacing w:after="0" w:before="0" w:line="240" w:lineRule="auto"/>
              <w:contextualSpacing w:val="0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pazzi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4A">
            <w:pPr>
              <w:spacing w:after="0" w:before="0" w:line="240" w:lineRule="auto"/>
              <w:contextualSpacing w:val="0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0.285714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4B">
            <w:pPr>
              <w:spacing w:after="0" w:before="0" w:line="240" w:lineRule="auto"/>
              <w:contextualSpacing w:val="0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0.285714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4C">
            <w:pPr>
              <w:spacing w:after="0" w:before="0" w:line="240" w:lineRule="auto"/>
              <w:contextualSpacing w:val="0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salviati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4D">
            <w:pPr>
              <w:spacing w:after="0" w:before="0" w:line="240" w:lineRule="auto"/>
              <w:contextualSpacing w:val="0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0.388889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4E">
            <w:pPr>
              <w:spacing w:after="0" w:before="0" w:line="240" w:lineRule="auto"/>
              <w:contextualSpacing w:val="0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0.388889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4F">
            <w:pPr>
              <w:spacing w:after="0" w:before="0" w:line="240" w:lineRule="auto"/>
              <w:contextualSpacing w:val="0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medici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50">
            <w:pPr>
              <w:spacing w:after="0" w:before="0" w:line="240" w:lineRule="auto"/>
              <w:contextualSpacing w:val="0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0.560000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51">
            <w:pPr>
              <w:spacing w:after="0" w:before="0" w:line="240" w:lineRule="auto"/>
              <w:contextualSpacing w:val="0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0.560000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52">
            <w:pPr>
              <w:spacing w:after="0" w:before="0" w:line="240" w:lineRule="auto"/>
              <w:contextualSpacing w:val="0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tornabuon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53">
            <w:pPr>
              <w:spacing w:after="0" w:before="0" w:line="240" w:lineRule="auto"/>
              <w:contextualSpacing w:val="0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0.482759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54">
            <w:pPr>
              <w:spacing w:after="0" w:before="0" w:line="240" w:lineRule="auto"/>
              <w:contextualSpacing w:val="0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0.482759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55">
            <w:pPr>
              <w:spacing w:after="0" w:before="0" w:line="240" w:lineRule="auto"/>
              <w:contextualSpacing w:val="0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bischeri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56">
            <w:pPr>
              <w:spacing w:after="0" w:before="0" w:line="240" w:lineRule="auto"/>
              <w:contextualSpacing w:val="0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0.400000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57">
            <w:pPr>
              <w:spacing w:after="0" w:before="0" w:line="240" w:lineRule="auto"/>
              <w:contextualSpacing w:val="0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0.400000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58">
            <w:pPr>
              <w:spacing w:after="0" w:before="0" w:line="240" w:lineRule="auto"/>
              <w:contextualSpacing w:val="0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ridolfi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59">
            <w:pPr>
              <w:spacing w:after="0" w:before="0" w:line="240" w:lineRule="auto"/>
              <w:contextualSpacing w:val="0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0.482759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5A">
            <w:pPr>
              <w:spacing w:after="0" w:before="0" w:line="240" w:lineRule="auto"/>
              <w:contextualSpacing w:val="0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0.482759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5B">
            <w:pPr>
              <w:spacing w:after="0" w:before="0" w:line="240" w:lineRule="auto"/>
              <w:contextualSpacing w:val="0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acciaiuol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5C">
            <w:pPr>
              <w:spacing w:after="0" w:before="0" w:line="240" w:lineRule="auto"/>
              <w:contextualSpacing w:val="0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0.368421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5D">
            <w:pPr>
              <w:spacing w:after="0" w:before="0" w:line="240" w:lineRule="auto"/>
              <w:contextualSpacing w:val="0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0.368421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5E">
            <w:pPr>
              <w:spacing w:after="0" w:before="0" w:line="240" w:lineRule="auto"/>
              <w:contextualSpacing w:val="0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strozzi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5F">
            <w:pPr>
              <w:spacing w:after="0" w:before="0" w:line="240" w:lineRule="auto"/>
              <w:contextualSpacing w:val="0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0.424242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60">
            <w:pPr>
              <w:spacing w:after="0" w:before="0" w:line="240" w:lineRule="auto"/>
              <w:contextualSpacing w:val="0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0.424242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61">
            <w:pPr>
              <w:spacing w:after="0" w:before="0" w:line="240" w:lineRule="auto"/>
              <w:contextualSpacing w:val="0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peruzzi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62">
            <w:pPr>
              <w:spacing w:after="0" w:before="0" w:line="240" w:lineRule="auto"/>
              <w:contextualSpacing w:val="0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0.350000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63">
            <w:pPr>
              <w:spacing w:after="0" w:before="0" w:line="240" w:lineRule="auto"/>
              <w:contextualSpacing w:val="0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0.350000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64">
            <w:pPr>
              <w:spacing w:after="0" w:before="0" w:line="240" w:lineRule="auto"/>
              <w:contextualSpacing w:val="0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barbadori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65">
            <w:pPr>
              <w:spacing w:after="0" w:before="0" w:line="240" w:lineRule="auto"/>
              <w:contextualSpacing w:val="0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0.437500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66">
            <w:pPr>
              <w:spacing w:after="0" w:before="0" w:line="240" w:lineRule="auto"/>
              <w:contextualSpacing w:val="0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0.437500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67">
            <w:pPr>
              <w:spacing w:after="0" w:before="0" w:line="240" w:lineRule="auto"/>
              <w:contextualSpacing w:val="0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castellan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68">
            <w:pPr>
              <w:spacing w:after="0" w:before="0" w:line="240" w:lineRule="auto"/>
              <w:contextualSpacing w:val="0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0.388889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69">
            <w:pPr>
              <w:spacing w:after="0" w:before="0" w:line="240" w:lineRule="auto"/>
              <w:contextualSpacing w:val="0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0.388889</w:t>
            </w:r>
          </w:p>
        </w:tc>
      </w:tr>
    </w:tbl>
    <w:p w:rsidR="00000000" w:rsidDel="00000000" w:rsidP="00000000" w:rsidRDefault="00000000" w:rsidRPr="00000000" w14:paraId="0000006A">
      <w:pPr>
        <w:contextualSpacing w:val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6690.0" w:type="dxa"/>
        <w:jc w:val="left"/>
        <w:tblInd w:w="14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90"/>
        <w:tblGridChange w:id="0">
          <w:tblGrid>
            <w:gridCol w:w="669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Tabela 1.</w:t>
            </w: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 Comparação entre closenesss analítico e closeness simulado, usando 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sz w:val="20"/>
                <w:szCs w:val="20"/>
                <w:rtl w:val="0"/>
              </w:rPr>
              <w:t xml:space="preserve">geodésicas</w:t>
            </w: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 como trajetória e 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sz w:val="20"/>
                <w:szCs w:val="20"/>
                <w:rtl w:val="0"/>
              </w:rPr>
              <w:t xml:space="preserve">transferência</w:t>
            </w: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 como difusão da simulação.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Apague este exemplo.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contextualSpacing w:val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6630.000000000001" w:type="dxa"/>
        <w:jc w:val="left"/>
        <w:tblInd w:w="1437.0" w:type="dxa"/>
        <w:tblLayout w:type="fixed"/>
        <w:tblLook w:val="0600"/>
      </w:tblPr>
      <w:tblGrid>
        <w:gridCol w:w="2210.0000000000005"/>
        <w:gridCol w:w="2210.0000000000005"/>
        <w:gridCol w:w="2210.0000000000005"/>
        <w:tblGridChange w:id="0">
          <w:tblGrid>
            <w:gridCol w:w="2210.0000000000005"/>
            <w:gridCol w:w="2210.0000000000005"/>
            <w:gridCol w:w="2210.000000000000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7A">
            <w:pPr>
              <w:spacing w:before="0" w:line="240" w:lineRule="auto"/>
              <w:contextualSpacing w:val="0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16"/>
                <w:szCs w:val="16"/>
                <w:rtl w:val="0"/>
              </w:rPr>
              <w:t xml:space="preserve">família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7B">
            <w:pPr>
              <w:spacing w:before="0" w:line="240" w:lineRule="auto"/>
              <w:contextualSpacing w:val="0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16"/>
                <w:szCs w:val="16"/>
                <w:rtl w:val="0"/>
              </w:rPr>
              <w:t xml:space="preserve">betweenness analítico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7C">
            <w:pPr>
              <w:spacing w:before="0" w:line="240" w:lineRule="auto"/>
              <w:contextualSpacing w:val="0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16"/>
                <w:szCs w:val="16"/>
                <w:rtl w:val="0"/>
              </w:rPr>
              <w:t xml:space="preserve">betweenness simulado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7D">
            <w:pPr>
              <w:spacing w:before="0" w:line="240" w:lineRule="auto"/>
              <w:contextualSpacing w:val="0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ginori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7E">
            <w:pPr>
              <w:spacing w:before="0" w:line="240" w:lineRule="auto"/>
              <w:contextualSpacing w:val="0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0.000000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7F">
            <w:pPr>
              <w:spacing w:before="0" w:line="240" w:lineRule="auto"/>
              <w:contextualSpacing w:val="0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0.000000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80">
            <w:pPr>
              <w:spacing w:before="0" w:line="240" w:lineRule="auto"/>
              <w:contextualSpacing w:val="0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lambertes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81">
            <w:pPr>
              <w:spacing w:before="0" w:line="240" w:lineRule="auto"/>
              <w:contextualSpacing w:val="0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0.000000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82">
            <w:pPr>
              <w:spacing w:before="0" w:line="240" w:lineRule="auto"/>
              <w:contextualSpacing w:val="0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0.000000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83">
            <w:pPr>
              <w:spacing w:before="0" w:line="240" w:lineRule="auto"/>
              <w:contextualSpacing w:val="0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albizzi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84">
            <w:pPr>
              <w:spacing w:before="0" w:line="240" w:lineRule="auto"/>
              <w:contextualSpacing w:val="0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0.212454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85">
            <w:pPr>
              <w:spacing w:before="0" w:line="240" w:lineRule="auto"/>
              <w:contextualSpacing w:val="0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0.210934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86">
            <w:pPr>
              <w:spacing w:before="0" w:line="240" w:lineRule="auto"/>
              <w:contextualSpacing w:val="0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guadagni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87">
            <w:pPr>
              <w:spacing w:before="0" w:line="240" w:lineRule="auto"/>
              <w:contextualSpacing w:val="0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0.260073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88">
            <w:pPr>
              <w:spacing w:before="0" w:line="240" w:lineRule="auto"/>
              <w:contextualSpacing w:val="0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0.255604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89">
            <w:pPr>
              <w:spacing w:before="0" w:line="240" w:lineRule="auto"/>
              <w:contextualSpacing w:val="0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pazzi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8A">
            <w:pPr>
              <w:spacing w:before="0" w:line="240" w:lineRule="auto"/>
              <w:contextualSpacing w:val="0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0.000000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8B">
            <w:pPr>
              <w:spacing w:before="0" w:line="240" w:lineRule="auto"/>
              <w:contextualSpacing w:val="0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0.000000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8C">
            <w:pPr>
              <w:spacing w:before="0" w:line="240" w:lineRule="auto"/>
              <w:contextualSpacing w:val="0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salviati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8D">
            <w:pPr>
              <w:spacing w:before="0" w:line="240" w:lineRule="auto"/>
              <w:contextualSpacing w:val="0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0.142857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8E">
            <w:pPr>
              <w:spacing w:before="0" w:line="240" w:lineRule="auto"/>
              <w:contextualSpacing w:val="0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0.142857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8F">
            <w:pPr>
              <w:spacing w:before="0" w:line="240" w:lineRule="auto"/>
              <w:contextualSpacing w:val="0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medici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90">
            <w:pPr>
              <w:spacing w:before="0" w:line="240" w:lineRule="auto"/>
              <w:contextualSpacing w:val="0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0.521978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91">
            <w:pPr>
              <w:spacing w:before="0" w:line="240" w:lineRule="auto"/>
              <w:contextualSpacing w:val="0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0.523022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92">
            <w:pPr>
              <w:spacing w:before="0" w:line="240" w:lineRule="auto"/>
              <w:contextualSpacing w:val="0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tornabuon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93">
            <w:pPr>
              <w:spacing w:before="0" w:line="240" w:lineRule="auto"/>
              <w:contextualSpacing w:val="0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0.091575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94">
            <w:pPr>
              <w:spacing w:before="0" w:line="240" w:lineRule="auto"/>
              <w:contextualSpacing w:val="0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0.089780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95">
            <w:pPr>
              <w:spacing w:before="0" w:line="240" w:lineRule="auto"/>
              <w:contextualSpacing w:val="0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bischeri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96">
            <w:pPr>
              <w:spacing w:before="0" w:line="240" w:lineRule="auto"/>
              <w:contextualSpacing w:val="0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0.120879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97">
            <w:pPr>
              <w:spacing w:before="0" w:line="240" w:lineRule="auto"/>
              <w:contextualSpacing w:val="0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0.119725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98">
            <w:pPr>
              <w:spacing w:before="0" w:line="240" w:lineRule="auto"/>
              <w:contextualSpacing w:val="0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ridolfi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99">
            <w:pPr>
              <w:spacing w:before="0" w:line="240" w:lineRule="auto"/>
              <w:contextualSpacing w:val="0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0.086081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9A">
            <w:pPr>
              <w:spacing w:before="0" w:line="240" w:lineRule="auto"/>
              <w:contextualSpacing w:val="0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0.090440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9B">
            <w:pPr>
              <w:spacing w:before="0" w:line="240" w:lineRule="auto"/>
              <w:contextualSpacing w:val="0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acciaiuol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9C">
            <w:pPr>
              <w:spacing w:before="0" w:line="240" w:lineRule="auto"/>
              <w:contextualSpacing w:val="0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0.000000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9D">
            <w:pPr>
              <w:spacing w:before="0" w:line="240" w:lineRule="auto"/>
              <w:contextualSpacing w:val="0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0.000000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9E">
            <w:pPr>
              <w:spacing w:before="0" w:line="240" w:lineRule="auto"/>
              <w:contextualSpacing w:val="0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strozzi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9F">
            <w:pPr>
              <w:spacing w:before="0" w:line="240" w:lineRule="auto"/>
              <w:contextualSpacing w:val="0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0.075092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A0">
            <w:pPr>
              <w:spacing w:before="0" w:line="240" w:lineRule="auto"/>
              <w:contextualSpacing w:val="0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0.077967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A1">
            <w:pPr>
              <w:spacing w:before="0" w:line="240" w:lineRule="auto"/>
              <w:contextualSpacing w:val="0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peruzzi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A2">
            <w:pPr>
              <w:spacing w:before="0" w:line="240" w:lineRule="auto"/>
              <w:contextualSpacing w:val="0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0.021978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A3">
            <w:pPr>
              <w:spacing w:before="0" w:line="240" w:lineRule="auto"/>
              <w:contextualSpacing w:val="0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0.022527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A4">
            <w:pPr>
              <w:spacing w:before="0" w:line="240" w:lineRule="auto"/>
              <w:contextualSpacing w:val="0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barbadori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A5">
            <w:pPr>
              <w:spacing w:before="0" w:line="240" w:lineRule="auto"/>
              <w:contextualSpacing w:val="0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0.115385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A6">
            <w:pPr>
              <w:spacing w:before="0" w:line="240" w:lineRule="auto"/>
              <w:contextualSpacing w:val="0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0.115275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A7">
            <w:pPr>
              <w:spacing w:before="0" w:line="240" w:lineRule="auto"/>
              <w:contextualSpacing w:val="0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castellan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A8">
            <w:pPr>
              <w:spacing w:before="0" w:line="240" w:lineRule="auto"/>
              <w:contextualSpacing w:val="0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0.087912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A9">
            <w:pPr>
              <w:spacing w:before="0" w:line="240" w:lineRule="auto"/>
              <w:contextualSpacing w:val="0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0.088132</w:t>
            </w:r>
          </w:p>
        </w:tc>
      </w:tr>
    </w:tbl>
    <w:p w:rsidR="00000000" w:rsidDel="00000000" w:rsidP="00000000" w:rsidRDefault="00000000" w:rsidRPr="00000000" w14:paraId="000000AA">
      <w:pPr>
        <w:contextualSpacing w:val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6690.0" w:type="dxa"/>
        <w:jc w:val="left"/>
        <w:tblInd w:w="14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90"/>
        <w:tblGridChange w:id="0">
          <w:tblGrid>
            <w:gridCol w:w="669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contextualSpacing w:val="0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Tabela 2:</w:t>
            </w: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 Comparação entre betweenness analítico e betweenness. simulado, usando 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sz w:val="20"/>
                <w:szCs w:val="20"/>
                <w:rtl w:val="0"/>
              </w:rPr>
              <w:t xml:space="preserve">geodésicas</w:t>
            </w: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 como trajetória e 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sz w:val="20"/>
                <w:szCs w:val="20"/>
                <w:rtl w:val="0"/>
              </w:rPr>
              <w:t xml:space="preserve">transferência</w:t>
            </w: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 como difusão da simulação.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Apague este exemplo.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contextualSpacing w:val="0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ind w:hanging="1700.7874015748032"/>
              <w:contextualSpacing w:val="0"/>
              <w:jc w:val="both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36"/>
                <w:szCs w:val="36"/>
                <w:rtl w:val="0"/>
              </w:rPr>
              <w:t xml:space="preserve">Tabelas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contextualSpacing w:val="0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contextualSpacing w:val="0"/>
        <w:jc w:val="both"/>
        <w:rPr>
          <w:rFonts w:ascii="Open Sans" w:cs="Open Sans" w:eastAsia="Open Sans" w:hAnsi="Open Sans"/>
          <w:b w:val="1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b w:val="1"/>
          <w:sz w:val="36"/>
          <w:szCs w:val="36"/>
          <w:rtl w:val="0"/>
        </w:rPr>
        <w:t xml:space="preserve">Referências</w:t>
      </w:r>
    </w:p>
    <w:p w:rsidR="00000000" w:rsidDel="00000000" w:rsidP="00000000" w:rsidRDefault="00000000" w:rsidRPr="00000000" w14:paraId="000000B0">
      <w:pPr>
        <w:contextualSpacing w:val="0"/>
        <w:jc w:val="both"/>
        <w:rPr>
          <w:rFonts w:ascii="Open Sans" w:cs="Open Sans" w:eastAsia="Open Sans" w:hAnsi="Open Sans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jc w:val="both"/>
        <w:rPr>
          <w:rFonts w:ascii="Open Sans" w:cs="Open Sans" w:eastAsia="Open Sans" w:hAnsi="Open Sans"/>
          <w:sz w:val="24"/>
          <w:szCs w:val="24"/>
        </w:rPr>
      </w:pPr>
      <w:hyperlink r:id="rId8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https://www.al.sp.gov.br/institucional/assembleia/</w:t>
        </w:r>
      </w:hyperlink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2">
      <w:pPr>
        <w:contextualSpacing w:val="0"/>
        <w:jc w:val="both"/>
        <w:rPr>
          <w:rFonts w:ascii="Open Sans" w:cs="Open Sans" w:eastAsia="Open Sans" w:hAnsi="Open Sans"/>
          <w:sz w:val="24"/>
          <w:szCs w:val="24"/>
        </w:rPr>
      </w:pPr>
      <w:hyperlink r:id="rId9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https://www.al.sp.gov.br/processo-legislativo/sobre/</w:t>
        </w:r>
      </w:hyperlink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3">
      <w:pPr>
        <w:contextualSpacing w:val="0"/>
        <w:jc w:val="both"/>
        <w:rPr>
          <w:rFonts w:ascii="Open Sans" w:cs="Open Sans" w:eastAsia="Open Sans" w:hAnsi="Open Sans"/>
          <w:sz w:val="24"/>
          <w:szCs w:val="24"/>
        </w:rPr>
      </w:pPr>
      <w:hyperlink r:id="rId10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https://www.al.sp.gov.br/alesp/frentes-parlamentares/</w:t>
        </w:r>
      </w:hyperlink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4">
      <w:pPr>
        <w:contextualSpacing w:val="0"/>
        <w:jc w:val="both"/>
        <w:rPr>
          <w:rFonts w:ascii="Open Sans" w:cs="Open Sans" w:eastAsia="Open Sans" w:hAnsi="Open Sans"/>
          <w:sz w:val="24"/>
          <w:szCs w:val="24"/>
        </w:rPr>
      </w:pPr>
      <w:hyperlink r:id="rId11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https://www.al.sp.gov.br/alesp/frentes-parlamentares-detalhe/?idFrente=205</w:t>
        </w:r>
      </w:hyperlink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5">
      <w:pPr>
        <w:contextualSpacing w:val="0"/>
        <w:jc w:val="both"/>
        <w:rPr>
          <w:rFonts w:ascii="Open Sans" w:cs="Open Sans" w:eastAsia="Open Sans" w:hAnsi="Open Sans"/>
          <w:sz w:val="24"/>
          <w:szCs w:val="24"/>
        </w:rPr>
      </w:pPr>
      <w:hyperlink r:id="rId12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https://www.al.sp.gov.br/propositura/?id=1000210687</w:t>
        </w:r>
      </w:hyperlink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6">
      <w:pPr>
        <w:contextualSpacing w:val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contextualSpacing w:val="0"/>
        <w:jc w:val="both"/>
        <w:rPr>
          <w:rFonts w:ascii="Open Sans" w:cs="Open Sans" w:eastAsia="Open Sans" w:hAnsi="Open Sans"/>
          <w:b w:val="1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b w:val="1"/>
          <w:sz w:val="36"/>
          <w:szCs w:val="36"/>
          <w:rtl w:val="0"/>
        </w:rPr>
        <w:t xml:space="preserve">Orientações gerais:</w:t>
      </w:r>
    </w:p>
    <w:p w:rsidR="00000000" w:rsidDel="00000000" w:rsidP="00000000" w:rsidRDefault="00000000" w:rsidRPr="00000000" w14:paraId="000000B8">
      <w:pPr>
        <w:contextualSpacing w:val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3"/>
        </w:numPr>
        <w:ind w:left="72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 ideia deste modelo é facilitar a escrita das entregas, reduzindo exigências de formatação a um processo de copy-paste e pequenos ajustes no editor do </w:t>
      </w: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Google Docs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 Você pode adaptá-lo para outras opções (</w:t>
      </w: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Microsoft Word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LibreOffice Writer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LaTeX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, etc.), mas tome cuidado para não esquecer alguma exigência de formatação nessa adaptação.</w:t>
      </w:r>
    </w:p>
    <w:p w:rsidR="00000000" w:rsidDel="00000000" w:rsidP="00000000" w:rsidRDefault="00000000" w:rsidRPr="00000000" w14:paraId="000000BA">
      <w:pPr>
        <w:contextualSpacing w:val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3"/>
        </w:numPr>
        <w:ind w:left="72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Primeiramente, use </w:t>
      </w:r>
      <w:r w:rsidDel="00000000" w:rsidR="00000000" w:rsidRPr="00000000">
        <w:rPr>
          <w:rFonts w:ascii="Oxygen Mono" w:cs="Oxygen Mono" w:eastAsia="Oxygen Mono" w:hAnsi="Oxygen Mono"/>
          <w:sz w:val="24"/>
          <w:szCs w:val="24"/>
          <w:shd w:fill="efefef" w:val="clear"/>
          <w:rtl w:val="0"/>
        </w:rPr>
        <w:t xml:space="preserve">File 🡒 Make a copy…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para ter uma cópia editável, apague toda esta seção de orientações gerais e substitua ela pelo texto da sua resposta. Apenas códigos devem ser entregue via </w:t>
      </w: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Jupyter Notebook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C">
      <w:pPr>
        <w:contextualSpacing w:val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3"/>
        </w:numPr>
        <w:ind w:left="72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Não inclua gráficos no meio do texto de resposta. Inclua eles na seção </w:t>
      </w: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Gráficos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, devidamente identificados por números (</w:t>
      </w: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Gráfico 1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Gráfico 2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, etc.).</w:t>
      </w:r>
    </w:p>
    <w:p w:rsidR="00000000" w:rsidDel="00000000" w:rsidP="00000000" w:rsidRDefault="00000000" w:rsidRPr="00000000" w14:paraId="000000BE">
      <w:pPr>
        <w:contextualSpacing w:val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3"/>
        </w:numPr>
        <w:ind w:left="72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Não inclua tabelas no meio do texto de resposta. Inclua elas na seção </w:t>
      </w: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Tabelas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, devidamente identificadas por números (</w:t>
      </w: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Tabela 1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Tabela 2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, etc.).</w:t>
      </w:r>
    </w:p>
    <w:p w:rsidR="00000000" w:rsidDel="00000000" w:rsidP="00000000" w:rsidRDefault="00000000" w:rsidRPr="00000000" w14:paraId="000000C0">
      <w:pPr>
        <w:contextualSpacing w:val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3"/>
        </w:numPr>
        <w:ind w:left="72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Se a resposta não precisa de gráficos e/ou tabelas, as respectivas seções podem ser totalmente apagadas.</w:t>
      </w:r>
    </w:p>
    <w:p w:rsidR="00000000" w:rsidDel="00000000" w:rsidP="00000000" w:rsidRDefault="00000000" w:rsidRPr="00000000" w14:paraId="000000C2">
      <w:pPr>
        <w:contextualSpacing w:val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Gráficos podem ser facilmente copiados e colados a partir de um Jupyter Notebook via botão direito do mouse (ou </w:t>
      </w:r>
      <w:r w:rsidDel="00000000" w:rsidR="00000000" w:rsidRPr="00000000">
        <w:rPr>
          <w:rFonts w:ascii="Oxygen Mono" w:cs="Oxygen Mono" w:eastAsia="Oxygen Mono" w:hAnsi="Oxygen Mono"/>
          <w:sz w:val="24"/>
          <w:szCs w:val="24"/>
          <w:shd w:fill="efefef" w:val="clear"/>
          <w:rtl w:val="0"/>
        </w:rPr>
        <w:t xml:space="preserve">Cmd+Click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no Mac).</w:t>
      </w:r>
    </w:p>
    <w:p w:rsidR="00000000" w:rsidDel="00000000" w:rsidP="00000000" w:rsidRDefault="00000000" w:rsidRPr="00000000" w14:paraId="000000C4">
      <w:pPr>
        <w:contextualSpacing w:val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3"/>
        </w:numPr>
        <w:ind w:left="72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Tabelas exibidas a partir de um </w:t>
      </w: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DataFrame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podem ser facilmente copiadas e coladas a partir de um Jupyter Notebook via seleção por mouse e </w:t>
      </w:r>
      <w:r w:rsidDel="00000000" w:rsidR="00000000" w:rsidRPr="00000000">
        <w:rPr>
          <w:rFonts w:ascii="Oxygen Mono" w:cs="Oxygen Mono" w:eastAsia="Oxygen Mono" w:hAnsi="Oxygen Mono"/>
          <w:sz w:val="24"/>
          <w:szCs w:val="24"/>
          <w:shd w:fill="efefef" w:val="clear"/>
          <w:rtl w:val="0"/>
        </w:rPr>
        <w:t xml:space="preserve">Ctrl+C/Ctrl+V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(ou </w:t>
      </w:r>
      <w:r w:rsidDel="00000000" w:rsidR="00000000" w:rsidRPr="00000000">
        <w:rPr>
          <w:rFonts w:ascii="Oxygen Mono" w:cs="Oxygen Mono" w:eastAsia="Oxygen Mono" w:hAnsi="Oxygen Mono"/>
          <w:sz w:val="24"/>
          <w:szCs w:val="24"/>
          <w:shd w:fill="efefef" w:val="clear"/>
          <w:rtl w:val="0"/>
        </w:rPr>
        <w:t xml:space="preserve">Cmd+C/Cmd+V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no Mac). Mas lembre de selecionar a tabela inteira, caso contrário ela vai ser copiada apenas como um texto e não como uma tabela.</w:t>
      </w:r>
    </w:p>
    <w:p w:rsidR="00000000" w:rsidDel="00000000" w:rsidP="00000000" w:rsidRDefault="00000000" w:rsidRPr="00000000" w14:paraId="000000C6">
      <w:pPr>
        <w:contextualSpacing w:val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ind w:left="72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Para ajustar o espaçamento em uma tabela copiada a partir de um Jupyter Notebook, use os menus </w:t>
      </w:r>
      <w:r w:rsidDel="00000000" w:rsidR="00000000" w:rsidRPr="00000000">
        <w:rPr>
          <w:rFonts w:ascii="Oxygen Mono" w:cs="Oxygen Mono" w:eastAsia="Oxygen Mono" w:hAnsi="Oxygen Mono"/>
          <w:sz w:val="24"/>
          <w:szCs w:val="24"/>
          <w:shd w:fill="efefef" w:val="clear"/>
          <w:rtl w:val="0"/>
        </w:rPr>
        <w:t xml:space="preserve">Format 🡒 Line spacing 🡒 Custom spacing…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Oxygen Mono" w:cs="Oxygen Mono" w:eastAsia="Oxygen Mono" w:hAnsi="Oxygen Mono"/>
          <w:sz w:val="24"/>
          <w:szCs w:val="24"/>
          <w:shd w:fill="efefef" w:val="clear"/>
          <w:rtl w:val="0"/>
        </w:rPr>
        <w:t xml:space="preserve">Format 🡒 Table 🡒 Table properties…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C8">
      <w:pPr>
        <w:contextualSpacing w:val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ind w:left="72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Para ajustar outras propriedades visuais de uma tabela copiada a partir de um Jupyter Notebook, a barra de ferramentas é provavelmente suficiente. Por simplicidade, recomendo usar uma borda fina e destacar o cabeçalho via negrito e cor de fundo. Use os exemplos deste modelo como referência.</w:t>
      </w:r>
    </w:p>
    <w:p w:rsidR="00000000" w:rsidDel="00000000" w:rsidP="00000000" w:rsidRDefault="00000000" w:rsidRPr="00000000" w14:paraId="000000CA">
      <w:pPr>
        <w:contextualSpacing w:val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3"/>
        </w:numPr>
        <w:ind w:left="72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Em cada gráfico, exceto histogramas, identifique o que significa cada eixo.</w:t>
      </w:r>
    </w:p>
    <w:p w:rsidR="00000000" w:rsidDel="00000000" w:rsidP="00000000" w:rsidRDefault="00000000" w:rsidRPr="00000000" w14:paraId="000000CC">
      <w:pPr>
        <w:contextualSpacing w:val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3"/>
        </w:numPr>
        <w:ind w:left="72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Em cada tabela, identifique o que significa cada coluna.</w:t>
      </w:r>
    </w:p>
    <w:p w:rsidR="00000000" w:rsidDel="00000000" w:rsidP="00000000" w:rsidRDefault="00000000" w:rsidRPr="00000000" w14:paraId="000000CE">
      <w:pPr>
        <w:contextualSpacing w:val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3"/>
        </w:numPr>
        <w:ind w:left="72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No texto, referencie cada gráfico e/ou tabela de acordo com a numeração utilizada nas respectivas seções (ex: “...como podemos ver no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Gráfico 1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...”, “...a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Tabela 2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indica que...”). Essas referências devem ser os únicos trechos em negrito presentes no texto de resposta.</w:t>
      </w:r>
    </w:p>
    <w:p w:rsidR="00000000" w:rsidDel="00000000" w:rsidP="00000000" w:rsidRDefault="00000000" w:rsidRPr="00000000" w14:paraId="000000D0">
      <w:pPr>
        <w:contextualSpacing w:val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3"/>
        </w:numPr>
        <w:ind w:left="72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Adicione a cada gráfico/tabela uma legenda completa o suficiente para que o leitor possa entender o contexto de sua geração sem precisar ler o trecho do texto de resposta que o/a referencia. Use os exemplos deste modelo como referência.</w:t>
      </w:r>
    </w:p>
    <w:p w:rsidR="00000000" w:rsidDel="00000000" w:rsidP="00000000" w:rsidRDefault="00000000" w:rsidRPr="00000000" w14:paraId="000000D2">
      <w:pPr>
        <w:contextualSpacing w:val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3"/>
        </w:numPr>
        <w:ind w:left="72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Para converter este Google Docs para PDF, recomendo usar </w:t>
      </w:r>
      <w:r w:rsidDel="00000000" w:rsidR="00000000" w:rsidRPr="00000000">
        <w:rPr>
          <w:rFonts w:ascii="Oxygen Mono" w:cs="Oxygen Mono" w:eastAsia="Oxygen Mono" w:hAnsi="Oxygen Mono"/>
          <w:sz w:val="24"/>
          <w:szCs w:val="24"/>
          <w:shd w:fill="efefef" w:val="clear"/>
          <w:rtl w:val="0"/>
        </w:rPr>
        <w:t xml:space="preserve">File 🡒 Print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 selecionar a opção </w:t>
      </w: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Salvar como PDF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como impressora. Por algum motivo, o menu </w:t>
      </w:r>
      <w:r w:rsidDel="00000000" w:rsidR="00000000" w:rsidRPr="00000000">
        <w:rPr>
          <w:rFonts w:ascii="Oxygen Mono" w:cs="Oxygen Mono" w:eastAsia="Oxygen Mono" w:hAnsi="Oxygen Mono"/>
          <w:sz w:val="24"/>
          <w:szCs w:val="24"/>
          <w:shd w:fill="efefef" w:val="clear"/>
          <w:rtl w:val="0"/>
        </w:rPr>
        <w:t xml:space="preserve">File 🡒 Download as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causa problemas bizarros de formatação.</w:t>
      </w:r>
    </w:p>
    <w:p w:rsidR="00000000" w:rsidDel="00000000" w:rsidP="00000000" w:rsidRDefault="00000000" w:rsidRPr="00000000" w14:paraId="000000D4">
      <w:pPr>
        <w:contextualSpacing w:val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3"/>
        </w:numPr>
        <w:ind w:left="72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Use as configurações disponíveis no </w:t>
      </w: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Matplotlib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ou </w:t>
      </w: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Seaborn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para maximizar a clareza dos gráficos. Inclua apenas gráficos relevantes para as análises. Se há comparação entre gráficos, mostre eles na mesma imagem.</w:t>
      </w:r>
    </w:p>
    <w:p w:rsidR="00000000" w:rsidDel="00000000" w:rsidP="00000000" w:rsidRDefault="00000000" w:rsidRPr="00000000" w14:paraId="000000D6">
      <w:pPr>
        <w:contextualSpacing w:val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3"/>
        </w:numPr>
        <w:ind w:left="72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Use as configurações disponíveis no </w:t>
      </w: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Pandas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para maximizar a clareza das tabelas. Inclua apenas linhas e colunas relevantes para as análises.</w:t>
      </w:r>
    </w:p>
    <w:p w:rsidR="00000000" w:rsidDel="00000000" w:rsidP="00000000" w:rsidRDefault="00000000" w:rsidRPr="00000000" w14:paraId="000000D8">
      <w:pPr>
        <w:contextualSpacing w:val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3"/>
        </w:numPr>
        <w:ind w:left="72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Nas seções de gráficos e tabelas, evite que uma legenda “caia” para a página seguinte e evite que uma tabela “quebre” em múltiplas páginas.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xygen Mono">
    <w:embedRegular w:fontKey="{00000000-0000-0000-0000-000000000000}" r:id="rId1" w:subsetted="0"/>
  </w:font>
  <w:font w:name="Open Sans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al.sp.gov.br/alesp/frentes-parlamentares-detalhe/?idFrente=205" TargetMode="External"/><Relationship Id="rId10" Type="http://schemas.openxmlformats.org/officeDocument/2006/relationships/hyperlink" Target="https://www.al.sp.gov.br/alesp/frentes-parlamentares/" TargetMode="External"/><Relationship Id="rId12" Type="http://schemas.openxmlformats.org/officeDocument/2006/relationships/hyperlink" Target="https://www.al.sp.gov.br/propositura/?id=1000210687" TargetMode="External"/><Relationship Id="rId9" Type="http://schemas.openxmlformats.org/officeDocument/2006/relationships/hyperlink" Target="https://www.al.sp.gov.br/processo-legislativo/sobre/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www.al.sp.gov.br/institucional/assembleia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xygenMono-regular.ttf"/><Relationship Id="rId2" Type="http://schemas.openxmlformats.org/officeDocument/2006/relationships/font" Target="fonts/OpenSans-regular.ttf"/><Relationship Id="rId3" Type="http://schemas.openxmlformats.org/officeDocument/2006/relationships/font" Target="fonts/OpenSans-bold.ttf"/><Relationship Id="rId4" Type="http://schemas.openxmlformats.org/officeDocument/2006/relationships/font" Target="fonts/OpenSans-italic.ttf"/><Relationship Id="rId5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