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FMWorks</w:t>
      </w:r>
    </w:p>
    <w:p>
      <w:pPr>
        <w:jc w:val="center"/>
      </w:pPr>
      <w:r>
        <w:rPr>
          <w:b/>
          <w:sz w:val="44"/>
        </w:rPr>
        <w:t>Pilot Operating Manual</w:t>
      </w:r>
    </w:p>
    <w:p>
      <w:pPr>
        <w:jc w:val="center"/>
      </w:pPr>
      <w:r>
        <w:rPr>
          <w:sz w:val="28"/>
        </w:rPr>
        <w:t>Facility Works Monitor</w:t>
        <w:br/>
        <w:t>Controlled Pilot Edition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Pilot baseline</w:t>
            </w:r>
          </w:p>
        </w:tc>
      </w:tr>
      <w:tr>
        <w:tc>
          <w:tcPr>
            <w:tcW w:type="dxa" w:w="5040"/>
            <w:vAlign w:val="center"/>
          </w:tcPr>
          <w:p>
            <w:r>
              <w:t>Purpose</w:t>
            </w:r>
          </w:p>
        </w:tc>
        <w:tc>
          <w:tcPr>
            <w:tcW w:type="dxa" w:w="5040"/>
            <w:vAlign w:val="center"/>
          </w:tcPr>
          <w:p>
            <w:r>
              <w:t>Operate and evaluate FMWorks during controlled Pilot/UAT</w:t>
            </w:r>
          </w:p>
        </w:tc>
      </w:tr>
      <w:tr>
        <w:tc>
          <w:tcPr>
            <w:tcW w:type="dxa" w:w="5040"/>
            <w:vAlign w:val="center"/>
          </w:tcPr>
          <w:p>
            <w:r>
              <w:t>Current verified Preview</w:t>
            </w:r>
          </w:p>
        </w:tc>
        <w:tc>
          <w:tcPr>
            <w:tcW w:type="dxa" w:w="5040"/>
            <w:vAlign w:val="center"/>
          </w:tcPr>
          <w:p>
            <w:r>
              <w:t>facility-works-monitor-nlcwonn1b-aoai2.vercel.app</w:t>
            </w:r>
          </w:p>
        </w:tc>
      </w:tr>
      <w:tr>
        <w:tc>
          <w:tcPr>
            <w:tcW w:type="dxa" w:w="5040"/>
            <w:vAlign w:val="center"/>
          </w:tcPr>
          <w:p>
            <w:r>
              <w:t>Verified build</w:t>
            </w:r>
          </w:p>
        </w:tc>
        <w:tc>
          <w:tcPr>
            <w:tcW w:type="dxa" w:w="5040"/>
            <w:vAlign w:val="center"/>
          </w:tcPr>
          <w:p>
            <w:r>
              <w:t>242bc9b1c7e4c1477201543ab8e7ba70c2551303</w:t>
            </w:r>
          </w:p>
        </w:tc>
      </w:tr>
      <w:tr>
        <w:tc>
          <w:tcPr>
            <w:tcW w:type="dxa" w:w="5040"/>
            <w:vAlign w:val="center"/>
          </w:tcPr>
          <w:p>
            <w:r>
              <w:t>Audience</w:t>
            </w:r>
          </w:p>
        </w:tc>
        <w:tc>
          <w:tcPr>
            <w:tcW w:type="dxa" w:w="5040"/>
            <w:vAlign w:val="center"/>
          </w:tcPr>
          <w:p>
            <w:r>
              <w:t>Administrators, Supervisors, Technicians and Pilot users</w:t>
            </w:r>
          </w:p>
        </w:tc>
      </w:tr>
      <w:tr>
        <w:tc>
          <w:tcPr>
            <w:tcW w:type="dxa" w:w="5040"/>
            <w:vAlign w:val="center"/>
          </w:tcPr>
          <w:p>
            <w:r>
              <w:t>Important</w:t>
            </w:r>
          </w:p>
        </w:tc>
        <w:tc>
          <w:tcPr>
            <w:tcW w:type="dxa" w:w="5040"/>
            <w:vAlign w:val="center"/>
          </w:tcPr>
          <w:p>
            <w:r>
              <w:t>Use Pilot/UAT data only. Do not place passwords, tokens or service keys in notes or screenshots.</w:t>
            </w:r>
          </w:p>
        </w:tc>
      </w:tr>
    </w:tbl>
    <w:p>
      <w:pPr>
        <w:jc w:val="center"/>
      </w:pPr>
      <w:r>
        <w:br/>
        <w:t>This manual is based on the current FMWorks repository operating guides and the verified Pilot workflows. It is intended as an operational guide, not an engineering/deployment runbook.</w:t>
      </w:r>
    </w:p>
    <w:p>
      <w:r>
        <w:br w:type="page"/>
      </w:r>
    </w:p>
    <w:p>
      <w:pPr>
        <w:pStyle w:val="Heading1"/>
      </w:pPr>
      <w:r>
        <w:t>1. Quick Start</w:t>
      </w:r>
    </w:p>
    <w:p>
      <w:r>
        <w:t>FMWorks is an authenticated facilities-operations platform for reporting, authorizing, assigning, executing and auditing maintenance work.</w:t>
      </w:r>
    </w:p>
    <w:p>
      <w:pPr>
        <w:pStyle w:val="ListNumber"/>
      </w:pPr>
      <w:r>
        <w:t>Open the approved FMWorks Pilot URL in your browser.</w:t>
      </w:r>
    </w:p>
    <w:p>
      <w:pPr>
        <w:pStyle w:val="ListNumber"/>
      </w:pPr>
      <w:r>
        <w:t>Sign in with your assigned FMWorks account. Never use another person’s account.</w:t>
      </w:r>
    </w:p>
    <w:p>
      <w:pPr>
        <w:pStyle w:val="ListNumber"/>
      </w:pPr>
      <w:r>
        <w:t>Confirm the footer/build identity when performing formal UAT.</w:t>
      </w:r>
    </w:p>
    <w:p>
      <w:pPr>
        <w:pStyle w:val="ListNumber"/>
      </w:pPr>
      <w:r>
        <w:t>Use Home for KPIs and attention items; Work Orders for maintenance work; Departments/Users for Administrator master-data and identity management.</w:t>
      </w:r>
    </w:p>
    <w:p>
      <w:pPr>
        <w:pStyle w:val="ListNumber"/>
      </w:pPr>
      <w:r>
        <w:t>For urgent safety events, use the Emergency workflow where enabled rather than disguising the event as a routine work order.</w:t>
      </w:r>
    </w:p>
    <w:p>
      <w:pPr>
        <w:pStyle w:val="Heading2"/>
      </w:pPr>
      <w:r>
        <w:t>Navigation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Use</w:t>
            </w:r>
          </w:p>
        </w:tc>
      </w:tr>
      <w:tr>
        <w:tc>
          <w:tcPr>
            <w:tcW w:type="dxa" w:w="5040"/>
            <w:vAlign w:val="center"/>
          </w:tcPr>
          <w:p>
            <w:r>
              <w:t>Home</w:t>
            </w:r>
          </w:p>
        </w:tc>
        <w:tc>
          <w:tcPr>
            <w:tcW w:type="dxa" w:w="5040"/>
            <w:vAlign w:val="center"/>
          </w:tcPr>
          <w:p>
            <w:r>
              <w:t>Identity, KPIs, quick actions, recent work and attention queue</w:t>
            </w:r>
          </w:p>
        </w:tc>
      </w:tr>
      <w:tr>
        <w:tc>
          <w:tcPr>
            <w:tcW w:type="dxa" w:w="5040"/>
            <w:vAlign w:val="center"/>
          </w:tcPr>
          <w:p>
            <w:r>
              <w:t>Work Orders</w:t>
            </w:r>
          </w:p>
        </w:tc>
        <w:tc>
          <w:tcPr>
            <w:tcW w:type="dxa" w:w="5040"/>
            <w:vAlign w:val="center"/>
          </w:tcPr>
          <w:p>
            <w:r>
              <w:t>Create, search, filter, review and progress maintenance work</w:t>
            </w:r>
          </w:p>
        </w:tc>
      </w:tr>
      <w:tr>
        <w:tc>
          <w:tcPr>
            <w:tcW w:type="dxa" w:w="5040"/>
            <w:vAlign w:val="center"/>
          </w:tcPr>
          <w:p>
            <w:r>
              <w:t>Emergency</w:t>
            </w:r>
          </w:p>
        </w:tc>
        <w:tc>
          <w:tcPr>
            <w:tcW w:type="dxa" w:w="5040"/>
            <w:vAlign w:val="center"/>
          </w:tcPr>
          <w:p>
            <w:r>
              <w:t>Report and coordinate incidents when deployed</w:t>
            </w:r>
          </w:p>
        </w:tc>
      </w:tr>
      <w:tr>
        <w:tc>
          <w:tcPr>
            <w:tcW w:type="dxa" w:w="5040"/>
            <w:vAlign w:val="center"/>
          </w:tcPr>
          <w:p>
            <w:r>
              <w:t>Departments</w:t>
            </w:r>
          </w:p>
        </w:tc>
        <w:tc>
          <w:tcPr>
            <w:tcW w:type="dxa" w:w="5040"/>
            <w:vAlign w:val="center"/>
          </w:tcPr>
          <w:p>
            <w:r>
              <w:t>Maintain active department master data (Administrator)</w:t>
            </w:r>
          </w:p>
        </w:tc>
      </w:tr>
      <w:tr>
        <w:tc>
          <w:tcPr>
            <w:tcW w:type="dxa" w:w="5040"/>
            <w:vAlign w:val="center"/>
          </w:tcPr>
          <w:p>
            <w:r>
              <w:t>Users</w:t>
            </w:r>
          </w:p>
        </w:tc>
        <w:tc>
          <w:tcPr>
            <w:tcW w:type="dxa" w:w="5040"/>
            <w:vAlign w:val="center"/>
          </w:tcPr>
          <w:p>
            <w:r>
              <w:t>Provision and govern users (Administrator)</w:t>
            </w:r>
          </w:p>
        </w:tc>
      </w:tr>
      <w:tr>
        <w:tc>
          <w:tcPr>
            <w:tcW w:type="dxa" w:w="5040"/>
            <w:vAlign w:val="center"/>
          </w:tcPr>
          <w:p>
            <w:r>
              <w:t>Assets / PM</w:t>
            </w:r>
          </w:p>
        </w:tc>
        <w:tc>
          <w:tcPr>
            <w:tcW w:type="dxa" w:w="5040"/>
            <w:vAlign w:val="center"/>
          </w:tcPr>
          <w:p>
            <w:r>
              <w:t>Asset and preventive-maintenance functions where available to your role</w:t>
            </w:r>
          </w:p>
        </w:tc>
      </w:tr>
    </w:tbl>
    <w:p>
      <w:pPr>
        <w:pStyle w:val="Heading1"/>
      </w:pPr>
      <w:r>
        <w:t>2. Roles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Role</w:t>
            </w:r>
          </w:p>
        </w:tc>
        <w:tc>
          <w:tcPr>
            <w:tcW w:type="dxa" w:w="5040"/>
            <w:shd w:fill="D9EAF7"/>
          </w:tcPr>
          <w:p>
            <w:r>
              <w:rPr>
                <w:b/>
              </w:rPr>
              <w:t>Primary operating responsibility</w:t>
            </w:r>
          </w:p>
        </w:tc>
      </w:tr>
      <w:tr>
        <w:tc>
          <w:tcPr>
            <w:tcW w:type="dxa" w:w="5040"/>
            <w:vAlign w:val="center"/>
          </w:tcPr>
          <w:p>
            <w:r>
              <w:t>Administrator</w:t>
            </w:r>
          </w:p>
        </w:tc>
        <w:tc>
          <w:tcPr>
            <w:tcW w:type="dxa" w:w="5040"/>
            <w:vAlign w:val="center"/>
          </w:tcPr>
          <w:p>
            <w:r>
              <w:t>Users, roles, departments, configuration, audited governance and Pilot readiness</w:t>
            </w:r>
          </w:p>
        </w:tc>
      </w:tr>
      <w:tr>
        <w:tc>
          <w:tcPr>
            <w:tcW w:type="dxa" w:w="5040"/>
            <w:vAlign w:val="center"/>
          </w:tcPr>
          <w:p>
            <w:r>
              <w:t>Supervisor</w:t>
            </w:r>
          </w:p>
        </w:tc>
        <w:tc>
          <w:tcPr>
            <w:tcW w:type="dxa" w:w="5040"/>
            <w:vAlign w:val="center"/>
          </w:tcPr>
          <w:p>
            <w:r>
              <w:t>Review workload, approvals, assignments, team capacity, exceptions and completion quality</w:t>
            </w:r>
          </w:p>
        </w:tc>
      </w:tr>
      <w:tr>
        <w:tc>
          <w:tcPr>
            <w:tcW w:type="dxa" w:w="5040"/>
            <w:vAlign w:val="center"/>
          </w:tcPr>
          <w:p>
            <w:r>
              <w:t>Technician</w:t>
            </w:r>
          </w:p>
        </w:tc>
        <w:tc>
          <w:tcPr>
            <w:tcW w:type="dxa" w:w="5040"/>
            <w:vAlign w:val="center"/>
          </w:tcPr>
          <w:p>
            <w:r>
              <w:t>Accept assigned work, execute safely, record evidence/labour/notes and complete for review</w:t>
            </w:r>
          </w:p>
        </w:tc>
      </w:tr>
      <w:tr>
        <w:tc>
          <w:tcPr>
            <w:tcW w:type="dxa" w:w="5040"/>
            <w:vAlign w:val="center"/>
          </w:tcPr>
          <w:p>
            <w:r>
              <w:t>Approver / other permitted roles</w:t>
            </w:r>
          </w:p>
        </w:tc>
        <w:tc>
          <w:tcPr>
            <w:tcW w:type="dxa" w:w="5040"/>
            <w:vAlign w:val="center"/>
          </w:tcPr>
          <w:p>
            <w:r>
              <w:t>Perform only actions exposed by the role and assigned workflow</w:t>
            </w:r>
          </w:p>
        </w:tc>
      </w:tr>
    </w:tbl>
    <w:p>
      <w:r>
        <w:t>FMWorks follows least privilege. If a function is not available to your account, do not work around the restriction; ask the Administrator to verify the role/profile.</w:t>
      </w:r>
    </w:p>
    <w:p>
      <w:pPr>
        <w:pStyle w:val="Heading1"/>
      </w:pPr>
      <w:r>
        <w:t>3. Department and User Administration</w:t>
      </w:r>
    </w:p>
    <w:p>
      <w:pPr>
        <w:pStyle w:val="Heading2"/>
      </w:pPr>
      <w:r>
        <w:t>3.1 Department master data</w:t>
      </w:r>
    </w:p>
    <w:p>
      <w:r>
        <w:t>The Pilot baseline contains these active departments. User provisioning selects from this controlled list; the Department field is not free text.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Code</w:t>
            </w:r>
          </w:p>
        </w:tc>
        <w:tc>
          <w:tcPr>
            <w:tcW w:type="dxa" w:w="5040"/>
            <w:shd w:fill="D9EAF7"/>
          </w:tcPr>
          <w:p>
            <w:r>
              <w:rPr>
                <w:b/>
              </w:rPr>
              <w:t>Department</w:t>
            </w:r>
          </w:p>
        </w:tc>
      </w:tr>
      <w:tr>
        <w:tc>
          <w:tcPr>
            <w:tcW w:type="dxa" w:w="5040"/>
            <w:vAlign w:val="center"/>
          </w:tcPr>
          <w:p>
            <w:r>
              <w:t>FAC</w:t>
            </w:r>
          </w:p>
        </w:tc>
        <w:tc>
          <w:tcPr>
            <w:tcW w:type="dxa" w:w="5040"/>
            <w:vAlign w:val="center"/>
          </w:tcPr>
          <w:p>
            <w:r>
              <w:t>Facility</w:t>
            </w:r>
          </w:p>
        </w:tc>
      </w:tr>
      <w:tr>
        <w:tc>
          <w:tcPr>
            <w:tcW w:type="dxa" w:w="5040"/>
            <w:vAlign w:val="center"/>
          </w:tcPr>
          <w:p>
            <w:r>
              <w:t>OPS</w:t>
            </w:r>
          </w:p>
        </w:tc>
        <w:tc>
          <w:tcPr>
            <w:tcW w:type="dxa" w:w="5040"/>
            <w:vAlign w:val="center"/>
          </w:tcPr>
          <w:p>
            <w:r>
              <w:t>Operations</w:t>
            </w:r>
          </w:p>
        </w:tc>
      </w:tr>
      <w:tr>
        <w:tc>
          <w:tcPr>
            <w:tcW w:type="dxa" w:w="5040"/>
            <w:vAlign w:val="center"/>
          </w:tcPr>
          <w:p>
            <w:r>
              <w:t>ENG</w:t>
            </w:r>
          </w:p>
        </w:tc>
        <w:tc>
          <w:tcPr>
            <w:tcW w:type="dxa" w:w="5040"/>
            <w:vAlign w:val="center"/>
          </w:tcPr>
          <w:p>
            <w:r>
              <w:t>Engineering</w:t>
            </w:r>
          </w:p>
        </w:tc>
      </w:tr>
      <w:tr>
        <w:tc>
          <w:tcPr>
            <w:tcW w:type="dxa" w:w="5040"/>
            <w:vAlign w:val="center"/>
          </w:tcPr>
          <w:p>
            <w:r>
              <w:t>FIN</w:t>
            </w:r>
          </w:p>
        </w:tc>
        <w:tc>
          <w:tcPr>
            <w:tcW w:type="dxa" w:w="5040"/>
            <w:vAlign w:val="center"/>
          </w:tcPr>
          <w:p>
            <w:r>
              <w:t>Finance</w:t>
            </w:r>
          </w:p>
        </w:tc>
      </w:tr>
      <w:tr>
        <w:tc>
          <w:tcPr>
            <w:tcW w:type="dxa" w:w="5040"/>
            <w:vAlign w:val="center"/>
          </w:tcPr>
          <w:p>
            <w:r>
              <w:t>HR</w:t>
            </w:r>
          </w:p>
        </w:tc>
        <w:tc>
          <w:tcPr>
            <w:tcW w:type="dxa" w:w="5040"/>
            <w:vAlign w:val="center"/>
          </w:tcPr>
          <w:p>
            <w:r>
              <w:t>HR</w:t>
            </w:r>
          </w:p>
        </w:tc>
      </w:tr>
      <w:tr>
        <w:tc>
          <w:tcPr>
            <w:tcW w:type="dxa" w:w="5040"/>
            <w:vAlign w:val="center"/>
          </w:tcPr>
          <w:p>
            <w:r>
              <w:t>WH</w:t>
            </w:r>
          </w:p>
        </w:tc>
        <w:tc>
          <w:tcPr>
            <w:tcW w:type="dxa" w:w="5040"/>
            <w:vAlign w:val="center"/>
          </w:tcPr>
          <w:p>
            <w:r>
              <w:t>Warehouse</w:t>
            </w:r>
          </w:p>
        </w:tc>
      </w:tr>
      <w:tr>
        <w:tc>
          <w:tcPr>
            <w:tcW w:type="dxa" w:w="5040"/>
            <w:vAlign w:val="center"/>
          </w:tcPr>
          <w:p>
            <w:r>
              <w:t>PROC</w:t>
            </w:r>
          </w:p>
        </w:tc>
        <w:tc>
          <w:tcPr>
            <w:tcW w:type="dxa" w:w="5040"/>
            <w:vAlign w:val="center"/>
          </w:tcPr>
          <w:p>
            <w:r>
              <w:t>Procurement</w:t>
            </w:r>
          </w:p>
        </w:tc>
      </w:tr>
      <w:tr>
        <w:tc>
          <w:tcPr>
            <w:tcW w:type="dxa" w:w="5040"/>
            <w:vAlign w:val="center"/>
          </w:tcPr>
          <w:p>
            <w:r>
              <w:t>ADMIN</w:t>
            </w:r>
          </w:p>
        </w:tc>
        <w:tc>
          <w:tcPr>
            <w:tcW w:type="dxa" w:w="5040"/>
            <w:vAlign w:val="center"/>
          </w:tcPr>
          <w:p>
            <w:r>
              <w:t>Administration</w:t>
            </w:r>
          </w:p>
        </w:tc>
      </w:tr>
    </w:tbl>
    <w:p>
      <w:pPr>
        <w:pStyle w:val="Heading2"/>
      </w:pPr>
      <w:r>
        <w:t>3.2 Create/provision a user</w:t>
      </w:r>
    </w:p>
    <w:p>
      <w:pPr>
        <w:pStyle w:val="ListNumber"/>
      </w:pPr>
      <w:r>
        <w:t>Open Users and confirm you are in the intended Pilot environment.</w:t>
      </w:r>
    </w:p>
    <w:p>
      <w:pPr>
        <w:pStyle w:val="ListNumber"/>
      </w:pPr>
      <w:r>
        <w:t>Enter the unique email address and display name.</w:t>
      </w:r>
    </w:p>
    <w:p>
      <w:pPr>
        <w:pStyle w:val="ListNumber"/>
      </w:pPr>
      <w:r>
        <w:t>Choose the correct canonical role.</w:t>
      </w:r>
    </w:p>
    <w:p>
      <w:pPr>
        <w:pStyle w:val="ListNumber"/>
      </w:pPr>
      <w:r>
        <w:t>Select an active Department from the dropdown.</w:t>
      </w:r>
    </w:p>
    <w:p>
      <w:pPr>
        <w:pStyle w:val="ListNumber"/>
      </w:pPr>
      <w:r>
        <w:t>Enter supported contact/activation details and submit once.</w:t>
      </w:r>
    </w:p>
    <w:p>
      <w:pPr>
        <w:pStyle w:val="ListNumber"/>
      </w:pPr>
      <w:r>
        <w:t>Confirm the success message and verify the user appears in User Management.</w:t>
      </w:r>
    </w:p>
    <w:p>
      <w:pPr>
        <w:pStyle w:val="ListNumber"/>
      </w:pPr>
      <w:r>
        <w:t>Ask the user to perform first sign-in and complete the required password lifecycle if prompted.</w:t>
      </w:r>
    </w:p>
    <w:p>
      <w:r>
        <w:t>If the Department list is empty, go to Departments and verify that active master-data records exist. Do not type arbitrary department names into the Users form.</w:t>
      </w:r>
    </w:p>
    <w:p>
      <w:pPr>
        <w:pStyle w:val="Heading1"/>
      </w:pPr>
      <w:r>
        <w:t>4. Work Order Operations</w:t>
      </w:r>
    </w:p>
    <w:p>
      <w:pPr>
        <w:pStyle w:val="Heading2"/>
      </w:pPr>
      <w:r>
        <w:t>4.1 Create a work order</w:t>
      </w:r>
    </w:p>
    <w:p>
      <w:pPr>
        <w:pStyle w:val="ListNumber"/>
      </w:pPr>
      <w:r>
        <w:t>Select New Work Order.</w:t>
      </w:r>
    </w:p>
    <w:p>
      <w:pPr>
        <w:pStyle w:val="ListNumber"/>
      </w:pPr>
      <w:r>
        <w:t>Enter a clear, specific title.</w:t>
      </w:r>
    </w:p>
    <w:p>
      <w:pPr>
        <w:pStyle w:val="ListNumber"/>
      </w:pPr>
      <w:r>
        <w:t>Select/enter the exact location and relevant asset/reference where available.</w:t>
      </w:r>
    </w:p>
    <w:p>
      <w:pPr>
        <w:pStyle w:val="ListNumber"/>
      </w:pPr>
      <w:r>
        <w:t>Describe the problem and required work clearly enough for another person to act on it.</w:t>
      </w:r>
    </w:p>
    <w:p>
      <w:pPr>
        <w:pStyle w:val="ListNumber"/>
      </w:pPr>
      <w:r>
        <w:t>Select the appropriate priority.</w:t>
      </w:r>
    </w:p>
    <w:p>
      <w:pPr>
        <w:pStyle w:val="ListNumber"/>
      </w:pPr>
      <w:r>
        <w:t>Add safety, access, vendor, evidence or other governed notes where relevant.</w:t>
      </w:r>
    </w:p>
    <w:p>
      <w:pPr>
        <w:pStyle w:val="ListNumber"/>
      </w:pPr>
      <w:r>
        <w:t>Save as Draft when preparation is incomplete, or Submit when ready for workflow processing.</w:t>
      </w:r>
    </w:p>
    <w:p>
      <w:pPr>
        <w:pStyle w:val="Heading2"/>
      </w:pPr>
      <w:r>
        <w:t>4.2 Canonical status flow</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Status</w:t>
            </w:r>
          </w:p>
        </w:tc>
        <w:tc>
          <w:tcPr>
            <w:tcW w:type="dxa" w:w="5040"/>
            <w:shd w:fill="D9EAF7"/>
          </w:tcPr>
          <w:p>
            <w:r>
              <w:rPr>
                <w:b/>
              </w:rPr>
              <w:t>Meaning / operator action</w:t>
            </w:r>
          </w:p>
        </w:tc>
      </w:tr>
      <w:tr>
        <w:tc>
          <w:tcPr>
            <w:tcW w:type="dxa" w:w="5040"/>
            <w:vAlign w:val="center"/>
          </w:tcPr>
          <w:p>
            <w:r>
              <w:t>Draft</w:t>
            </w:r>
          </w:p>
        </w:tc>
        <w:tc>
          <w:tcPr>
            <w:tcW w:type="dxa" w:w="5040"/>
            <w:vAlign w:val="center"/>
          </w:tcPr>
          <w:p>
            <w:r>
              <w:t>Preparation only; not yet submitted</w:t>
            </w:r>
          </w:p>
        </w:tc>
      </w:tr>
      <w:tr>
        <w:tc>
          <w:tcPr>
            <w:tcW w:type="dxa" w:w="5040"/>
            <w:vAlign w:val="center"/>
          </w:tcPr>
          <w:p>
            <w:r>
              <w:t>Submitted</w:t>
            </w:r>
          </w:p>
        </w:tc>
        <w:tc>
          <w:tcPr>
            <w:tcW w:type="dxa" w:w="5040"/>
            <w:vAlign w:val="center"/>
          </w:tcPr>
          <w:p>
            <w:r>
              <w:t>Awaiting review/authorization</w:t>
            </w:r>
          </w:p>
        </w:tc>
      </w:tr>
      <w:tr>
        <w:tc>
          <w:tcPr>
            <w:tcW w:type="dxa" w:w="5040"/>
            <w:vAlign w:val="center"/>
          </w:tcPr>
          <w:p>
            <w:r>
              <w:t>Approved</w:t>
            </w:r>
          </w:p>
        </w:tc>
        <w:tc>
          <w:tcPr>
            <w:tcW w:type="dxa" w:w="5040"/>
            <w:vAlign w:val="center"/>
          </w:tcPr>
          <w:p>
            <w:r>
              <w:t>Authorized for assignment/planning</w:t>
            </w:r>
          </w:p>
        </w:tc>
      </w:tr>
      <w:tr>
        <w:tc>
          <w:tcPr>
            <w:tcW w:type="dxa" w:w="5040"/>
            <w:vAlign w:val="center"/>
          </w:tcPr>
          <w:p>
            <w:r>
              <w:t>Assigned</w:t>
            </w:r>
          </w:p>
        </w:tc>
        <w:tc>
          <w:tcPr>
            <w:tcW w:type="dxa" w:w="5040"/>
            <w:vAlign w:val="center"/>
          </w:tcPr>
          <w:p>
            <w:r>
              <w:t>Assigned to a Technician/team/vendor; acceptance may occur while status remains Assigned</w:t>
            </w:r>
          </w:p>
        </w:tc>
      </w:tr>
      <w:tr>
        <w:tc>
          <w:tcPr>
            <w:tcW w:type="dxa" w:w="5040"/>
            <w:vAlign w:val="center"/>
          </w:tcPr>
          <w:p>
            <w:r>
              <w:t>In Progress</w:t>
            </w:r>
          </w:p>
        </w:tc>
        <w:tc>
          <w:tcPr>
            <w:tcW w:type="dxa" w:w="5040"/>
            <w:vAlign w:val="center"/>
          </w:tcPr>
          <w:p>
            <w:r>
              <w:t>Execution has started</w:t>
            </w:r>
          </w:p>
        </w:tc>
      </w:tr>
      <w:tr>
        <w:tc>
          <w:tcPr>
            <w:tcW w:type="dxa" w:w="5040"/>
            <w:vAlign w:val="center"/>
          </w:tcPr>
          <w:p>
            <w:r>
              <w:t>Completed</w:t>
            </w:r>
          </w:p>
        </w:tc>
        <w:tc>
          <w:tcPr>
            <w:tcW w:type="dxa" w:w="5040"/>
            <w:vAlign w:val="center"/>
          </w:tcPr>
          <w:p>
            <w:r>
              <w:t>Work execution finished and awaiting review</w:t>
            </w:r>
          </w:p>
        </w:tc>
      </w:tr>
      <w:tr>
        <w:tc>
          <w:tcPr>
            <w:tcW w:type="dxa" w:w="5040"/>
            <w:vAlign w:val="center"/>
          </w:tcPr>
          <w:p>
            <w:r>
              <w:t>Reviewed</w:t>
            </w:r>
          </w:p>
        </w:tc>
        <w:tc>
          <w:tcPr>
            <w:tcW w:type="dxa" w:w="5040"/>
            <w:vAlign w:val="center"/>
          </w:tcPr>
          <w:p>
            <w:r>
              <w:t>Completion reviewed/verified where workflow requires it</w:t>
            </w:r>
          </w:p>
        </w:tc>
      </w:tr>
      <w:tr>
        <w:tc>
          <w:tcPr>
            <w:tcW w:type="dxa" w:w="5040"/>
            <w:vAlign w:val="center"/>
          </w:tcPr>
          <w:p>
            <w:r>
              <w:t>Closed</w:t>
            </w:r>
          </w:p>
        </w:tc>
        <w:tc>
          <w:tcPr>
            <w:tcW w:type="dxa" w:w="5040"/>
            <w:vAlign w:val="center"/>
          </w:tcPr>
          <w:p>
            <w:r>
              <w:t>Terminal successful closure</w:t>
            </w:r>
          </w:p>
        </w:tc>
      </w:tr>
      <w:tr>
        <w:tc>
          <w:tcPr>
            <w:tcW w:type="dxa" w:w="5040"/>
            <w:vAlign w:val="center"/>
          </w:tcPr>
          <w:p>
            <w:r>
              <w:t>Cancelled</w:t>
            </w:r>
          </w:p>
        </w:tc>
        <w:tc>
          <w:tcPr>
            <w:tcW w:type="dxa" w:w="5040"/>
            <w:vAlign w:val="center"/>
          </w:tcPr>
          <w:p>
            <w:r>
              <w:t>Terminal cancellation with retained history</w:t>
            </w:r>
          </w:p>
        </w:tc>
      </w:tr>
    </w:tbl>
    <w:p>
      <w:r>
        <w:t>Do not force a status merely to make the dashboard look complete. Status should reflect the real operational condition and preserve audit history.</w:t>
      </w:r>
    </w:p>
    <w:p>
      <w:pPr>
        <w:pStyle w:val="Heading2"/>
      </w:pPr>
      <w:r>
        <w:t>4.3 Supervisor daily cycle</w:t>
      </w:r>
    </w:p>
    <w:p>
      <w:pPr>
        <w:pStyle w:val="ListNumber"/>
      </w:pPr>
      <w:r>
        <w:t>Review open, overdue, due-today and pending-approval work.</w:t>
      </w:r>
    </w:p>
    <w:p>
      <w:pPr>
        <w:pStyle w:val="ListNumber"/>
      </w:pPr>
      <w:r>
        <w:t>Confirm approved work has an appropriate active Technician, team or vendor.</w:t>
      </w:r>
    </w:p>
    <w:p>
      <w:pPr>
        <w:pStyle w:val="ListNumber"/>
      </w:pPr>
      <w:r>
        <w:t>Monitor acceptance, start, completion and evidence quality.</w:t>
      </w:r>
    </w:p>
    <w:p>
      <w:pPr>
        <w:pStyle w:val="ListNumber"/>
      </w:pPr>
      <w:r>
        <w:t>Resolve reassignment or capacity conflicts without erasing history.</w:t>
      </w:r>
    </w:p>
    <w:p>
      <w:pPr>
        <w:pStyle w:val="ListNumber"/>
      </w:pPr>
      <w:r>
        <w:t>Before closure, check notes, labour, evidence, residual hazards and follow-up work.</w:t>
      </w:r>
    </w:p>
    <w:p>
      <w:pPr>
        <w:pStyle w:val="Heading2"/>
      </w:pPr>
      <w:r>
        <w:t>4.4 Technician work procedure</w:t>
      </w:r>
    </w:p>
    <w:p>
      <w:pPr>
        <w:pStyle w:val="ListNumber"/>
      </w:pPr>
      <w:r>
        <w:t>Open the assigned work order and review location, scope, priority, safety context and evidence requirements.</w:t>
      </w:r>
    </w:p>
    <w:p>
      <w:pPr>
        <w:pStyle w:val="ListNumber"/>
      </w:pPr>
      <w:r>
        <w:t>Accept the work before starting, then select Start when execution begins.</w:t>
      </w:r>
    </w:p>
    <w:p>
      <w:pPr>
        <w:pStyle w:val="ListNumber"/>
      </w:pPr>
      <w:r>
        <w:t>Record accurate notes, labour, evidence, parts and exceptions.</w:t>
      </w:r>
    </w:p>
    <w:p>
      <w:pPr>
        <w:pStyle w:val="ListNumber"/>
      </w:pPr>
      <w:r>
        <w:t>Select Complete only when the defined work is finished and safe for review.</w:t>
      </w:r>
    </w:p>
    <w:p>
      <w:pPr>
        <w:pStyle w:val="ListNumber"/>
      </w:pPr>
      <w:r>
        <w:t>Respond to clarification/rework without altering historical evidence.</w:t>
      </w:r>
    </w:p>
    <w:p>
      <w:pPr>
        <w:pStyle w:val="Heading1"/>
      </w:pPr>
      <w:r>
        <w:t>5. Pilot Work Order Test Dataset</w:t>
      </w:r>
    </w:p>
    <w:p>
      <w:r>
        <w:t>The Pilot Preview contains 15 governed UAT work orders, WO-TEST-001 through WO-TEST-015. Use them to exercise different priorities, lifecycle states, vendor dependencies, safety conditions, overdue work and closure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WO</w:t>
            </w:r>
          </w:p>
        </w:tc>
        <w:tc>
          <w:tcPr>
            <w:tcW w:type="dxa" w:w="3360"/>
            <w:shd w:fill="D9EAF7"/>
          </w:tcPr>
          <w:p>
            <w:r>
              <w:rPr>
                <w:b/>
              </w:rPr>
              <w:t>Scenario</w:t>
            </w:r>
          </w:p>
        </w:tc>
        <w:tc>
          <w:tcPr>
            <w:tcW w:type="dxa" w:w="3360"/>
            <w:shd w:fill="D9EAF7"/>
          </w:tcPr>
          <w:p>
            <w:r>
              <w:rPr>
                <w:b/>
              </w:rPr>
              <w:t>What to test</w:t>
            </w:r>
          </w:p>
        </w:tc>
      </w:tr>
      <w:tr>
        <w:tc>
          <w:tcPr>
            <w:tcW w:type="dxa" w:w="3360"/>
            <w:vAlign w:val="center"/>
          </w:tcPr>
          <w:p>
            <w:r>
              <w:t>001</w:t>
            </w:r>
          </w:p>
        </w:tc>
        <w:tc>
          <w:tcPr>
            <w:tcW w:type="dxa" w:w="3360"/>
            <w:vAlign w:val="center"/>
          </w:tcPr>
          <w:p>
            <w:r>
              <w:t>Emergency chilled-water pump failure</w:t>
            </w:r>
          </w:p>
        </w:tc>
        <w:tc>
          <w:tcPr>
            <w:tcW w:type="dxa" w:w="3360"/>
            <w:vAlign w:val="center"/>
          </w:tcPr>
          <w:p>
            <w:r>
              <w:t>Critical response, assignment, same-day handling, LOTO</w:t>
            </w:r>
          </w:p>
        </w:tc>
      </w:tr>
      <w:tr>
        <w:tc>
          <w:tcPr>
            <w:tcW w:type="dxa" w:w="3360"/>
            <w:vAlign w:val="center"/>
          </w:tcPr>
          <w:p>
            <w:r>
              <w:t>002</w:t>
            </w:r>
          </w:p>
        </w:tc>
        <w:tc>
          <w:tcPr>
            <w:tcW w:type="dxa" w:w="3360"/>
            <w:vAlign w:val="center"/>
          </w:tcPr>
          <w:p>
            <w:r>
              <w:t>AHU preventive maintenance</w:t>
            </w:r>
          </w:p>
        </w:tc>
        <w:tc>
          <w:tcPr>
            <w:tcW w:type="dxa" w:w="3360"/>
            <w:vAlign w:val="center"/>
          </w:tcPr>
          <w:p>
            <w:r>
              <w:t>Scheduled/future PM work</w:t>
            </w:r>
          </w:p>
        </w:tc>
      </w:tr>
      <w:tr>
        <w:tc>
          <w:tcPr>
            <w:tcW w:type="dxa" w:w="3360"/>
            <w:vAlign w:val="center"/>
          </w:tcPr>
          <w:p>
            <w:r>
              <w:t>003</w:t>
            </w:r>
          </w:p>
        </w:tc>
        <w:tc>
          <w:tcPr>
            <w:tcW w:type="dxa" w:w="3360"/>
            <w:vAlign w:val="center"/>
          </w:tcPr>
          <w:p>
            <w:r>
              <w:t>Electrical DB hot spot</w:t>
            </w:r>
          </w:p>
        </w:tc>
        <w:tc>
          <w:tcPr>
            <w:tcW w:type="dxa" w:w="3360"/>
            <w:vAlign w:val="center"/>
          </w:tcPr>
          <w:p>
            <w:r>
              <w:t>High priority, electrical isolation and arc-flash controls</w:t>
            </w:r>
          </w:p>
        </w:tc>
      </w:tr>
      <w:tr>
        <w:tc>
          <w:tcPr>
            <w:tcW w:type="dxa" w:w="3360"/>
            <w:vAlign w:val="center"/>
          </w:tcPr>
          <w:p>
            <w:r>
              <w:t>004</w:t>
            </w:r>
          </w:p>
        </w:tc>
        <w:tc>
          <w:tcPr>
            <w:tcW w:type="dxa" w:w="3360"/>
            <w:vAlign w:val="center"/>
          </w:tcPr>
          <w:p>
            <w:r>
              <w:t>Fire alarm detector fault</w:t>
            </w:r>
          </w:p>
        </w:tc>
        <w:tc>
          <w:tcPr>
            <w:tcW w:type="dxa" w:w="3360"/>
            <w:vAlign w:val="center"/>
          </w:tcPr>
          <w:p>
            <w:r>
              <w:t>Vendor-dependent fire-protection work</w:t>
            </w:r>
          </w:p>
        </w:tc>
      </w:tr>
      <w:tr>
        <w:tc>
          <w:tcPr>
            <w:tcW w:type="dxa" w:w="3360"/>
            <w:vAlign w:val="center"/>
          </w:tcPr>
          <w:p>
            <w:r>
              <w:t>005</w:t>
            </w:r>
          </w:p>
        </w:tc>
        <w:tc>
          <w:tcPr>
            <w:tcW w:type="dxa" w:w="3360"/>
            <w:vAlign w:val="center"/>
          </w:tcPr>
          <w:p>
            <w:r>
              <w:t>Wash-basin leakage</w:t>
            </w:r>
          </w:p>
        </w:tc>
        <w:tc>
          <w:tcPr>
            <w:tcW w:type="dxa" w:w="3360"/>
            <w:vAlign w:val="center"/>
          </w:tcPr>
          <w:p>
            <w:r>
              <w:t>Routine low-priority corrective work</w:t>
            </w:r>
          </w:p>
        </w:tc>
      </w:tr>
      <w:tr>
        <w:tc>
          <w:tcPr>
            <w:tcW w:type="dxa" w:w="3360"/>
            <w:vAlign w:val="center"/>
          </w:tcPr>
          <w:p>
            <w:r>
              <w:t>006</w:t>
            </w:r>
          </w:p>
        </w:tc>
        <w:tc>
          <w:tcPr>
            <w:tcW w:type="dxa" w:w="3360"/>
            <w:vAlign w:val="center"/>
          </w:tcPr>
          <w:p>
            <w:r>
              <w:t>Lift breakdown</w:t>
            </w:r>
          </w:p>
        </w:tc>
        <w:tc>
          <w:tcPr>
            <w:tcW w:type="dxa" w:w="3360"/>
            <w:vAlign w:val="center"/>
          </w:tcPr>
          <w:p>
            <w:r>
              <w:t>Critical vendor-dependent breakdown</w:t>
            </w:r>
          </w:p>
        </w:tc>
      </w:tr>
      <w:tr>
        <w:tc>
          <w:tcPr>
            <w:tcW w:type="dxa" w:w="3360"/>
            <w:vAlign w:val="center"/>
          </w:tcPr>
          <w:p>
            <w:r>
              <w:t>007</w:t>
            </w:r>
          </w:p>
        </w:tc>
        <w:tc>
          <w:tcPr>
            <w:tcW w:type="dxa" w:w="3360"/>
            <w:vAlign w:val="center"/>
          </w:tcPr>
          <w:p>
            <w:r>
              <w:t>Solar PV inverter alarm</w:t>
            </w:r>
          </w:p>
        </w:tc>
        <w:tc>
          <w:tcPr>
            <w:tcW w:type="dxa" w:w="3360"/>
            <w:vAlign w:val="center"/>
          </w:tcPr>
          <w:p>
            <w:r>
              <w:t>Controls/communications fault</w:t>
            </w:r>
          </w:p>
        </w:tc>
      </w:tr>
      <w:tr>
        <w:tc>
          <w:tcPr>
            <w:tcW w:type="dxa" w:w="3360"/>
            <w:vAlign w:val="center"/>
          </w:tcPr>
          <w:p>
            <w:r>
              <w:t>008</w:t>
            </w:r>
          </w:p>
        </w:tc>
        <w:tc>
          <w:tcPr>
            <w:tcW w:type="dxa" w:w="3360"/>
            <w:vAlign w:val="center"/>
          </w:tcPr>
          <w:p>
            <w:r>
              <w:t>Generator monthly test</w:t>
            </w:r>
          </w:p>
        </w:tc>
        <w:tc>
          <w:tcPr>
            <w:tcW w:type="dxa" w:w="3360"/>
            <w:vAlign w:val="center"/>
          </w:tcPr>
          <w:p>
            <w:r>
              <w:t>Completed PM with actual duration/cost</w:t>
            </w:r>
          </w:p>
        </w:tc>
      </w:tr>
      <w:tr>
        <w:tc>
          <w:tcPr>
            <w:tcW w:type="dxa" w:w="3360"/>
            <w:vAlign w:val="center"/>
          </w:tcPr>
          <w:p>
            <w:r>
              <w:t>009</w:t>
            </w:r>
          </w:p>
        </w:tc>
        <w:tc>
          <w:tcPr>
            <w:tcW w:type="dxa" w:w="3360"/>
            <w:vAlign w:val="center"/>
          </w:tcPr>
          <w:p>
            <w:r>
              <w:t>Exhaust fan vibration</w:t>
            </w:r>
          </w:p>
        </w:tc>
        <w:tc>
          <w:tcPr>
            <w:tcW w:type="dxa" w:w="3360"/>
            <w:vAlign w:val="center"/>
          </w:tcPr>
          <w:p>
            <w:r>
              <w:t>Overdue work and escalation</w:t>
            </w:r>
          </w:p>
        </w:tc>
      </w:tr>
      <w:tr>
        <w:tc>
          <w:tcPr>
            <w:tcW w:type="dxa" w:w="3360"/>
            <w:vAlign w:val="center"/>
          </w:tcPr>
          <w:p>
            <w:r>
              <w:t>010</w:t>
            </w:r>
          </w:p>
        </w:tc>
        <w:tc>
          <w:tcPr>
            <w:tcW w:type="dxa" w:w="3360"/>
            <w:vAlign w:val="center"/>
          </w:tcPr>
          <w:p>
            <w:r>
              <w:t>Transformer oil seepage</w:t>
            </w:r>
          </w:p>
        </w:tc>
        <w:tc>
          <w:tcPr>
            <w:tcW w:type="dxa" w:w="3360"/>
            <w:vAlign w:val="center"/>
          </w:tcPr>
          <w:p>
            <w:r>
              <w:t>Approval before costly maintenance</w:t>
            </w:r>
          </w:p>
        </w:tc>
      </w:tr>
      <w:tr>
        <w:tc>
          <w:tcPr>
            <w:tcW w:type="dxa" w:w="3360"/>
            <w:vAlign w:val="center"/>
          </w:tcPr>
          <w:p>
            <w:r>
              <w:t>011</w:t>
            </w:r>
          </w:p>
        </w:tc>
        <w:tc>
          <w:tcPr>
            <w:tcW w:type="dxa" w:w="3360"/>
            <w:vAlign w:val="center"/>
          </w:tcPr>
          <w:p>
            <w:r>
              <w:t>Cooling tower bearing</w:t>
            </w:r>
          </w:p>
        </w:tc>
        <w:tc>
          <w:tcPr>
            <w:tcW w:type="dxa" w:w="3360"/>
            <w:vAlign w:val="center"/>
          </w:tcPr>
          <w:p>
            <w:r>
              <w:t>Parts dependency / hold condition</w:t>
            </w:r>
          </w:p>
        </w:tc>
      </w:tr>
      <w:tr>
        <w:tc>
          <w:tcPr>
            <w:tcW w:type="dxa" w:w="3360"/>
            <w:vAlign w:val="center"/>
          </w:tcPr>
          <w:p>
            <w:r>
              <w:t>012</w:t>
            </w:r>
          </w:p>
        </w:tc>
        <w:tc>
          <w:tcPr>
            <w:tcW w:type="dxa" w:w="3360"/>
            <w:vAlign w:val="center"/>
          </w:tcPr>
          <w:p>
            <w:r>
              <w:t>Roller shutter repair</w:t>
            </w:r>
          </w:p>
        </w:tc>
        <w:tc>
          <w:tcPr>
            <w:tcW w:type="dxa" w:w="3360"/>
            <w:vAlign w:val="center"/>
          </w:tcPr>
          <w:p>
            <w:r>
              <w:t>Failed verification and reopened work</w:t>
            </w:r>
          </w:p>
        </w:tc>
      </w:tr>
      <w:tr>
        <w:tc>
          <w:tcPr>
            <w:tcW w:type="dxa" w:w="3360"/>
            <w:vAlign w:val="center"/>
          </w:tcPr>
          <w:p>
            <w:r>
              <w:t>013</w:t>
            </w:r>
          </w:p>
        </w:tc>
        <w:tc>
          <w:tcPr>
            <w:tcW w:type="dxa" w:w="3360"/>
            <w:vAlign w:val="center"/>
          </w:tcPr>
          <w:p>
            <w:r>
              <w:t>Damaged electrical socket</w:t>
            </w:r>
          </w:p>
        </w:tc>
        <w:tc>
          <w:tcPr>
            <w:tcW w:type="dxa" w:w="3360"/>
            <w:vAlign w:val="center"/>
          </w:tcPr>
          <w:p>
            <w:r>
              <w:t>Safety hazard and immediate control</w:t>
            </w:r>
          </w:p>
        </w:tc>
      </w:tr>
      <w:tr>
        <w:tc>
          <w:tcPr>
            <w:tcW w:type="dxa" w:w="3360"/>
            <w:vAlign w:val="center"/>
          </w:tcPr>
          <w:p>
            <w:r>
              <w:t>014</w:t>
            </w:r>
          </w:p>
        </w:tc>
        <w:tc>
          <w:tcPr>
            <w:tcW w:type="dxa" w:w="3360"/>
            <w:vAlign w:val="center"/>
          </w:tcPr>
          <w:p>
            <w:r>
              <w:t>FCU abnormal noise</w:t>
            </w:r>
          </w:p>
        </w:tc>
        <w:tc>
          <w:tcPr>
            <w:tcW w:type="dxa" w:w="3360"/>
            <w:vAlign w:val="center"/>
          </w:tcPr>
          <w:p>
            <w:r>
              <w:t>Closed with No Fault Found</w:t>
            </w:r>
          </w:p>
        </w:tc>
      </w:tr>
      <w:tr>
        <w:tc>
          <w:tcPr>
            <w:tcW w:type="dxa" w:w="3360"/>
            <w:vAlign w:val="center"/>
          </w:tcPr>
          <w:p>
            <w:r>
              <w:t>015</w:t>
            </w:r>
          </w:p>
        </w:tc>
        <w:tc>
          <w:tcPr>
            <w:tcW w:type="dxa" w:w="3360"/>
            <w:vAlign w:val="center"/>
          </w:tcPr>
          <w:p>
            <w:r>
              <w:t>Chilled-water pump motor</w:t>
            </w:r>
          </w:p>
        </w:tc>
        <w:tc>
          <w:tcPr>
            <w:tcW w:type="dxa" w:w="3360"/>
            <w:vAlign w:val="center"/>
          </w:tcPr>
          <w:p>
            <w:r>
              <w:t>High-value major repair / management approval</w:t>
            </w:r>
          </w:p>
        </w:tc>
      </w:tr>
    </w:tbl>
    <w:p>
      <w:r>
        <w:t>Note: where the source UAT status did not exactly match the FMWorks canonical lifecycle, the original status is retained in the governed source reference/notes while the record uses the nearest supported FMWorks status.</w:t>
      </w:r>
    </w:p>
    <w:p>
      <w:pPr>
        <w:pStyle w:val="Heading1"/>
      </w:pPr>
      <w:r>
        <w:t>6. Searching, Filtering and Reviewing Work</w:t>
      </w:r>
    </w:p>
    <w:p>
      <w:pPr>
        <w:pStyle w:val="ListNumber"/>
      </w:pPr>
      <w:r>
        <w:t>Open Work Orders.</w:t>
      </w:r>
    </w:p>
    <w:p>
      <w:pPr>
        <w:pStyle w:val="ListNumber"/>
      </w:pPr>
      <w:r>
        <w:t>Use search to locate a work-order number, title or supported reference.</w:t>
      </w:r>
    </w:p>
    <w:p>
      <w:pPr>
        <w:pStyle w:val="ListNumber"/>
      </w:pPr>
      <w:r>
        <w:t>Apply status/priority filters to narrow the list.</w:t>
      </w:r>
    </w:p>
    <w:p>
      <w:pPr>
        <w:pStyle w:val="ListNumber"/>
      </w:pPr>
      <w:r>
        <w:t>Open the detail view before taking a workflow action; confirm you are acting on the intended record.</w:t>
      </w:r>
    </w:p>
    <w:p>
      <w:pPr>
        <w:pStyle w:val="ListNumber"/>
      </w:pPr>
      <w:r>
        <w:t>For UAT, search WO-TEST-001 through WO-TEST-015 and confirm representative records render correctly.</w:t>
      </w:r>
    </w:p>
    <w:p>
      <w:r>
        <w:t>For Pilot acceptance, useful checks include overdue work, completed work, vendor-assigned work, a reopened record, and a No-Fault-Found closure.</w:t>
      </w:r>
    </w:p>
    <w:p>
      <w:pPr>
        <w:pStyle w:val="Heading1"/>
      </w:pPr>
      <w:r>
        <w:t>7. Emergency / Safety Events</w:t>
      </w:r>
    </w:p>
    <w:p>
      <w:r>
        <w:t>Use Report emergency for urgent response where the module is enabled. Provide the incident type, severity, precise location and an actionable description. An incident remains valid even when notifications are unavailable or no unique responder is resolved.</w:t>
      </w:r>
    </w:p>
    <w:p>
      <w:pPr>
        <w:pStyle w:val="ListBullet"/>
      </w:pPr>
      <w:r>
        <w:t>Do not use emergency reporting to bypass ordinary maintenance approval.</w:t>
      </w:r>
    </w:p>
    <w:p>
      <w:pPr>
        <w:pStyle w:val="ListBullet"/>
      </w:pPr>
      <w:r>
        <w:t>Notification does not equal acknowledgement; supervisors must coordinate unresolved response explicitly.</w:t>
      </w:r>
    </w:p>
    <w:p>
      <w:pPr>
        <w:pStyle w:val="ListBullet"/>
      </w:pPr>
      <w:r>
        <w:t>Technicians should record real response stages/times and declare Safe only when immediate danger is controlled under approved procedures.</w:t>
      </w:r>
    </w:p>
    <w:p>
      <w:pPr>
        <w:pStyle w:val="ListBullet"/>
      </w:pPr>
      <w:r>
        <w:t>Create linked corrective work when the emergency is safe but permanent repair remains outstanding.</w:t>
      </w:r>
    </w:p>
    <w:p>
      <w:pPr>
        <w:pStyle w:val="Heading1"/>
      </w:pPr>
      <w:r>
        <w:t>8. Safe Troubleshooting for Operators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Symptom</w:t>
            </w:r>
          </w:p>
        </w:tc>
        <w:tc>
          <w:tcPr>
            <w:tcW w:type="dxa" w:w="5040"/>
            <w:shd w:fill="D9EAF7"/>
          </w:tcPr>
          <w:p>
            <w:r>
              <w:rPr>
                <w:b/>
              </w:rPr>
              <w:t>Operator response</w:t>
            </w:r>
          </w:p>
        </w:tc>
      </w:tr>
      <w:tr>
        <w:tc>
          <w:tcPr>
            <w:tcW w:type="dxa" w:w="5040"/>
            <w:vAlign w:val="center"/>
          </w:tcPr>
          <w:p>
            <w:r>
              <w:t>Cannot sign in</w:t>
            </w:r>
          </w:p>
        </w:tc>
        <w:tc>
          <w:tcPr>
            <w:tcW w:type="dxa" w:w="5040"/>
            <w:vAlign w:val="center"/>
          </w:tcPr>
          <w:p>
            <w:r>
              <w:t>Check credentials once; if authentication/profile still fails, contact Administrator. Do not re-register or reset unrelated accounts.</w:t>
            </w:r>
          </w:p>
        </w:tc>
      </w:tr>
      <w:tr>
        <w:tc>
          <w:tcPr>
            <w:tcW w:type="dxa" w:w="5040"/>
            <w:vAlign w:val="center"/>
          </w:tcPr>
          <w:p>
            <w:r>
              <w:t>Department unavailable</w:t>
            </w:r>
          </w:p>
        </w:tc>
        <w:tc>
          <w:tcPr>
            <w:tcW w:type="dxa" w:w="5040"/>
            <w:vAlign w:val="center"/>
          </w:tcPr>
          <w:p>
            <w:r>
              <w:t>Administrator checks Departments master data and active status.</w:t>
            </w:r>
          </w:p>
        </w:tc>
      </w:tr>
      <w:tr>
        <w:tc>
          <w:tcPr>
            <w:tcW w:type="dxa" w:w="5040"/>
            <w:vAlign w:val="center"/>
          </w:tcPr>
          <w:p>
            <w:r>
              <w:t>Action button unavailable</w:t>
            </w:r>
          </w:p>
        </w:tc>
        <w:tc>
          <w:tcPr>
            <w:tcW w:type="dxa" w:w="5040"/>
            <w:vAlign w:val="center"/>
          </w:tcPr>
          <w:p>
            <w:r>
              <w:t>Confirm your role, assignment and current workflow state.</w:t>
            </w:r>
          </w:p>
        </w:tc>
      </w:tr>
      <w:tr>
        <w:tc>
          <w:tcPr>
            <w:tcW w:type="dxa" w:w="5040"/>
            <w:vAlign w:val="center"/>
          </w:tcPr>
          <w:p>
            <w:r>
              <w:t>Validation error</w:t>
            </w:r>
          </w:p>
        </w:tc>
        <w:tc>
          <w:tcPr>
            <w:tcW w:type="dxa" w:w="5040"/>
            <w:vAlign w:val="center"/>
          </w:tcPr>
          <w:p>
            <w:r>
              <w:t>Correct the indicated field; do not bypass required data.</w:t>
            </w:r>
          </w:p>
        </w:tc>
      </w:tr>
      <w:tr>
        <w:tc>
          <w:tcPr>
            <w:tcW w:type="dxa" w:w="5040"/>
            <w:vAlign w:val="center"/>
          </w:tcPr>
          <w:p>
            <w:r>
              <w:t>Work order not visible</w:t>
            </w:r>
          </w:p>
        </w:tc>
        <w:tc>
          <w:tcPr>
            <w:tcW w:type="dxa" w:w="5040"/>
            <w:vAlign w:val="center"/>
          </w:tcPr>
          <w:p>
            <w:r>
              <w:t>Check filters, permissions, assignment and environment/build identity.</w:t>
            </w:r>
          </w:p>
        </w:tc>
      </w:tr>
      <w:tr>
        <w:tc>
          <w:tcPr>
            <w:tcW w:type="dxa" w:w="5040"/>
            <w:vAlign w:val="center"/>
          </w:tcPr>
          <w:p>
            <w:r>
              <w:t>Unexpected runtime/configuration error</w:t>
            </w:r>
          </w:p>
        </w:tc>
        <w:tc>
          <w:tcPr>
            <w:tcW w:type="dxa" w:w="5040"/>
            <w:vAlign w:val="center"/>
          </w:tcPr>
          <w:p>
            <w:r>
              <w:t>Record route, time, action, build SHA/environment and safe error code; escalate to support.</w:t>
            </w:r>
          </w:p>
        </w:tc>
      </w:tr>
    </w:tbl>
    <w:p>
      <w:r>
        <w:t>Never send passwords, access tokens, database passwords, service-role keys or other secrets in screenshots, work-order notes, email or support messages.</w:t>
      </w:r>
    </w:p>
    <w:p>
      <w:pPr>
        <w:pStyle w:val="Heading1"/>
      </w:pPr>
      <w:r>
        <w:t>9. Recommended Daily Pilot Checklist</w:t>
      </w:r>
    </w:p>
    <w:p>
      <w:pPr>
        <w:pStyle w:val="ListBullet"/>
      </w:pPr>
      <w:r>
        <w:t>Sign in and confirm the correct Pilot environment.</w:t>
      </w:r>
    </w:p>
    <w:p>
      <w:pPr>
        <w:pStyle w:val="ListBullet"/>
      </w:pPr>
      <w:r>
        <w:t>Review attention queue, overdue and due-today work.</w:t>
      </w:r>
    </w:p>
    <w:p>
      <w:pPr>
        <w:pStyle w:val="ListBullet"/>
      </w:pPr>
      <w:r>
        <w:t>Check new Submitted work and pending approvals.</w:t>
      </w:r>
    </w:p>
    <w:p>
      <w:pPr>
        <w:pStyle w:val="ListBullet"/>
      </w:pPr>
      <w:r>
        <w:t>Confirm assignments and workload.</w:t>
      </w:r>
    </w:p>
    <w:p>
      <w:pPr>
        <w:pStyle w:val="ListBullet"/>
      </w:pPr>
      <w:r>
        <w:t>Review work that moved to In Progress or Completed.</w:t>
      </w:r>
    </w:p>
    <w:p>
      <w:pPr>
        <w:pStyle w:val="ListBullet"/>
      </w:pPr>
      <w:r>
        <w:t>Verify safety/evidence notes for critical jobs.</w:t>
      </w:r>
    </w:p>
    <w:p>
      <w:pPr>
        <w:pStyle w:val="ListBullet"/>
      </w:pPr>
      <w:r>
        <w:t>Close only work that has genuinely satisfied review requirements.</w:t>
      </w:r>
    </w:p>
    <w:p>
      <w:pPr>
        <w:pStyle w:val="ListBullet"/>
      </w:pPr>
      <w:r>
        <w:t>Record defects as Pilot feedback with the WO number, screen, time and safe error text.</w:t>
      </w:r>
    </w:p>
    <w:p>
      <w:pPr>
        <w:pStyle w:val="Heading1"/>
      </w:pPr>
      <w:r>
        <w:t>10. Pilot Support Information</w:t>
      </w:r>
    </w:p>
    <w:p>
      <w:r>
        <w:t>When reporting a Pilot problem, provide:</w:t>
      </w:r>
    </w:p>
    <w:p>
      <w:pPr>
        <w:pStyle w:val="ListBullet"/>
      </w:pPr>
      <w:r>
        <w:t>FMWorks route/screen name</w:t>
      </w:r>
    </w:p>
    <w:p>
      <w:pPr>
        <w:pStyle w:val="ListBullet"/>
      </w:pPr>
      <w:r>
        <w:t>Work Order or record reference</w:t>
      </w:r>
    </w:p>
    <w:p>
      <w:pPr>
        <w:pStyle w:val="ListBullet"/>
      </w:pPr>
      <w:r>
        <w:t>Date and time of the problem</w:t>
      </w:r>
    </w:p>
    <w:p>
      <w:pPr>
        <w:pStyle w:val="ListBullet"/>
      </w:pPr>
      <w:r>
        <w:t>What you were trying to do</w:t>
      </w:r>
    </w:p>
    <w:p>
      <w:pPr>
        <w:pStyle w:val="ListBullet"/>
      </w:pPr>
      <w:r>
        <w:t>What happened versus what you expected</w:t>
      </w:r>
    </w:p>
    <w:p>
      <w:pPr>
        <w:pStyle w:val="ListBullet"/>
      </w:pPr>
      <w:r>
        <w:t>Visible safe error code/message</w:t>
      </w:r>
    </w:p>
    <w:p>
      <w:pPr>
        <w:pStyle w:val="ListBullet"/>
      </w:pPr>
      <w:r>
        <w:t>Build SHA and environment shown by FMWorks</w:t>
      </w:r>
    </w:p>
    <w:p>
      <w:pPr>
        <w:pStyle w:val="ListBullet"/>
      </w:pPr>
      <w:r>
        <w:t>Screenshot with secrets and personal credentials removed</w:t>
      </w:r>
    </w:p>
    <w:p>
      <w:r>
        <w:t>Do not change Production, database security/RLS, environment secrets or migration state as an operator troubleshooting step.</w:t>
      </w:r>
    </w:p>
    <w:p>
      <w:pPr>
        <w:pStyle w:val="Heading1"/>
      </w:pPr>
      <w:r>
        <w:t>11. Manual Scope</w:t>
      </w:r>
    </w:p>
    <w:p>
      <w:r>
        <w:t>This Pilot manual focuses on current operator workflows: authentication, navigation, departments/users, Work Orders, role responsibilities, emergency/safety handling and Pilot UAT. Engineering deployment, database migration, Vercel/Supabase configuration and release management are intentionally excluded from routine operator instructions.</w:t>
      </w:r>
    </w:p>
    <w:p>
      <w:pPr>
        <w:jc w:val="center"/>
      </w:pPr>
      <w:r>
        <w:br/>
        <w:t>End of FMWorks Pilot Operating Manual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