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Production Ready RAG — </w:t>
      </w:r>
      <w:r>
        <w:rPr/>
        <w:t>前処理サンプル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これは </w:t>
      </w:r>
      <w:r>
        <w:rPr/>
        <w:t xml:space="preserve">office_to_pdf / pdf_to_page_images </w:t>
      </w:r>
      <w:r>
        <w:rPr/>
        <w:t>をテストするためのサンプル文書です。</w:t>
      </w:r>
    </w:p>
    <w:p>
      <w:pPr>
        <w:pStyle w:val="Heading2"/>
        <w:bidi w:val="0"/>
        <w:jc w:val="left"/>
        <w:rPr/>
      </w:pPr>
      <w:r>
        <w:rPr/>
        <w:t xml:space="preserve">章 </w:t>
      </w:r>
      <w:r>
        <w:rPr/>
        <w:t>1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本文テキスト。日本語の段落が </w:t>
      </w:r>
      <w:r>
        <w:rPr/>
        <w:t xml:space="preserve">PDF </w:t>
      </w:r>
      <w:r>
        <w:rPr/>
        <w:t>へ正しく変換されることを確認します。</w:t>
      </w:r>
    </w:p>
    <w:tbl>
      <w:tblPr>
        <w:tblW w:w="123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1"/>
        <w:gridCol w:w="631"/>
      </w:tblGrid>
      <w:tr>
        <w:trPr/>
        <w:tc>
          <w:tcPr>
            <w:tcW w:w="6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項目</w:t>
            </w:r>
          </w:p>
        </w:tc>
        <w:tc>
          <w:tcPr>
            <w:tcW w:w="63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値</w:t>
            </w:r>
          </w:p>
        </w:tc>
      </w:tr>
      <w:tr>
        <w:trPr/>
        <w:tc>
          <w:tcPr>
            <w:tcW w:w="6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部署</w:t>
            </w:r>
          </w:p>
        </w:tc>
        <w:tc>
          <w:tcPr>
            <w:tcW w:w="6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営業</w:t>
            </w:r>
          </w:p>
        </w:tc>
      </w:tr>
      <w:tr>
        <w:trPr/>
        <w:tc>
          <w:tcPr>
            <w:tcW w:w="6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人数</w:t>
            </w:r>
          </w:p>
        </w:tc>
        <w:tc>
          <w:tcPr>
            <w:tcW w:w="6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