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1. 経費ポリシー</w:t>
      </w:r>
    </w:p>
    <w:p>
      <w:r>
        <w:t>部門長は1000円以上の申請を確認します。</w:t>
      </w:r>
    </w:p>
    <w:p>
      <w:r>
        <w:t>承認後に原本をObject Storageへ保管します。</w:t>
      </w:r>
    </w:p>
  </w:body>
</w:document>
</file>