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1944"/>
      </w:tblGrid>
      <w:tr>
        <w:trPr>
          <w:cantSplit/>
        </w:trPr>
        <w:tc>
          <w:tcPr>
            <w:tcW w:type="dxa" w:w="5227"/>
            <w:shd w:fill="11233F"/>
            <w:tcMar>
              <w:top w:w="190" w:type="dxa"/>
              <w:start w:w="180" w:type="dxa"/>
              <w:bottom w:w="170" w:type="dxa"/>
              <w:end w:w="110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spacing w:after="20"/>
            </w:pPr>
            <w:r>
              <w:rPr>
                <w:rFonts w:ascii="Aptos Display" w:hAnsi="Aptos Display"/>
                <w:b/>
                <w:i w:val="0"/>
                <w:color w:val="FFFFFF"/>
                <w:sz w:val="49"/>
                <w:lang w:val="es-MX"/>
              </w:rPr>
              <w:t>MIGUEL ÁNGEL SERAFÍN CASTILLO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i w:val="0"/>
                <w:color w:val="31BFA1"/>
                <w:sz w:val="22"/>
                <w:lang w:val="es-MX"/>
              </w:rPr>
              <w:t>DESARROLLADOR SR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D7E4F3"/>
                <w:sz w:val="18"/>
                <w:lang w:val="es-MX"/>
              </w:rPr>
              <w:t>Modernización · Integración · APIs · Microservicios · Biometría</w:t>
            </w:r>
          </w:p>
        </w:tc>
        <w:tc>
          <w:tcPr>
            <w:tcW w:type="dxa" w:w="5227"/>
            <w:shd w:fill="11233F"/>
            <w:tcMar>
              <w:top w:w="190" w:type="dxa"/>
              <w:start w:w="90" w:type="dxa"/>
              <w:bottom w:w="170" w:type="dxa"/>
              <w:end w:w="120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31BFA1"/>
                <w:sz w:val="58"/>
                <w:lang w:val="es-MX"/>
              </w:rPr>
              <w:t>18+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  <w:lang w:val="es-MX"/>
              </w:rPr>
              <w:t>AÑOS DE</w:t>
              <w:br/>
              <w:t>EXPERIENCIA</w:t>
            </w:r>
          </w:p>
        </w:tc>
      </w:tr>
    </w:tbl>
    <w:p>
      <w:pPr>
        <w:spacing w:before="100" w:after="100"/>
        <w:jc w:val="center"/>
      </w:pPr>
      <w:r>
        <w:rPr>
          <w:rFonts w:ascii="Aptos" w:hAnsi="Aptos"/>
          <w:b w:val="0"/>
          <w:i w:val="0"/>
          <w:color w:val="5B6B80"/>
          <w:sz w:val="18"/>
          <w:lang w:val="es-MX"/>
        </w:rPr>
        <w:t xml:space="preserve">Ciudad de México, México  •  </w:t>
      </w:r>
      <w:hyperlink r:id="rId11">
        <w:r>
          <w:rPr>
            <w:color w:val="2D64A8"/>
            <w:rFonts w:ascii="Aptos" w:hAnsi="Aptos"/>
            <w:sz w:val="18"/>
          </w:rPr>
          <w:t>engelmagnetar@gmail.com</w:t>
        </w:r>
      </w:hyperlink>
      <w:r>
        <w:rPr>
          <w:rFonts w:ascii="Aptos" w:hAnsi="Aptos"/>
          <w:b w:val="0"/>
          <w:i w:val="0"/>
          <w:color w:val="5B6B80"/>
          <w:sz w:val="18"/>
          <w:lang w:val="es-MX"/>
        </w:rPr>
        <w:t xml:space="preserve">  •  </w:t>
      </w:r>
      <w:hyperlink r:id="rId12">
        <w:r>
          <w:rPr>
            <w:color w:val="2D64A8"/>
            <w:rFonts w:ascii="Aptos" w:hAnsi="Aptos"/>
            <w:sz w:val="18"/>
          </w:rPr>
          <w:t>github.com/engelmagnetar</w:t>
        </w:r>
      </w:hyperlink>
    </w:p>
    <w:p>
      <w:pPr>
        <w:keepNext/>
        <w:spacing w:before="20" w:after="80"/>
        <w:pBdr>
          <w:bottom w:val="single" w:sz="6" w:space="3" w:color="D7E1EC"/>
        </w:pBdr>
      </w:pPr>
      <w:r>
        <w:rPr>
          <w:rFonts w:ascii="Aptos" w:hAnsi="Aptos"/>
          <w:b/>
          <w:i w:val="0"/>
          <w:color w:val="2D64A8"/>
          <w:sz w:val="25"/>
          <w:lang w:val="es-MX"/>
        </w:rPr>
        <w:t>PERFIL PROFESIONAL</w:t>
      </w:r>
    </w:p>
    <w:p>
      <w:pPr>
        <w:spacing w:after="100" w:line="254" w:lineRule="auto"/>
      </w:pPr>
      <w:r>
        <w:rPr>
          <w:rFonts w:ascii="Aptos" w:hAnsi="Aptos"/>
          <w:b w:val="0"/>
          <w:i w:val="0"/>
          <w:color w:val="17263B"/>
          <w:sz w:val="19"/>
          <w:lang w:val="es-MX"/>
        </w:rPr>
        <w:t>Desarrollador Sr y líder técnico con más de 18 años de trayectoria, especializado en convertir sistemas críticos y tecnología heredada en plataformas modernas, observables y mantenibles. Combina análisis profundo, creatividad técnica y ejecución hands-on para diseñar rutas de migración viables, integrar software con hardware y traducir necesidades ambiguas en soluciones claras. Experiencia sólida en .NET, Java, Node.js, Python, Oracle, SQL Server, MySQL, AWS, Azure y arquitecturas de microservicios.</w:t>
      </w:r>
    </w:p>
    <w:p>
      <w:pPr>
        <w:keepNext/>
        <w:spacing w:before="40" w:after="80"/>
        <w:pBdr>
          <w:bottom w:val="single" w:sz="6" w:space="3" w:color="D7E1EC"/>
        </w:pBdr>
      </w:pPr>
      <w:r>
        <w:rPr>
          <w:rFonts w:ascii="Aptos" w:hAnsi="Aptos"/>
          <w:b/>
          <w:i w:val="0"/>
          <w:color w:val="2D64A8"/>
          <w:sz w:val="25"/>
          <w:lang w:val="es-MX"/>
        </w:rPr>
        <w:t>COMPETENCIAS CLAVE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</w:trPr>
        <w:tc>
          <w:tcPr>
            <w:tcW w:type="dxa" w:w="3485"/>
            <w:shd w:fill="EDF3F8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3" w:color="FFFFFF"/>
              <w:start w:val="single" w:sz="3" w:color="FFFFFF"/>
              <w:bottom w:val="single" w:sz="3" w:color="FFFFFF"/>
              <w:end w:val="single" w:sz="3" w:color="FFFFFF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i w:val="0"/>
                <w:color w:val="2D64A8"/>
                <w:sz w:val="17"/>
                <w:lang w:val="es-MX"/>
              </w:rPr>
              <w:t>Arquitectura y diseño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5B6B80"/>
                <w:sz w:val="16"/>
                <w:lang w:val="es-MX"/>
              </w:rPr>
              <w:t>Clean, Hexagonal, SOLID, Vertical Slice, DDD, microservicios y event-driven.</w:t>
            </w:r>
          </w:p>
        </w:tc>
        <w:tc>
          <w:tcPr>
            <w:tcW w:type="dxa" w:w="3485"/>
            <w:shd w:fill="EDF3F8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3" w:color="FFFFFF"/>
              <w:start w:val="single" w:sz="3" w:color="FFFFFF"/>
              <w:bottom w:val="single" w:sz="3" w:color="FFFFFF"/>
              <w:end w:val="single" w:sz="3" w:color="FFFFFF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i w:val="0"/>
                <w:color w:val="2D64A8"/>
                <w:sz w:val="17"/>
                <w:lang w:val="es-MX"/>
              </w:rPr>
              <w:t>Backend e integración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5B6B80"/>
                <w:sz w:val="16"/>
                <w:lang w:val="es-MX"/>
              </w:rPr>
              <w:t>C#, .NET 8+, .NET Framework, Java, Spring Boot, Node.js, Python, REST, WCF, SOA y SignalR.</w:t>
            </w:r>
          </w:p>
        </w:tc>
        <w:tc>
          <w:tcPr>
            <w:tcW w:type="dxa" w:w="3485"/>
            <w:shd w:fill="EDF3F8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3" w:color="FFFFFF"/>
              <w:start w:val="single" w:sz="3" w:color="FFFFFF"/>
              <w:bottom w:val="single" w:sz="3" w:color="FFFFFF"/>
              <w:end w:val="single" w:sz="3" w:color="FFFFFF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i w:val="0"/>
                <w:color w:val="2D64A8"/>
                <w:sz w:val="17"/>
                <w:lang w:val="es-MX"/>
              </w:rPr>
              <w:t>Cloud y observabilidad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5B6B80"/>
                <w:sz w:val="16"/>
                <w:lang w:val="es-MX"/>
              </w:rPr>
              <w:t>AWS, Azure, Docker, Kubernetes, NGINX, Prometheus, Grafana, logging y trazabilidad.</w:t>
            </w:r>
          </w:p>
        </w:tc>
      </w:tr>
      <w:tr>
        <w:trPr>
          <w:cantSplit/>
        </w:trPr>
        <w:tc>
          <w:tcPr>
            <w:tcW w:type="dxa" w:w="3485"/>
            <w:shd w:fill="EDF3F8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3" w:color="FFFFFF"/>
              <w:start w:val="single" w:sz="3" w:color="FFFFFF"/>
              <w:bottom w:val="single" w:sz="3" w:color="FFFFFF"/>
              <w:end w:val="single" w:sz="3" w:color="FFFFFF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i w:val="0"/>
                <w:color w:val="2D64A8"/>
                <w:sz w:val="17"/>
                <w:lang w:val="es-MX"/>
              </w:rPr>
              <w:t>Datos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5B6B80"/>
                <w:sz w:val="16"/>
                <w:lang w:val="es-MX"/>
              </w:rPr>
              <w:t>Oracle, SQL Server, MySQL, procedimientos, modelado, índices, JSON, triggers y cifrado.</w:t>
            </w:r>
          </w:p>
        </w:tc>
        <w:tc>
          <w:tcPr>
            <w:tcW w:type="dxa" w:w="3485"/>
            <w:shd w:fill="EDF3F8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3" w:color="FFFFFF"/>
              <w:start w:val="single" w:sz="3" w:color="FFFFFF"/>
              <w:bottom w:val="single" w:sz="3" w:color="FFFFFF"/>
              <w:end w:val="single" w:sz="3" w:color="FFFFFF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i w:val="0"/>
                <w:color w:val="2D64A8"/>
                <w:sz w:val="17"/>
                <w:lang w:val="es-MX"/>
              </w:rPr>
              <w:t>Hardware y biometría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5B6B80"/>
                <w:sz w:val="16"/>
                <w:lang w:val="es-MX"/>
              </w:rPr>
              <w:t>Futronic FS10, USB/OTG, SDKs nativos, motores locales y comunicación en tiempo real.</w:t>
            </w:r>
          </w:p>
        </w:tc>
        <w:tc>
          <w:tcPr>
            <w:tcW w:type="dxa" w:w="3485"/>
            <w:shd w:fill="EDF3F8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3" w:color="FFFFFF"/>
              <w:start w:val="single" w:sz="3" w:color="FFFFFF"/>
              <w:bottom w:val="single" w:sz="3" w:color="FFFFFF"/>
              <w:end w:val="single" w:sz="3" w:color="FFFFFF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i w:val="0"/>
                <w:color w:val="2D64A8"/>
                <w:sz w:val="17"/>
                <w:lang w:val="es-MX"/>
              </w:rPr>
              <w:t>Frontend y operación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5B6B80"/>
                <w:sz w:val="16"/>
                <w:lang w:val="es-MX"/>
              </w:rPr>
              <w:t>ASP.NET Core MVC, WebForms, WinForms, PWA, JavaScript, jQuery, Bootstrap y automatización.</w:t>
            </w:r>
          </w:p>
        </w:tc>
      </w:tr>
    </w:tbl>
    <w:p>
      <w:pPr>
        <w:keepNext/>
        <w:spacing w:before="100" w:after="80"/>
        <w:pBdr>
          <w:bottom w:val="single" w:sz="6" w:space="3" w:color="D7E1EC"/>
        </w:pBdr>
      </w:pPr>
      <w:r>
        <w:rPr>
          <w:rFonts w:ascii="Aptos" w:hAnsi="Aptos"/>
          <w:b/>
          <w:i w:val="0"/>
          <w:color w:val="2D64A8"/>
          <w:sz w:val="25"/>
          <w:lang w:val="es-MX"/>
        </w:rPr>
        <w:t>EXPERIENCIA PROFESIONAL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57"/>
        <w:gridCol w:w="8525"/>
      </w:tblGrid>
      <w:tr>
        <w:trPr>
          <w:cantSplit/>
        </w:trPr>
        <w:tc>
          <w:tcPr>
            <w:tcW w:type="dxa" w:w="1757"/>
            <w:shd w:fill="EDF3F8"/>
            <w:tcMar>
              <w:top w:w="80" w:type="dxa"/>
              <w:start w:w="90" w:type="dxa"/>
              <w:bottom w:w="80" w:type="dxa"/>
              <w:end w:w="90" w:type="dxa"/>
            </w:tcMar>
            <w:tcBorders>
              <w:bottom w:val="single" w:sz="5" w:color="D7E1EC"/>
              <w:end w:val="single" w:sz="5" w:color="D7E1EC"/>
            </w:tcBorders>
            <w:vAlign w:val="top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2D64A8"/>
                <w:sz w:val="17"/>
                <w:lang w:val="es-MX"/>
              </w:rPr>
              <w:t>2021 - Actual</w:t>
            </w:r>
          </w:p>
        </w:tc>
        <w:tc>
          <w:tcPr>
            <w:tcW w:type="dxa" w:w="8525"/>
            <w:tcMar>
              <w:top w:w="65" w:type="dxa"/>
              <w:start w:w="130" w:type="dxa"/>
              <w:bottom w:w="65" w:type="dxa"/>
              <w:end w:w="90" w:type="dxa"/>
            </w:tcMar>
            <w:tcBorders>
              <w:bottom w:val="single" w:sz="5" w:color="D7E1EC"/>
            </w:tcBorders>
            <w:vAlign w:val="top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11233F"/>
                <w:sz w:val="20"/>
                <w:lang w:val="es-MX"/>
              </w:rPr>
              <w:t>Afore XXI</w:t>
            </w:r>
            <w:r>
              <w:rPr>
                <w:rFonts w:ascii="Aptos" w:hAnsi="Aptos"/>
                <w:b/>
                <w:i w:val="0"/>
                <w:color w:val="31BFA1"/>
                <w:sz w:val="18"/>
                <w:lang w:val="es-MX"/>
              </w:rPr>
              <w:t xml:space="preserve">  |  Jefe de Desarrollo de Middleware</w:t>
            </w:r>
          </w:p>
          <w:p>
            <w:pPr>
              <w:keepNext/>
              <w:keepLines/>
              <w:spacing w:after="12" w:line="240" w:lineRule="auto"/>
              <w:ind w:left="202" w:hanging="173"/>
              <w:jc w:val="left"/>
            </w:pPr>
            <w:r>
              <w:rPr>
                <w:rFonts w:ascii="Aptos" w:hAnsi="Aptos"/>
                <w:b w:val="0"/>
                <w:i w:val="0"/>
                <w:color w:val="17263B"/>
                <w:sz w:val="17"/>
                <w:lang w:val="es-MX"/>
              </w:rPr>
              <w:t>• Conduce iniciativas entre áreas técnicas y de negocio, convirtiendo requerimientos complejos en planes de entrega, componentes reutilizables y decisiones técnicamente sostenibles.</w:t>
            </w:r>
          </w:p>
          <w:p>
            <w:pPr>
              <w:keepNext/>
              <w:keepLines/>
              <w:spacing w:after="12" w:line="240" w:lineRule="auto"/>
              <w:ind w:left="202" w:hanging="173"/>
              <w:jc w:val="left"/>
            </w:pPr>
            <w:r>
              <w:rPr>
                <w:rFonts w:ascii="Aptos" w:hAnsi="Aptos"/>
                <w:b w:val="0"/>
                <w:i w:val="0"/>
                <w:color w:val="17263B"/>
                <w:sz w:val="17"/>
                <w:lang w:val="es-MX"/>
              </w:rPr>
              <w:t>• Moderniza soluciones .NET Framework 4.8, WebForms, MVC, escritorio y servicios hacia .NET 8+, APIs y esquemas de integración más desacoplados.</w:t>
            </w:r>
          </w:p>
          <w:p>
            <w:pPr>
              <w:keepNext/>
              <w:keepLines/>
              <w:spacing w:after="12" w:line="240" w:lineRule="auto"/>
              <w:ind w:left="202" w:hanging="173"/>
              <w:jc w:val="left"/>
            </w:pPr>
            <w:r>
              <w:rPr>
                <w:rFonts w:ascii="Aptos" w:hAnsi="Aptos"/>
                <w:b w:val="0"/>
                <w:i w:val="0"/>
                <w:color w:val="17263B"/>
                <w:sz w:val="17"/>
                <w:lang w:val="es-MX"/>
              </w:rPr>
              <w:t>• Diseña la transición de Oracle SOA a microservicios con Docker, Kubernetes y NGINX; incorpora Prometheus y Grafana para métricas, tableros, diagnóstico y trazabilidad operativa.</w:t>
            </w:r>
          </w:p>
          <w:p>
            <w:pPr>
              <w:keepNext/>
              <w:keepLines/>
              <w:spacing w:after="12" w:line="240" w:lineRule="auto"/>
              <w:ind w:left="202" w:hanging="173"/>
              <w:jc w:val="left"/>
            </w:pPr>
            <w:r>
              <w:rPr>
                <w:rFonts w:ascii="Aptos" w:hAnsi="Aptos"/>
                <w:b w:val="0"/>
                <w:i w:val="0"/>
                <w:color w:val="17263B"/>
                <w:sz w:val="17"/>
                <w:lang w:val="es-MX"/>
              </w:rPr>
              <w:t>• Integra automatización con AWS Lambda y Selenium/Python, y evoluciona soluciones biométricas de WinForms a ASP.NET Core MVC mediante motores .NET, SignalR, Futronic FS10 y SDKs nativos.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57"/>
        <w:gridCol w:w="8525"/>
      </w:tblGrid>
      <w:tr>
        <w:trPr>
          <w:cantSplit/>
        </w:trPr>
        <w:tc>
          <w:tcPr>
            <w:tcW w:type="dxa" w:w="1757"/>
            <w:shd w:fill="EDF3F8"/>
            <w:tcMar>
              <w:top w:w="80" w:type="dxa"/>
              <w:start w:w="90" w:type="dxa"/>
              <w:bottom w:w="80" w:type="dxa"/>
              <w:end w:w="90" w:type="dxa"/>
            </w:tcMar>
            <w:tcBorders>
              <w:bottom w:val="single" w:sz="5" w:color="D7E1EC"/>
              <w:end w:val="single" w:sz="5" w:color="D7E1EC"/>
            </w:tcBorders>
            <w:vAlign w:val="top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2D64A8"/>
                <w:sz w:val="17"/>
                <w:lang w:val="es-MX"/>
              </w:rPr>
              <w:t>2015 - 2021</w:t>
            </w:r>
          </w:p>
        </w:tc>
        <w:tc>
          <w:tcPr>
            <w:tcW w:type="dxa" w:w="8525"/>
            <w:tcMar>
              <w:top w:w="65" w:type="dxa"/>
              <w:start w:w="130" w:type="dxa"/>
              <w:bottom w:w="65" w:type="dxa"/>
              <w:end w:w="90" w:type="dxa"/>
            </w:tcMar>
            <w:tcBorders>
              <w:bottom w:val="single" w:sz="5" w:color="D7E1EC"/>
            </w:tcBorders>
            <w:vAlign w:val="top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11233F"/>
                <w:sz w:val="20"/>
                <w:lang w:val="es-MX"/>
              </w:rPr>
              <w:t>Praxis</w:t>
            </w:r>
            <w:r>
              <w:rPr>
                <w:rFonts w:ascii="Aptos" w:hAnsi="Aptos"/>
                <w:b/>
                <w:i w:val="0"/>
                <w:color w:val="31BFA1"/>
                <w:sz w:val="18"/>
                <w:lang w:val="es-MX"/>
              </w:rPr>
              <w:t xml:space="preserve">  |  Desarrollador .NET Sr</w:t>
            </w:r>
          </w:p>
          <w:p>
            <w:pPr>
              <w:keepNext/>
              <w:keepLines/>
              <w:spacing w:after="12" w:line="240" w:lineRule="auto"/>
              <w:ind w:left="202" w:hanging="173"/>
              <w:jc w:val="left"/>
            </w:pPr>
            <w:r>
              <w:rPr>
                <w:rFonts w:ascii="Aptos" w:hAnsi="Aptos"/>
                <w:b w:val="0"/>
                <w:i w:val="0"/>
                <w:color w:val="17263B"/>
                <w:sz w:val="17"/>
                <w:lang w:val="es-MX"/>
              </w:rPr>
              <w:t>• Evolucionó aplicaciones empresariales construidas sobre distintas generaciones de .NET Framework, reduciendo acoplamiento y preparando servicios para escenarios de modernización.</w:t>
            </w:r>
          </w:p>
          <w:p>
            <w:pPr>
              <w:keepNext/>
              <w:keepLines/>
              <w:spacing w:after="12" w:line="240" w:lineRule="auto"/>
              <w:ind w:left="202" w:hanging="173"/>
              <w:jc w:val="left"/>
            </w:pPr>
            <w:r>
              <w:rPr>
                <w:rFonts w:ascii="Aptos" w:hAnsi="Aptos"/>
                <w:b w:val="0"/>
                <w:i w:val="0"/>
                <w:color w:val="17263B"/>
                <w:sz w:val="17"/>
                <w:lang w:val="es-MX"/>
              </w:rPr>
              <w:t>• Fortaleció integración y operación de WCF y Oracle SOA, creando interfaces de monitoreo con JavaScript, jQuery y Bootstrap, además de soluciones web conectadas con Oracle.</w:t>
            </w:r>
          </w:p>
          <w:p>
            <w:pPr>
              <w:keepNext/>
              <w:keepLines/>
              <w:spacing w:after="12" w:line="240" w:lineRule="auto"/>
              <w:ind w:left="202" w:hanging="173"/>
              <w:jc w:val="left"/>
            </w:pPr>
            <w:r>
              <w:rPr>
                <w:rFonts w:ascii="Aptos" w:hAnsi="Aptos"/>
                <w:b w:val="0"/>
                <w:i w:val="0"/>
                <w:color w:val="17263B"/>
                <w:sz w:val="17"/>
                <w:lang w:val="es-MX"/>
              </w:rPr>
              <w:t>• Participó como puente entre mantenimiento crítico y mejora continua, entendiendo la lógica existente antes de proponer cambios de bajo riesgo y alto valor técnico.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57"/>
        <w:gridCol w:w="8525"/>
      </w:tblGrid>
      <w:tr>
        <w:trPr>
          <w:cantSplit/>
        </w:trPr>
        <w:tc>
          <w:tcPr>
            <w:tcW w:type="dxa" w:w="1757"/>
            <w:shd w:fill="EDF3F8"/>
            <w:tcMar>
              <w:top w:w="80" w:type="dxa"/>
              <w:start w:w="90" w:type="dxa"/>
              <w:bottom w:w="80" w:type="dxa"/>
              <w:end w:w="90" w:type="dxa"/>
            </w:tcMar>
            <w:tcBorders>
              <w:bottom w:val="single" w:sz="5" w:color="D7E1EC"/>
              <w:end w:val="single" w:sz="5" w:color="D7E1EC"/>
            </w:tcBorders>
            <w:vAlign w:val="top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2D64A8"/>
                <w:sz w:val="17"/>
                <w:lang w:val="es-MX"/>
              </w:rPr>
              <w:t>2014 - 2015</w:t>
            </w:r>
          </w:p>
        </w:tc>
        <w:tc>
          <w:tcPr>
            <w:tcW w:type="dxa" w:w="8525"/>
            <w:tcMar>
              <w:top w:w="65" w:type="dxa"/>
              <w:start w:w="130" w:type="dxa"/>
              <w:bottom w:w="65" w:type="dxa"/>
              <w:end w:w="90" w:type="dxa"/>
            </w:tcMar>
            <w:tcBorders>
              <w:bottom w:val="single" w:sz="5" w:color="D7E1EC"/>
            </w:tcBorders>
            <w:vAlign w:val="top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11233F"/>
                <w:sz w:val="20"/>
                <w:lang w:val="es-MX"/>
              </w:rPr>
              <w:t>Intéllego</w:t>
            </w:r>
            <w:r>
              <w:rPr>
                <w:rFonts w:ascii="Aptos" w:hAnsi="Aptos"/>
                <w:b/>
                <w:i w:val="0"/>
                <w:color w:val="31BFA1"/>
                <w:sz w:val="18"/>
                <w:lang w:val="es-MX"/>
              </w:rPr>
              <w:t xml:space="preserve">  |  Desarrollador .NET Sr</w:t>
            </w:r>
          </w:p>
          <w:p>
            <w:pPr>
              <w:keepNext/>
              <w:keepLines/>
              <w:spacing w:after="12" w:line="240" w:lineRule="auto"/>
              <w:ind w:left="202" w:hanging="173"/>
              <w:jc w:val="left"/>
            </w:pPr>
            <w:r>
              <w:rPr>
                <w:rFonts w:ascii="Aptos" w:hAnsi="Aptos"/>
                <w:b w:val="0"/>
                <w:i w:val="0"/>
                <w:color w:val="17263B"/>
                <w:sz w:val="17"/>
                <w:lang w:val="es-MX"/>
              </w:rPr>
              <w:t>• Desarrolló componentes para la integración de expediente electrónico en Afore XXI Banorte, combinando WCF, Oracle 11g y aplicaciones .NET.</w:t>
            </w:r>
          </w:p>
          <w:p>
            <w:pPr>
              <w:keepNext/>
              <w:keepLines/>
              <w:spacing w:after="12" w:line="240" w:lineRule="auto"/>
              <w:ind w:left="202" w:hanging="173"/>
              <w:jc w:val="left"/>
            </w:pPr>
            <w:r>
              <w:rPr>
                <w:rFonts w:ascii="Aptos" w:hAnsi="Aptos"/>
                <w:b w:val="0"/>
                <w:i w:val="0"/>
                <w:color w:val="17263B"/>
                <w:sz w:val="17"/>
                <w:lang w:val="es-MX"/>
              </w:rPr>
              <w:t>• Trabajó sobre sistemas heredados con enfoque en interoperabilidad, trazabilidad y continuidad operativa, afinando la capacidad de diagnosticar problemas entre capas y plataformas.</w:t>
            </w:r>
          </w:p>
        </w:tc>
      </w:tr>
    </w:tbl>
    <w:p>
      <w:r>
        <w:rPr>
          <w:lang w:val="es-MX"/>
        </w:rPr>
        <w:br w:type="page"/>
      </w:r>
    </w:p>
    <w:p>
      <w:pPr>
        <w:keepNext/>
        <w:spacing w:before="0" w:after="80"/>
        <w:pBdr>
          <w:bottom w:val="single" w:sz="6" w:space="3" w:color="D7E1EC"/>
        </w:pBdr>
      </w:pPr>
      <w:r>
        <w:rPr>
          <w:rFonts w:ascii="Aptos" w:hAnsi="Aptos"/>
          <w:b/>
          <w:i w:val="0"/>
          <w:color w:val="2D64A8"/>
          <w:sz w:val="25"/>
          <w:lang w:val="es-MX"/>
        </w:rPr>
        <w:t>EXPERIENCIA PROFESIONAL - TRAYECTORIA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57"/>
        <w:gridCol w:w="8525"/>
      </w:tblGrid>
      <w:tr>
        <w:trPr>
          <w:cantSplit/>
        </w:trPr>
        <w:tc>
          <w:tcPr>
            <w:tcW w:type="dxa" w:w="1757"/>
            <w:shd w:fill="EDF3F8"/>
            <w:tcMar>
              <w:top w:w="80" w:type="dxa"/>
              <w:start w:w="90" w:type="dxa"/>
              <w:bottom w:w="80" w:type="dxa"/>
              <w:end w:w="90" w:type="dxa"/>
            </w:tcMar>
            <w:tcBorders>
              <w:bottom w:val="single" w:sz="5" w:color="D7E1EC"/>
              <w:end w:val="single" w:sz="5" w:color="D7E1EC"/>
            </w:tcBorders>
            <w:vAlign w:val="top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2D64A8"/>
                <w:sz w:val="17"/>
                <w:lang w:val="es-MX"/>
              </w:rPr>
              <w:t>2010 - 2014</w:t>
            </w:r>
          </w:p>
        </w:tc>
        <w:tc>
          <w:tcPr>
            <w:tcW w:type="dxa" w:w="8525"/>
            <w:tcMar>
              <w:top w:w="65" w:type="dxa"/>
              <w:start w:w="130" w:type="dxa"/>
              <w:bottom w:w="65" w:type="dxa"/>
              <w:end w:w="90" w:type="dxa"/>
            </w:tcMar>
            <w:tcBorders>
              <w:bottom w:val="single" w:sz="5" w:color="D7E1EC"/>
            </w:tcBorders>
            <w:vAlign w:val="top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11233F"/>
                <w:sz w:val="20"/>
                <w:lang w:val="es-MX"/>
              </w:rPr>
              <w:t>Atento Servicios S.A. de C.V.</w:t>
            </w:r>
            <w:r>
              <w:rPr>
                <w:rFonts w:ascii="Aptos" w:hAnsi="Aptos"/>
                <w:b/>
                <w:i w:val="0"/>
                <w:color w:val="31BFA1"/>
                <w:sz w:val="18"/>
                <w:lang w:val="es-MX"/>
              </w:rPr>
              <w:t xml:space="preserve">  |  Desarrollador Sr</w:t>
            </w:r>
          </w:p>
          <w:p>
            <w:pPr>
              <w:keepNext/>
              <w:keepLines/>
              <w:spacing w:after="12" w:line="240" w:lineRule="auto"/>
              <w:ind w:left="202" w:hanging="173"/>
              <w:jc w:val="left"/>
            </w:pPr>
            <w:r>
              <w:rPr>
                <w:rFonts w:ascii="Aptos" w:hAnsi="Aptos"/>
                <w:b w:val="0"/>
                <w:i w:val="0"/>
                <w:color w:val="17263B"/>
                <w:sz w:val="17"/>
                <w:lang w:val="es-MX"/>
              </w:rPr>
              <w:t>• Participó en el ciclo completo de una plataforma para gestión de líneas telefónicas: análisis, planeación, desarrollo, pruebas, liberación y soporte productivo.</w:t>
            </w:r>
          </w:p>
          <w:p>
            <w:pPr>
              <w:keepNext/>
              <w:keepLines/>
              <w:spacing w:after="12" w:line="240" w:lineRule="auto"/>
              <w:ind w:left="202" w:hanging="173"/>
              <w:jc w:val="left"/>
            </w:pPr>
            <w:r>
              <w:rPr>
                <w:rFonts w:ascii="Aptos" w:hAnsi="Aptos"/>
                <w:b w:val="0"/>
                <w:i w:val="0"/>
                <w:color w:val="17263B"/>
                <w:sz w:val="17"/>
                <w:lang w:val="es-MX"/>
              </w:rPr>
              <w:t>• Formó parte del área de innovación tecnológica, creando aplicaciones móviles y controles reutilizables para la plataforma .NET, con una mirada orientada a producto y experiencia de otros desarrolladores.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57"/>
        <w:gridCol w:w="8525"/>
      </w:tblGrid>
      <w:tr>
        <w:trPr>
          <w:cantSplit/>
        </w:trPr>
        <w:tc>
          <w:tcPr>
            <w:tcW w:type="dxa" w:w="1757"/>
            <w:shd w:fill="EDF3F8"/>
            <w:tcMar>
              <w:top w:w="80" w:type="dxa"/>
              <w:start w:w="90" w:type="dxa"/>
              <w:bottom w:w="80" w:type="dxa"/>
              <w:end w:w="90" w:type="dxa"/>
            </w:tcMar>
            <w:tcBorders>
              <w:bottom w:val="single" w:sz="5" w:color="D7E1EC"/>
              <w:end w:val="single" w:sz="5" w:color="D7E1EC"/>
            </w:tcBorders>
            <w:vAlign w:val="top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2D64A8"/>
                <w:sz w:val="17"/>
                <w:lang w:val="es-MX"/>
              </w:rPr>
              <w:t>2009 - 2010</w:t>
            </w:r>
          </w:p>
        </w:tc>
        <w:tc>
          <w:tcPr>
            <w:tcW w:type="dxa" w:w="8525"/>
            <w:tcMar>
              <w:top w:w="65" w:type="dxa"/>
              <w:start w:w="130" w:type="dxa"/>
              <w:bottom w:w="65" w:type="dxa"/>
              <w:end w:w="90" w:type="dxa"/>
            </w:tcMar>
            <w:tcBorders>
              <w:bottom w:val="single" w:sz="5" w:color="D7E1EC"/>
            </w:tcBorders>
            <w:vAlign w:val="top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11233F"/>
                <w:sz w:val="20"/>
                <w:lang w:val="es-MX"/>
              </w:rPr>
              <w:t>Inetcorp S.A. de C.V.</w:t>
            </w:r>
            <w:r>
              <w:rPr>
                <w:rFonts w:ascii="Aptos" w:hAnsi="Aptos"/>
                <w:b/>
                <w:i w:val="0"/>
                <w:color w:val="31BFA1"/>
                <w:sz w:val="18"/>
                <w:lang w:val="es-MX"/>
              </w:rPr>
              <w:t xml:space="preserve">  |  Desarrollador Web</w:t>
            </w:r>
          </w:p>
          <w:p>
            <w:pPr>
              <w:keepNext/>
              <w:keepLines/>
              <w:spacing w:after="12" w:line="240" w:lineRule="auto"/>
              <w:ind w:left="202" w:hanging="173"/>
              <w:jc w:val="left"/>
            </w:pPr>
            <w:r>
              <w:rPr>
                <w:rFonts w:ascii="Aptos" w:hAnsi="Aptos"/>
                <w:b w:val="0"/>
                <w:i w:val="0"/>
                <w:color w:val="17263B"/>
                <w:sz w:val="17"/>
                <w:lang w:val="es-MX"/>
              </w:rPr>
              <w:t>• Construyó soluciones web e integraciones en .NET, servicios web, PHP y JSP, adaptándose a ecosistemas heterogéneos y optimizando flujos de negocio.</w:t>
            </w:r>
          </w:p>
          <w:p>
            <w:pPr>
              <w:keepNext/>
              <w:keepLines/>
              <w:spacing w:after="12" w:line="240" w:lineRule="auto"/>
              <w:ind w:left="202" w:hanging="173"/>
              <w:jc w:val="left"/>
            </w:pPr>
            <w:r>
              <w:rPr>
                <w:rFonts w:ascii="Aptos" w:hAnsi="Aptos"/>
                <w:b w:val="0"/>
                <w:i w:val="0"/>
                <w:color w:val="17263B"/>
                <w:sz w:val="17"/>
                <w:lang w:val="es-MX"/>
              </w:rPr>
              <w:t>• Consolidó una forma de trabajo agnóstica a la tecnología: entender el problema primero, seleccionar la herramienta adecuada y mantener compatibilidad con plataformas existentes.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57"/>
        <w:gridCol w:w="8525"/>
      </w:tblGrid>
      <w:tr>
        <w:trPr>
          <w:cantSplit/>
        </w:trPr>
        <w:tc>
          <w:tcPr>
            <w:tcW w:type="dxa" w:w="1757"/>
            <w:shd w:fill="EDF3F8"/>
            <w:tcMar>
              <w:top w:w="80" w:type="dxa"/>
              <w:start w:w="90" w:type="dxa"/>
              <w:bottom w:w="80" w:type="dxa"/>
              <w:end w:w="90" w:type="dxa"/>
            </w:tcMar>
            <w:tcBorders>
              <w:bottom w:val="single" w:sz="5" w:color="D7E1EC"/>
              <w:end w:val="single" w:sz="5" w:color="D7E1EC"/>
            </w:tcBorders>
            <w:vAlign w:val="top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2D64A8"/>
                <w:sz w:val="17"/>
                <w:lang w:val="es-MX"/>
              </w:rPr>
              <w:t>2007 - 2009</w:t>
            </w:r>
          </w:p>
        </w:tc>
        <w:tc>
          <w:tcPr>
            <w:tcW w:type="dxa" w:w="8525"/>
            <w:tcMar>
              <w:top w:w="65" w:type="dxa"/>
              <w:start w:w="130" w:type="dxa"/>
              <w:bottom w:w="65" w:type="dxa"/>
              <w:end w:w="90" w:type="dxa"/>
            </w:tcMar>
            <w:tcBorders>
              <w:bottom w:val="single" w:sz="5" w:color="D7E1EC"/>
            </w:tcBorders>
            <w:vAlign w:val="top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11233F"/>
                <w:sz w:val="20"/>
                <w:lang w:val="es-MX"/>
              </w:rPr>
              <w:t>Grupo Autofinanciamiento de México</w:t>
            </w:r>
            <w:r>
              <w:rPr>
                <w:rFonts w:ascii="Aptos" w:hAnsi="Aptos"/>
                <w:b/>
                <w:i w:val="0"/>
                <w:color w:val="31BFA1"/>
                <w:sz w:val="18"/>
                <w:lang w:val="es-MX"/>
              </w:rPr>
              <w:t xml:space="preserve">  |  Programador</w:t>
            </w:r>
          </w:p>
          <w:p>
            <w:pPr>
              <w:keepNext/>
              <w:keepLines/>
              <w:spacing w:after="12" w:line="240" w:lineRule="auto"/>
              <w:ind w:left="202" w:hanging="173"/>
              <w:jc w:val="left"/>
            </w:pPr>
            <w:r>
              <w:rPr>
                <w:rFonts w:ascii="Aptos" w:hAnsi="Aptos"/>
                <w:b w:val="0"/>
                <w:i w:val="0"/>
                <w:color w:val="17263B"/>
                <w:sz w:val="17"/>
                <w:lang w:val="es-MX"/>
              </w:rPr>
              <w:t>• Desarrolló un Call Manager de apoyo comercial, reportes con Crystal Reports e interfaces con componentes Infragistics.</w:t>
            </w:r>
          </w:p>
          <w:p>
            <w:pPr>
              <w:keepNext/>
              <w:keepLines/>
              <w:spacing w:after="12" w:line="240" w:lineRule="auto"/>
              <w:ind w:left="202" w:hanging="173"/>
              <w:jc w:val="left"/>
            </w:pPr>
            <w:r>
              <w:rPr>
                <w:rFonts w:ascii="Aptos" w:hAnsi="Aptos"/>
                <w:b w:val="0"/>
                <w:i w:val="0"/>
                <w:color w:val="17263B"/>
                <w:sz w:val="17"/>
                <w:lang w:val="es-MX"/>
              </w:rPr>
              <w:t>• Atendió soporte y evolución de aplicaciones en producción, construyendo una base sólida en diagnóstico, datos, mantenimiento y atención a usuarios reales.</w:t>
            </w:r>
          </w:p>
        </w:tc>
      </w:tr>
    </w:tbl>
    <w:p>
      <w:pPr>
        <w:keepNext/>
        <w:spacing w:before="100" w:after="80"/>
        <w:pBdr>
          <w:bottom w:val="single" w:sz="6" w:space="3" w:color="D7E1EC"/>
        </w:pBdr>
      </w:pPr>
      <w:r>
        <w:rPr>
          <w:rFonts w:ascii="Aptos" w:hAnsi="Aptos"/>
          <w:b/>
          <w:i w:val="0"/>
          <w:color w:val="2D64A8"/>
          <w:sz w:val="25"/>
          <w:lang w:val="es-MX"/>
        </w:rPr>
        <w:t>APORTES TÉCNICOS DISTINTIVOS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cantSplit/>
        </w:trPr>
        <w:tc>
          <w:tcPr>
            <w:tcW w:type="dxa" w:w="5227"/>
            <w:shd w:fill="F7F9FC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4" w:color="D7E1EC"/>
              <w:start w:val="single" w:sz="4" w:color="D7E1EC"/>
              <w:bottom w:val="single" w:sz="4" w:color="D7E1EC"/>
              <w:end w:val="single" w:sz="4" w:color="D7E1EC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i w:val="0"/>
                <w:color w:val="2D64A8"/>
                <w:sz w:val="17"/>
                <w:lang w:val="es-MX"/>
              </w:rPr>
              <w:t>Migración SOA a microservicios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5B6B80"/>
                <w:sz w:val="16"/>
                <w:lang w:val="es-MX"/>
              </w:rPr>
              <w:t>Diseño de una ruta incremental para desacoplar servicios Oracle SOA, contenerizar componentes y hacer visible su comportamiento con Prometheus, Grafana, métricas y logs.</w:t>
            </w:r>
          </w:p>
        </w:tc>
        <w:tc>
          <w:tcPr>
            <w:tcW w:type="dxa" w:w="5227"/>
            <w:shd w:fill="F7F9FC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4" w:color="D7E1EC"/>
              <w:start w:val="single" w:sz="4" w:color="D7E1EC"/>
              <w:bottom w:val="single" w:sz="4" w:color="D7E1EC"/>
              <w:end w:val="single" w:sz="4" w:color="D7E1EC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i w:val="0"/>
                <w:color w:val="2D64A8"/>
                <w:sz w:val="17"/>
                <w:lang w:val="es-MX"/>
              </w:rPr>
              <w:t>Modernización biométrica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5B6B80"/>
                <w:sz w:val="16"/>
                <w:lang w:val="es-MX"/>
              </w:rPr>
              <w:t>Evolución de WinForms a ASP.NET Core MVC/.NET 8+ sin perder acceso al hardware: motor local en .NET, SignalR, Futronic FS10 y frontera nativa controlada.</w:t>
            </w:r>
          </w:p>
        </w:tc>
      </w:tr>
      <w:tr>
        <w:trPr>
          <w:cantSplit/>
        </w:trPr>
        <w:tc>
          <w:tcPr>
            <w:tcW w:type="dxa" w:w="5227"/>
            <w:shd w:fill="F7F9FC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4" w:color="D7E1EC"/>
              <w:start w:val="single" w:sz="4" w:color="D7E1EC"/>
              <w:bottom w:val="single" w:sz="4" w:color="D7E1EC"/>
              <w:end w:val="single" w:sz="4" w:color="D7E1EC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i w:val="0"/>
                <w:color w:val="2D64A8"/>
                <w:sz w:val="17"/>
                <w:lang w:val="es-MX"/>
              </w:rPr>
              <w:t>Automatización inteligente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5B6B80"/>
                <w:sz w:val="16"/>
                <w:lang w:val="es-MX"/>
              </w:rPr>
              <w:t>Selenium/Python, AWS Lambda, servicios Windows y procesos en background para convertir tareas repetitivas en flujos observables y recuperables.</w:t>
            </w:r>
          </w:p>
        </w:tc>
        <w:tc>
          <w:tcPr>
            <w:tcW w:type="dxa" w:w="5227"/>
            <w:shd w:fill="F7F9FC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4" w:color="D7E1EC"/>
              <w:start w:val="single" w:sz="4" w:color="D7E1EC"/>
              <w:bottom w:val="single" w:sz="4" w:color="D7E1EC"/>
              <w:end w:val="single" w:sz="4" w:color="D7E1EC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i w:val="0"/>
                <w:color w:val="2D64A8"/>
                <w:sz w:val="17"/>
                <w:lang w:val="es-MX"/>
              </w:rPr>
              <w:t>Pensamiento de plataforma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5B6B80"/>
                <w:sz w:val="16"/>
                <w:lang w:val="es-MX"/>
              </w:rPr>
              <w:t>Capacidad para detectar patrones comunes, crear componentes reutilizables y diseñar soluciones que sirvan tanto al negocio como a los equipos que las operan.</w:t>
            </w:r>
          </w:p>
        </w:tc>
      </w:tr>
    </w:tbl>
    <w:p>
      <w:pPr>
        <w:keepNext/>
        <w:spacing w:before="100" w:after="80"/>
        <w:pBdr>
          <w:bottom w:val="single" w:sz="6" w:space="3" w:color="D7E1EC"/>
        </w:pBdr>
      </w:pPr>
      <w:r>
        <w:rPr>
          <w:rFonts w:ascii="Aptos" w:hAnsi="Aptos"/>
          <w:b/>
          <w:i w:val="0"/>
          <w:color w:val="2D64A8"/>
          <w:sz w:val="25"/>
          <w:lang w:val="es-MX"/>
        </w:rPr>
        <w:t>PROYECTOS REPRESENTATIVOS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cantSplit/>
        </w:trPr>
        <w:tc>
          <w:tcPr>
            <w:tcW w:type="dxa" w:w="5227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D7E1EC"/>
              <w:start w:val="single" w:sz="4" w:color="D7E1EC"/>
              <w:bottom w:val="single" w:sz="4" w:color="D7E1EC"/>
              <w:end w:val="single" w:sz="4" w:color="D7E1EC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i w:val="0"/>
                <w:color w:val="2D64A8"/>
                <w:sz w:val="17"/>
                <w:lang w:val="es-MX"/>
              </w:rPr>
              <w:t>Comercio e inventario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5B6B80"/>
                <w:sz w:val="15"/>
                <w:lang w:val="es-MX"/>
              </w:rPr>
              <w:t>.NET 8, MVC, MySQL y Vertical Slice para catálogo, precios, stock, compras, ventas, perfiles, auditoría y operación móvil.</w:t>
            </w:r>
          </w:p>
        </w:tc>
        <w:tc>
          <w:tcPr>
            <w:tcW w:type="dxa" w:w="5227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D7E1EC"/>
              <w:start w:val="single" w:sz="4" w:color="D7E1EC"/>
              <w:bottom w:val="single" w:sz="4" w:color="D7E1EC"/>
              <w:end w:val="single" w:sz="4" w:color="D7E1EC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i w:val="0"/>
                <w:color w:val="2D64A8"/>
                <w:sz w:val="17"/>
                <w:lang w:val="es-MX"/>
              </w:rPr>
              <w:t>Modernización Java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5B6B80"/>
                <w:sz w:val="15"/>
                <w:lang w:val="es-MX"/>
              </w:rPr>
              <w:t>Evolución desde Java 1.6 y frameworks heredados hacia Java 17, Spring Boot, Hibernate y una separación más clara de responsabilidades.</w:t>
            </w:r>
          </w:p>
        </w:tc>
      </w:tr>
      <w:tr>
        <w:trPr>
          <w:cantSplit/>
        </w:trPr>
        <w:tc>
          <w:tcPr>
            <w:tcW w:type="dxa" w:w="5227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D7E1EC"/>
              <w:start w:val="single" w:sz="4" w:color="D7E1EC"/>
              <w:bottom w:val="single" w:sz="4" w:color="D7E1EC"/>
              <w:end w:val="single" w:sz="4" w:color="D7E1EC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i w:val="0"/>
                <w:color w:val="2D64A8"/>
                <w:sz w:val="17"/>
                <w:lang w:val="es-MX"/>
              </w:rPr>
              <w:t>Procesamiento de grabaciones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5B6B80"/>
                <w:sz w:val="15"/>
                <w:lang w:val="es-MX"/>
              </w:rPr>
              <w:t>.NET Framework 4.8, webhooks y Serilog para validar eventos, procesar archivos en background y conservar trazabilidad extremo a extremo.</w:t>
            </w:r>
          </w:p>
        </w:tc>
        <w:tc>
          <w:tcPr>
            <w:tcW w:type="dxa" w:w="5227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D7E1EC"/>
              <w:start w:val="single" w:sz="4" w:color="D7E1EC"/>
              <w:bottom w:val="single" w:sz="4" w:color="D7E1EC"/>
              <w:end w:val="single" w:sz="4" w:color="D7E1EC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i w:val="0"/>
                <w:color w:val="2D64A8"/>
                <w:sz w:val="17"/>
                <w:lang w:val="es-MX"/>
              </w:rPr>
              <w:t>Inventario PWA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5B6B80"/>
                <w:sz w:val="15"/>
                <w:lang w:val="es-MX"/>
              </w:rPr>
              <w:t>Aplicación instalable orientada a escritorio y móvil, con captura fotográfica, operación local y una experiencia diseñada desde el contexto real de uso.</w:t>
            </w:r>
          </w:p>
        </w:tc>
      </w:tr>
    </w:tbl>
    <w:p>
      <w:pPr>
        <w:keepNext/>
        <w:spacing w:before="100" w:after="80"/>
        <w:pBdr>
          <w:bottom w:val="single" w:sz="6" w:space="3" w:color="D7E1EC"/>
        </w:pBdr>
      </w:pPr>
      <w:r>
        <w:rPr>
          <w:rFonts w:ascii="Aptos" w:hAnsi="Aptos"/>
          <w:b/>
          <w:i w:val="0"/>
          <w:color w:val="2D64A8"/>
          <w:sz w:val="25"/>
          <w:lang w:val="es-MX"/>
        </w:rPr>
        <w:t>FORMACIÓN Y DESARROLLO CONTINUO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cantSplit/>
        </w:trPr>
        <w:tc>
          <w:tcPr>
            <w:tcW w:type="dxa" w:w="5227"/>
            <w:tcMar>
              <w:top w:w="40" w:type="dxa"/>
              <w:start w:w="70" w:type="dxa"/>
              <w:bottom w:w="40" w:type="dxa"/>
              <w:end w:w="70" w:type="dxa"/>
            </w:tcMar>
            <w:tcBorders>
              <w:bottom w:val="single" w:sz="3" w:color="D7E1EC"/>
            </w:tcBorders>
          </w:tcPr>
          <w:p>
            <w:r>
              <w:rPr>
                <w:rFonts w:ascii="Aptos" w:hAnsi="Aptos"/>
                <w:b/>
                <w:i w:val="0"/>
                <w:color w:val="2D64A8"/>
                <w:sz w:val="16"/>
                <w:lang w:val="es-MX"/>
              </w:rPr>
              <w:t>2022 - Actual</w:t>
            </w:r>
          </w:p>
        </w:tc>
        <w:tc>
          <w:tcPr>
            <w:tcW w:type="dxa" w:w="5227"/>
            <w:tcMar>
              <w:top w:w="40" w:type="dxa"/>
              <w:start w:w="80" w:type="dxa"/>
              <w:bottom w:w="40" w:type="dxa"/>
              <w:end w:w="70" w:type="dxa"/>
            </w:tcMar>
            <w:tcBorders>
              <w:bottom w:val="single" w:sz="3" w:color="D7E1EC"/>
            </w:tcBorders>
          </w:tcPr>
          <w:p>
            <w:r>
              <w:rPr>
                <w:rFonts w:ascii="Aptos" w:hAnsi="Aptos"/>
                <w:b w:val="0"/>
                <w:i w:val="0"/>
                <w:color w:val="17263B"/>
                <w:sz w:val="16"/>
                <w:lang w:val="es-MX"/>
              </w:rPr>
              <w:t>Formación continua en Ingeniería de Datos y rutas especializadas - Platzi.</w:t>
            </w:r>
          </w:p>
        </w:tc>
      </w:tr>
      <w:tr>
        <w:trPr>
          <w:cantSplit/>
        </w:trPr>
        <w:tc>
          <w:tcPr>
            <w:tcW w:type="dxa" w:w="5227"/>
            <w:tcMar>
              <w:top w:w="40" w:type="dxa"/>
              <w:start w:w="70" w:type="dxa"/>
              <w:bottom w:w="40" w:type="dxa"/>
              <w:end w:w="70" w:type="dxa"/>
            </w:tcMar>
            <w:tcBorders>
              <w:bottom w:val="single" w:sz="3" w:color="D7E1EC"/>
            </w:tcBorders>
          </w:tcPr>
          <w:p>
            <w:r>
              <w:rPr>
                <w:rFonts w:ascii="Aptos" w:hAnsi="Aptos"/>
                <w:b/>
                <w:i w:val="0"/>
                <w:color w:val="2D64A8"/>
                <w:sz w:val="16"/>
                <w:lang w:val="es-MX"/>
              </w:rPr>
              <w:t>2005 - 2006</w:t>
            </w:r>
          </w:p>
        </w:tc>
        <w:tc>
          <w:tcPr>
            <w:tcW w:type="dxa" w:w="5227"/>
            <w:tcMar>
              <w:top w:w="40" w:type="dxa"/>
              <w:start w:w="80" w:type="dxa"/>
              <w:bottom w:w="40" w:type="dxa"/>
              <w:end w:w="70" w:type="dxa"/>
            </w:tcMar>
            <w:tcBorders>
              <w:bottom w:val="single" w:sz="3" w:color="D7E1EC"/>
            </w:tcBorders>
          </w:tcPr>
          <w:p>
            <w:r>
              <w:rPr>
                <w:rFonts w:ascii="Aptos" w:hAnsi="Aptos"/>
                <w:b w:val="0"/>
                <w:i w:val="0"/>
                <w:color w:val="17263B"/>
                <w:sz w:val="16"/>
                <w:lang w:val="es-MX"/>
              </w:rPr>
              <w:t>Certificado en Soporte Técnico - Proet.</w:t>
            </w:r>
          </w:p>
        </w:tc>
      </w:tr>
      <w:tr>
        <w:trPr>
          <w:cantSplit/>
        </w:trPr>
        <w:tc>
          <w:tcPr>
            <w:tcW w:type="dxa" w:w="5227"/>
            <w:tcMar>
              <w:top w:w="40" w:type="dxa"/>
              <w:start w:w="70" w:type="dxa"/>
              <w:bottom w:w="40" w:type="dxa"/>
              <w:end w:w="70" w:type="dxa"/>
            </w:tcMar>
            <w:tcBorders>
              <w:bottom w:val="single" w:sz="3" w:color="D7E1EC"/>
            </w:tcBorders>
          </w:tcPr>
          <w:p>
            <w:r>
              <w:rPr>
                <w:rFonts w:ascii="Aptos" w:hAnsi="Aptos"/>
                <w:b/>
                <w:i w:val="0"/>
                <w:color w:val="2D64A8"/>
                <w:sz w:val="16"/>
                <w:lang w:val="es-MX"/>
              </w:rPr>
              <w:t>2003 - 2005</w:t>
            </w:r>
          </w:p>
        </w:tc>
        <w:tc>
          <w:tcPr>
            <w:tcW w:type="dxa" w:w="5227"/>
            <w:tcMar>
              <w:top w:w="40" w:type="dxa"/>
              <w:start w:w="80" w:type="dxa"/>
              <w:bottom w:w="40" w:type="dxa"/>
              <w:end w:w="70" w:type="dxa"/>
            </w:tcMar>
            <w:tcBorders>
              <w:bottom w:val="single" w:sz="3" w:color="D7E1EC"/>
            </w:tcBorders>
          </w:tcPr>
          <w:p>
            <w:r>
              <w:rPr>
                <w:rFonts w:ascii="Aptos" w:hAnsi="Aptos"/>
                <w:b w:val="0"/>
                <w:i w:val="0"/>
                <w:color w:val="17263B"/>
                <w:sz w:val="16"/>
                <w:lang w:val="es-MX"/>
              </w:rPr>
              <w:t>Técnico Informático en Programación - Colegio Nacional de Capacitación Intensiva.</w:t>
            </w:r>
          </w:p>
        </w:tc>
      </w:tr>
    </w:tbl>
    <w:p>
      <w:pPr>
        <w:spacing w:before="80" w:after="0"/>
      </w:pPr>
      <w:r>
        <w:rPr>
          <w:rFonts w:ascii="Aptos" w:hAnsi="Aptos"/>
          <w:b/>
          <w:i w:val="0"/>
          <w:color w:val="2D64A8"/>
          <w:sz w:val="17"/>
          <w:lang w:val="es-MX"/>
        </w:rPr>
        <w:t xml:space="preserve">Idiomas: </w:t>
      </w:r>
      <w:r>
        <w:rPr>
          <w:rFonts w:ascii="Aptos" w:hAnsi="Aptos"/>
          <w:b w:val="0"/>
          <w:i w:val="0"/>
          <w:color w:val="17263B"/>
          <w:sz w:val="17"/>
          <w:lang w:val="es-MX"/>
        </w:rPr>
        <w:t>Inglés básico para lectura técnica y comunicación funcional.</w:t>
      </w:r>
      <w:r>
        <w:rPr>
          <w:rFonts w:ascii="Aptos" w:hAnsi="Aptos"/>
          <w:b/>
          <w:i w:val="0"/>
          <w:color w:val="2D64A8"/>
          <w:sz w:val="17"/>
          <w:lang w:val="es-MX"/>
        </w:rPr>
        <w:t xml:space="preserve">   |   Aprendizaje en línea: </w:t>
      </w:r>
      <w:hyperlink r:id="rId13">
        <w:r>
          <w:rPr>
            <w:color w:val="2D64A8"/>
            <w:rFonts w:ascii="Aptos" w:hAnsi="Aptos"/>
            <w:sz w:val="18"/>
          </w:rPr>
          <w:t>platzi.com/p/mserafin/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662" w:right="893" w:bottom="634" w:left="893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i w:val="0"/>
        <w:color w:val="5B6B80"/>
        <w:sz w:val="15"/>
      </w:rPr>
      <w:t>Miguel Ángel Serafín Castillo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 w:val="0"/>
        <w:i w:val="0"/>
        <w:color w:val="5B6B80"/>
        <w:sz w:val="15"/>
      </w:rPr>
      <w:t>CV profesional - Miguel Ángel Serafín Castillo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Aptos" w:hAnsi="Aptos"/>
      <w:color w:val="17263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Bullet">
    <w:name w:val="CV Bullet"/>
    <w:pPr>
      <w:spacing w:after="20" w:line="240" w:lineRule="auto"/>
      <w:ind w:left="317" w:hanging="173"/>
      <w:numPr>
        <w:ilvl w:val="0"/>
        <w:numId w:val="1"/>
      </w:numPr>
    </w:pPr>
    <w:rPr>
      <w:rFonts w:ascii="Aptos" w:hAnsi="Aptos"/>
      <w:sz w:val="18"/>
    </w:rPr>
  </w:style>
  <w:style w:type="paragraph" w:customStyle="1" w:styleId="CVBulletCompact">
    <w:name w:val="CV Bullet Compact"/>
    <w:pPr>
      <w:spacing w:after="20" w:line="240" w:lineRule="auto"/>
      <w:ind w:left="288" w:hanging="158"/>
      <w:numPr>
        <w:ilvl w:val="0"/>
        <w:numId w:val="1"/>
      </w:numPr>
    </w:pPr>
    <w:rPr>
      <w:rFonts w:ascii="Aptos" w:hAnsi="Apto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engelmagnetar@gmail.com" TargetMode="External"/><Relationship Id="rId12" Type="http://schemas.openxmlformats.org/officeDocument/2006/relationships/hyperlink" Target="https://github.com/engelmagnetar" TargetMode="External"/><Relationship Id="rId13" Type="http://schemas.openxmlformats.org/officeDocument/2006/relationships/hyperlink" Target="https://platzi.com/p/mseraf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Miguel Ángel Serafín Castillo</dc:title>
  <dc:subject>Currículum vitae profesional - Desarrollador Sr</dc:subject>
  <dc:creator>Miguel Ángel Serafín Castillo</dc:creator>
  <cp:keywords>Desarrollador Sr, .NET, Java, microservicios, Prometheus, Grafana, biometría, Futronic, SignalR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