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2088"/>
      </w:tblGrid>
      <w:tr>
        <w:tc>
          <w:tcPr>
            <w:tcW w:type="dxa" w:w="5227"/>
            <w:shd w:fill="102039"/>
            <w:tcMar>
              <w:top w:w="170" w:type="dxa"/>
              <w:start w:w="190" w:type="dxa"/>
              <w:bottom w:w="150" w:type="dxa"/>
              <w:end w:w="190" w:type="dxa"/>
            </w:tcMar>
            <w:vAlign w:val="center"/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50"/>
              </w:rPr>
              <w:t>MIGUEL ÁNGEL SERAFÍN CASTILLO</w:t>
            </w:r>
          </w:p>
          <w:p>
            <w:pPr>
              <w:spacing w:after="20"/>
            </w:pPr>
            <w:r>
              <w:rPr>
                <w:b/>
                <w:color w:val="65F0C5"/>
                <w:sz w:val="21"/>
              </w:rPr>
              <w:t>DESARROLLADOR SR</w:t>
            </w:r>
          </w:p>
          <w:p>
            <w:pPr>
              <w:spacing w:after="0"/>
            </w:pPr>
            <w:r>
              <w:rPr>
                <w:color w:val="D4E1F4"/>
                <w:sz w:val="17"/>
              </w:rPr>
              <w:t>Arquitectura de APIs · Modernización · Integración · Desarrollo Full Stack</w:t>
            </w:r>
          </w:p>
        </w:tc>
        <w:tc>
          <w:tcPr>
            <w:tcW w:type="dxa" w:w="5227"/>
            <w:shd w:fill="102039"/>
            <w:tcMar>
              <w:top w:w="170" w:type="dxa"/>
              <w:start w:w="190" w:type="dxa"/>
              <w:bottom w:w="150" w:type="dxa"/>
              <w:end w:w="1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5F0C5"/>
                <w:sz w:val="56"/>
              </w:rPr>
              <w:t>15+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AÑOS DE</w:t>
              <w:br/>
              <w:t>EXPERIENCIA</w:t>
            </w:r>
          </w:p>
        </w:tc>
      </w:tr>
    </w:tbl>
    <w:p>
      <w:pPr>
        <w:spacing w:before="100" w:after="140"/>
        <w:jc w:val="center"/>
      </w:pPr>
      <w:r>
        <w:rPr>
          <w:color w:val="556478"/>
          <w:sz w:val="16"/>
        </w:rPr>
        <w:t>Ciudad de México, México  •  TU_CORREO@EJEMPLO.COM  •  LinkedIn: TU_USUARIO  •  GitHub: TU_USUARIO</w:t>
      </w:r>
    </w:p>
    <w:p>
      <w:pPr>
        <w:pStyle w:val="Heading1"/>
        <w:pBdr>
          <w:bottom w:val="single" w:sz="8" w:space="5" w:color="D8E1EB"/>
        </w:pBdr>
        <w:keepNext/>
      </w:pPr>
      <w:r>
        <w:t>PERFIL PROFESIONAL</w:t>
      </w:r>
    </w:p>
    <w:p>
      <w:pPr>
        <w:spacing w:after="100"/>
      </w:pPr>
      <w:r>
        <w:rPr>
          <w:b/>
        </w:rPr>
        <w:t>Desarrollador Sr full stack con más de 15 años de experiencia, incluyendo más de 10 años en el sector financiero. Especialista en modernización de plataformas, integración empresarial, APIs y evolución de sistemas legacy. Dominio principal de C#/.NET, Java, JavaScript/Node.js y Python, con experiencia práctica en Oracle, SQL Server, MySQL, AWS y Azure. Perfil hands-on que combina análisis, diseño, programación, diagnóstico y documentación para producir soluciones seguras, trazables y mantenibles.</w:t>
      </w:r>
      <w:r/>
    </w:p>
    <w:p>
      <w:pPr>
        <w:pStyle w:val="Heading1"/>
        <w:pBdr>
          <w:bottom w:val="single" w:sz="8" w:space="5" w:color="D8E1EB"/>
        </w:pBdr>
        <w:keepNext/>
      </w:pPr>
      <w:r>
        <w:t>COMPETENCIAS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FF4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D65B0"/>
                <w:sz w:val="17"/>
              </w:rPr>
              <w:t>Arquitectura</w:t>
            </w:r>
          </w:p>
          <w:p>
            <w:pPr>
              <w:pStyle w:val="SmallMuted"/>
              <w:spacing w:after="0"/>
            </w:pPr>
            <w:r>
              <w:t>Clean, Hexagonal, SOLID, Vertical Slice, DDD y microservicios.</w:t>
            </w:r>
          </w:p>
        </w:tc>
        <w:tc>
          <w:tcPr>
            <w:tcW w:type="dxa" w:w="3485"/>
            <w:shd w:fill="EFF4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D65B0"/>
                <w:sz w:val="17"/>
              </w:rPr>
              <w:t>Backend</w:t>
            </w:r>
          </w:p>
          <w:p>
            <w:pPr>
              <w:pStyle w:val="SmallMuted"/>
              <w:spacing w:after="0"/>
            </w:pPr>
            <w:r>
              <w:t>C#, .NET 8, .NET Framework 4.8, Java 17, Spring Boot, Node.js y Python.</w:t>
            </w:r>
          </w:p>
        </w:tc>
        <w:tc>
          <w:tcPr>
            <w:tcW w:type="dxa" w:w="3485"/>
            <w:shd w:fill="EFF4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D65B0"/>
                <w:sz w:val="17"/>
              </w:rPr>
              <w:t>Integración</w:t>
            </w:r>
          </w:p>
          <w:p>
            <w:pPr>
              <w:pStyle w:val="SmallMuted"/>
              <w:spacing w:after="0"/>
            </w:pPr>
            <w:r>
              <w:t>APIs REST, webhooks, servicios Windows, mensajería y procesos asíncronos.</w:t>
            </w:r>
          </w:p>
        </w:tc>
      </w:tr>
      <w:tr>
        <w:tc>
          <w:tcPr>
            <w:tcW w:type="dxa" w:w="3485"/>
            <w:shd w:fill="EFF4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D65B0"/>
                <w:sz w:val="17"/>
              </w:rPr>
              <w:t>Datos</w:t>
            </w:r>
          </w:p>
          <w:p>
            <w:pPr>
              <w:pStyle w:val="SmallMuted"/>
              <w:spacing w:after="0"/>
            </w:pPr>
            <w:r>
              <w:t>Oracle, SQL Server, MySQL, procedimientos almacenados, modelado e índices.</w:t>
            </w:r>
          </w:p>
        </w:tc>
        <w:tc>
          <w:tcPr>
            <w:tcW w:type="dxa" w:w="3485"/>
            <w:shd w:fill="EFF4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D65B0"/>
                <w:sz w:val="17"/>
              </w:rPr>
              <w:t>Cloud / DevOps</w:t>
            </w:r>
          </w:p>
          <w:p>
            <w:pPr>
              <w:pStyle w:val="SmallMuted"/>
              <w:spacing w:after="0"/>
            </w:pPr>
            <w:r>
              <w:t>AWS, Azure, Docker, Kubernetes, NGINX, Git y observabilidad.</w:t>
            </w:r>
          </w:p>
        </w:tc>
        <w:tc>
          <w:tcPr>
            <w:tcW w:type="dxa" w:w="3485"/>
            <w:shd w:fill="EFF4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D65B0"/>
                <w:sz w:val="17"/>
              </w:rPr>
              <w:t>Frontend</w:t>
            </w:r>
          </w:p>
          <w:p>
            <w:pPr>
              <w:pStyle w:val="SmallMuted"/>
              <w:spacing w:after="0"/>
            </w:pPr>
            <w:r>
              <w:t>ASP.NET MVC, Thymeleaf, EJS, JavaScript, jQuery, Bootstrap y PWA.</w:t>
            </w:r>
          </w:p>
        </w:tc>
      </w:tr>
    </w:tbl>
    <w:p>
      <w:pPr>
        <w:pStyle w:val="Heading1"/>
        <w:pBdr>
          <w:bottom w:val="single" w:sz="8" w:space="5" w:color="D8E1EB"/>
        </w:pBdr>
        <w:keepNext/>
      </w:pPr>
      <w:r>
        <w:t>EXPERIENCIA Y CONTRIBUCIONES DESTACADAS</w:t>
      </w:r>
    </w:p>
    <w:p>
      <w:pPr>
        <w:spacing w:after="20"/>
      </w:pPr>
      <w:r>
        <w:rPr>
          <w:b/>
          <w:color w:val="122238"/>
          <w:sz w:val="21"/>
        </w:rPr>
        <w:t>Arquitectura y modernización de soluciones empresariales</w:t>
      </w:r>
    </w:p>
    <w:p>
      <w:pPr>
        <w:pStyle w:val="SmallMuted"/>
      </w:pPr>
      <w:r>
        <w:t>Sector financiero y proyectos independientes  |  15+ años</w:t>
      </w:r>
    </w:p>
    <w:p>
      <w:pPr>
        <w:pStyle w:val="ListBullet"/>
        <w:spacing w:after="50"/>
        <w:ind w:left="259" w:hanging="173"/>
      </w:pPr>
      <w:r>
        <w:t>Diseño y desarrollo de soluciones empresariales con .NET, Java, Node.js y Python.</w:t>
      </w:r>
    </w:p>
    <w:p>
      <w:pPr>
        <w:pStyle w:val="ListBullet"/>
        <w:spacing w:after="50"/>
        <w:ind w:left="259" w:hanging="173"/>
      </w:pPr>
      <w:r>
        <w:t>Modernización de aplicaciones Java legacy y componentes Oracle SOA hacia APIs y servicios desacoplados.</w:t>
      </w:r>
    </w:p>
    <w:p>
      <w:pPr>
        <w:pStyle w:val="ListBullet"/>
        <w:spacing w:after="50"/>
        <w:ind w:left="259" w:hanging="173"/>
      </w:pPr>
      <w:r>
        <w:t>Diseño de arquitecturas limpias, hexagonales y por casos de uso, con énfasis en seguridad, rendimiento y mantenibilidad.</w:t>
      </w:r>
    </w:p>
    <w:p>
      <w:pPr>
        <w:pStyle w:val="ListBullet"/>
        <w:spacing w:after="50"/>
        <w:ind w:left="259" w:hanging="173"/>
      </w:pPr>
      <w:r>
        <w:t>Integración con Oracle, SQL Server y MySQL; análisis de procedimientos almacenados, índices y modelos de datos.</w:t>
      </w:r>
    </w:p>
    <w:p>
      <w:pPr>
        <w:pStyle w:val="ListBullet"/>
        <w:spacing w:after="50"/>
        <w:ind w:left="259" w:hanging="173"/>
      </w:pPr>
      <w:r>
        <w:t>Construcción de mecanismos de trazabilidad, logging y diagnóstico operativo para servicios críticos.</w:t>
      </w:r>
    </w:p>
    <w:p>
      <w:pPr>
        <w:spacing w:before="80" w:after="20"/>
      </w:pPr>
      <w:r>
        <w:rPr>
          <w:b/>
          <w:color w:val="122238"/>
          <w:sz w:val="21"/>
        </w:rPr>
        <w:t>Desarrollo full stack, automatización e integración de plataformas</w:t>
      </w:r>
    </w:p>
    <w:p>
      <w:pPr>
        <w:pStyle w:val="SmallMuted"/>
      </w:pPr>
      <w:r>
        <w:t>Banca + proyectos freelance</w:t>
      </w:r>
    </w:p>
    <w:p>
      <w:pPr>
        <w:pStyle w:val="ListBullet"/>
        <w:spacing w:after="50"/>
        <w:ind w:left="259" w:hanging="173"/>
      </w:pPr>
      <w:r>
        <w:t>Desarrollo de APIs REST, frontends MVC, webhooks, servicios Windows, PWAs y automatizaciones.</w:t>
      </w:r>
    </w:p>
    <w:p>
      <w:pPr>
        <w:pStyle w:val="ListBullet"/>
        <w:spacing w:after="50"/>
        <w:ind w:left="259" w:hanging="173"/>
      </w:pPr>
      <w:r>
        <w:t>Implementación en AWS y Azure con servicios administrados, contenedores y proxies reversos.</w:t>
      </w:r>
    </w:p>
    <w:p>
      <w:pPr>
        <w:pStyle w:val="ListBullet"/>
        <w:spacing w:after="50"/>
        <w:ind w:left="259" w:hanging="173"/>
      </w:pPr>
      <w:r>
        <w:t>Colaboración directa con áreas técnicas y de negocio para convertir procesos manuales o fragmentados en flujos digitales sostenibles.</w:t>
      </w:r>
    </w:p>
    <w:p>
      <w:r>
        <w:br w:type="page"/>
      </w:r>
    </w:p>
    <w:p>
      <w:pPr>
        <w:pStyle w:val="Heading1"/>
        <w:pBdr>
          <w:bottom w:val="single" w:sz="8" w:space="5" w:color="D8E1EB"/>
        </w:pBdr>
        <w:keepNext/>
      </w:pPr>
      <w:r>
        <w:t>PROYECTOS REPRESENTATIVOS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type="dxa" w:w="3485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3485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Aporte principal</w:t>
            </w:r>
          </w:p>
        </w:tc>
      </w:tr>
      <w:tr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Comercio e inventario</w:t>
            </w:r>
          </w:p>
        </w:tc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.NET 8, MVC, MySQL, Vertical Slice</w:t>
            </w:r>
          </w:p>
        </w:tc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Catálogo, precios, stock, compras, ventas, perfiles, carrito, auditoría e imágenes.</w:t>
            </w:r>
          </w:p>
        </w:tc>
      </w:tr>
      <w:tr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Modernización Java</w:t>
            </w:r>
          </w:p>
        </w:tc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Java 17, Spring Boot, Hibernate, Thymeleaf</w:t>
            </w:r>
          </w:p>
        </w:tc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Evolución desde Java 1.6 y frameworks heredados hacia una arquitectura moderna.</w:t>
            </w:r>
          </w:p>
        </w:tc>
      </w:tr>
      <w:tr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Sustitución Oracle SOA</w:t>
            </w:r>
          </w:p>
        </w:tc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Microservicios, Docker, NGINX, Kubernetes</w:t>
            </w:r>
          </w:p>
        </w:tc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Ruta de modernización mediante servicios desacoplados, contratos API y trazabilidad.</w:t>
            </w:r>
          </w:p>
        </w:tc>
      </w:tr>
      <w:tr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Grabaciones Zoom</w:t>
            </w:r>
          </w:p>
        </w:tc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.NET Framework 4.8, webhooks, Serilog</w:t>
            </w:r>
          </w:p>
        </w:tc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Validación segura de eventos y procesamiento en segundo plano de archivos MP4.</w:t>
            </w:r>
          </w:p>
        </w:tc>
      </w:tr>
      <w:tr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Inventario PWA</w:t>
            </w:r>
          </w:p>
        </w:tc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.NET, PWA, mobile-first</w:t>
            </w:r>
          </w:p>
        </w:tc>
        <w:tc>
          <w:tcPr>
            <w:tcW w:type="dxa" w:w="3485"/>
            <w:shd w:fill="F7F9FC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Aplicación instalable para escritorio y móvil con captura fotográfica.</w:t>
            </w:r>
          </w:p>
        </w:tc>
      </w:tr>
      <w:tr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Automatización de navegador</w:t>
            </w:r>
          </w:p>
        </w:tc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Python, Selenium</w:t>
            </w:r>
          </w:p>
        </w:tc>
        <w:tc>
          <w:tcPr>
            <w:tcW w:type="dxa" w:w="3485"/>
            <w:shd w:fill="FFFFFF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color w:val="122238"/>
                <w:sz w:val="16"/>
              </w:rPr>
              <w:t>Gestor de tareas repetitivas con validaciones, registro y recuperación ante errores.</w:t>
            </w:r>
          </w:p>
        </w:tc>
      </w:tr>
    </w:tbl>
    <w:p>
      <w:pPr>
        <w:pStyle w:val="Heading1"/>
        <w:pBdr>
          <w:bottom w:val="single" w:sz="8" w:space="5" w:color="D8E1EB"/>
        </w:pBdr>
        <w:keepNext/>
      </w:pPr>
      <w:r>
        <w:t>DOMINIOS Y TIPOS DE SOLUCIÓN</w:t>
      </w:r>
    </w:p>
    <w:p>
      <w:pPr>
        <w:pStyle w:val="ListBullet"/>
        <w:spacing w:after="50"/>
        <w:ind w:left="259" w:hanging="173"/>
      </w:pPr>
      <w:r>
        <w:t>Sistemas financieros, estados de cuenta, generación documental y automatización de reportes.</w:t>
      </w:r>
    </w:p>
    <w:p>
      <w:pPr>
        <w:pStyle w:val="ListBullet"/>
        <w:spacing w:after="50"/>
        <w:ind w:left="259" w:hanging="173"/>
      </w:pPr>
      <w:r>
        <w:t>Plataformas de quejas, seguimiento de casos y soporte a resoluciones.</w:t>
      </w:r>
    </w:p>
    <w:p>
      <w:pPr>
        <w:pStyle w:val="ListBullet"/>
        <w:spacing w:after="50"/>
        <w:ind w:left="259" w:hanging="173"/>
      </w:pPr>
      <w:r>
        <w:t>Procesos de recursos humanos, captura de candidatos y seguimiento de contratación.</w:t>
      </w:r>
    </w:p>
    <w:p>
      <w:pPr>
        <w:pStyle w:val="ListBullet"/>
        <w:spacing w:after="50"/>
        <w:ind w:left="259" w:hanging="173"/>
      </w:pPr>
      <w:r>
        <w:t>Comercio electrónico, inventario, compras, ventas y control de almacén.</w:t>
      </w:r>
    </w:p>
    <w:p>
      <w:pPr>
        <w:pStyle w:val="ListBullet"/>
        <w:spacing w:after="50"/>
        <w:ind w:left="259" w:hanging="173"/>
      </w:pPr>
      <w:r>
        <w:t>Integraciones empresariales, modernización legacy y automatización operativa.</w:t>
      </w:r>
    </w:p>
    <w:p>
      <w:pPr>
        <w:pStyle w:val="Heading1"/>
        <w:pBdr>
          <w:bottom w:val="single" w:sz="8" w:space="5" w:color="D8E1EB"/>
        </w:pBdr>
        <w:keepNext/>
      </w:pPr>
      <w:r>
        <w:t>FORMACIÓN CONTINUA Y FORMA DE TRABAJO</w:t>
      </w:r>
    </w:p>
    <w:p>
      <w:pPr>
        <w:spacing w:after="40"/>
      </w:pPr>
      <w:r>
        <w:rPr>
          <w:b/>
          <w:color w:val="2D65B0"/>
        </w:rPr>
        <w:t xml:space="preserve">Formación: </w:t>
      </w:r>
      <w:r>
        <w:t>aprendizaje autodidacta y actualización continua en arquitectura de software, cloud, integración y diseño de sistemas.</w:t>
      </w:r>
    </w:p>
    <w:p>
      <w:pPr>
        <w:spacing w:after="40"/>
      </w:pPr>
      <w:r>
        <w:rPr>
          <w:b/>
          <w:color w:val="2D65B0"/>
        </w:rPr>
        <w:t xml:space="preserve">Aprendizaje en línea: </w:t>
      </w:r>
      <w:r>
        <w:t>perfil público de Platzi: https://platzi.com/p/mserafin/</w:t>
      </w:r>
    </w:p>
    <w:p>
      <w:pPr>
        <w:spacing w:after="40"/>
      </w:pPr>
      <w:r>
        <w:rPr>
          <w:b/>
          <w:color w:val="2D65B0"/>
        </w:rPr>
        <w:t xml:space="preserve">Forma de trabajo: </w:t>
      </w:r>
      <w:r>
        <w:t>perfil hands-on, orientado a trabajo remoto, concentración profunda y colaboración directa con equipos técnicos y de negocio.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478"/>
        <w:sz w:val="16"/>
      </w:rPr>
      <w:t>Miguel Ángel Serafín Castillo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CV profesional - Miguel Ángel Serafín Castillo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122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65B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88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40" w:after="60"/>
    </w:pPr>
    <w:rPr>
      <w:rFonts w:ascii="Aptos" w:hAnsi="Aptos"/>
      <w:b/>
      <w:color w:val="2D65B0"/>
      <w:sz w:val="17"/>
    </w:rPr>
  </w:style>
  <w:style w:type="paragraph" w:customStyle="1" w:styleId="SmallMuted">
    <w:name w:val="Small Muted"/>
    <w:pPr>
      <w:spacing w:after="60"/>
    </w:pPr>
    <w:rPr>
      <w:rFonts w:ascii="Aptos" w:hAnsi="Aptos"/>
      <w:color w:val="5564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Serafín Castillo</dc:creator>
  <cp:keywords/>
  <dc:description>generated by python-docx</dc:description>
  <cp:lastModifiedBy>Miguel Ángel Serafín Castillo</cp:lastModifiedBy>
  <cp:revision>1</cp:revision>
  <dcterms:created xsi:type="dcterms:W3CDTF">2013-12-23T23:15:00Z</dcterms:created>
  <dcterms:modified xsi:type="dcterms:W3CDTF">2013-12-23T23:15:00Z</dcterms:modified>
  <cp:category/>
</cp:coreProperties>
</file>