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QXENDCELL0QZ</w:t>
            </w:r>
          </w:p>
        </w:tc>
        <w:tc>
          <w:tcPr>
            <w:tcW w:type="dxa" w:w="4320"/>
          </w:tcPr>
          <w:p>
            <w:r>
              <w:t>QXENDCELL1QZ</w:t>
            </w:r>
          </w:p>
        </w:tc>
      </w:tr>
      <w:tr>
        <w:tc>
          <w:tcPr>
            <w:tcW w:type="dxa" w:w="4320"/>
          </w:tcPr>
          <w:p>
            <w:r>
              <w:t>QXENDCELL2QZ</w:t>
            </w:r>
          </w:p>
        </w:tc>
        <w:tc>
          <w:tcPr>
            <w:tcW w:type="dxa" w:w="4320"/>
          </w:tcPr>
          <w:p>
            <w:r>
              <w:t>QXENDCELL3QZ</w:t>
            </w:r>
          </w:p>
        </w:tc>
      </w:tr>
    </w:tbl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