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5528"/>
      </w:tblGrid>
      <w:tr w:rsidR="00D64C06" w14:paraId="21BD76BE" w14:textId="77777777">
        <w:tc>
          <w:tcPr>
            <w:tcW w:w="3227" w:type="dxa"/>
          </w:tcPr>
          <w:p w14:paraId="121094AB" w14:textId="77777777" w:rsidR="00D64C06" w:rsidRDefault="00000000">
            <w:pPr>
              <w:widowControl/>
              <w:jc w:val="left"/>
              <w:rPr>
                <w:rFonts w:ascii="宋体" w:hAnsi="宋体" w:hint="eastAsia"/>
                <w:szCs w:val="21"/>
              </w:rPr>
            </w:pPr>
            <w:r>
              <w:rPr>
                <w:rFonts w:ascii="宋体" w:hAnsi="宋体" w:hint="eastAsia"/>
                <w:szCs w:val="21"/>
              </w:rPr>
              <w:t>项目名称</w:t>
            </w:r>
          </w:p>
        </w:tc>
        <w:tc>
          <w:tcPr>
            <w:tcW w:w="5528" w:type="dxa"/>
          </w:tcPr>
          <w:p w14:paraId="354F9EA9" w14:textId="77777777" w:rsidR="00D64C06" w:rsidRDefault="00000000">
            <w:pPr>
              <w:widowControl/>
              <w:jc w:val="left"/>
              <w:rPr>
                <w:rFonts w:ascii="宋体" w:hAnsi="宋体" w:hint="eastAsia"/>
                <w:szCs w:val="21"/>
              </w:rPr>
            </w:pPr>
            <w:r>
              <w:rPr>
                <w:rFonts w:ascii="宋体" w:hAnsi="宋体" w:cs="宋体" w:hint="eastAsia"/>
                <w:kern w:val="0"/>
                <w:szCs w:val="21"/>
              </w:rPr>
              <w:t>援利比里亚农业机械现代化物资项目实施任务</w:t>
            </w:r>
          </w:p>
        </w:tc>
      </w:tr>
      <w:tr w:rsidR="00D64C06" w14:paraId="5E46D5C1" w14:textId="77777777">
        <w:tc>
          <w:tcPr>
            <w:tcW w:w="3227" w:type="dxa"/>
          </w:tcPr>
          <w:p w14:paraId="7D28A41C" w14:textId="77777777" w:rsidR="00D64C06" w:rsidRDefault="00000000">
            <w:pPr>
              <w:widowControl/>
              <w:jc w:val="left"/>
              <w:rPr>
                <w:rFonts w:ascii="宋体" w:hAnsi="宋体" w:hint="eastAsia"/>
                <w:szCs w:val="21"/>
              </w:rPr>
            </w:pPr>
            <w:r>
              <w:rPr>
                <w:rFonts w:ascii="宋体" w:hAnsi="宋体"/>
                <w:szCs w:val="21"/>
              </w:rPr>
              <w:t>招标编号</w:t>
            </w:r>
          </w:p>
        </w:tc>
        <w:tc>
          <w:tcPr>
            <w:tcW w:w="5528" w:type="dxa"/>
          </w:tcPr>
          <w:p w14:paraId="23E613A3" w14:textId="77777777" w:rsidR="00D64C06" w:rsidRDefault="00000000">
            <w:pPr>
              <w:widowControl/>
              <w:jc w:val="left"/>
              <w:rPr>
                <w:rFonts w:ascii="宋体" w:hAnsi="宋体" w:hint="eastAsia"/>
                <w:szCs w:val="21"/>
              </w:rPr>
            </w:pPr>
            <w:r>
              <w:rPr>
                <w:rFonts w:ascii="宋体" w:hAnsi="宋体" w:hint="eastAsia"/>
                <w:szCs w:val="21"/>
              </w:rPr>
              <w:t>物资2026-002</w:t>
            </w:r>
          </w:p>
        </w:tc>
      </w:tr>
      <w:tr w:rsidR="00D64C06" w14:paraId="721DC0BC" w14:textId="77777777">
        <w:tc>
          <w:tcPr>
            <w:tcW w:w="3227" w:type="dxa"/>
          </w:tcPr>
          <w:p w14:paraId="1FC44716" w14:textId="77777777" w:rsidR="00D64C06" w:rsidRDefault="00000000">
            <w:pPr>
              <w:widowControl/>
              <w:jc w:val="left"/>
              <w:rPr>
                <w:rFonts w:ascii="宋体" w:hAnsi="宋体" w:hint="eastAsia"/>
                <w:szCs w:val="21"/>
              </w:rPr>
            </w:pPr>
            <w:r>
              <w:rPr>
                <w:rFonts w:ascii="宋体" w:hAnsi="宋体"/>
                <w:szCs w:val="21"/>
              </w:rPr>
              <w:t>投标日期</w:t>
            </w:r>
          </w:p>
        </w:tc>
        <w:tc>
          <w:tcPr>
            <w:tcW w:w="5528" w:type="dxa"/>
          </w:tcPr>
          <w:p w14:paraId="7A1ED30A" w14:textId="77777777" w:rsidR="00D64C06" w:rsidRDefault="00000000">
            <w:pPr>
              <w:widowControl/>
              <w:jc w:val="left"/>
              <w:rPr>
                <w:rFonts w:ascii="宋体" w:hAnsi="宋体" w:hint="eastAsia"/>
                <w:szCs w:val="21"/>
              </w:rPr>
            </w:pPr>
            <w:r>
              <w:rPr>
                <w:rFonts w:ascii="宋体" w:hAnsi="宋体" w:hint="eastAsia"/>
                <w:szCs w:val="21"/>
              </w:rPr>
              <w:t>2026年4月10日</w:t>
            </w:r>
          </w:p>
        </w:tc>
      </w:tr>
      <w:tr w:rsidR="00D64C06" w14:paraId="602EDE20" w14:textId="77777777">
        <w:tc>
          <w:tcPr>
            <w:tcW w:w="3227" w:type="dxa"/>
          </w:tcPr>
          <w:p w14:paraId="6FBA3423" w14:textId="77777777" w:rsidR="00D64C06" w:rsidRDefault="00000000">
            <w:pPr>
              <w:widowControl/>
              <w:jc w:val="left"/>
              <w:rPr>
                <w:rFonts w:ascii="宋体" w:hAnsi="宋体" w:hint="eastAsia"/>
                <w:szCs w:val="21"/>
              </w:rPr>
            </w:pPr>
            <w:r>
              <w:rPr>
                <w:rFonts w:ascii="宋体" w:hAnsi="宋体" w:hint="eastAsia"/>
                <w:szCs w:val="21"/>
              </w:rPr>
              <w:t>目的地</w:t>
            </w:r>
          </w:p>
        </w:tc>
        <w:tc>
          <w:tcPr>
            <w:tcW w:w="5528" w:type="dxa"/>
          </w:tcPr>
          <w:p w14:paraId="2953BE52" w14:textId="77777777" w:rsidR="00D64C06" w:rsidRDefault="00000000">
            <w:pPr>
              <w:widowControl/>
              <w:jc w:val="left"/>
              <w:rPr>
                <w:rFonts w:ascii="宋体" w:hAnsi="宋体" w:hint="eastAsia"/>
                <w:szCs w:val="21"/>
              </w:rPr>
            </w:pPr>
            <w:r>
              <w:rPr>
                <w:rFonts w:ascii="Courier New" w:hAnsi="Courier New" w:cs="Courier New"/>
                <w:sz w:val="24"/>
                <w:szCs w:val="24"/>
              </w:rPr>
              <w:t>利比里亚蒙罗维亚港</w:t>
            </w:r>
          </w:p>
        </w:tc>
      </w:tr>
      <w:tr w:rsidR="00D64C06" w14:paraId="487F4447" w14:textId="77777777">
        <w:tc>
          <w:tcPr>
            <w:tcW w:w="3227" w:type="dxa"/>
          </w:tcPr>
          <w:p w14:paraId="09785C91" w14:textId="77777777" w:rsidR="00D64C06" w:rsidRDefault="00000000">
            <w:pPr>
              <w:widowControl/>
              <w:jc w:val="left"/>
              <w:rPr>
                <w:rFonts w:ascii="宋体" w:hAnsi="宋体" w:hint="eastAsia"/>
                <w:szCs w:val="21"/>
              </w:rPr>
            </w:pPr>
            <w:r>
              <w:rPr>
                <w:rFonts w:ascii="宋体" w:hAnsi="宋体" w:hint="eastAsia"/>
                <w:szCs w:val="21"/>
              </w:rPr>
              <w:t>运输方式</w:t>
            </w:r>
          </w:p>
        </w:tc>
        <w:tc>
          <w:tcPr>
            <w:tcW w:w="5528" w:type="dxa"/>
          </w:tcPr>
          <w:p w14:paraId="1BE608F8" w14:textId="77777777" w:rsidR="00D64C06" w:rsidRDefault="00000000">
            <w:pPr>
              <w:widowControl/>
              <w:jc w:val="left"/>
              <w:rPr>
                <w:rFonts w:ascii="宋体" w:hAnsi="宋体" w:hint="eastAsia"/>
                <w:szCs w:val="21"/>
              </w:rPr>
            </w:pPr>
            <w:r>
              <w:rPr>
                <w:rFonts w:ascii="宋体" w:hAnsi="宋体" w:hint="eastAsia"/>
                <w:szCs w:val="21"/>
              </w:rPr>
              <w:t>CIF</w:t>
            </w:r>
          </w:p>
        </w:tc>
      </w:tr>
      <w:tr w:rsidR="00D64C06" w14:paraId="2837B417" w14:textId="77777777">
        <w:tc>
          <w:tcPr>
            <w:tcW w:w="3227" w:type="dxa"/>
          </w:tcPr>
          <w:p w14:paraId="42B09EAB" w14:textId="77777777" w:rsidR="00D64C06" w:rsidRPr="00033F6E" w:rsidRDefault="00000000">
            <w:pPr>
              <w:widowControl/>
              <w:jc w:val="left"/>
              <w:rPr>
                <w:rFonts w:ascii="Courier New" w:hAnsi="Courier New" w:cs="Courier New"/>
                <w:sz w:val="24"/>
                <w:szCs w:val="24"/>
              </w:rPr>
            </w:pPr>
            <w:r w:rsidRPr="00033F6E">
              <w:rPr>
                <w:rFonts w:ascii="Courier New" w:hAnsi="Courier New" w:cs="Courier New" w:hint="eastAsia"/>
                <w:sz w:val="24"/>
                <w:szCs w:val="24"/>
              </w:rPr>
              <w:t>运输条件</w:t>
            </w:r>
          </w:p>
        </w:tc>
        <w:tc>
          <w:tcPr>
            <w:tcW w:w="5528" w:type="dxa"/>
          </w:tcPr>
          <w:p w14:paraId="17429CAD" w14:textId="77777777" w:rsidR="00D64C06" w:rsidRPr="00033F6E" w:rsidRDefault="00000000">
            <w:pPr>
              <w:widowControl/>
              <w:jc w:val="left"/>
              <w:rPr>
                <w:rFonts w:ascii="Courier New" w:hAnsi="Courier New" w:cs="Courier New"/>
                <w:sz w:val="24"/>
                <w:szCs w:val="24"/>
              </w:rPr>
            </w:pPr>
            <w:r>
              <w:rPr>
                <w:rFonts w:ascii="Courier New" w:hAnsi="Courier New" w:cs="Courier New" w:hint="eastAsia"/>
                <w:sz w:val="24"/>
                <w:szCs w:val="24"/>
              </w:rPr>
              <w:t>授标后</w:t>
            </w:r>
            <w:r>
              <w:rPr>
                <w:rFonts w:ascii="Courier New" w:hAnsi="Courier New" w:cs="Courier New" w:hint="eastAsia"/>
                <w:sz w:val="24"/>
                <w:szCs w:val="24"/>
              </w:rPr>
              <w:t>140</w:t>
            </w:r>
            <w:r>
              <w:rPr>
                <w:rFonts w:ascii="Courier New" w:hAnsi="Courier New" w:cs="Courier New" w:hint="eastAsia"/>
                <w:sz w:val="24"/>
                <w:szCs w:val="24"/>
              </w:rPr>
              <w:t>个自然日内（含当日）发运完毕，最多不超过两批次发运</w:t>
            </w:r>
          </w:p>
        </w:tc>
      </w:tr>
      <w:tr w:rsidR="00D64C06" w14:paraId="72081D2C" w14:textId="77777777">
        <w:tc>
          <w:tcPr>
            <w:tcW w:w="3227" w:type="dxa"/>
          </w:tcPr>
          <w:p w14:paraId="7B34BB1A" w14:textId="77777777" w:rsidR="00D64C06" w:rsidRDefault="00000000">
            <w:pPr>
              <w:widowControl/>
              <w:jc w:val="left"/>
              <w:rPr>
                <w:rFonts w:ascii="宋体" w:hAnsi="宋体" w:hint="eastAsia"/>
                <w:szCs w:val="21"/>
              </w:rPr>
            </w:pPr>
            <w:r>
              <w:rPr>
                <w:rFonts w:ascii="宋体" w:hAnsi="宋体" w:hint="eastAsia"/>
                <w:szCs w:val="21"/>
              </w:rPr>
              <w:t>对外货值</w:t>
            </w:r>
          </w:p>
        </w:tc>
        <w:tc>
          <w:tcPr>
            <w:tcW w:w="5528" w:type="dxa"/>
          </w:tcPr>
          <w:p w14:paraId="42628318" w14:textId="77777777" w:rsidR="00D64C06" w:rsidRDefault="00000000">
            <w:pPr>
              <w:widowControl/>
              <w:jc w:val="left"/>
              <w:rPr>
                <w:rFonts w:ascii="宋体" w:hAnsi="宋体" w:hint="eastAsia"/>
                <w:szCs w:val="21"/>
              </w:rPr>
            </w:pPr>
            <w:r>
              <w:rPr>
                <w:rFonts w:ascii="宋体" w:hAnsi="宋体" w:hint="eastAsia"/>
                <w:szCs w:val="21"/>
              </w:rPr>
              <w:t>27500000</w:t>
            </w:r>
          </w:p>
        </w:tc>
      </w:tr>
      <w:tr w:rsidR="00D64C06" w14:paraId="4F48E533" w14:textId="77777777">
        <w:tc>
          <w:tcPr>
            <w:tcW w:w="3227" w:type="dxa"/>
          </w:tcPr>
          <w:p w14:paraId="228120EA" w14:textId="77777777" w:rsidR="00D64C06" w:rsidRDefault="00000000">
            <w:pPr>
              <w:widowControl/>
              <w:jc w:val="left"/>
              <w:rPr>
                <w:rFonts w:ascii="宋体" w:hAnsi="宋体" w:hint="eastAsia"/>
                <w:szCs w:val="21"/>
              </w:rPr>
            </w:pPr>
            <w:r>
              <w:rPr>
                <w:rFonts w:ascii="宋体" w:hAnsi="宋体" w:hint="eastAsia"/>
                <w:szCs w:val="21"/>
              </w:rPr>
              <w:t>是否为低价法(y/n)</w:t>
            </w:r>
          </w:p>
        </w:tc>
        <w:tc>
          <w:tcPr>
            <w:tcW w:w="5528" w:type="dxa"/>
          </w:tcPr>
          <w:p w14:paraId="247AD3D3" w14:textId="77777777" w:rsidR="00D64C06" w:rsidRDefault="00000000">
            <w:pPr>
              <w:widowControl/>
              <w:jc w:val="left"/>
              <w:rPr>
                <w:rFonts w:ascii="宋体" w:hAnsi="宋体" w:hint="eastAsia"/>
                <w:szCs w:val="21"/>
              </w:rPr>
            </w:pPr>
            <w:r>
              <w:rPr>
                <w:rFonts w:ascii="宋体" w:hAnsi="宋体" w:hint="eastAsia"/>
                <w:szCs w:val="21"/>
              </w:rPr>
              <w:t>N</w:t>
            </w:r>
          </w:p>
        </w:tc>
      </w:tr>
      <w:tr w:rsidR="00D64C06" w14:paraId="7CD75EB2" w14:textId="77777777">
        <w:tc>
          <w:tcPr>
            <w:tcW w:w="3227" w:type="dxa"/>
          </w:tcPr>
          <w:p w14:paraId="5813AF66" w14:textId="77777777" w:rsidR="00D64C06" w:rsidRDefault="00000000">
            <w:pPr>
              <w:widowControl/>
              <w:jc w:val="left"/>
              <w:rPr>
                <w:rFonts w:ascii="宋体" w:hAnsi="宋体" w:hint="eastAsia"/>
                <w:szCs w:val="21"/>
              </w:rPr>
            </w:pPr>
            <w:r>
              <w:rPr>
                <w:rFonts w:ascii="宋体" w:hAnsi="宋体" w:hint="eastAsia"/>
                <w:szCs w:val="21"/>
              </w:rPr>
              <w:t>是否有供货清单二（y</w:t>
            </w:r>
            <w:r>
              <w:rPr>
                <w:rFonts w:ascii="宋体" w:hAnsi="宋体"/>
                <w:szCs w:val="21"/>
              </w:rPr>
              <w:t>/n</w:t>
            </w:r>
            <w:r>
              <w:rPr>
                <w:rFonts w:ascii="宋体" w:hAnsi="宋体" w:hint="eastAsia"/>
                <w:szCs w:val="21"/>
              </w:rPr>
              <w:t>）</w:t>
            </w:r>
          </w:p>
        </w:tc>
        <w:tc>
          <w:tcPr>
            <w:tcW w:w="5528" w:type="dxa"/>
          </w:tcPr>
          <w:p w14:paraId="4F2F6066" w14:textId="77777777" w:rsidR="00D64C06" w:rsidRDefault="00000000">
            <w:pPr>
              <w:widowControl/>
              <w:jc w:val="left"/>
              <w:rPr>
                <w:rFonts w:ascii="宋体" w:hAnsi="宋体" w:hint="eastAsia"/>
                <w:szCs w:val="21"/>
              </w:rPr>
            </w:pPr>
            <w:r>
              <w:rPr>
                <w:rFonts w:ascii="宋体" w:hAnsi="宋体" w:hint="eastAsia"/>
                <w:szCs w:val="21"/>
              </w:rPr>
              <w:t>n</w:t>
            </w:r>
          </w:p>
        </w:tc>
      </w:tr>
      <w:tr w:rsidR="00D64C06" w14:paraId="60544026" w14:textId="77777777">
        <w:tc>
          <w:tcPr>
            <w:tcW w:w="3227" w:type="dxa"/>
          </w:tcPr>
          <w:p w14:paraId="1AFB3AB2" w14:textId="77777777" w:rsidR="00D64C06" w:rsidRDefault="00000000">
            <w:pPr>
              <w:widowControl/>
              <w:jc w:val="left"/>
              <w:rPr>
                <w:rFonts w:ascii="宋体" w:hAnsi="宋体" w:hint="eastAsia"/>
                <w:szCs w:val="21"/>
              </w:rPr>
            </w:pPr>
            <w:r>
              <w:rPr>
                <w:rFonts w:ascii="宋体" w:hAnsi="宋体" w:hint="eastAsia"/>
                <w:szCs w:val="21"/>
              </w:rPr>
              <w:t>是否有技术服务(y/n)</w:t>
            </w:r>
          </w:p>
        </w:tc>
        <w:tc>
          <w:tcPr>
            <w:tcW w:w="5528" w:type="dxa"/>
          </w:tcPr>
          <w:p w14:paraId="07BA0437" w14:textId="77777777" w:rsidR="00D64C06" w:rsidRDefault="00000000">
            <w:pPr>
              <w:widowControl/>
              <w:jc w:val="left"/>
              <w:rPr>
                <w:rFonts w:ascii="宋体" w:hAnsi="宋体" w:hint="eastAsia"/>
                <w:szCs w:val="21"/>
              </w:rPr>
            </w:pPr>
            <w:r>
              <w:rPr>
                <w:rFonts w:ascii="宋体" w:hAnsi="宋体" w:hint="eastAsia"/>
                <w:szCs w:val="21"/>
              </w:rPr>
              <w:t>y</w:t>
            </w:r>
          </w:p>
        </w:tc>
      </w:tr>
      <w:tr w:rsidR="00D64C06" w14:paraId="2D57A451" w14:textId="77777777">
        <w:tc>
          <w:tcPr>
            <w:tcW w:w="3227" w:type="dxa"/>
          </w:tcPr>
          <w:p w14:paraId="4158EB59" w14:textId="77777777" w:rsidR="00D64C06" w:rsidRDefault="00000000">
            <w:pPr>
              <w:widowControl/>
              <w:jc w:val="left"/>
              <w:rPr>
                <w:rFonts w:ascii="宋体" w:hAnsi="宋体" w:hint="eastAsia"/>
                <w:szCs w:val="21"/>
              </w:rPr>
            </w:pPr>
            <w:r>
              <w:rPr>
                <w:rFonts w:ascii="宋体" w:hAnsi="宋体" w:hint="eastAsia"/>
                <w:szCs w:val="21"/>
              </w:rPr>
              <w:t>技术服务人数</w:t>
            </w:r>
          </w:p>
        </w:tc>
        <w:tc>
          <w:tcPr>
            <w:tcW w:w="5528" w:type="dxa"/>
          </w:tcPr>
          <w:p w14:paraId="77B8ABB2" w14:textId="77777777" w:rsidR="00D64C06" w:rsidRDefault="00000000">
            <w:pPr>
              <w:widowControl/>
              <w:jc w:val="left"/>
              <w:rPr>
                <w:rFonts w:ascii="宋体" w:hAnsi="宋体" w:hint="eastAsia"/>
                <w:szCs w:val="21"/>
              </w:rPr>
            </w:pPr>
            <w:r>
              <w:rPr>
                <w:rFonts w:ascii="宋体" w:hAnsi="宋体" w:hint="eastAsia"/>
                <w:szCs w:val="21"/>
              </w:rPr>
              <w:t>4</w:t>
            </w:r>
          </w:p>
        </w:tc>
      </w:tr>
      <w:tr w:rsidR="00D64C06" w14:paraId="07BDFB99" w14:textId="77777777">
        <w:tc>
          <w:tcPr>
            <w:tcW w:w="3227" w:type="dxa"/>
          </w:tcPr>
          <w:p w14:paraId="6A08D723" w14:textId="77777777" w:rsidR="00D64C06" w:rsidRDefault="00000000">
            <w:pPr>
              <w:widowControl/>
              <w:jc w:val="left"/>
              <w:rPr>
                <w:rFonts w:ascii="宋体" w:hAnsi="宋体" w:hint="eastAsia"/>
                <w:szCs w:val="21"/>
              </w:rPr>
            </w:pPr>
            <w:r>
              <w:rPr>
                <w:rFonts w:ascii="宋体" w:hAnsi="宋体" w:hint="eastAsia"/>
                <w:szCs w:val="21"/>
              </w:rPr>
              <w:t>技术服务天数</w:t>
            </w:r>
          </w:p>
        </w:tc>
        <w:tc>
          <w:tcPr>
            <w:tcW w:w="5528" w:type="dxa"/>
          </w:tcPr>
          <w:p w14:paraId="5E3955E8" w14:textId="77777777" w:rsidR="00D64C06" w:rsidRDefault="00000000">
            <w:pPr>
              <w:widowControl/>
              <w:jc w:val="left"/>
              <w:rPr>
                <w:rFonts w:ascii="宋体" w:hAnsi="宋体" w:hint="eastAsia"/>
                <w:szCs w:val="21"/>
              </w:rPr>
            </w:pPr>
            <w:r>
              <w:rPr>
                <w:rFonts w:ascii="宋体" w:hAnsi="宋体" w:hint="eastAsia"/>
                <w:szCs w:val="21"/>
              </w:rPr>
              <w:t>40</w:t>
            </w:r>
          </w:p>
        </w:tc>
      </w:tr>
      <w:tr w:rsidR="00D64C06" w14:paraId="7635E027" w14:textId="77777777">
        <w:tc>
          <w:tcPr>
            <w:tcW w:w="3227" w:type="dxa"/>
          </w:tcPr>
          <w:p w14:paraId="74679935" w14:textId="77777777" w:rsidR="00D64C06" w:rsidRDefault="00000000">
            <w:pPr>
              <w:widowControl/>
              <w:jc w:val="left"/>
              <w:rPr>
                <w:rFonts w:ascii="宋体" w:hAnsi="宋体" w:hint="eastAsia"/>
                <w:szCs w:val="21"/>
              </w:rPr>
            </w:pPr>
            <w:r>
              <w:rPr>
                <w:rFonts w:ascii="宋体" w:hAnsi="宋体" w:hint="eastAsia"/>
                <w:szCs w:val="21"/>
              </w:rPr>
              <w:t>是否有售后服务(y/n)</w:t>
            </w:r>
          </w:p>
        </w:tc>
        <w:tc>
          <w:tcPr>
            <w:tcW w:w="5528" w:type="dxa"/>
          </w:tcPr>
          <w:p w14:paraId="3D5E397F" w14:textId="77777777" w:rsidR="00D64C06" w:rsidRDefault="00000000">
            <w:pPr>
              <w:widowControl/>
              <w:jc w:val="left"/>
              <w:rPr>
                <w:rFonts w:ascii="宋体" w:hAnsi="宋体" w:hint="eastAsia"/>
                <w:szCs w:val="21"/>
              </w:rPr>
            </w:pPr>
            <w:r>
              <w:rPr>
                <w:rFonts w:ascii="宋体" w:hAnsi="宋体" w:hint="eastAsia"/>
                <w:szCs w:val="21"/>
              </w:rPr>
              <w:t>Y</w:t>
            </w:r>
          </w:p>
        </w:tc>
      </w:tr>
      <w:tr w:rsidR="00D64C06" w14:paraId="1AF1B3FF" w14:textId="77777777">
        <w:tc>
          <w:tcPr>
            <w:tcW w:w="3227" w:type="dxa"/>
          </w:tcPr>
          <w:p w14:paraId="5C3A4E6B" w14:textId="77777777" w:rsidR="00D64C06" w:rsidRDefault="00000000">
            <w:pPr>
              <w:widowControl/>
              <w:jc w:val="left"/>
              <w:rPr>
                <w:rFonts w:ascii="宋体" w:hAnsi="宋体" w:hint="eastAsia"/>
                <w:szCs w:val="21"/>
              </w:rPr>
            </w:pPr>
            <w:r>
              <w:rPr>
                <w:rFonts w:ascii="宋体" w:hAnsi="宋体" w:hint="eastAsia"/>
                <w:szCs w:val="21"/>
              </w:rPr>
              <w:t>是否有来华培训(y/n)</w:t>
            </w:r>
          </w:p>
        </w:tc>
        <w:tc>
          <w:tcPr>
            <w:tcW w:w="5528" w:type="dxa"/>
          </w:tcPr>
          <w:p w14:paraId="3CFF405A" w14:textId="2FD18775" w:rsidR="00D64C06" w:rsidRDefault="007E2E64">
            <w:pPr>
              <w:widowControl/>
              <w:jc w:val="left"/>
              <w:rPr>
                <w:rFonts w:ascii="宋体" w:hAnsi="宋体" w:hint="eastAsia"/>
                <w:szCs w:val="21"/>
              </w:rPr>
            </w:pPr>
            <w:r>
              <w:rPr>
                <w:rFonts w:ascii="宋体" w:hAnsi="宋体" w:hint="eastAsia"/>
                <w:szCs w:val="21"/>
              </w:rPr>
              <w:t>Y</w:t>
            </w:r>
          </w:p>
        </w:tc>
      </w:tr>
      <w:tr w:rsidR="00D64C06" w14:paraId="2E92B7F9" w14:textId="77777777">
        <w:tc>
          <w:tcPr>
            <w:tcW w:w="3227" w:type="dxa"/>
          </w:tcPr>
          <w:p w14:paraId="284C8634" w14:textId="77777777" w:rsidR="00D64C06" w:rsidRDefault="00000000">
            <w:pPr>
              <w:widowControl/>
              <w:jc w:val="left"/>
              <w:rPr>
                <w:rFonts w:ascii="宋体" w:hAnsi="宋体" w:hint="eastAsia"/>
                <w:szCs w:val="21"/>
              </w:rPr>
            </w:pPr>
            <w:r>
              <w:rPr>
                <w:rFonts w:ascii="宋体" w:hAnsi="宋体" w:hint="eastAsia"/>
                <w:szCs w:val="21"/>
              </w:rPr>
              <w:t>来华培训人数</w:t>
            </w:r>
          </w:p>
        </w:tc>
        <w:tc>
          <w:tcPr>
            <w:tcW w:w="5528" w:type="dxa"/>
          </w:tcPr>
          <w:p w14:paraId="4421FE36" w14:textId="14467344" w:rsidR="00D64C06" w:rsidRDefault="007E2E64">
            <w:pPr>
              <w:widowControl/>
              <w:jc w:val="left"/>
              <w:rPr>
                <w:rFonts w:ascii="宋体" w:hAnsi="宋体" w:hint="eastAsia"/>
                <w:szCs w:val="21"/>
              </w:rPr>
            </w:pPr>
            <w:r>
              <w:rPr>
                <w:rFonts w:ascii="宋体" w:hAnsi="宋体" w:hint="eastAsia"/>
                <w:szCs w:val="21"/>
              </w:rPr>
              <w:t>5</w:t>
            </w:r>
          </w:p>
        </w:tc>
      </w:tr>
      <w:tr w:rsidR="00D64C06" w14:paraId="67CFE791" w14:textId="77777777">
        <w:tc>
          <w:tcPr>
            <w:tcW w:w="3227" w:type="dxa"/>
          </w:tcPr>
          <w:p w14:paraId="3F89704E" w14:textId="77777777" w:rsidR="00D64C06" w:rsidRDefault="00000000">
            <w:pPr>
              <w:widowControl/>
              <w:jc w:val="left"/>
              <w:rPr>
                <w:rFonts w:ascii="宋体" w:hAnsi="宋体" w:hint="eastAsia"/>
                <w:szCs w:val="21"/>
              </w:rPr>
            </w:pPr>
            <w:r>
              <w:rPr>
                <w:rFonts w:ascii="宋体" w:hAnsi="宋体" w:hint="eastAsia"/>
                <w:szCs w:val="21"/>
              </w:rPr>
              <w:t>来华培训天数</w:t>
            </w:r>
          </w:p>
        </w:tc>
        <w:tc>
          <w:tcPr>
            <w:tcW w:w="5528" w:type="dxa"/>
          </w:tcPr>
          <w:p w14:paraId="4CDB2696" w14:textId="143D0C55" w:rsidR="00D64C06" w:rsidRDefault="007E2E64">
            <w:pPr>
              <w:widowControl/>
              <w:jc w:val="left"/>
              <w:rPr>
                <w:rFonts w:ascii="宋体" w:hAnsi="宋体" w:hint="eastAsia"/>
                <w:szCs w:val="21"/>
              </w:rPr>
            </w:pPr>
            <w:r>
              <w:rPr>
                <w:rFonts w:ascii="宋体" w:hAnsi="宋体" w:hint="eastAsia"/>
                <w:szCs w:val="21"/>
              </w:rPr>
              <w:t>20</w:t>
            </w:r>
          </w:p>
        </w:tc>
      </w:tr>
      <w:tr w:rsidR="00D64C06" w14:paraId="539A63AB" w14:textId="77777777">
        <w:tc>
          <w:tcPr>
            <w:tcW w:w="3227" w:type="dxa"/>
          </w:tcPr>
          <w:p w14:paraId="68C5CA03" w14:textId="77777777" w:rsidR="00D64C06" w:rsidRDefault="00000000">
            <w:pPr>
              <w:widowControl/>
              <w:jc w:val="left"/>
              <w:rPr>
                <w:rFonts w:ascii="宋体" w:hAnsi="宋体" w:hint="eastAsia"/>
                <w:szCs w:val="21"/>
              </w:rPr>
            </w:pPr>
            <w:r>
              <w:rPr>
                <w:rFonts w:ascii="宋体" w:hAnsi="宋体" w:hint="eastAsia"/>
                <w:szCs w:val="21"/>
              </w:rPr>
              <w:t>法检物资</w:t>
            </w:r>
            <w:r>
              <w:rPr>
                <w:rFonts w:ascii="宋体" w:hAnsi="宋体" w:hint="eastAsia"/>
                <w:szCs w:val="21"/>
                <w:highlight w:val="yellow"/>
              </w:rPr>
              <w:t>（没有的话空着）</w:t>
            </w:r>
          </w:p>
        </w:tc>
        <w:tc>
          <w:tcPr>
            <w:tcW w:w="5528" w:type="dxa"/>
          </w:tcPr>
          <w:p w14:paraId="383909C9" w14:textId="77777777" w:rsidR="00D64C06" w:rsidRDefault="00D64C06">
            <w:pPr>
              <w:widowControl/>
              <w:jc w:val="left"/>
              <w:rPr>
                <w:rFonts w:ascii="宋体" w:hAnsi="宋体" w:hint="eastAsia"/>
                <w:szCs w:val="21"/>
              </w:rPr>
            </w:pPr>
          </w:p>
        </w:tc>
      </w:tr>
      <w:tr w:rsidR="00D64C06" w14:paraId="7083B4BC" w14:textId="77777777">
        <w:tc>
          <w:tcPr>
            <w:tcW w:w="3227" w:type="dxa"/>
          </w:tcPr>
          <w:p w14:paraId="2DBF662D" w14:textId="77777777" w:rsidR="00D64C06" w:rsidRDefault="00000000">
            <w:pPr>
              <w:widowControl/>
              <w:jc w:val="left"/>
              <w:rPr>
                <w:rFonts w:ascii="宋体" w:hAnsi="宋体" w:hint="eastAsia"/>
                <w:szCs w:val="21"/>
              </w:rPr>
            </w:pPr>
            <w:r>
              <w:rPr>
                <w:rFonts w:ascii="宋体" w:hAnsi="宋体" w:hint="eastAsia"/>
                <w:szCs w:val="21"/>
              </w:rPr>
              <w:t>主要标的</w:t>
            </w:r>
            <w:r>
              <w:rPr>
                <w:rFonts w:ascii="宋体" w:hAnsi="宋体" w:hint="eastAsia"/>
                <w:szCs w:val="21"/>
                <w:highlight w:val="yellow"/>
              </w:rPr>
              <w:t>（填序号，空格隔开）</w:t>
            </w:r>
          </w:p>
        </w:tc>
        <w:tc>
          <w:tcPr>
            <w:tcW w:w="5528" w:type="dxa"/>
          </w:tcPr>
          <w:p w14:paraId="645B6D81" w14:textId="77777777" w:rsidR="00D64C06" w:rsidRDefault="00000000">
            <w:pPr>
              <w:widowControl/>
              <w:jc w:val="left"/>
              <w:rPr>
                <w:rFonts w:ascii="宋体" w:hAnsi="宋体" w:hint="eastAsia"/>
                <w:szCs w:val="21"/>
              </w:rPr>
            </w:pPr>
            <w:r>
              <w:rPr>
                <w:rFonts w:ascii="宋体" w:hAnsi="宋体" w:hint="eastAsia"/>
                <w:szCs w:val="21"/>
              </w:rPr>
              <w:t>1 10 11 13 18</w:t>
            </w:r>
          </w:p>
        </w:tc>
      </w:tr>
    </w:tbl>
    <w:p w14:paraId="665E69E4" w14:textId="77777777" w:rsidR="00D64C06" w:rsidRDefault="00000000">
      <w:pPr>
        <w:widowControl/>
        <w:jc w:val="left"/>
      </w:pPr>
      <w:r>
        <w:rPr>
          <w:rFonts w:hint="eastAsia"/>
        </w:rPr>
        <w:t>版本号</w:t>
      </w:r>
      <w:r>
        <w:rPr>
          <w:rFonts w:hint="eastAsia"/>
        </w:rPr>
        <w:t xml:space="preserve"> </w:t>
      </w:r>
      <w:r>
        <w:t>2.6</w:t>
      </w:r>
    </w:p>
    <w:p w14:paraId="3D0EBD0C" w14:textId="77777777" w:rsidR="00D64C06" w:rsidRDefault="00D64C06">
      <w:pPr>
        <w:widowControl/>
        <w:jc w:val="left"/>
      </w:pPr>
    </w:p>
    <w:p w14:paraId="68846D12" w14:textId="77777777" w:rsidR="00D64C06" w:rsidRDefault="00000000">
      <w:pPr>
        <w:widowControl/>
        <w:jc w:val="left"/>
      </w:pPr>
      <w:r>
        <w:br w:type="page"/>
      </w:r>
    </w:p>
    <w:tbl>
      <w:tblPr>
        <w:tblW w:w="82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2"/>
        <w:gridCol w:w="946"/>
        <w:gridCol w:w="806"/>
        <w:gridCol w:w="660"/>
        <w:gridCol w:w="576"/>
        <w:gridCol w:w="3307"/>
        <w:gridCol w:w="1388"/>
      </w:tblGrid>
      <w:tr w:rsidR="00D64C06" w14:paraId="7B400F33" w14:textId="77777777">
        <w:trPr>
          <w:trHeight w:val="864"/>
          <w:jc w:val="center"/>
        </w:trPr>
        <w:tc>
          <w:tcPr>
            <w:tcW w:w="612" w:type="dxa"/>
            <w:vAlign w:val="center"/>
          </w:tcPr>
          <w:p w14:paraId="208C68D5"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lastRenderedPageBreak/>
              <w:t>序号</w:t>
            </w:r>
          </w:p>
        </w:tc>
        <w:tc>
          <w:tcPr>
            <w:tcW w:w="946" w:type="dxa"/>
            <w:vAlign w:val="center"/>
          </w:tcPr>
          <w:p w14:paraId="2AD28C2F"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品名</w:t>
            </w:r>
          </w:p>
        </w:tc>
        <w:tc>
          <w:tcPr>
            <w:tcW w:w="806" w:type="dxa"/>
            <w:vAlign w:val="center"/>
          </w:tcPr>
          <w:p w14:paraId="2E7BF34D"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HS码</w:t>
            </w:r>
          </w:p>
        </w:tc>
        <w:tc>
          <w:tcPr>
            <w:tcW w:w="660" w:type="dxa"/>
            <w:vAlign w:val="center"/>
          </w:tcPr>
          <w:p w14:paraId="168EED98"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单位</w:t>
            </w:r>
          </w:p>
        </w:tc>
        <w:tc>
          <w:tcPr>
            <w:tcW w:w="576" w:type="dxa"/>
            <w:vAlign w:val="center"/>
          </w:tcPr>
          <w:p w14:paraId="488FA1C5"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数量</w:t>
            </w:r>
          </w:p>
        </w:tc>
        <w:tc>
          <w:tcPr>
            <w:tcW w:w="3307" w:type="dxa"/>
            <w:vAlign w:val="center"/>
          </w:tcPr>
          <w:p w14:paraId="45B1542B"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具体规格、参数和</w:t>
            </w:r>
          </w:p>
          <w:p w14:paraId="017F5CD1"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功能表述</w:t>
            </w:r>
          </w:p>
        </w:tc>
        <w:tc>
          <w:tcPr>
            <w:tcW w:w="1388" w:type="dxa"/>
            <w:vAlign w:val="center"/>
          </w:tcPr>
          <w:p w14:paraId="3B5694BB" w14:textId="77777777" w:rsidR="00D64C06"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检验标准依据</w:t>
            </w:r>
          </w:p>
        </w:tc>
      </w:tr>
      <w:tr w:rsidR="00D64C06" w14:paraId="7930BFB0" w14:textId="77777777">
        <w:trPr>
          <w:trHeight w:val="4363"/>
          <w:jc w:val="center"/>
        </w:trPr>
        <w:tc>
          <w:tcPr>
            <w:tcW w:w="612" w:type="dxa"/>
            <w:vAlign w:val="center"/>
          </w:tcPr>
          <w:p w14:paraId="2D1AC084" w14:textId="77777777" w:rsidR="00D64C06"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1</w:t>
            </w:r>
          </w:p>
        </w:tc>
        <w:tc>
          <w:tcPr>
            <w:tcW w:w="946" w:type="dxa"/>
            <w:vAlign w:val="center"/>
          </w:tcPr>
          <w:p w14:paraId="074E63C6" w14:textId="77777777" w:rsidR="00D64C06" w:rsidRDefault="00000000">
            <w:pPr>
              <w:widowControl/>
              <w:jc w:val="center"/>
              <w:rPr>
                <w:rFonts w:ascii="宋体" w:hAnsi="宋体" w:hint="eastAsia"/>
                <w:szCs w:val="21"/>
              </w:rPr>
            </w:pPr>
            <w:r>
              <w:rPr>
                <w:rFonts w:ascii="宋体" w:hAnsi="宋体" w:cs="宋体" w:hint="eastAsia"/>
                <w:color w:val="000000"/>
                <w:kern w:val="0"/>
                <w:szCs w:val="21"/>
              </w:rPr>
              <w:t>拖拉机</w:t>
            </w:r>
          </w:p>
        </w:tc>
        <w:tc>
          <w:tcPr>
            <w:tcW w:w="806" w:type="dxa"/>
            <w:vAlign w:val="center"/>
          </w:tcPr>
          <w:p w14:paraId="7EBE38C9" w14:textId="77777777" w:rsidR="00D64C06" w:rsidRDefault="00000000">
            <w:pPr>
              <w:widowControl/>
              <w:jc w:val="center"/>
              <w:rPr>
                <w:rFonts w:ascii="宋体" w:hAnsi="宋体" w:hint="eastAsia"/>
                <w:szCs w:val="21"/>
              </w:rPr>
            </w:pPr>
            <w:r>
              <w:rPr>
                <w:rFonts w:ascii="宋体" w:hAnsi="宋体" w:cs="宋体" w:hint="eastAsia"/>
                <w:color w:val="000000"/>
                <w:kern w:val="0"/>
                <w:szCs w:val="21"/>
              </w:rPr>
              <w:t>8701931000</w:t>
            </w:r>
          </w:p>
        </w:tc>
        <w:tc>
          <w:tcPr>
            <w:tcW w:w="660" w:type="dxa"/>
            <w:vAlign w:val="center"/>
          </w:tcPr>
          <w:p w14:paraId="14E44165" w14:textId="77777777" w:rsidR="00D64C06" w:rsidRDefault="00000000">
            <w:pPr>
              <w:widowControl/>
              <w:jc w:val="center"/>
              <w:rPr>
                <w:rFonts w:ascii="宋体" w:hAnsi="宋体" w:hint="eastAsia"/>
                <w:szCs w:val="21"/>
              </w:rPr>
            </w:pPr>
            <w:r>
              <w:rPr>
                <w:rFonts w:ascii="宋体" w:hAnsi="宋体" w:cs="宋体" w:hint="eastAsia"/>
                <w:color w:val="000000"/>
                <w:kern w:val="0"/>
                <w:szCs w:val="21"/>
              </w:rPr>
              <w:t>台</w:t>
            </w:r>
          </w:p>
        </w:tc>
        <w:tc>
          <w:tcPr>
            <w:tcW w:w="576" w:type="dxa"/>
            <w:vAlign w:val="center"/>
          </w:tcPr>
          <w:p w14:paraId="530F12A7" w14:textId="77777777" w:rsidR="00D64C06" w:rsidRDefault="00000000">
            <w:pPr>
              <w:widowControl/>
              <w:jc w:val="center"/>
              <w:rPr>
                <w:rFonts w:ascii="宋体" w:hAnsi="宋体" w:hint="eastAsia"/>
                <w:szCs w:val="21"/>
              </w:rPr>
            </w:pPr>
            <w:r>
              <w:rPr>
                <w:rFonts w:ascii="宋体" w:hAnsi="宋体" w:cs="宋体" w:hint="eastAsia"/>
                <w:color w:val="000000"/>
                <w:kern w:val="0"/>
                <w:szCs w:val="21"/>
              </w:rPr>
              <w:t>24</w:t>
            </w:r>
          </w:p>
        </w:tc>
        <w:tc>
          <w:tcPr>
            <w:tcW w:w="3307" w:type="dxa"/>
            <w:vAlign w:val="center"/>
          </w:tcPr>
          <w:p w14:paraId="4642E48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1.驱动类型：四轮驱动；</w:t>
            </w:r>
          </w:p>
          <w:p w14:paraId="1DE4BCA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2.外形尺寸（毫米）：长：3780-4200；宽：1615-1845；高：2160-2700；</w:t>
            </w:r>
          </w:p>
          <w:p w14:paraId="13C7E74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3.轮胎：可适合旱田和水田作业；</w:t>
            </w:r>
          </w:p>
          <w:p w14:paraId="7AC24B35" w14:textId="77777777" w:rsidR="00D64C06" w:rsidRDefault="00000000">
            <w:pPr>
              <w:widowControl/>
              <w:snapToGrid w:val="0"/>
              <w:ind w:left="210" w:hangingChars="100" w:hanging="210"/>
              <w:textAlignment w:val="center"/>
              <w:rPr>
                <w:rFonts w:ascii="宋体" w:hAnsi="宋体" w:cs="宋体" w:hint="eastAsia"/>
                <w:kern w:val="0"/>
                <w:szCs w:val="21"/>
                <w:lang w:bidi="ar"/>
              </w:rPr>
            </w:pPr>
            <w:r>
              <w:rPr>
                <w:rFonts w:ascii="宋体" w:hAnsi="宋体" w:cs="宋体" w:hint="eastAsia"/>
                <w:kern w:val="0"/>
                <w:szCs w:val="21"/>
                <w:lang w:bidi="ar"/>
              </w:rPr>
              <w:t>4.发动机类型：直列气缸排列，散热器冷却，4冲程，直喷；</w:t>
            </w:r>
          </w:p>
          <w:p w14:paraId="32F2F8C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5.发动机排放：国二或国三；</w:t>
            </w:r>
          </w:p>
          <w:p w14:paraId="3F6D62C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6.离地间隙（毫米）：≧380;</w:t>
            </w:r>
          </w:p>
          <w:p w14:paraId="4076F2D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7.额定功率(千瓦)：≧48kW;</w:t>
            </w:r>
          </w:p>
          <w:p w14:paraId="1257453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8.额定牵引力（牛）：≧15000；</w:t>
            </w:r>
          </w:p>
          <w:p w14:paraId="580BFA3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9.结构质量（千克）：2400-2855；</w:t>
            </w:r>
          </w:p>
          <w:p w14:paraId="0D0DAE5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10.最小转弯半径（米）：≦4.6；</w:t>
            </w:r>
          </w:p>
          <w:p w14:paraId="57A78DA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11.离合器：干式、独立式、双功能;</w:t>
            </w:r>
          </w:p>
          <w:p w14:paraId="4134778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12.变速箱：4×3×2滑动齿轮换挡（带穿梭换挡齿轮）或12+12同步器；</w:t>
            </w:r>
          </w:p>
          <w:p w14:paraId="01CBD8C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13.转向器：全液压转向；</w:t>
            </w:r>
          </w:p>
          <w:p w14:paraId="52D7BF6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14.制动器：盘式制动或湿式多片盘式制动；</w:t>
            </w:r>
          </w:p>
          <w:p w14:paraId="7C6CB3C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15.液压系统：提升点后610毫米处的提升能力（千克）：不小于1150；</w:t>
            </w:r>
          </w:p>
          <w:p w14:paraId="782DD2A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16.三点悬挂类别：2类；</w:t>
            </w:r>
          </w:p>
          <w:p w14:paraId="6E1315F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17，动力输出轴：转速（转/分钟）-540/1000，花键尺寸-6-φ35矩形花键."</w:t>
            </w:r>
          </w:p>
          <w:p w14:paraId="6FAF586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18.轮胎：可同时适合水田和旱田作业要求；</w:t>
            </w:r>
          </w:p>
          <w:p w14:paraId="179CCBF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19.防翻滚安全架（用于驾驶员安全防护）；</w:t>
            </w:r>
          </w:p>
          <w:p w14:paraId="17BCEBB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20.驾驶位置配备遮阳棚；</w:t>
            </w:r>
          </w:p>
          <w:p w14:paraId="1F2A2E9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21.具备安装相应属具形成前端装载机的条件;</w:t>
            </w:r>
          </w:p>
          <w:p w14:paraId="7056A1D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22.具备牵引本项目所供的拖拉机挂车实施气制动功能；</w:t>
            </w:r>
          </w:p>
          <w:p w14:paraId="2F73BBEC"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23.具备与本项目所供挂车、农机具匹配的连接功能。</w:t>
            </w:r>
          </w:p>
          <w:p w14:paraId="5079CE38" w14:textId="77777777" w:rsidR="00D64C06" w:rsidRDefault="00000000">
            <w:pPr>
              <w:widowControl/>
              <w:spacing w:line="276" w:lineRule="auto"/>
              <w:rPr>
                <w:rFonts w:ascii="宋体" w:hAnsi="宋体" w:hint="eastAsia"/>
                <w:szCs w:val="21"/>
              </w:rPr>
            </w:pPr>
            <w:r>
              <w:rPr>
                <w:rFonts w:ascii="宋体" w:hAnsi="宋体" w:cs="宋体" w:hint="eastAsia"/>
                <w:color w:val="000000"/>
                <w:kern w:val="0"/>
                <w:szCs w:val="21"/>
                <w:lang w:bidi="ar"/>
              </w:rPr>
              <w:t>24.提供不少于</w:t>
            </w:r>
            <w:r>
              <w:rPr>
                <w:rFonts w:ascii="宋体" w:hAnsi="宋体" w:cs="宋体"/>
                <w:color w:val="000000"/>
                <w:kern w:val="0"/>
                <w:szCs w:val="21"/>
                <w:lang w:bidi="ar"/>
              </w:rPr>
              <w:t>101190.00</w:t>
            </w:r>
            <w:r>
              <w:rPr>
                <w:rFonts w:ascii="宋体" w:hAnsi="宋体" w:cs="宋体" w:hint="eastAsia"/>
                <w:color w:val="000000"/>
                <w:kern w:val="0"/>
                <w:szCs w:val="21"/>
                <w:lang w:bidi="ar"/>
              </w:rPr>
              <w:t>元的备品备件。</w:t>
            </w:r>
          </w:p>
        </w:tc>
        <w:tc>
          <w:tcPr>
            <w:tcW w:w="1388" w:type="dxa"/>
            <w:vAlign w:val="center"/>
          </w:tcPr>
          <w:p w14:paraId="7E25EFE9"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15370.1-2012</w:t>
            </w:r>
          </w:p>
          <w:p w14:paraId="04F3EA4D" w14:textId="77777777" w:rsidR="00D64C06" w:rsidRDefault="00000000">
            <w:pPr>
              <w:widowControl/>
              <w:spacing w:line="276" w:lineRule="auto"/>
              <w:rPr>
                <w:rFonts w:ascii="宋体" w:hAnsi="宋体" w:hint="eastAsia"/>
                <w:kern w:val="0"/>
                <w:szCs w:val="21"/>
              </w:rPr>
            </w:pPr>
            <w:r>
              <w:rPr>
                <w:rFonts w:ascii="宋体" w:hAnsi="宋体" w:cs="宋体"/>
                <w:kern w:val="0"/>
                <w:szCs w:val="21"/>
                <w:lang w:bidi="ar"/>
              </w:rPr>
              <w:t>农业拖拉机通用技术条件</w:t>
            </w:r>
            <w:r>
              <w:rPr>
                <w:rFonts w:ascii="宋体" w:hAnsi="宋体" w:cs="宋体" w:hint="eastAsia"/>
                <w:kern w:val="0"/>
                <w:szCs w:val="21"/>
                <w:lang w:bidi="ar"/>
              </w:rPr>
              <w:t xml:space="preserve"> </w:t>
            </w:r>
            <w:r>
              <w:rPr>
                <w:rFonts w:ascii="宋体" w:hAnsi="宋体" w:cs="宋体"/>
                <w:kern w:val="0"/>
                <w:szCs w:val="21"/>
                <w:lang w:bidi="ar"/>
              </w:rPr>
              <w:t>第1部分：50kW以下轮式拖拉机</w:t>
            </w:r>
          </w:p>
        </w:tc>
      </w:tr>
      <w:tr w:rsidR="00D64C06" w14:paraId="7FB03433" w14:textId="77777777">
        <w:trPr>
          <w:trHeight w:val="4052"/>
          <w:jc w:val="center"/>
        </w:trPr>
        <w:tc>
          <w:tcPr>
            <w:tcW w:w="612" w:type="dxa"/>
            <w:vAlign w:val="center"/>
          </w:tcPr>
          <w:p w14:paraId="69608294"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2</w:t>
            </w:r>
          </w:p>
        </w:tc>
        <w:tc>
          <w:tcPr>
            <w:tcW w:w="946" w:type="dxa"/>
            <w:vAlign w:val="center"/>
          </w:tcPr>
          <w:p w14:paraId="0FD21D8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拖拉机拖车</w:t>
            </w:r>
          </w:p>
        </w:tc>
        <w:tc>
          <w:tcPr>
            <w:tcW w:w="806" w:type="dxa"/>
            <w:vAlign w:val="center"/>
          </w:tcPr>
          <w:p w14:paraId="3B8A4E5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8716200000</w:t>
            </w:r>
          </w:p>
        </w:tc>
        <w:tc>
          <w:tcPr>
            <w:tcW w:w="660" w:type="dxa"/>
            <w:vAlign w:val="center"/>
          </w:tcPr>
          <w:p w14:paraId="638CE86C"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辆</w:t>
            </w:r>
          </w:p>
        </w:tc>
        <w:tc>
          <w:tcPr>
            <w:tcW w:w="576" w:type="dxa"/>
            <w:vAlign w:val="center"/>
          </w:tcPr>
          <w:p w14:paraId="76C25A0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067769A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1.两轴，前轴转向，非自卸；</w:t>
            </w:r>
          </w:p>
          <w:p w14:paraId="791F370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2.匹配拖拉机功率：≧48kw；</w:t>
            </w:r>
          </w:p>
          <w:p w14:paraId="7BEB1B0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3.货箱尺寸（毫米）：4000≧长≧3400，2150≧宽≧2000，550≧高≧400；</w:t>
            </w:r>
          </w:p>
          <w:p w14:paraId="270816E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4.结构质量（千克）：1200-1600;</w:t>
            </w:r>
          </w:p>
          <w:p w14:paraId="27EA28B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5.制动方式：气制动，</w:t>
            </w:r>
          </w:p>
          <w:p w14:paraId="1F67CCD4"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6.可与本项目所供拖拉机连接、匹配。</w:t>
            </w:r>
          </w:p>
          <w:p w14:paraId="1FEC7F9F"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7.</w:t>
            </w:r>
            <w:r>
              <w:rPr>
                <w:rFonts w:ascii="宋体" w:hAnsi="宋体" w:cs="宋体" w:hint="eastAsia"/>
                <w:color w:val="000000"/>
                <w:kern w:val="0"/>
                <w:szCs w:val="21"/>
                <w:lang w:bidi="ar"/>
              </w:rPr>
              <w:t>提供不少于</w:t>
            </w:r>
            <w:r>
              <w:rPr>
                <w:rFonts w:ascii="宋体" w:hAnsi="宋体" w:cs="宋体"/>
                <w:color w:val="000000"/>
                <w:kern w:val="0"/>
                <w:szCs w:val="21"/>
                <w:lang w:bidi="ar"/>
              </w:rPr>
              <w:t>21162.67</w:t>
            </w:r>
            <w:r>
              <w:rPr>
                <w:rFonts w:ascii="宋体" w:hAnsi="宋体" w:cs="宋体" w:hint="eastAsia"/>
                <w:color w:val="000000"/>
                <w:kern w:val="0"/>
                <w:szCs w:val="21"/>
                <w:lang w:bidi="ar"/>
              </w:rPr>
              <w:t>元的备品备件。</w:t>
            </w:r>
          </w:p>
        </w:tc>
        <w:tc>
          <w:tcPr>
            <w:tcW w:w="1388" w:type="dxa"/>
            <w:vAlign w:val="center"/>
          </w:tcPr>
          <w:p w14:paraId="7A441632"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4330-2024</w:t>
            </w:r>
          </w:p>
          <w:p w14:paraId="4330DE1F" w14:textId="77777777" w:rsidR="00D64C06" w:rsidRDefault="00000000">
            <w:pPr>
              <w:widowControl/>
              <w:spacing w:line="276" w:lineRule="auto"/>
              <w:jc w:val="center"/>
              <w:rPr>
                <w:rFonts w:ascii="宋体" w:hAnsi="宋体" w:cs="仿宋" w:hint="eastAsia"/>
                <w:color w:val="000000"/>
                <w:kern w:val="0"/>
                <w:szCs w:val="21"/>
                <w:lang w:bidi="ar"/>
              </w:rPr>
            </w:pPr>
            <w:r>
              <w:rPr>
                <w:rFonts w:ascii="宋体" w:hAnsi="宋体" w:cs="宋体" w:hint="eastAsia"/>
                <w:kern w:val="0"/>
                <w:szCs w:val="21"/>
                <w:lang w:bidi="ar"/>
              </w:rPr>
              <w:t>农用挂车</w:t>
            </w:r>
          </w:p>
        </w:tc>
      </w:tr>
      <w:tr w:rsidR="00D64C06" w14:paraId="5447FC9D" w14:textId="77777777">
        <w:trPr>
          <w:trHeight w:val="4052"/>
          <w:jc w:val="center"/>
        </w:trPr>
        <w:tc>
          <w:tcPr>
            <w:tcW w:w="612" w:type="dxa"/>
            <w:vAlign w:val="center"/>
          </w:tcPr>
          <w:p w14:paraId="6F5674A3"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w:t>
            </w:r>
          </w:p>
        </w:tc>
        <w:tc>
          <w:tcPr>
            <w:tcW w:w="946" w:type="dxa"/>
            <w:vAlign w:val="center"/>
          </w:tcPr>
          <w:p w14:paraId="618D517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圆盘犁</w:t>
            </w:r>
          </w:p>
        </w:tc>
        <w:tc>
          <w:tcPr>
            <w:tcW w:w="806" w:type="dxa"/>
            <w:vAlign w:val="center"/>
          </w:tcPr>
          <w:p w14:paraId="498BA05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8432100000</w:t>
            </w:r>
          </w:p>
        </w:tc>
        <w:tc>
          <w:tcPr>
            <w:tcW w:w="660" w:type="dxa"/>
            <w:vAlign w:val="center"/>
          </w:tcPr>
          <w:p w14:paraId="07320F1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3C43892E"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3F760C0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1.工作宽度（毫米）：600-900；</w:t>
            </w:r>
          </w:p>
          <w:p w14:paraId="019B0E4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2.工作深度（毫米）：200-250；</w:t>
            </w:r>
          </w:p>
          <w:p w14:paraId="11BDB57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3.圆盘数量（个）：3-4;</w:t>
            </w:r>
          </w:p>
          <w:p w14:paraId="11C7BF7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4.圆盘直径（毫米）：510-660；</w:t>
            </w:r>
          </w:p>
          <w:p w14:paraId="211207D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5.净重（千克）：≦370；</w:t>
            </w:r>
          </w:p>
          <w:p w14:paraId="521B75A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6.匹配功率：25.73kw-48kw;</w:t>
            </w:r>
          </w:p>
          <w:p w14:paraId="6A7EB578"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7.配备挂接装置，可与本项目所供拖拉机配套联接和作业。</w:t>
            </w:r>
          </w:p>
          <w:p w14:paraId="37F64058"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8.</w:t>
            </w:r>
            <w:r>
              <w:rPr>
                <w:rFonts w:ascii="宋体" w:hAnsi="宋体" w:cs="宋体" w:hint="eastAsia"/>
                <w:color w:val="000000"/>
                <w:kern w:val="0"/>
                <w:szCs w:val="21"/>
                <w:lang w:bidi="ar"/>
              </w:rPr>
              <w:t>提供不少于</w:t>
            </w:r>
            <w:r>
              <w:rPr>
                <w:rFonts w:ascii="宋体" w:hAnsi="宋体" w:cs="宋体"/>
                <w:color w:val="000000"/>
                <w:kern w:val="0"/>
                <w:szCs w:val="21"/>
                <w:lang w:bidi="ar"/>
              </w:rPr>
              <w:t>4958.40</w:t>
            </w:r>
            <w:r>
              <w:rPr>
                <w:rFonts w:ascii="宋体" w:hAnsi="宋体" w:cs="宋体" w:hint="eastAsia"/>
                <w:color w:val="000000"/>
                <w:kern w:val="0"/>
                <w:szCs w:val="21"/>
                <w:lang w:bidi="ar"/>
              </w:rPr>
              <w:t>元的备品备件。</w:t>
            </w:r>
          </w:p>
        </w:tc>
        <w:tc>
          <w:tcPr>
            <w:tcW w:w="1388" w:type="dxa"/>
            <w:vAlign w:val="center"/>
          </w:tcPr>
          <w:p w14:paraId="718FC448"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JB/T 10287-2015</w:t>
            </w:r>
          </w:p>
          <w:p w14:paraId="6D98264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圆盘犁</w:t>
            </w:r>
          </w:p>
        </w:tc>
      </w:tr>
      <w:tr w:rsidR="00D64C06" w14:paraId="28241F79" w14:textId="77777777">
        <w:trPr>
          <w:trHeight w:val="4363"/>
          <w:jc w:val="center"/>
        </w:trPr>
        <w:tc>
          <w:tcPr>
            <w:tcW w:w="612" w:type="dxa"/>
            <w:vAlign w:val="center"/>
          </w:tcPr>
          <w:p w14:paraId="3DC9418D"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946" w:type="dxa"/>
            <w:vAlign w:val="center"/>
          </w:tcPr>
          <w:p w14:paraId="5EC2A26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旋耕机</w:t>
            </w:r>
          </w:p>
        </w:tc>
        <w:tc>
          <w:tcPr>
            <w:tcW w:w="806" w:type="dxa"/>
            <w:vAlign w:val="center"/>
          </w:tcPr>
          <w:p w14:paraId="1BFC8FE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8432290000</w:t>
            </w:r>
          </w:p>
        </w:tc>
        <w:tc>
          <w:tcPr>
            <w:tcW w:w="660" w:type="dxa"/>
            <w:vAlign w:val="center"/>
          </w:tcPr>
          <w:p w14:paraId="08071BEA"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668E2DE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2A55CBF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1.刀片数量：42-60；</w:t>
            </w:r>
          </w:p>
          <w:p w14:paraId="39D4ED8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2.转速：转子转速540转/分钟时工作转速213-257转/分钟；</w:t>
            </w:r>
          </w:p>
          <w:p w14:paraId="31FACF2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3.工作深度（厘米）：16-22厘米；</w:t>
            </w:r>
          </w:p>
          <w:p w14:paraId="34C0858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4.匹配拖拉机动力输出功率（PTO）：36.76kw-48kw；</w:t>
            </w:r>
          </w:p>
          <w:p w14:paraId="556FB3E1"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5.配备挂接装置，可与本项目所供拖拉机配套联接和作业。</w:t>
            </w:r>
          </w:p>
          <w:p w14:paraId="6A29B28F"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6.</w:t>
            </w:r>
            <w:r>
              <w:rPr>
                <w:rFonts w:ascii="宋体" w:hAnsi="宋体" w:cs="宋体" w:hint="eastAsia"/>
                <w:color w:val="000000"/>
                <w:kern w:val="0"/>
                <w:szCs w:val="21"/>
                <w:lang w:bidi="ar"/>
              </w:rPr>
              <w:t>提供不少于</w:t>
            </w:r>
            <w:r>
              <w:rPr>
                <w:rFonts w:ascii="宋体" w:hAnsi="宋体" w:cs="宋体"/>
                <w:color w:val="000000"/>
                <w:kern w:val="0"/>
                <w:szCs w:val="21"/>
                <w:lang w:bidi="ar"/>
              </w:rPr>
              <w:t>6050.24</w:t>
            </w:r>
            <w:r>
              <w:rPr>
                <w:rFonts w:ascii="宋体" w:hAnsi="宋体" w:cs="宋体" w:hint="eastAsia"/>
                <w:color w:val="000000"/>
                <w:kern w:val="0"/>
                <w:szCs w:val="21"/>
                <w:lang w:bidi="ar"/>
              </w:rPr>
              <w:t>元的备品备件。</w:t>
            </w:r>
          </w:p>
        </w:tc>
        <w:tc>
          <w:tcPr>
            <w:tcW w:w="1388" w:type="dxa"/>
            <w:vAlign w:val="center"/>
          </w:tcPr>
          <w:p w14:paraId="645A2ECC"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5668-2017</w:t>
            </w:r>
          </w:p>
          <w:p w14:paraId="321079D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旋耕机</w:t>
            </w:r>
          </w:p>
        </w:tc>
      </w:tr>
      <w:tr w:rsidR="00D64C06" w14:paraId="22036168" w14:textId="77777777">
        <w:trPr>
          <w:trHeight w:val="4674"/>
          <w:jc w:val="center"/>
        </w:trPr>
        <w:tc>
          <w:tcPr>
            <w:tcW w:w="612" w:type="dxa"/>
            <w:vAlign w:val="center"/>
          </w:tcPr>
          <w:p w14:paraId="3DB0B4E7"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5</w:t>
            </w:r>
          </w:p>
        </w:tc>
        <w:tc>
          <w:tcPr>
            <w:tcW w:w="946" w:type="dxa"/>
            <w:vAlign w:val="center"/>
          </w:tcPr>
          <w:p w14:paraId="4A43EFC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割草粉碎机</w:t>
            </w:r>
          </w:p>
        </w:tc>
        <w:tc>
          <w:tcPr>
            <w:tcW w:w="806" w:type="dxa"/>
            <w:vAlign w:val="center"/>
          </w:tcPr>
          <w:p w14:paraId="6A5151E3"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8432809000</w:t>
            </w:r>
          </w:p>
        </w:tc>
        <w:tc>
          <w:tcPr>
            <w:tcW w:w="660" w:type="dxa"/>
            <w:vAlign w:val="center"/>
          </w:tcPr>
          <w:p w14:paraId="1DD64D5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58E3BAE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5E01AE1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1.可匹配拖拉机功率：44.12kw-48kw；</w:t>
            </w:r>
          </w:p>
          <w:p w14:paraId="2D1BCF2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2.工作宽度（厘米）：105-160厘米；</w:t>
            </w:r>
          </w:p>
          <w:p w14:paraId="4C6F8A1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3.固定锤、固定刀分别不少于32或刀片不少于24组，每组3片;</w:t>
            </w:r>
          </w:p>
          <w:p w14:paraId="2E55461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4.重量（千克）：380-700；</w:t>
            </w:r>
          </w:p>
          <w:p w14:paraId="5E656592"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5.具备挂接装置，可与本项目所供拖拉机联接用于切割灌木、景观维护，例如在农田周围创建边界、清理路径等。</w:t>
            </w:r>
          </w:p>
          <w:p w14:paraId="74FC00AA"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6.</w:t>
            </w:r>
            <w:r>
              <w:rPr>
                <w:rFonts w:ascii="宋体" w:hAnsi="宋体" w:cs="宋体" w:hint="eastAsia"/>
                <w:color w:val="000000"/>
                <w:kern w:val="0"/>
                <w:szCs w:val="21"/>
                <w:lang w:bidi="ar"/>
              </w:rPr>
              <w:t>提供不少于</w:t>
            </w:r>
            <w:r>
              <w:rPr>
                <w:rFonts w:ascii="宋体" w:hAnsi="宋体" w:cs="宋体"/>
                <w:color w:val="000000"/>
                <w:kern w:val="0"/>
                <w:szCs w:val="21"/>
                <w:lang w:bidi="ar"/>
              </w:rPr>
              <w:t>10384.80</w:t>
            </w:r>
            <w:r>
              <w:rPr>
                <w:rFonts w:ascii="宋体" w:hAnsi="宋体" w:cs="宋体" w:hint="eastAsia"/>
                <w:color w:val="000000"/>
                <w:kern w:val="0"/>
                <w:szCs w:val="21"/>
                <w:lang w:bidi="ar"/>
              </w:rPr>
              <w:t>元的备品备件。</w:t>
            </w:r>
          </w:p>
        </w:tc>
        <w:tc>
          <w:tcPr>
            <w:tcW w:w="1388" w:type="dxa"/>
            <w:vAlign w:val="center"/>
          </w:tcPr>
          <w:p w14:paraId="604B8C68"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24675.6-2021</w:t>
            </w:r>
          </w:p>
          <w:p w14:paraId="0111B812"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保护性耕作机械 第6部分：秸秆粉碎还田机</w:t>
            </w:r>
          </w:p>
        </w:tc>
      </w:tr>
      <w:tr w:rsidR="00D64C06" w14:paraId="49A84D3E" w14:textId="77777777">
        <w:trPr>
          <w:trHeight w:val="4674"/>
          <w:jc w:val="center"/>
        </w:trPr>
        <w:tc>
          <w:tcPr>
            <w:tcW w:w="612" w:type="dxa"/>
            <w:vAlign w:val="center"/>
          </w:tcPr>
          <w:p w14:paraId="00480612"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6</w:t>
            </w:r>
          </w:p>
        </w:tc>
        <w:tc>
          <w:tcPr>
            <w:tcW w:w="946" w:type="dxa"/>
            <w:vAlign w:val="center"/>
          </w:tcPr>
          <w:p w14:paraId="2228E53C"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前端装载机</w:t>
            </w:r>
          </w:p>
        </w:tc>
        <w:tc>
          <w:tcPr>
            <w:tcW w:w="806" w:type="dxa"/>
            <w:vAlign w:val="center"/>
          </w:tcPr>
          <w:p w14:paraId="7A88646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8431499900</w:t>
            </w:r>
          </w:p>
        </w:tc>
        <w:tc>
          <w:tcPr>
            <w:tcW w:w="660" w:type="dxa"/>
            <w:vAlign w:val="center"/>
          </w:tcPr>
          <w:p w14:paraId="6D3AA8C2"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160DB840"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1626DF2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1.铲斗容积：≧0.35立方米；</w:t>
            </w:r>
          </w:p>
          <w:p w14:paraId="0F87E61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2.提升能力：≧600千克；</w:t>
            </w:r>
          </w:p>
          <w:p w14:paraId="783FAB6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3.操作方式：液压；</w:t>
            </w:r>
          </w:p>
          <w:p w14:paraId="40D8F95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4.提升高度：≧2.45米；</w:t>
            </w:r>
          </w:p>
          <w:p w14:paraId="337B738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5.提升时间：≦10秒；</w:t>
            </w:r>
          </w:p>
          <w:p w14:paraId="5775361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6.适配拖拉机功率：≧36.76kw；</w:t>
            </w:r>
          </w:p>
          <w:p w14:paraId="5FD1ECD8"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7.可安装在本项目所供拖拉机前端，与之匹配，安全可靠地实施装载作业。</w:t>
            </w:r>
          </w:p>
          <w:p w14:paraId="340611B3"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8.</w:t>
            </w:r>
            <w:r>
              <w:rPr>
                <w:rFonts w:ascii="宋体" w:hAnsi="宋体" w:cs="宋体" w:hint="eastAsia"/>
                <w:color w:val="000000"/>
                <w:kern w:val="0"/>
                <w:szCs w:val="21"/>
                <w:lang w:bidi="ar"/>
              </w:rPr>
              <w:t>提供不少于</w:t>
            </w:r>
            <w:r>
              <w:rPr>
                <w:rFonts w:ascii="宋体" w:hAnsi="宋体" w:cs="宋体"/>
                <w:color w:val="000000"/>
                <w:kern w:val="0"/>
                <w:szCs w:val="21"/>
                <w:lang w:bidi="ar"/>
              </w:rPr>
              <w:t>17493.40</w:t>
            </w:r>
            <w:r>
              <w:rPr>
                <w:rFonts w:ascii="宋体" w:hAnsi="宋体" w:cs="宋体" w:hint="eastAsia"/>
                <w:color w:val="000000"/>
                <w:kern w:val="0"/>
                <w:szCs w:val="21"/>
                <w:lang w:bidi="ar"/>
              </w:rPr>
              <w:t>元的备品备件。</w:t>
            </w:r>
          </w:p>
        </w:tc>
        <w:tc>
          <w:tcPr>
            <w:tcW w:w="1388" w:type="dxa"/>
            <w:vAlign w:val="center"/>
          </w:tcPr>
          <w:p w14:paraId="75E4B2CB"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 xml:space="preserve">GB/T 10395.22-2010 </w:t>
            </w:r>
            <w:r>
              <w:rPr>
                <w:rFonts w:ascii="宋体" w:hAnsi="宋体" w:cs="宋体" w:hint="eastAsia"/>
                <w:szCs w:val="21"/>
              </w:rPr>
              <w:t>农林机械 安全 第22部分：前装载装置</w:t>
            </w:r>
          </w:p>
        </w:tc>
      </w:tr>
      <w:tr w:rsidR="00D64C06" w14:paraId="6E4321D7" w14:textId="77777777">
        <w:trPr>
          <w:trHeight w:val="5296"/>
          <w:jc w:val="center"/>
        </w:trPr>
        <w:tc>
          <w:tcPr>
            <w:tcW w:w="612" w:type="dxa"/>
            <w:vAlign w:val="center"/>
          </w:tcPr>
          <w:p w14:paraId="36AF9917"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7</w:t>
            </w:r>
          </w:p>
        </w:tc>
        <w:tc>
          <w:tcPr>
            <w:tcW w:w="946" w:type="dxa"/>
            <w:vAlign w:val="center"/>
          </w:tcPr>
          <w:p w14:paraId="41F0838A"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稻田筑埂机</w:t>
            </w:r>
          </w:p>
        </w:tc>
        <w:tc>
          <w:tcPr>
            <w:tcW w:w="806" w:type="dxa"/>
            <w:vAlign w:val="center"/>
          </w:tcPr>
          <w:p w14:paraId="5FC4A6ED"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8432809000</w:t>
            </w:r>
          </w:p>
        </w:tc>
        <w:tc>
          <w:tcPr>
            <w:tcW w:w="660" w:type="dxa"/>
            <w:vAlign w:val="center"/>
          </w:tcPr>
          <w:p w14:paraId="3997C92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56109493"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20CC065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1.单边筑埂机；</w:t>
            </w:r>
          </w:p>
          <w:p w14:paraId="4A46178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2.工作速度：1000-1800米/小时；</w:t>
            </w:r>
          </w:p>
          <w:p w14:paraId="7F2662F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3.匹配拖拉机功率：29.41kw-48kw；</w:t>
            </w:r>
          </w:p>
          <w:p w14:paraId="057216F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4.驱动类型：拖拉机动力输出，万向轴传动；</w:t>
            </w:r>
          </w:p>
          <w:p w14:paraId="72E0374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5.连接类型：拖拉机三点后置悬挂；</w:t>
            </w:r>
          </w:p>
          <w:p w14:paraId="66D409D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6.筑埂高度：≧30cm：</w:t>
            </w:r>
          </w:p>
          <w:p w14:paraId="366F5BF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7.作业条件：含水率30%-65%土壤；</w:t>
            </w:r>
          </w:p>
          <w:p w14:paraId="28DA799E"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8.具备挂接装置，可与本项目所供拖拉机联接用于稻田筑埂作业。</w:t>
            </w:r>
          </w:p>
          <w:p w14:paraId="4D6F7D6A"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rPr>
              <w:t>9.</w:t>
            </w:r>
            <w:r>
              <w:rPr>
                <w:rFonts w:ascii="宋体" w:hAnsi="宋体" w:cs="宋体" w:hint="eastAsia"/>
                <w:color w:val="000000"/>
                <w:kern w:val="0"/>
                <w:szCs w:val="21"/>
                <w:lang w:bidi="ar"/>
              </w:rPr>
              <w:t>提供不少于</w:t>
            </w:r>
            <w:r>
              <w:rPr>
                <w:rFonts w:ascii="宋体" w:hAnsi="宋体" w:cs="宋体"/>
                <w:color w:val="000000"/>
                <w:kern w:val="0"/>
                <w:szCs w:val="21"/>
                <w:lang w:bidi="ar"/>
              </w:rPr>
              <w:t>10558.00</w:t>
            </w:r>
            <w:r>
              <w:rPr>
                <w:rFonts w:ascii="宋体" w:hAnsi="宋体" w:cs="宋体" w:hint="eastAsia"/>
                <w:color w:val="000000"/>
                <w:kern w:val="0"/>
                <w:szCs w:val="21"/>
                <w:lang w:bidi="ar"/>
              </w:rPr>
              <w:t>元的备品备件。</w:t>
            </w:r>
          </w:p>
        </w:tc>
        <w:tc>
          <w:tcPr>
            <w:tcW w:w="1388" w:type="dxa"/>
            <w:vAlign w:val="center"/>
          </w:tcPr>
          <w:p w14:paraId="5D7961F2" w14:textId="77777777" w:rsidR="00D64C06" w:rsidRDefault="00000000">
            <w:pPr>
              <w:widowControl/>
              <w:snapToGrid w:val="0"/>
              <w:jc w:val="center"/>
              <w:rPr>
                <w:rFonts w:ascii="宋体" w:hAnsi="宋体" w:cs="宋体" w:hint="eastAsia"/>
                <w:kern w:val="0"/>
                <w:szCs w:val="21"/>
                <w:lang w:bidi="ar"/>
              </w:rPr>
            </w:pPr>
            <w:r>
              <w:rPr>
                <w:rFonts w:ascii="宋体" w:hAnsi="宋体" w:cs="宋体" w:hint="eastAsia"/>
                <w:kern w:val="0"/>
                <w:szCs w:val="21"/>
                <w:lang w:bidi="ar"/>
              </w:rPr>
              <w:t xml:space="preserve">GB l0396 </w:t>
            </w:r>
          </w:p>
          <w:p w14:paraId="0F3DBCD7" w14:textId="77777777" w:rsidR="00D64C06" w:rsidRDefault="00000000">
            <w:pPr>
              <w:widowControl/>
              <w:snapToGrid w:val="0"/>
              <w:jc w:val="center"/>
              <w:rPr>
                <w:rFonts w:ascii="宋体" w:hAnsi="宋体" w:cs="宋体" w:hint="eastAsia"/>
                <w:kern w:val="0"/>
                <w:szCs w:val="21"/>
                <w:lang w:bidi="ar"/>
              </w:rPr>
            </w:pPr>
            <w:r>
              <w:rPr>
                <w:rFonts w:ascii="宋体" w:hAnsi="宋体" w:cs="宋体" w:hint="eastAsia"/>
                <w:kern w:val="0"/>
                <w:szCs w:val="21"/>
                <w:lang w:bidi="ar"/>
              </w:rPr>
              <w:t>农林拖拉机和机械、草坪和园艺动力机械 安全标志和危险图形 总则</w:t>
            </w:r>
          </w:p>
          <w:p w14:paraId="3D957A3D" w14:textId="77777777" w:rsidR="00D64C06" w:rsidRDefault="00000000">
            <w:pPr>
              <w:widowControl/>
              <w:snapToGrid w:val="0"/>
              <w:jc w:val="center"/>
              <w:rPr>
                <w:rFonts w:ascii="宋体" w:hAnsi="宋体" w:cs="宋体" w:hint="eastAsia"/>
                <w:kern w:val="0"/>
                <w:szCs w:val="21"/>
                <w:lang w:bidi="ar"/>
              </w:rPr>
            </w:pPr>
            <w:r>
              <w:rPr>
                <w:rFonts w:ascii="宋体" w:hAnsi="宋体" w:cs="宋体" w:hint="eastAsia"/>
                <w:kern w:val="0"/>
                <w:szCs w:val="21"/>
                <w:lang w:bidi="ar"/>
              </w:rPr>
              <w:t xml:space="preserve">NY/T 2846—2015 </w:t>
            </w:r>
          </w:p>
          <w:p w14:paraId="2F08FDB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农业机械适用性评价通则</w:t>
            </w:r>
          </w:p>
        </w:tc>
      </w:tr>
      <w:tr w:rsidR="00D64C06" w14:paraId="6823DA23" w14:textId="77777777">
        <w:trPr>
          <w:trHeight w:val="4674"/>
          <w:jc w:val="center"/>
        </w:trPr>
        <w:tc>
          <w:tcPr>
            <w:tcW w:w="612" w:type="dxa"/>
            <w:vAlign w:val="center"/>
          </w:tcPr>
          <w:p w14:paraId="472CD848"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w:t>
            </w:r>
          </w:p>
        </w:tc>
        <w:tc>
          <w:tcPr>
            <w:tcW w:w="946" w:type="dxa"/>
            <w:vAlign w:val="center"/>
          </w:tcPr>
          <w:p w14:paraId="768D68F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谷物直播机</w:t>
            </w:r>
          </w:p>
        </w:tc>
        <w:tc>
          <w:tcPr>
            <w:tcW w:w="806" w:type="dxa"/>
            <w:vAlign w:val="center"/>
          </w:tcPr>
          <w:p w14:paraId="211CD4D4"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8432392900</w:t>
            </w:r>
          </w:p>
        </w:tc>
        <w:tc>
          <w:tcPr>
            <w:tcW w:w="660" w:type="dxa"/>
            <w:vAlign w:val="center"/>
          </w:tcPr>
          <w:p w14:paraId="3078E4D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2875AFDE"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6EE97EF6"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1.播种行数：12-16；</w:t>
            </w:r>
          </w:p>
          <w:p w14:paraId="753D78EF"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2.外形尺寸（毫米）：长≦2870；宽≦2650；高≦1600；</w:t>
            </w:r>
          </w:p>
          <w:p w14:paraId="0CFCCFB2"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3.重量：420-1200千克；</w:t>
            </w:r>
          </w:p>
          <w:p w14:paraId="13B284F9"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4.配套拖拉机功率：25.73kw-48kw；</w:t>
            </w:r>
          </w:p>
          <w:p w14:paraId="7ACD5CB0"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5.行距：150-170毫米；</w:t>
            </w:r>
          </w:p>
          <w:p w14:paraId="1D589AC9" w14:textId="77777777" w:rsidR="00D64C06" w:rsidRDefault="00000000">
            <w:pPr>
              <w:widowControl/>
              <w:snapToGrid w:val="0"/>
              <w:spacing w:line="276" w:lineRule="auto"/>
              <w:textAlignment w:val="center"/>
              <w:rPr>
                <w:rFonts w:ascii="宋体" w:hAnsi="宋体" w:cs="宋体" w:hint="eastAsia"/>
                <w:kern w:val="0"/>
                <w:szCs w:val="21"/>
                <w:lang w:bidi="ar"/>
              </w:rPr>
            </w:pPr>
            <w:r>
              <w:rPr>
                <w:rFonts w:ascii="宋体" w:hAnsi="宋体" w:cs="宋体" w:hint="eastAsia"/>
                <w:kern w:val="0"/>
                <w:szCs w:val="21"/>
                <w:lang w:bidi="ar"/>
              </w:rPr>
              <w:t>6.播种和施肥开沟器：双圆盘式或双圆盘式+施肥腿式；</w:t>
            </w:r>
          </w:p>
          <w:p w14:paraId="16DF63ED"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7.具备挂接装置，可与本项目所供拖拉机联接用于谷物直播作业。</w:t>
            </w:r>
          </w:p>
          <w:p w14:paraId="1FAB549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8.</w:t>
            </w:r>
            <w:r>
              <w:rPr>
                <w:rFonts w:ascii="宋体" w:hAnsi="宋体" w:cs="宋体" w:hint="eastAsia"/>
                <w:color w:val="000000"/>
                <w:kern w:val="0"/>
                <w:szCs w:val="21"/>
                <w:lang w:bidi="ar"/>
              </w:rPr>
              <w:t>提供不少于</w:t>
            </w:r>
            <w:r>
              <w:rPr>
                <w:rFonts w:ascii="宋体" w:hAnsi="宋体" w:cs="宋体"/>
                <w:color w:val="000000"/>
                <w:kern w:val="0"/>
                <w:szCs w:val="21"/>
                <w:lang w:bidi="ar"/>
              </w:rPr>
              <w:t>22040.00</w:t>
            </w:r>
            <w:r>
              <w:rPr>
                <w:rFonts w:ascii="宋体" w:hAnsi="宋体" w:cs="宋体" w:hint="eastAsia"/>
                <w:color w:val="000000"/>
                <w:kern w:val="0"/>
                <w:szCs w:val="21"/>
                <w:lang w:bidi="ar"/>
              </w:rPr>
              <w:t>元的备品备件。</w:t>
            </w:r>
          </w:p>
        </w:tc>
        <w:tc>
          <w:tcPr>
            <w:tcW w:w="1388" w:type="dxa"/>
            <w:vAlign w:val="center"/>
          </w:tcPr>
          <w:p w14:paraId="139D7BA2" w14:textId="77777777" w:rsidR="00D64C06" w:rsidRDefault="00D64C06">
            <w:pPr>
              <w:widowControl/>
              <w:snapToGrid w:val="0"/>
              <w:jc w:val="center"/>
              <w:textAlignment w:val="center"/>
              <w:rPr>
                <w:rFonts w:ascii="宋体" w:hAnsi="宋体" w:cs="宋体" w:hint="eastAsia"/>
                <w:kern w:val="0"/>
                <w:szCs w:val="21"/>
                <w:lang w:bidi="ar"/>
              </w:rPr>
            </w:pPr>
            <w:hyperlink r:id="rId5" w:history="1">
              <w:r>
                <w:rPr>
                  <w:rFonts w:ascii="宋体" w:hAnsi="宋体" w:cs="宋体"/>
                  <w:kern w:val="0"/>
                  <w:szCs w:val="21"/>
                  <w:lang w:bidi="ar"/>
                </w:rPr>
                <w:t>GB/T 20865-2017</w:t>
              </w:r>
            </w:hyperlink>
          </w:p>
          <w:p w14:paraId="4C06ED44"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免(少）耕施肥播种机</w:t>
            </w:r>
          </w:p>
          <w:p w14:paraId="7F0352DA"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GB10396</w:t>
            </w:r>
          </w:p>
          <w:p w14:paraId="1554A044"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农林拖拉机和机械、草坪和园艺动力机械 安全标志和危险图形 总则</w:t>
            </w:r>
          </w:p>
          <w:p w14:paraId="15DFAAAA"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NY/T 2846－2015 农业机械适用性评价通则</w:t>
            </w:r>
          </w:p>
        </w:tc>
      </w:tr>
      <w:tr w:rsidR="00D64C06" w14:paraId="0C650D6C" w14:textId="77777777">
        <w:trPr>
          <w:trHeight w:val="5606"/>
          <w:jc w:val="center"/>
        </w:trPr>
        <w:tc>
          <w:tcPr>
            <w:tcW w:w="612" w:type="dxa"/>
            <w:vAlign w:val="center"/>
          </w:tcPr>
          <w:p w14:paraId="113E7663"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9</w:t>
            </w:r>
          </w:p>
        </w:tc>
        <w:tc>
          <w:tcPr>
            <w:tcW w:w="946" w:type="dxa"/>
            <w:vAlign w:val="center"/>
          </w:tcPr>
          <w:p w14:paraId="7926BAB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水稻插秧机</w:t>
            </w:r>
          </w:p>
        </w:tc>
        <w:tc>
          <w:tcPr>
            <w:tcW w:w="806" w:type="dxa"/>
            <w:vAlign w:val="center"/>
          </w:tcPr>
          <w:p w14:paraId="56C5ECC3"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8432393100</w:t>
            </w:r>
          </w:p>
        </w:tc>
        <w:tc>
          <w:tcPr>
            <w:tcW w:w="660" w:type="dxa"/>
            <w:vAlign w:val="center"/>
          </w:tcPr>
          <w:p w14:paraId="79B32298"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7B64808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31806BF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1.乘坐式高速插秧机；</w:t>
            </w:r>
          </w:p>
          <w:p w14:paraId="366CE27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2.发动机类型：柴油发动机；</w:t>
            </w:r>
          </w:p>
          <w:p w14:paraId="449464CA" w14:textId="77777777" w:rsidR="00D64C06" w:rsidRDefault="00000000">
            <w:pPr>
              <w:widowControl/>
              <w:autoSpaceDE w:val="0"/>
              <w:autoSpaceDN w:val="0"/>
              <w:adjustRightInd w:val="0"/>
              <w:snapToGrid w:val="0"/>
              <w:rPr>
                <w:rFonts w:ascii="宋体" w:hAnsi="宋体" w:cs="宋体" w:hint="eastAsia"/>
                <w:kern w:val="0"/>
                <w:szCs w:val="21"/>
              </w:rPr>
            </w:pPr>
            <w:r>
              <w:rPr>
                <w:rFonts w:ascii="宋体" w:hAnsi="宋体" w:cs="宋体" w:hint="eastAsia"/>
                <w:kern w:val="0"/>
                <w:szCs w:val="21"/>
                <w:lang w:bidi="ar"/>
              </w:rPr>
              <w:t>3.发动机排放：国二或国三；</w:t>
            </w:r>
          </w:p>
          <w:p w14:paraId="1F646C7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4.最大功率输出[千瓦]：17-19；</w:t>
            </w:r>
          </w:p>
          <w:p w14:paraId="66D0ECF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5.前轮类型：免充气轮胎或防爆轮胎；</w:t>
            </w:r>
          </w:p>
          <w:p w14:paraId="6B5BC14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6.后轮类型：防滑轮胎；</w:t>
            </w:r>
          </w:p>
          <w:p w14:paraId="6E03B9A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7.插秧速度 [米/秒]：0至1.65或1.81（打滑率0%）；</w:t>
            </w:r>
          </w:p>
          <w:p w14:paraId="00E9B7D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8.一次插秧行数：6；</w:t>
            </w:r>
          </w:p>
          <w:p w14:paraId="30035F1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9.插秧类型：旋转式；</w:t>
            </w:r>
          </w:p>
          <w:p w14:paraId="19F45C7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10.行距(mm)：300；</w:t>
            </w:r>
          </w:p>
          <w:p w14:paraId="6530C68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11.插秧间距调节：4-7档；</w:t>
            </w:r>
          </w:p>
          <w:p w14:paraId="4A0F537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12.插秧深度(mm)：10-55（7档）或15-60（6档）；</w:t>
            </w:r>
          </w:p>
          <w:p w14:paraId="67C6661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13.提升类型：液压；</w:t>
            </w:r>
          </w:p>
          <w:p w14:paraId="3A5F6E0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14.插秧控制[毫米]：自动水平控制（UFO）或电子传感器调平；</w:t>
            </w:r>
          </w:p>
          <w:p w14:paraId="7C4AB0BD"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15.备用秧苗数量：≧6盘。</w:t>
            </w:r>
          </w:p>
          <w:p w14:paraId="0D4D536C"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16．</w:t>
            </w:r>
            <w:r>
              <w:rPr>
                <w:rFonts w:ascii="宋体" w:hAnsi="宋体" w:cs="宋体" w:hint="eastAsia"/>
                <w:color w:val="000000"/>
                <w:kern w:val="0"/>
                <w:szCs w:val="21"/>
                <w:lang w:bidi="ar"/>
              </w:rPr>
              <w:t>提供不少于</w:t>
            </w:r>
            <w:r>
              <w:rPr>
                <w:rFonts w:ascii="宋体" w:hAnsi="宋体" w:cs="宋体"/>
                <w:color w:val="000000"/>
                <w:kern w:val="0"/>
                <w:szCs w:val="21"/>
                <w:lang w:bidi="ar"/>
              </w:rPr>
              <w:t>50048.00</w:t>
            </w:r>
            <w:r>
              <w:rPr>
                <w:rFonts w:ascii="宋体" w:hAnsi="宋体" w:cs="宋体" w:hint="eastAsia"/>
                <w:color w:val="000000"/>
                <w:kern w:val="0"/>
                <w:szCs w:val="21"/>
                <w:lang w:bidi="ar"/>
              </w:rPr>
              <w:t>元的备品备件。</w:t>
            </w:r>
          </w:p>
        </w:tc>
        <w:tc>
          <w:tcPr>
            <w:tcW w:w="1388" w:type="dxa"/>
            <w:vAlign w:val="center"/>
          </w:tcPr>
          <w:p w14:paraId="7EEF0189"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 xml:space="preserve">GB/T 20864-2021 </w:t>
            </w:r>
          </w:p>
          <w:p w14:paraId="1BC4968D"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水稻插秧机 技术规范</w:t>
            </w:r>
          </w:p>
          <w:p w14:paraId="42D0DF46" w14:textId="77777777" w:rsidR="00D64C06" w:rsidRDefault="00D64C06">
            <w:pPr>
              <w:widowControl/>
              <w:spacing w:line="276" w:lineRule="auto"/>
              <w:rPr>
                <w:rFonts w:ascii="宋体" w:hAnsi="宋体" w:cs="仿宋" w:hint="eastAsia"/>
                <w:color w:val="000000"/>
                <w:kern w:val="0"/>
                <w:szCs w:val="21"/>
                <w:lang w:bidi="ar"/>
              </w:rPr>
            </w:pPr>
          </w:p>
        </w:tc>
      </w:tr>
      <w:tr w:rsidR="00D64C06" w14:paraId="004496C4" w14:textId="77777777">
        <w:trPr>
          <w:trHeight w:val="2107"/>
          <w:jc w:val="center"/>
        </w:trPr>
        <w:tc>
          <w:tcPr>
            <w:tcW w:w="612" w:type="dxa"/>
            <w:vAlign w:val="center"/>
          </w:tcPr>
          <w:p w14:paraId="39139F8F"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10</w:t>
            </w:r>
          </w:p>
        </w:tc>
        <w:tc>
          <w:tcPr>
            <w:tcW w:w="946" w:type="dxa"/>
            <w:vAlign w:val="center"/>
          </w:tcPr>
          <w:p w14:paraId="3FE3B8D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移动式烘干机</w:t>
            </w:r>
          </w:p>
        </w:tc>
        <w:tc>
          <w:tcPr>
            <w:tcW w:w="806" w:type="dxa"/>
            <w:vAlign w:val="center"/>
          </w:tcPr>
          <w:p w14:paraId="6479E8D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8419340000</w:t>
            </w:r>
          </w:p>
        </w:tc>
        <w:tc>
          <w:tcPr>
            <w:tcW w:w="660" w:type="dxa"/>
            <w:vAlign w:val="center"/>
          </w:tcPr>
          <w:p w14:paraId="2D4F4C4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09CAF5F4"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22E959A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1用途：稻谷烘干；</w:t>
            </w:r>
          </w:p>
          <w:p w14:paraId="404C3ED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2.容量/仓：不小于7吨；</w:t>
            </w:r>
          </w:p>
          <w:p w14:paraId="38AC59F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3.日干燥稻谷能力：≧30吨（湿度从20%降至15%时）</w:t>
            </w:r>
          </w:p>
          <w:p w14:paraId="72F5DB6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4.电动机总功率：≦22kw;</w:t>
            </w:r>
          </w:p>
          <w:p w14:paraId="70124E1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5.热源：柴油;</w:t>
            </w:r>
          </w:p>
          <w:p w14:paraId="3805278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6.供电：AC380V，50Hz,三相；</w:t>
            </w:r>
          </w:p>
          <w:p w14:paraId="2D7472E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7.牵引本设备用的拖拉机动力不小于33kw；</w:t>
            </w:r>
          </w:p>
          <w:p w14:paraId="7D336701" w14:textId="77777777" w:rsidR="00D64C06" w:rsidRDefault="00000000">
            <w:pPr>
              <w:widowControl/>
              <w:spacing w:line="276" w:lineRule="auto"/>
              <w:rPr>
                <w:rFonts w:ascii="仿宋" w:eastAsia="仿宋" w:hAnsi="仿宋" w:hint="eastAsia"/>
                <w:kern w:val="0"/>
                <w:szCs w:val="21"/>
              </w:rPr>
            </w:pPr>
            <w:r>
              <w:rPr>
                <w:rFonts w:ascii="宋体" w:hAnsi="宋体" w:cs="宋体" w:hint="eastAsia"/>
                <w:kern w:val="0"/>
                <w:szCs w:val="21"/>
                <w:lang w:bidi="ar"/>
              </w:rPr>
              <w:t>8.两台本设备可由一台120KW柴油发电机组（三相）供电、启动并正常运行</w:t>
            </w:r>
            <w:r>
              <w:rPr>
                <w:rFonts w:ascii="仿宋" w:eastAsia="仿宋" w:hAnsi="仿宋" w:hint="eastAsia"/>
                <w:kern w:val="0"/>
                <w:szCs w:val="21"/>
              </w:rPr>
              <w:t>。</w:t>
            </w:r>
          </w:p>
          <w:p w14:paraId="2C62BD0E" w14:textId="77777777" w:rsidR="00D64C06" w:rsidRDefault="00000000">
            <w:pPr>
              <w:widowControl/>
              <w:spacing w:line="276" w:lineRule="auto"/>
              <w:rPr>
                <w:rFonts w:ascii="宋体" w:hAnsi="宋体" w:cs="仿宋" w:hint="eastAsia"/>
                <w:color w:val="000000"/>
                <w:kern w:val="0"/>
                <w:szCs w:val="21"/>
                <w:lang w:bidi="ar"/>
              </w:rPr>
            </w:pPr>
            <w:r>
              <w:rPr>
                <w:rFonts w:ascii="仿宋" w:eastAsia="仿宋" w:hAnsi="仿宋" w:hint="eastAsia"/>
                <w:kern w:val="0"/>
                <w:szCs w:val="21"/>
              </w:rPr>
              <w:t>9.</w:t>
            </w:r>
            <w:r>
              <w:rPr>
                <w:rFonts w:ascii="宋体" w:hAnsi="宋体" w:cs="宋体" w:hint="eastAsia"/>
                <w:color w:val="000000"/>
                <w:kern w:val="0"/>
                <w:szCs w:val="21"/>
                <w:lang w:bidi="ar"/>
              </w:rPr>
              <w:t>提供不少于</w:t>
            </w:r>
            <w:r>
              <w:rPr>
                <w:rFonts w:ascii="宋体" w:hAnsi="宋体" w:cs="宋体"/>
                <w:color w:val="000000"/>
                <w:kern w:val="0"/>
                <w:szCs w:val="21"/>
                <w:lang w:bidi="ar"/>
              </w:rPr>
              <w:t>112992.00</w:t>
            </w:r>
            <w:r>
              <w:rPr>
                <w:rFonts w:ascii="宋体" w:hAnsi="宋体" w:cs="宋体" w:hint="eastAsia"/>
                <w:color w:val="000000"/>
                <w:kern w:val="0"/>
                <w:szCs w:val="21"/>
                <w:lang w:bidi="ar"/>
              </w:rPr>
              <w:t>元的备品备件。</w:t>
            </w:r>
          </w:p>
        </w:tc>
        <w:tc>
          <w:tcPr>
            <w:tcW w:w="1388" w:type="dxa"/>
            <w:vAlign w:val="center"/>
          </w:tcPr>
          <w:p w14:paraId="0D968383"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5262</w:t>
            </w:r>
          </w:p>
          <w:p w14:paraId="4B681279"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农业机械试验条件 测定方法的一般规定</w:t>
            </w:r>
          </w:p>
          <w:p w14:paraId="09347D41"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6970-2007</w:t>
            </w:r>
          </w:p>
          <w:p w14:paraId="1319603D"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粮食干燥机试验方法</w:t>
            </w:r>
          </w:p>
          <w:p w14:paraId="2A909C48"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 10396 农林拖拉机和机械、草坪和园艺动力机械 安全标志和危险图形 总则</w:t>
            </w:r>
          </w:p>
          <w:p w14:paraId="68AE37F4"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或</w:t>
            </w:r>
          </w:p>
          <w:p w14:paraId="3C1C51BB"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NY/T 1005-2006</w:t>
            </w:r>
          </w:p>
          <w:p w14:paraId="44CC856E"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移动式粮食干燥机质量评价技术规范</w:t>
            </w:r>
          </w:p>
        </w:tc>
      </w:tr>
      <w:tr w:rsidR="00D64C06" w14:paraId="59492DC2" w14:textId="77777777">
        <w:trPr>
          <w:trHeight w:val="1565"/>
          <w:jc w:val="center"/>
        </w:trPr>
        <w:tc>
          <w:tcPr>
            <w:tcW w:w="612" w:type="dxa"/>
            <w:vAlign w:val="center"/>
          </w:tcPr>
          <w:p w14:paraId="386787E5"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11</w:t>
            </w:r>
          </w:p>
        </w:tc>
        <w:tc>
          <w:tcPr>
            <w:tcW w:w="946" w:type="dxa"/>
            <w:vAlign w:val="center"/>
          </w:tcPr>
          <w:p w14:paraId="6D78E81E"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小型联合收割机</w:t>
            </w:r>
          </w:p>
        </w:tc>
        <w:tc>
          <w:tcPr>
            <w:tcW w:w="806" w:type="dxa"/>
            <w:vAlign w:val="center"/>
          </w:tcPr>
          <w:p w14:paraId="1CBE069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8433510090</w:t>
            </w:r>
          </w:p>
        </w:tc>
        <w:tc>
          <w:tcPr>
            <w:tcW w:w="660" w:type="dxa"/>
            <w:vAlign w:val="center"/>
          </w:tcPr>
          <w:p w14:paraId="59FFBA8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157975D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24</w:t>
            </w:r>
          </w:p>
        </w:tc>
        <w:tc>
          <w:tcPr>
            <w:tcW w:w="3307" w:type="dxa"/>
            <w:vAlign w:val="center"/>
          </w:tcPr>
          <w:p w14:paraId="354C4F2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1.作物：小麦、水稻；</w:t>
            </w:r>
          </w:p>
          <w:p w14:paraId="6928CEF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2.功率（kw）：66.17-88.98kw；</w:t>
            </w:r>
          </w:p>
          <w:p w14:paraId="7596F85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3.割台宽度（米）：2-2.2；</w:t>
            </w:r>
          </w:p>
          <w:p w14:paraId="04FE723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4.粮箱容量（升）：1200-1800；</w:t>
            </w:r>
          </w:p>
          <w:p w14:paraId="411374E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5.割台高度：可调节；</w:t>
            </w:r>
          </w:p>
          <w:p w14:paraId="00A1223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6.联合收割机类型：履带式；</w:t>
            </w:r>
          </w:p>
          <w:p w14:paraId="6D87FF1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7.收割能力：</w:t>
            </w:r>
            <w:r>
              <w:rPr>
                <w:rFonts w:ascii="宋体" w:hAnsi="宋体" w:cs="宋体" w:hint="eastAsia"/>
                <w:bCs/>
                <w:szCs w:val="21"/>
              </w:rPr>
              <w:t>≧0.267hm²/h</w:t>
            </w:r>
            <w:r>
              <w:rPr>
                <w:rFonts w:ascii="宋体" w:hAnsi="宋体" w:cs="宋体" w:hint="eastAsia"/>
                <w:kern w:val="0"/>
                <w:szCs w:val="21"/>
                <w:lang w:bidi="ar"/>
              </w:rPr>
              <w:t>；</w:t>
            </w:r>
          </w:p>
          <w:p w14:paraId="43FE5CCD"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8.发动机排放：国二或国三。</w:t>
            </w:r>
          </w:p>
          <w:p w14:paraId="6B78ADDA"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9.</w:t>
            </w:r>
            <w:r>
              <w:rPr>
                <w:rFonts w:ascii="宋体" w:hAnsi="宋体" w:cs="宋体" w:hint="eastAsia"/>
                <w:color w:val="000000"/>
                <w:kern w:val="0"/>
                <w:szCs w:val="21"/>
                <w:lang w:bidi="ar"/>
              </w:rPr>
              <w:t>提供不少于</w:t>
            </w:r>
            <w:r>
              <w:rPr>
                <w:rFonts w:ascii="宋体" w:hAnsi="宋体" w:cs="宋体"/>
                <w:color w:val="000000"/>
                <w:kern w:val="0"/>
                <w:szCs w:val="21"/>
                <w:lang w:bidi="ar"/>
              </w:rPr>
              <w:t>166680.00</w:t>
            </w:r>
            <w:r>
              <w:rPr>
                <w:rFonts w:ascii="宋体" w:hAnsi="宋体" w:cs="宋体" w:hint="eastAsia"/>
                <w:color w:val="000000"/>
                <w:kern w:val="0"/>
                <w:szCs w:val="21"/>
                <w:lang w:bidi="ar"/>
              </w:rPr>
              <w:t>元的备品备件。</w:t>
            </w:r>
          </w:p>
        </w:tc>
        <w:tc>
          <w:tcPr>
            <w:tcW w:w="1388" w:type="dxa"/>
            <w:vAlign w:val="center"/>
          </w:tcPr>
          <w:p w14:paraId="6D126A68"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JB/T 5117</w:t>
            </w:r>
          </w:p>
          <w:p w14:paraId="799CE0AB"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全喂入联合收割机 技术条件</w:t>
            </w:r>
          </w:p>
        </w:tc>
      </w:tr>
      <w:tr w:rsidR="00D64C06" w14:paraId="06E6F31E" w14:textId="77777777">
        <w:trPr>
          <w:trHeight w:val="2107"/>
          <w:jc w:val="center"/>
        </w:trPr>
        <w:tc>
          <w:tcPr>
            <w:tcW w:w="612" w:type="dxa"/>
            <w:vAlign w:val="center"/>
          </w:tcPr>
          <w:p w14:paraId="3417393C"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12</w:t>
            </w:r>
          </w:p>
        </w:tc>
        <w:tc>
          <w:tcPr>
            <w:tcW w:w="946" w:type="dxa"/>
            <w:vAlign w:val="center"/>
          </w:tcPr>
          <w:p w14:paraId="1DDBB9E4"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喷杆喷雾机</w:t>
            </w:r>
          </w:p>
        </w:tc>
        <w:tc>
          <w:tcPr>
            <w:tcW w:w="806" w:type="dxa"/>
            <w:vAlign w:val="center"/>
          </w:tcPr>
          <w:p w14:paraId="4719D25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8424410000</w:t>
            </w:r>
          </w:p>
        </w:tc>
        <w:tc>
          <w:tcPr>
            <w:tcW w:w="660" w:type="dxa"/>
            <w:vAlign w:val="center"/>
          </w:tcPr>
          <w:p w14:paraId="5E422B90"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1180BC9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16</w:t>
            </w:r>
          </w:p>
        </w:tc>
        <w:tc>
          <w:tcPr>
            <w:tcW w:w="3307" w:type="dxa"/>
            <w:vAlign w:val="center"/>
          </w:tcPr>
          <w:p w14:paraId="5AD8A4D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1.悬挂式喷杆喷雾机；</w:t>
            </w:r>
          </w:p>
          <w:p w14:paraId="4CD51E2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2.药箱容积：≥500L；</w:t>
            </w:r>
          </w:p>
          <w:p w14:paraId="1244AB7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3.喷幅：≧8米；</w:t>
            </w:r>
          </w:p>
          <w:p w14:paraId="5F23C58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4.配套泵流量：≧32L/min；</w:t>
            </w:r>
          </w:p>
          <w:p w14:paraId="2B3C7A1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5.具备挂接功能，可悬挂在本项目所供拖拉机后端实施喷雾作业；</w:t>
            </w:r>
          </w:p>
          <w:p w14:paraId="05F4D59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6.提供不少于4928.00元的备品备件。</w:t>
            </w:r>
          </w:p>
        </w:tc>
        <w:tc>
          <w:tcPr>
            <w:tcW w:w="1388" w:type="dxa"/>
            <w:vAlign w:val="center"/>
          </w:tcPr>
          <w:p w14:paraId="79D3C2A9"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24677.1-2009</w:t>
            </w:r>
          </w:p>
          <w:p w14:paraId="698EB803"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喷杆喷雾机 技术条件</w:t>
            </w:r>
          </w:p>
        </w:tc>
      </w:tr>
      <w:tr w:rsidR="00D64C06" w14:paraId="66C165E5" w14:textId="77777777">
        <w:trPr>
          <w:trHeight w:val="1565"/>
          <w:jc w:val="center"/>
        </w:trPr>
        <w:tc>
          <w:tcPr>
            <w:tcW w:w="612" w:type="dxa"/>
            <w:vAlign w:val="center"/>
          </w:tcPr>
          <w:p w14:paraId="6833E832"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13</w:t>
            </w:r>
          </w:p>
        </w:tc>
        <w:tc>
          <w:tcPr>
            <w:tcW w:w="946" w:type="dxa"/>
            <w:vAlign w:val="center"/>
          </w:tcPr>
          <w:p w14:paraId="078C2A4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滑移转向装载机</w:t>
            </w:r>
          </w:p>
        </w:tc>
        <w:tc>
          <w:tcPr>
            <w:tcW w:w="806" w:type="dxa"/>
            <w:vAlign w:val="center"/>
          </w:tcPr>
          <w:p w14:paraId="7D03A38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8429510000</w:t>
            </w:r>
          </w:p>
        </w:tc>
        <w:tc>
          <w:tcPr>
            <w:tcW w:w="660" w:type="dxa"/>
            <w:vAlign w:val="center"/>
          </w:tcPr>
          <w:p w14:paraId="50DDD5E8"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2D049FB2"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1CB0F59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1.额定功率 ：≧52.94kw；</w:t>
            </w:r>
          </w:p>
          <w:p w14:paraId="578FB74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2.额定操作容量：1050-1260kg；</w:t>
            </w:r>
          </w:p>
          <w:p w14:paraId="3CF2054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3.操作重量：3499-4000kg；</w:t>
            </w:r>
          </w:p>
          <w:p w14:paraId="74DAC3F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4.控制方式：操纵杆控制或液压先导方式；</w:t>
            </w:r>
          </w:p>
          <w:p w14:paraId="59C206E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5,发动机燃料：柴油；</w:t>
            </w:r>
          </w:p>
          <w:p w14:paraId="1EFC542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6,发动机标准：国二或国三；</w:t>
            </w:r>
          </w:p>
          <w:p w14:paraId="088DCFC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7.发动机冷却方式：液冷；</w:t>
            </w:r>
          </w:p>
          <w:p w14:paraId="0DCA37B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8.涡轮增压发动机；</w:t>
            </w:r>
          </w:p>
          <w:p w14:paraId="21FBB73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9.倾翻载荷：2039-2521kg；</w:t>
            </w:r>
          </w:p>
          <w:p w14:paraId="4264EE9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10.行驶速度：双速或单速；</w:t>
            </w:r>
          </w:p>
          <w:p w14:paraId="55AF45E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11.转弯半径：≦231.14cm；</w:t>
            </w:r>
          </w:p>
          <w:p w14:paraId="1D18A28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12.最大高度时的伸展距离：≧64.77cm；</w:t>
            </w:r>
          </w:p>
          <w:p w14:paraId="4BC3BE8C"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13.轴距：≦132cm。</w:t>
            </w:r>
          </w:p>
          <w:p w14:paraId="7607454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14.</w:t>
            </w:r>
            <w:r>
              <w:rPr>
                <w:rFonts w:ascii="宋体" w:hAnsi="宋体" w:cs="宋体" w:hint="eastAsia"/>
                <w:color w:val="000000"/>
                <w:kern w:val="0"/>
                <w:szCs w:val="21"/>
                <w:lang w:bidi="ar"/>
              </w:rPr>
              <w:t>提供不少于</w:t>
            </w:r>
            <w:r>
              <w:rPr>
                <w:rFonts w:ascii="宋体" w:hAnsi="宋体" w:cs="宋体"/>
                <w:color w:val="000000"/>
                <w:kern w:val="0"/>
                <w:szCs w:val="21"/>
                <w:lang w:bidi="ar"/>
              </w:rPr>
              <w:t>169200.00</w:t>
            </w:r>
            <w:r>
              <w:rPr>
                <w:rFonts w:ascii="宋体" w:hAnsi="宋体" w:cs="宋体" w:hint="eastAsia"/>
                <w:color w:val="000000"/>
                <w:kern w:val="0"/>
                <w:szCs w:val="21"/>
                <w:lang w:bidi="ar"/>
              </w:rPr>
              <w:t>元的备品备件。</w:t>
            </w:r>
          </w:p>
        </w:tc>
        <w:tc>
          <w:tcPr>
            <w:tcW w:w="1388" w:type="dxa"/>
            <w:vAlign w:val="center"/>
          </w:tcPr>
          <w:p w14:paraId="2AE267AF"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GB/T 25694-2021</w:t>
            </w:r>
          </w:p>
          <w:p w14:paraId="2979E533"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土方机械 滑移转向装载机</w:t>
            </w:r>
          </w:p>
        </w:tc>
      </w:tr>
      <w:tr w:rsidR="00D64C06" w14:paraId="472A8EDC" w14:textId="77777777">
        <w:trPr>
          <w:trHeight w:val="1565"/>
          <w:jc w:val="center"/>
        </w:trPr>
        <w:tc>
          <w:tcPr>
            <w:tcW w:w="612" w:type="dxa"/>
            <w:vAlign w:val="center"/>
          </w:tcPr>
          <w:p w14:paraId="2380E72C"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14</w:t>
            </w:r>
          </w:p>
        </w:tc>
        <w:tc>
          <w:tcPr>
            <w:tcW w:w="946" w:type="dxa"/>
            <w:vAlign w:val="center"/>
          </w:tcPr>
          <w:p w14:paraId="0A276DFA"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滑移转向反铲挖掘机</w:t>
            </w:r>
          </w:p>
        </w:tc>
        <w:tc>
          <w:tcPr>
            <w:tcW w:w="806" w:type="dxa"/>
            <w:vAlign w:val="center"/>
          </w:tcPr>
          <w:p w14:paraId="20355A7E"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8431499900</w:t>
            </w:r>
          </w:p>
        </w:tc>
        <w:tc>
          <w:tcPr>
            <w:tcW w:w="660" w:type="dxa"/>
            <w:vAlign w:val="center"/>
          </w:tcPr>
          <w:p w14:paraId="0F926C64"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56799F9A"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2B57263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1.配套本项目所供滑移转向主机；</w:t>
            </w:r>
          </w:p>
          <w:p w14:paraId="4C84F3D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2.操作重量：657.71-780.2kg；</w:t>
            </w:r>
          </w:p>
          <w:p w14:paraId="1E89A8A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3.最大伸展距离：≧355厘米；</w:t>
            </w:r>
          </w:p>
          <w:p w14:paraId="7A4F889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4.铲斗挖掘力：≧2412kg；</w:t>
            </w:r>
          </w:p>
          <w:p w14:paraId="63D3B38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5.摆动角度：180°；</w:t>
            </w:r>
          </w:p>
          <w:p w14:paraId="2C29FCA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6.最大挖掘深度：≧238.76cm；</w:t>
            </w:r>
          </w:p>
          <w:p w14:paraId="56FDCC3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 xml:space="preserve">7.斗杆挖掘力：≧1432kg； </w:t>
            </w:r>
          </w:p>
          <w:p w14:paraId="7336B8C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8.稳定器类型：液压垂直式；</w:t>
            </w:r>
          </w:p>
          <w:p w14:paraId="36AB4C5B"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9.可与本项目所供滑移转向主机匹配并安全可靠作业。</w:t>
            </w:r>
          </w:p>
          <w:p w14:paraId="19CFCB9C"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10.</w:t>
            </w:r>
            <w:r>
              <w:rPr>
                <w:rFonts w:ascii="宋体" w:hAnsi="宋体" w:cs="宋体" w:hint="eastAsia"/>
                <w:color w:val="000000"/>
                <w:kern w:val="0"/>
                <w:szCs w:val="21"/>
                <w:lang w:bidi="ar"/>
              </w:rPr>
              <w:t>提供不少于</w:t>
            </w:r>
            <w:r>
              <w:rPr>
                <w:rFonts w:ascii="宋体" w:hAnsi="宋体" w:cs="宋体"/>
                <w:color w:val="000000"/>
                <w:kern w:val="0"/>
                <w:szCs w:val="21"/>
                <w:lang w:bidi="ar"/>
              </w:rPr>
              <w:t>24580.00</w:t>
            </w:r>
            <w:r>
              <w:rPr>
                <w:rFonts w:ascii="宋体" w:hAnsi="宋体" w:cs="宋体" w:hint="eastAsia"/>
                <w:color w:val="000000"/>
                <w:kern w:val="0"/>
                <w:szCs w:val="21"/>
                <w:lang w:bidi="ar"/>
              </w:rPr>
              <w:t>元的备品备件。</w:t>
            </w:r>
          </w:p>
        </w:tc>
        <w:tc>
          <w:tcPr>
            <w:tcW w:w="1388" w:type="dxa"/>
            <w:vAlign w:val="center"/>
          </w:tcPr>
          <w:p w14:paraId="77E3DBC5"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企业标准</w:t>
            </w:r>
          </w:p>
        </w:tc>
      </w:tr>
      <w:tr w:rsidR="00D64C06" w14:paraId="6574DB6C" w14:textId="77777777">
        <w:trPr>
          <w:trHeight w:val="1565"/>
          <w:jc w:val="center"/>
        </w:trPr>
        <w:tc>
          <w:tcPr>
            <w:tcW w:w="612" w:type="dxa"/>
            <w:vAlign w:val="center"/>
          </w:tcPr>
          <w:p w14:paraId="28BE2586"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15</w:t>
            </w:r>
          </w:p>
        </w:tc>
        <w:tc>
          <w:tcPr>
            <w:tcW w:w="946" w:type="dxa"/>
            <w:vAlign w:val="center"/>
          </w:tcPr>
          <w:p w14:paraId="00722B6E"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滑移转向式推土机铲刀</w:t>
            </w:r>
          </w:p>
        </w:tc>
        <w:tc>
          <w:tcPr>
            <w:tcW w:w="806" w:type="dxa"/>
            <w:vAlign w:val="center"/>
          </w:tcPr>
          <w:p w14:paraId="0F23AA0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8431420000</w:t>
            </w:r>
          </w:p>
        </w:tc>
        <w:tc>
          <w:tcPr>
            <w:tcW w:w="660" w:type="dxa"/>
            <w:vAlign w:val="center"/>
          </w:tcPr>
          <w:p w14:paraId="76312BA3"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33F14CBA"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239E2A4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1.配套本项目所供滑移转向主机；</w:t>
            </w:r>
          </w:p>
          <w:p w14:paraId="20A48D06"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2.操作重量：≧675kg；</w:t>
            </w:r>
          </w:p>
          <w:p w14:paraId="3D9DD8B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3.长度：≧88.9cm；</w:t>
            </w:r>
          </w:p>
          <w:p w14:paraId="0C97E02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4.宽度：≧210.82cm；</w:t>
            </w:r>
          </w:p>
          <w:p w14:paraId="6237058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5.高度：≧68.58cm；</w:t>
            </w:r>
          </w:p>
          <w:p w14:paraId="5B4AF43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6.摆动角度：≧10°；</w:t>
            </w:r>
          </w:p>
          <w:p w14:paraId="0E08C27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7.倾斜角度：30°；</w:t>
            </w:r>
          </w:p>
          <w:p w14:paraId="1870ED7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8.工作宽度（全倾斜时）：≧210.82cm；</w:t>
            </w:r>
          </w:p>
          <w:p w14:paraId="19B34258"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9.滑靴：可调节；</w:t>
            </w:r>
          </w:p>
          <w:p w14:paraId="3B86AD8C"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10.可与本项目所供滑移转向主机匹配并安全可靠作业</w:t>
            </w:r>
          </w:p>
          <w:p w14:paraId="2620212D"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11.</w:t>
            </w:r>
            <w:r>
              <w:rPr>
                <w:rFonts w:ascii="宋体" w:hAnsi="宋体" w:cs="宋体" w:hint="eastAsia"/>
                <w:color w:val="000000"/>
                <w:kern w:val="0"/>
                <w:szCs w:val="21"/>
                <w:lang w:bidi="ar"/>
              </w:rPr>
              <w:t>提供不少于</w:t>
            </w:r>
            <w:r>
              <w:rPr>
                <w:rFonts w:ascii="宋体" w:hAnsi="宋体" w:cs="宋体"/>
                <w:color w:val="000000"/>
                <w:kern w:val="0"/>
                <w:szCs w:val="21"/>
                <w:lang w:bidi="ar"/>
              </w:rPr>
              <w:t>14280.00</w:t>
            </w:r>
            <w:r>
              <w:rPr>
                <w:rFonts w:ascii="宋体" w:hAnsi="宋体" w:cs="宋体" w:hint="eastAsia"/>
                <w:color w:val="000000"/>
                <w:kern w:val="0"/>
                <w:szCs w:val="21"/>
                <w:lang w:bidi="ar"/>
              </w:rPr>
              <w:t>元的备品备件。</w:t>
            </w:r>
          </w:p>
        </w:tc>
        <w:tc>
          <w:tcPr>
            <w:tcW w:w="1388" w:type="dxa"/>
            <w:vAlign w:val="center"/>
          </w:tcPr>
          <w:p w14:paraId="0852B755"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企业标准</w:t>
            </w:r>
          </w:p>
        </w:tc>
      </w:tr>
      <w:tr w:rsidR="00D64C06" w14:paraId="6435E642" w14:textId="77777777">
        <w:trPr>
          <w:trHeight w:val="1565"/>
          <w:jc w:val="center"/>
        </w:trPr>
        <w:tc>
          <w:tcPr>
            <w:tcW w:w="612" w:type="dxa"/>
            <w:vAlign w:val="center"/>
          </w:tcPr>
          <w:p w14:paraId="222D931C"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16</w:t>
            </w:r>
          </w:p>
        </w:tc>
        <w:tc>
          <w:tcPr>
            <w:tcW w:w="946" w:type="dxa"/>
            <w:vAlign w:val="center"/>
          </w:tcPr>
          <w:p w14:paraId="63A5975B"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滑移转向式货叉</w:t>
            </w:r>
          </w:p>
        </w:tc>
        <w:tc>
          <w:tcPr>
            <w:tcW w:w="806" w:type="dxa"/>
            <w:vAlign w:val="center"/>
          </w:tcPr>
          <w:p w14:paraId="4007062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8431499900</w:t>
            </w:r>
          </w:p>
        </w:tc>
        <w:tc>
          <w:tcPr>
            <w:tcW w:w="660" w:type="dxa"/>
            <w:vAlign w:val="center"/>
          </w:tcPr>
          <w:p w14:paraId="1123D24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7BAC3252"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16</w:t>
            </w:r>
          </w:p>
        </w:tc>
        <w:tc>
          <w:tcPr>
            <w:tcW w:w="3307" w:type="dxa"/>
            <w:vAlign w:val="center"/>
          </w:tcPr>
          <w:p w14:paraId="7346CB8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1.操作重量：≧259kg；</w:t>
            </w:r>
          </w:p>
          <w:p w14:paraId="5414772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2.宽度：116.84-147.32cm；</w:t>
            </w:r>
          </w:p>
          <w:p w14:paraId="39A0DC3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 xml:space="preserve">3.高度：83.82-106.68cm； </w:t>
            </w:r>
          </w:p>
          <w:p w14:paraId="1633018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4.发货时的齿数量：2；</w:t>
            </w:r>
          </w:p>
          <w:p w14:paraId="4B2973B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5.最大齿数量：2；</w:t>
            </w:r>
          </w:p>
          <w:p w14:paraId="3B64D63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6.货叉宽度：9.90-10.16cm；</w:t>
            </w:r>
          </w:p>
          <w:p w14:paraId="0675DC9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7.长度：≧106.68cm；</w:t>
            </w:r>
          </w:p>
          <w:p w14:paraId="43E2EE44"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8.可与本项目所供滑移转向主机匹配并安全可靠作业。</w:t>
            </w:r>
          </w:p>
          <w:p w14:paraId="59AE48E5"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10.</w:t>
            </w:r>
            <w:r>
              <w:rPr>
                <w:rFonts w:ascii="宋体" w:hAnsi="宋体" w:cs="宋体" w:hint="eastAsia"/>
                <w:color w:val="000000"/>
                <w:kern w:val="0"/>
                <w:szCs w:val="21"/>
                <w:lang w:bidi="ar"/>
              </w:rPr>
              <w:t>提供不少于</w:t>
            </w:r>
            <w:r>
              <w:rPr>
                <w:rFonts w:ascii="宋体" w:hAnsi="宋体" w:cs="宋体"/>
                <w:color w:val="000000"/>
                <w:kern w:val="0"/>
                <w:szCs w:val="21"/>
                <w:lang w:bidi="ar"/>
              </w:rPr>
              <w:t>4900.00</w:t>
            </w:r>
            <w:r>
              <w:rPr>
                <w:rFonts w:ascii="宋体" w:hAnsi="宋体" w:cs="宋体" w:hint="eastAsia"/>
                <w:color w:val="000000"/>
                <w:kern w:val="0"/>
                <w:szCs w:val="21"/>
                <w:lang w:bidi="ar"/>
              </w:rPr>
              <w:t>元的备品备件。</w:t>
            </w:r>
          </w:p>
        </w:tc>
        <w:tc>
          <w:tcPr>
            <w:tcW w:w="1388" w:type="dxa"/>
            <w:vAlign w:val="center"/>
          </w:tcPr>
          <w:p w14:paraId="670BEDF9" w14:textId="77777777" w:rsidR="00D64C06" w:rsidRDefault="00D64C06">
            <w:pPr>
              <w:widowControl/>
              <w:snapToGrid w:val="0"/>
              <w:textAlignment w:val="center"/>
              <w:rPr>
                <w:rFonts w:ascii="宋体" w:hAnsi="宋体" w:cs="宋体" w:hint="eastAsia"/>
                <w:kern w:val="0"/>
                <w:szCs w:val="21"/>
                <w:lang w:bidi="ar"/>
              </w:rPr>
            </w:pPr>
          </w:p>
          <w:p w14:paraId="74816232" w14:textId="77777777" w:rsidR="00D64C06" w:rsidRDefault="00D64C06">
            <w:pPr>
              <w:widowControl/>
              <w:snapToGrid w:val="0"/>
              <w:textAlignment w:val="center"/>
              <w:rPr>
                <w:rFonts w:ascii="宋体" w:hAnsi="宋体" w:cs="宋体" w:hint="eastAsia"/>
                <w:kern w:val="0"/>
                <w:szCs w:val="21"/>
                <w:lang w:bidi="ar"/>
              </w:rPr>
            </w:pPr>
          </w:p>
          <w:p w14:paraId="45F91C32" w14:textId="77777777" w:rsidR="00D64C06" w:rsidRDefault="00D64C06">
            <w:pPr>
              <w:widowControl/>
              <w:snapToGrid w:val="0"/>
              <w:textAlignment w:val="center"/>
              <w:rPr>
                <w:rFonts w:ascii="宋体" w:hAnsi="宋体" w:cs="宋体" w:hint="eastAsia"/>
                <w:kern w:val="0"/>
                <w:szCs w:val="21"/>
                <w:lang w:bidi="ar"/>
              </w:rPr>
            </w:pPr>
            <w:hyperlink r:id="rId6" w:history="1">
              <w:r>
                <w:rPr>
                  <w:rFonts w:ascii="宋体" w:hAnsi="宋体" w:cs="宋体" w:hint="eastAsia"/>
                  <w:kern w:val="0"/>
                  <w:szCs w:val="21"/>
                  <w:lang w:bidi="ar"/>
                </w:rPr>
                <w:t>GB/T 5182-2008</w:t>
              </w:r>
            </w:hyperlink>
          </w:p>
          <w:p w14:paraId="4A08DA2D" w14:textId="77777777" w:rsidR="00D64C06" w:rsidRDefault="00000000">
            <w:pPr>
              <w:snapToGrid w:val="0"/>
              <w:textAlignment w:val="center"/>
              <w:rPr>
                <w:rFonts w:ascii="宋体" w:hAnsi="宋体" w:cs="宋体" w:hint="eastAsia"/>
                <w:kern w:val="0"/>
                <w:szCs w:val="21"/>
                <w:lang w:bidi="ar"/>
              </w:rPr>
            </w:pPr>
            <w:r>
              <w:rPr>
                <w:rFonts w:ascii="宋体" w:hAnsi="宋体" w:cs="宋体" w:hint="eastAsia"/>
                <w:kern w:val="0"/>
                <w:szCs w:val="21"/>
                <w:lang w:bidi="ar"/>
              </w:rPr>
              <w:t>叉车 货叉 技术要求和试验方法</w:t>
            </w:r>
          </w:p>
          <w:p w14:paraId="1A01A41D" w14:textId="77777777" w:rsidR="00D64C06" w:rsidRDefault="00D64C06">
            <w:pPr>
              <w:widowControl/>
              <w:spacing w:line="276" w:lineRule="auto"/>
              <w:rPr>
                <w:rFonts w:ascii="宋体" w:hAnsi="宋体" w:cs="仿宋" w:hint="eastAsia"/>
                <w:color w:val="000000"/>
                <w:kern w:val="0"/>
                <w:szCs w:val="21"/>
                <w:lang w:bidi="ar"/>
              </w:rPr>
            </w:pPr>
          </w:p>
        </w:tc>
      </w:tr>
      <w:tr w:rsidR="00D64C06" w14:paraId="48CA3801" w14:textId="77777777">
        <w:trPr>
          <w:trHeight w:val="1702"/>
          <w:jc w:val="center"/>
        </w:trPr>
        <w:tc>
          <w:tcPr>
            <w:tcW w:w="612" w:type="dxa"/>
            <w:vAlign w:val="center"/>
          </w:tcPr>
          <w:p w14:paraId="5FE48E41"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17</w:t>
            </w:r>
          </w:p>
        </w:tc>
        <w:tc>
          <w:tcPr>
            <w:tcW w:w="946" w:type="dxa"/>
            <w:vAlign w:val="center"/>
          </w:tcPr>
          <w:p w14:paraId="71BF84A4"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低平板半挂车</w:t>
            </w:r>
          </w:p>
        </w:tc>
        <w:tc>
          <w:tcPr>
            <w:tcW w:w="806" w:type="dxa"/>
            <w:vAlign w:val="center"/>
          </w:tcPr>
          <w:p w14:paraId="00A6293F"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8716399000</w:t>
            </w:r>
          </w:p>
        </w:tc>
        <w:tc>
          <w:tcPr>
            <w:tcW w:w="660" w:type="dxa"/>
            <w:vAlign w:val="center"/>
          </w:tcPr>
          <w:p w14:paraId="7DC22A9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辆</w:t>
            </w:r>
          </w:p>
        </w:tc>
        <w:tc>
          <w:tcPr>
            <w:tcW w:w="576" w:type="dxa"/>
            <w:vAlign w:val="center"/>
          </w:tcPr>
          <w:p w14:paraId="02350A43"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w:t>
            </w:r>
          </w:p>
        </w:tc>
        <w:tc>
          <w:tcPr>
            <w:tcW w:w="3307" w:type="dxa"/>
            <w:vAlign w:val="center"/>
          </w:tcPr>
          <w:p w14:paraId="04BFD79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1.轴数：2或3；</w:t>
            </w:r>
          </w:p>
          <w:p w14:paraId="10A7CE5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2.额定载质量：20-30吨；</w:t>
            </w:r>
          </w:p>
          <w:p w14:paraId="3563D41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3.总质量：≦40吨；</w:t>
            </w:r>
          </w:p>
          <w:p w14:paraId="35CE63C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4.制动方式：双回路断气制动或气室制动，WABCO制动阀；</w:t>
            </w:r>
          </w:p>
          <w:p w14:paraId="78BB2C6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5.电气：24v、指示灯、照明灯等；</w:t>
            </w:r>
          </w:p>
          <w:p w14:paraId="410B2C2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6.有效承载面高度不大于1.1米；</w:t>
            </w:r>
          </w:p>
          <w:p w14:paraId="16B519D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7.爬梯：后端双簧爬梯适用于运输农业机械和基于滑移转向机械装载、卸载；</w:t>
            </w:r>
          </w:p>
          <w:p w14:paraId="0C7908BE"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8.轮胎上部不外露；</w:t>
            </w:r>
          </w:p>
          <w:p w14:paraId="73331F9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9.轮胎类型：全车子午线轮胎另附备胎一条；</w:t>
            </w:r>
          </w:p>
          <w:p w14:paraId="4B31987C"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10.备胎架：可携带一个备胎。</w:t>
            </w:r>
          </w:p>
          <w:p w14:paraId="6A1B04C6"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11.</w:t>
            </w:r>
            <w:r>
              <w:rPr>
                <w:rFonts w:ascii="宋体" w:hAnsi="宋体" w:cs="宋体" w:hint="eastAsia"/>
                <w:color w:val="000000"/>
                <w:kern w:val="0"/>
                <w:szCs w:val="21"/>
                <w:lang w:bidi="ar"/>
              </w:rPr>
              <w:t>提供不少于</w:t>
            </w:r>
            <w:r>
              <w:rPr>
                <w:rFonts w:ascii="宋体" w:hAnsi="宋体" w:cs="宋体"/>
                <w:color w:val="000000"/>
                <w:kern w:val="0"/>
                <w:szCs w:val="21"/>
                <w:lang w:bidi="ar"/>
              </w:rPr>
              <w:t>48990.00</w:t>
            </w:r>
            <w:r>
              <w:rPr>
                <w:rFonts w:ascii="宋体" w:hAnsi="宋体" w:cs="宋体" w:hint="eastAsia"/>
                <w:color w:val="000000"/>
                <w:kern w:val="0"/>
                <w:szCs w:val="21"/>
                <w:lang w:bidi="ar"/>
              </w:rPr>
              <w:t>元的备品备件。</w:t>
            </w:r>
          </w:p>
        </w:tc>
        <w:tc>
          <w:tcPr>
            <w:tcW w:w="1388" w:type="dxa"/>
            <w:vAlign w:val="center"/>
          </w:tcPr>
          <w:p w14:paraId="5B2A71C4" w14:textId="77777777" w:rsidR="00D64C06" w:rsidRDefault="00D64C06">
            <w:pPr>
              <w:widowControl/>
              <w:snapToGrid w:val="0"/>
              <w:ind w:firstLine="420"/>
              <w:jc w:val="center"/>
              <w:rPr>
                <w:rFonts w:ascii="宋体" w:hAnsi="宋体" w:hint="eastAsia"/>
                <w:kern w:val="0"/>
                <w:szCs w:val="21"/>
              </w:rPr>
            </w:pPr>
          </w:p>
          <w:p w14:paraId="5703BD4F"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GB 1589-2016</w:t>
            </w:r>
          </w:p>
          <w:p w14:paraId="7FE498A9"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汽车、挂车及汽车列车外廓尺寸、 轴荷及质量限值</w:t>
            </w:r>
          </w:p>
        </w:tc>
      </w:tr>
      <w:tr w:rsidR="00D64C06" w14:paraId="48965B8C" w14:textId="77777777">
        <w:trPr>
          <w:trHeight w:val="1565"/>
          <w:jc w:val="center"/>
        </w:trPr>
        <w:tc>
          <w:tcPr>
            <w:tcW w:w="612" w:type="dxa"/>
            <w:vAlign w:val="center"/>
          </w:tcPr>
          <w:p w14:paraId="2F288BBB"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18</w:t>
            </w:r>
          </w:p>
        </w:tc>
        <w:tc>
          <w:tcPr>
            <w:tcW w:w="946" w:type="dxa"/>
            <w:vAlign w:val="center"/>
          </w:tcPr>
          <w:p w14:paraId="758F6AA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自卸车</w:t>
            </w:r>
          </w:p>
        </w:tc>
        <w:tc>
          <w:tcPr>
            <w:tcW w:w="806" w:type="dxa"/>
            <w:vAlign w:val="center"/>
          </w:tcPr>
          <w:p w14:paraId="0039878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8704223000</w:t>
            </w:r>
          </w:p>
        </w:tc>
        <w:tc>
          <w:tcPr>
            <w:tcW w:w="660" w:type="dxa"/>
            <w:vAlign w:val="center"/>
          </w:tcPr>
          <w:p w14:paraId="472F9809"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辆</w:t>
            </w:r>
          </w:p>
        </w:tc>
        <w:tc>
          <w:tcPr>
            <w:tcW w:w="576" w:type="dxa"/>
            <w:vAlign w:val="center"/>
          </w:tcPr>
          <w:p w14:paraId="1F72FD8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w:t>
            </w:r>
          </w:p>
        </w:tc>
        <w:tc>
          <w:tcPr>
            <w:tcW w:w="3307" w:type="dxa"/>
            <w:vAlign w:val="center"/>
          </w:tcPr>
          <w:p w14:paraId="304ED6A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1.驱动形式：4×2；</w:t>
            </w:r>
          </w:p>
          <w:p w14:paraId="25352141"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2.驾驶方式：左侧驾驶；</w:t>
            </w:r>
          </w:p>
          <w:p w14:paraId="5AB3A424"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3.柴油发动机；</w:t>
            </w:r>
          </w:p>
          <w:p w14:paraId="1C4CE08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4.卸载方式：后卸载；</w:t>
            </w:r>
          </w:p>
          <w:p w14:paraId="08CE71FF"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5.排放标准：国二或国三；</w:t>
            </w:r>
          </w:p>
          <w:p w14:paraId="4A430B1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6.额定功率：95.58-139.71kw；</w:t>
            </w:r>
          </w:p>
          <w:p w14:paraId="6CC55EB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lastRenderedPageBreak/>
              <w:t>7.总质量：不大于12吨；</w:t>
            </w:r>
          </w:p>
          <w:p w14:paraId="3A432B4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8.额定载质量：≧4.9吨;</w:t>
            </w:r>
          </w:p>
          <w:p w14:paraId="27039774"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9.最高车速：≧75km/h。</w:t>
            </w:r>
          </w:p>
          <w:p w14:paraId="73AE89A3"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10.</w:t>
            </w:r>
            <w:r>
              <w:rPr>
                <w:rFonts w:ascii="宋体" w:hAnsi="宋体" w:cs="宋体" w:hint="eastAsia"/>
                <w:color w:val="000000"/>
                <w:kern w:val="0"/>
                <w:szCs w:val="21"/>
                <w:lang w:bidi="ar"/>
              </w:rPr>
              <w:t>提供不少于</w:t>
            </w:r>
            <w:r>
              <w:rPr>
                <w:rFonts w:ascii="宋体" w:hAnsi="宋体" w:cs="宋体"/>
                <w:color w:val="000000"/>
                <w:kern w:val="0"/>
                <w:szCs w:val="21"/>
                <w:lang w:bidi="ar"/>
              </w:rPr>
              <w:t>105600.00</w:t>
            </w:r>
            <w:r>
              <w:rPr>
                <w:rFonts w:ascii="宋体" w:hAnsi="宋体" w:cs="宋体" w:hint="eastAsia"/>
                <w:color w:val="000000"/>
                <w:kern w:val="0"/>
                <w:szCs w:val="21"/>
                <w:lang w:bidi="ar"/>
              </w:rPr>
              <w:t>元的备品备件。</w:t>
            </w:r>
          </w:p>
        </w:tc>
        <w:tc>
          <w:tcPr>
            <w:tcW w:w="1388" w:type="dxa"/>
            <w:vAlign w:val="center"/>
          </w:tcPr>
          <w:p w14:paraId="47059C29"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lastRenderedPageBreak/>
              <w:t>QC/T 222-2010</w:t>
            </w:r>
          </w:p>
          <w:p w14:paraId="15BB871A"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自卸汽车通用技术条件</w:t>
            </w:r>
          </w:p>
        </w:tc>
      </w:tr>
      <w:tr w:rsidR="00D64C06" w14:paraId="1DB36397" w14:textId="77777777">
        <w:trPr>
          <w:trHeight w:val="639"/>
          <w:jc w:val="center"/>
        </w:trPr>
        <w:tc>
          <w:tcPr>
            <w:tcW w:w="612" w:type="dxa"/>
            <w:vAlign w:val="center"/>
          </w:tcPr>
          <w:p w14:paraId="04B0D3C4"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19</w:t>
            </w:r>
          </w:p>
        </w:tc>
        <w:tc>
          <w:tcPr>
            <w:tcW w:w="946" w:type="dxa"/>
            <w:vAlign w:val="center"/>
          </w:tcPr>
          <w:p w14:paraId="48DD6C7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半挂牵引车</w:t>
            </w:r>
          </w:p>
        </w:tc>
        <w:tc>
          <w:tcPr>
            <w:tcW w:w="806" w:type="dxa"/>
            <w:vAlign w:val="center"/>
          </w:tcPr>
          <w:p w14:paraId="03B41C85"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8701210000</w:t>
            </w:r>
          </w:p>
        </w:tc>
        <w:tc>
          <w:tcPr>
            <w:tcW w:w="660" w:type="dxa"/>
            <w:vAlign w:val="center"/>
          </w:tcPr>
          <w:p w14:paraId="0E9A9C38"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辆</w:t>
            </w:r>
          </w:p>
        </w:tc>
        <w:tc>
          <w:tcPr>
            <w:tcW w:w="576" w:type="dxa"/>
            <w:vAlign w:val="center"/>
          </w:tcPr>
          <w:p w14:paraId="3F3826E7"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w:t>
            </w:r>
          </w:p>
        </w:tc>
        <w:tc>
          <w:tcPr>
            <w:tcW w:w="3307" w:type="dxa"/>
            <w:vAlign w:val="center"/>
          </w:tcPr>
          <w:p w14:paraId="0188FDFA"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1.配套本项目低平板半挂车；</w:t>
            </w:r>
          </w:p>
          <w:p w14:paraId="0D164A5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2.左侧驾驶；</w:t>
            </w:r>
          </w:p>
          <w:p w14:paraId="0327D79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3.柴油发动机；</w:t>
            </w:r>
          </w:p>
          <w:p w14:paraId="3327CC0C"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4.排放标准：国二或国三；</w:t>
            </w:r>
          </w:p>
          <w:p w14:paraId="3B48155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5.驱动形式：4×2或6×4；</w:t>
            </w:r>
          </w:p>
          <w:p w14:paraId="10C86F39"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6.最大牵引质量不小于本项目所供半挂车的总质量；</w:t>
            </w:r>
          </w:p>
          <w:p w14:paraId="02F76A03"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7.变速箱：手动变速箱；</w:t>
            </w:r>
          </w:p>
          <w:p w14:paraId="138E78E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8.转向：液压助力转向；</w:t>
            </w:r>
          </w:p>
          <w:p w14:paraId="5468885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9.制动：气动双回路制动；</w:t>
            </w:r>
          </w:p>
          <w:p w14:paraId="51052FB0"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10.轮胎：全车子午线轮胎，另附同型备胎一条；</w:t>
            </w:r>
          </w:p>
          <w:p w14:paraId="60E7F7E7"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11.</w:t>
            </w:r>
            <w:r>
              <w:rPr>
                <w:rFonts w:ascii="宋体" w:hAnsi="宋体" w:cs="宋体" w:hint="eastAsia"/>
                <w:color w:val="000000"/>
                <w:kern w:val="0"/>
                <w:szCs w:val="21"/>
                <w:lang w:bidi="ar"/>
              </w:rPr>
              <w:t>提供不少于</w:t>
            </w:r>
            <w:r>
              <w:rPr>
                <w:rFonts w:ascii="宋体" w:hAnsi="宋体" w:cs="宋体"/>
                <w:color w:val="000000"/>
                <w:kern w:val="0"/>
                <w:szCs w:val="21"/>
                <w:lang w:bidi="ar"/>
              </w:rPr>
              <w:t>76750.00</w:t>
            </w:r>
            <w:r>
              <w:rPr>
                <w:rFonts w:ascii="宋体" w:hAnsi="宋体" w:cs="宋体" w:hint="eastAsia"/>
                <w:color w:val="000000"/>
                <w:kern w:val="0"/>
                <w:szCs w:val="21"/>
                <w:lang w:bidi="ar"/>
              </w:rPr>
              <w:t>元的备品备件。</w:t>
            </w:r>
          </w:p>
        </w:tc>
        <w:tc>
          <w:tcPr>
            <w:tcW w:w="1388" w:type="dxa"/>
            <w:vAlign w:val="center"/>
          </w:tcPr>
          <w:p w14:paraId="08E8B52C"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GB 1589-2016</w:t>
            </w:r>
          </w:p>
          <w:p w14:paraId="7011CD4F"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汽车、挂车及汽车列车外廓尺寸、轴荷及质量限值</w:t>
            </w:r>
          </w:p>
          <w:p w14:paraId="1C7C409B"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GB 7258-2017</w:t>
            </w:r>
          </w:p>
          <w:p w14:paraId="0705268E"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《机动车运行安全技术条件》</w:t>
            </w:r>
          </w:p>
          <w:p w14:paraId="62B91D6F"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kern w:val="0"/>
                <w:szCs w:val="21"/>
                <w:lang w:bidi="ar"/>
              </w:rPr>
              <w:t>QC/T 912-2013</w:t>
            </w:r>
          </w:p>
          <w:p w14:paraId="089B1C49"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kern w:val="0"/>
                <w:szCs w:val="21"/>
                <w:lang w:bidi="ar"/>
              </w:rPr>
              <w:t>半挂牵引车与半挂车匹配技术要求</w:t>
            </w:r>
          </w:p>
        </w:tc>
      </w:tr>
      <w:tr w:rsidR="00D64C06" w14:paraId="457F35FF" w14:textId="77777777">
        <w:trPr>
          <w:trHeight w:val="637"/>
          <w:jc w:val="center"/>
        </w:trPr>
        <w:tc>
          <w:tcPr>
            <w:tcW w:w="612" w:type="dxa"/>
            <w:vAlign w:val="center"/>
          </w:tcPr>
          <w:p w14:paraId="58C27594" w14:textId="77777777" w:rsidR="00D64C06"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946" w:type="dxa"/>
            <w:vAlign w:val="center"/>
          </w:tcPr>
          <w:p w14:paraId="1B2BF7F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柴油发电机组</w:t>
            </w:r>
          </w:p>
        </w:tc>
        <w:tc>
          <w:tcPr>
            <w:tcW w:w="806" w:type="dxa"/>
            <w:vAlign w:val="center"/>
          </w:tcPr>
          <w:p w14:paraId="30265D31"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8502120000</w:t>
            </w:r>
          </w:p>
        </w:tc>
        <w:tc>
          <w:tcPr>
            <w:tcW w:w="660" w:type="dxa"/>
            <w:vAlign w:val="center"/>
          </w:tcPr>
          <w:p w14:paraId="528423BC"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台</w:t>
            </w:r>
          </w:p>
        </w:tc>
        <w:tc>
          <w:tcPr>
            <w:tcW w:w="576" w:type="dxa"/>
            <w:vAlign w:val="center"/>
          </w:tcPr>
          <w:p w14:paraId="4B3C3AD6" w14:textId="77777777" w:rsidR="00D64C06" w:rsidRDefault="00000000">
            <w:pPr>
              <w:widowControl/>
              <w:jc w:val="center"/>
              <w:rPr>
                <w:rFonts w:ascii="宋体" w:hAnsi="宋体" w:cs="仿宋" w:hint="eastAsia"/>
                <w:color w:val="000000"/>
                <w:kern w:val="0"/>
                <w:szCs w:val="21"/>
                <w:lang w:bidi="ar"/>
              </w:rPr>
            </w:pPr>
            <w:r>
              <w:rPr>
                <w:rFonts w:ascii="宋体" w:hAnsi="宋体" w:cs="宋体" w:hint="eastAsia"/>
                <w:kern w:val="0"/>
                <w:szCs w:val="21"/>
                <w:lang w:bidi="ar"/>
              </w:rPr>
              <w:t>8</w:t>
            </w:r>
          </w:p>
        </w:tc>
        <w:tc>
          <w:tcPr>
            <w:tcW w:w="3307" w:type="dxa"/>
            <w:vAlign w:val="center"/>
          </w:tcPr>
          <w:p w14:paraId="08292A3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1.开架式柴油发电机组；</w:t>
            </w:r>
          </w:p>
          <w:p w14:paraId="12DBE3AB"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2.符合国二或国三排放要求；</w:t>
            </w:r>
          </w:p>
          <w:p w14:paraId="02778DC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3.常用功率：120KW；</w:t>
            </w:r>
          </w:p>
          <w:p w14:paraId="56FBA0D5"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4.额定电压；400/230V；</w:t>
            </w:r>
          </w:p>
          <w:p w14:paraId="7C009287"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5.频率（Hz）：50；</w:t>
            </w:r>
          </w:p>
          <w:p w14:paraId="3BF0C582"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6.功率因数：0.8（滞后）；</w:t>
            </w:r>
          </w:p>
          <w:p w14:paraId="793EC1C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7.相数：3；</w:t>
            </w:r>
          </w:p>
          <w:p w14:paraId="6666E78D"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8.发电机组性能等级：G2;</w:t>
            </w:r>
          </w:p>
          <w:p w14:paraId="01256730" w14:textId="77777777" w:rsidR="00D64C06" w:rsidRDefault="00000000">
            <w:pPr>
              <w:widowControl/>
              <w:snapToGrid w:val="0"/>
              <w:textAlignment w:val="center"/>
              <w:rPr>
                <w:rFonts w:ascii="宋体" w:hAnsi="宋体" w:cs="宋体" w:hint="eastAsia"/>
                <w:kern w:val="0"/>
                <w:szCs w:val="21"/>
                <w:lang w:bidi="ar"/>
              </w:rPr>
            </w:pPr>
            <w:r>
              <w:rPr>
                <w:rFonts w:ascii="宋体" w:hAnsi="宋体" w:cs="宋体" w:hint="eastAsia"/>
                <w:kern w:val="0"/>
                <w:szCs w:val="21"/>
                <w:lang w:bidi="ar"/>
              </w:rPr>
              <w:t>9.防护等级：IP23;</w:t>
            </w:r>
          </w:p>
          <w:p w14:paraId="79CEDAEE" w14:textId="77777777" w:rsidR="00D64C06" w:rsidRDefault="00000000">
            <w:pPr>
              <w:widowControl/>
              <w:spacing w:line="276" w:lineRule="auto"/>
              <w:rPr>
                <w:rFonts w:ascii="宋体" w:hAnsi="宋体" w:cs="宋体" w:hint="eastAsia"/>
                <w:kern w:val="0"/>
                <w:szCs w:val="21"/>
                <w:lang w:bidi="ar"/>
              </w:rPr>
            </w:pPr>
            <w:r>
              <w:rPr>
                <w:rFonts w:ascii="宋体" w:hAnsi="宋体" w:cs="宋体" w:hint="eastAsia"/>
                <w:kern w:val="0"/>
                <w:szCs w:val="21"/>
                <w:lang w:bidi="ar"/>
              </w:rPr>
              <w:t>10.绝缘等级：H；</w:t>
            </w:r>
          </w:p>
          <w:p w14:paraId="26AD0361"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11.</w:t>
            </w:r>
            <w:r>
              <w:rPr>
                <w:rFonts w:ascii="宋体" w:hAnsi="宋体" w:cs="宋体" w:hint="eastAsia"/>
                <w:color w:val="000000"/>
                <w:kern w:val="0"/>
                <w:szCs w:val="21"/>
                <w:lang w:bidi="ar"/>
              </w:rPr>
              <w:t>提供不少于</w:t>
            </w:r>
            <w:r>
              <w:rPr>
                <w:rFonts w:ascii="宋体" w:hAnsi="宋体" w:cs="宋体"/>
                <w:color w:val="000000"/>
                <w:kern w:val="0"/>
                <w:szCs w:val="21"/>
                <w:lang w:bidi="ar"/>
              </w:rPr>
              <w:t>23441.00</w:t>
            </w:r>
            <w:r>
              <w:rPr>
                <w:rFonts w:ascii="宋体" w:hAnsi="宋体" w:cs="宋体" w:hint="eastAsia"/>
                <w:color w:val="000000"/>
                <w:kern w:val="0"/>
                <w:szCs w:val="21"/>
                <w:lang w:bidi="ar"/>
              </w:rPr>
              <w:t>元的备品备件。</w:t>
            </w:r>
          </w:p>
        </w:tc>
        <w:tc>
          <w:tcPr>
            <w:tcW w:w="1388" w:type="dxa"/>
            <w:vAlign w:val="center"/>
          </w:tcPr>
          <w:p w14:paraId="50D8405B" w14:textId="77777777" w:rsidR="00D64C06" w:rsidRDefault="00D64C06">
            <w:pPr>
              <w:widowControl/>
              <w:snapToGrid w:val="0"/>
              <w:jc w:val="center"/>
              <w:textAlignment w:val="center"/>
              <w:rPr>
                <w:rFonts w:ascii="宋体" w:hAnsi="宋体" w:cs="宋体" w:hint="eastAsia"/>
                <w:kern w:val="0"/>
                <w:szCs w:val="21"/>
                <w:lang w:bidi="ar"/>
              </w:rPr>
            </w:pPr>
          </w:p>
          <w:p w14:paraId="7A8464E1" w14:textId="77777777" w:rsidR="00D64C06" w:rsidRDefault="00000000">
            <w:pPr>
              <w:widowControl/>
              <w:snapToGrid w:val="0"/>
              <w:jc w:val="center"/>
              <w:textAlignment w:val="center"/>
              <w:rPr>
                <w:rFonts w:ascii="宋体" w:hAnsi="宋体" w:cs="宋体" w:hint="eastAsia"/>
                <w:kern w:val="0"/>
                <w:szCs w:val="21"/>
                <w:lang w:bidi="ar"/>
              </w:rPr>
            </w:pPr>
            <w:r>
              <w:rPr>
                <w:rFonts w:ascii="宋体" w:hAnsi="宋体" w:cs="宋体" w:hint="eastAsia"/>
                <w:kern w:val="0"/>
                <w:szCs w:val="21"/>
                <w:lang w:bidi="ar"/>
              </w:rPr>
              <w:t>JB/T 10303-2020</w:t>
            </w:r>
          </w:p>
          <w:p w14:paraId="3C8C6BBF" w14:textId="77777777" w:rsidR="00D64C06" w:rsidRDefault="00000000">
            <w:pPr>
              <w:widowControl/>
              <w:spacing w:line="276" w:lineRule="auto"/>
              <w:rPr>
                <w:rFonts w:ascii="宋体" w:hAnsi="宋体" w:cs="仿宋" w:hint="eastAsia"/>
                <w:color w:val="000000"/>
                <w:kern w:val="0"/>
                <w:szCs w:val="21"/>
                <w:lang w:bidi="ar"/>
              </w:rPr>
            </w:pPr>
            <w:r>
              <w:rPr>
                <w:rFonts w:ascii="宋体" w:hAnsi="宋体" w:cs="宋体" w:hint="eastAsia"/>
                <w:kern w:val="0"/>
                <w:szCs w:val="21"/>
                <w:lang w:bidi="ar"/>
              </w:rPr>
              <w:t>工频柴油发电机组</w:t>
            </w:r>
          </w:p>
        </w:tc>
      </w:tr>
    </w:tbl>
    <w:p w14:paraId="48A70B9D" w14:textId="77777777" w:rsidR="00D64C06" w:rsidRDefault="00D64C06">
      <w:pPr>
        <w:widowControl/>
        <w:jc w:val="left"/>
      </w:pPr>
    </w:p>
    <w:p w14:paraId="3F74E1FF" w14:textId="77777777" w:rsidR="00D64C06" w:rsidRDefault="00D64C06">
      <w:pPr>
        <w:widowControl/>
        <w:jc w:val="left"/>
      </w:pPr>
    </w:p>
    <w:p w14:paraId="4BE7D5EC" w14:textId="77777777" w:rsidR="00D64C06" w:rsidRDefault="00D64C06">
      <w:pPr>
        <w:widowControl/>
        <w:jc w:val="left"/>
      </w:pPr>
    </w:p>
    <w:p w14:paraId="58E04ACF" w14:textId="77777777" w:rsidR="00D64C06" w:rsidRDefault="00D64C06">
      <w:pPr>
        <w:widowControl/>
        <w:jc w:val="left"/>
      </w:pPr>
    </w:p>
    <w:p w14:paraId="2FF83578" w14:textId="77777777" w:rsidR="00D64C06" w:rsidRDefault="00D64C06">
      <w:pPr>
        <w:widowControl/>
        <w:jc w:val="left"/>
      </w:pPr>
    </w:p>
    <w:p w14:paraId="106CDB6A" w14:textId="77777777" w:rsidR="00D64C06" w:rsidRDefault="00D64C06">
      <w:pPr>
        <w:widowControl/>
        <w:jc w:val="left"/>
      </w:pPr>
    </w:p>
    <w:p w14:paraId="3458745A" w14:textId="77777777" w:rsidR="00D64C06" w:rsidRDefault="00D64C06">
      <w:pPr>
        <w:widowControl/>
        <w:jc w:val="left"/>
      </w:pPr>
    </w:p>
    <w:p w14:paraId="4588C6A9" w14:textId="77777777" w:rsidR="00D64C06" w:rsidRDefault="00D64C06">
      <w:pPr>
        <w:widowControl/>
        <w:jc w:val="left"/>
      </w:pPr>
    </w:p>
    <w:p w14:paraId="56B3B02B" w14:textId="77777777" w:rsidR="00D64C06" w:rsidRDefault="00D64C06">
      <w:pPr>
        <w:widowControl/>
        <w:jc w:val="left"/>
      </w:pPr>
    </w:p>
    <w:p w14:paraId="62F14074" w14:textId="77777777" w:rsidR="00D64C06" w:rsidRDefault="00D64C06">
      <w:pPr>
        <w:widowControl/>
        <w:jc w:val="left"/>
      </w:pPr>
    </w:p>
    <w:p w14:paraId="3AD8DC9A" w14:textId="77777777" w:rsidR="00D64C06" w:rsidRDefault="00D64C06">
      <w:pPr>
        <w:widowControl/>
        <w:jc w:val="left"/>
      </w:pP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552"/>
        <w:gridCol w:w="4805"/>
      </w:tblGrid>
      <w:tr w:rsidR="00D64C06" w14:paraId="04A2DD9C" w14:textId="77777777">
        <w:tc>
          <w:tcPr>
            <w:tcW w:w="1129" w:type="dxa"/>
            <w:vAlign w:val="center"/>
          </w:tcPr>
          <w:p w14:paraId="0B9FD2C6" w14:textId="77777777" w:rsidR="00D64C06" w:rsidRDefault="00000000">
            <w:pPr>
              <w:spacing w:after="120" w:line="480" w:lineRule="auto"/>
              <w:ind w:firstLineChars="50" w:firstLine="105"/>
              <w:jc w:val="center"/>
              <w:rPr>
                <w:rFonts w:ascii="宋体" w:hAnsi="宋体" w:hint="eastAsia"/>
                <w:szCs w:val="21"/>
              </w:rPr>
            </w:pPr>
            <w:r>
              <w:rPr>
                <w:rFonts w:ascii="宋体" w:hAnsi="宋体" w:hint="eastAsia"/>
                <w:szCs w:val="21"/>
              </w:rPr>
              <w:lastRenderedPageBreak/>
              <w:t>2</w:t>
            </w:r>
            <w:r>
              <w:rPr>
                <w:rFonts w:ascii="宋体" w:hAnsi="宋体"/>
                <w:szCs w:val="21"/>
              </w:rPr>
              <w:t>-1</w:t>
            </w:r>
          </w:p>
        </w:tc>
        <w:tc>
          <w:tcPr>
            <w:tcW w:w="2552" w:type="dxa"/>
          </w:tcPr>
          <w:p w14:paraId="10408980" w14:textId="77777777" w:rsidR="00D64C06" w:rsidRDefault="00000000">
            <w:pPr>
              <w:spacing w:after="120" w:line="480" w:lineRule="auto"/>
              <w:rPr>
                <w:rFonts w:ascii="宋体" w:hAnsi="宋体" w:hint="eastAsia"/>
                <w:szCs w:val="21"/>
              </w:rPr>
            </w:pPr>
            <w:r>
              <w:rPr>
                <w:rFonts w:ascii="宋体" w:hAnsi="宋体"/>
                <w:szCs w:val="21"/>
              </w:rPr>
              <w:t>生产供货特殊要求</w:t>
            </w:r>
          </w:p>
        </w:tc>
        <w:tc>
          <w:tcPr>
            <w:tcW w:w="4805" w:type="dxa"/>
          </w:tcPr>
          <w:p w14:paraId="0611829A" w14:textId="77777777" w:rsidR="00D64C06" w:rsidRDefault="00000000">
            <w:pPr>
              <w:spacing w:after="120" w:line="480" w:lineRule="auto"/>
              <w:rPr>
                <w:rFonts w:ascii="宋体" w:hAnsi="宋体" w:hint="eastAsia"/>
                <w:szCs w:val="21"/>
              </w:rPr>
            </w:pPr>
            <w:r>
              <w:rPr>
                <w:rFonts w:ascii="宋体" w:hAnsi="宋体" w:hint="eastAsia"/>
                <w:szCs w:val="21"/>
              </w:rPr>
              <w:t>提供使用和维护手册：拟供车辆的铭牌、标识和操作、维护手册等采用英语。</w:t>
            </w:r>
          </w:p>
        </w:tc>
      </w:tr>
      <w:tr w:rsidR="00D64C06" w14:paraId="5ED3147E" w14:textId="77777777">
        <w:tc>
          <w:tcPr>
            <w:tcW w:w="1129" w:type="dxa"/>
            <w:vAlign w:val="center"/>
          </w:tcPr>
          <w:p w14:paraId="092678B9" w14:textId="77777777" w:rsidR="00D64C06" w:rsidRDefault="00000000">
            <w:pPr>
              <w:spacing w:after="120" w:line="480" w:lineRule="auto"/>
              <w:ind w:firstLineChars="50" w:firstLine="105"/>
              <w:jc w:val="center"/>
              <w:rPr>
                <w:rFonts w:ascii="宋体" w:hAnsi="宋体" w:hint="eastAsia"/>
                <w:szCs w:val="21"/>
              </w:rPr>
            </w:pPr>
            <w:r>
              <w:rPr>
                <w:rFonts w:ascii="宋体" w:hAnsi="宋体" w:hint="eastAsia"/>
                <w:szCs w:val="21"/>
              </w:rPr>
              <w:t>2</w:t>
            </w:r>
            <w:r>
              <w:rPr>
                <w:rFonts w:ascii="宋体" w:hAnsi="宋体"/>
                <w:szCs w:val="21"/>
              </w:rPr>
              <w:t>-2</w:t>
            </w:r>
          </w:p>
        </w:tc>
        <w:tc>
          <w:tcPr>
            <w:tcW w:w="2552" w:type="dxa"/>
          </w:tcPr>
          <w:p w14:paraId="63C47255" w14:textId="77777777" w:rsidR="00D64C06" w:rsidRDefault="00000000">
            <w:pPr>
              <w:spacing w:after="120" w:line="480" w:lineRule="auto"/>
              <w:rPr>
                <w:rFonts w:ascii="宋体" w:hAnsi="宋体" w:hint="eastAsia"/>
                <w:szCs w:val="21"/>
              </w:rPr>
            </w:pPr>
            <w:r>
              <w:rPr>
                <w:rFonts w:ascii="宋体" w:hAnsi="宋体"/>
                <w:szCs w:val="21"/>
              </w:rPr>
              <w:t>包装</w:t>
            </w:r>
          </w:p>
        </w:tc>
        <w:tc>
          <w:tcPr>
            <w:tcW w:w="4805" w:type="dxa"/>
          </w:tcPr>
          <w:p w14:paraId="7A5A02E8" w14:textId="77777777" w:rsidR="00D64C06" w:rsidRDefault="00000000">
            <w:pPr>
              <w:spacing w:after="120" w:line="480" w:lineRule="auto"/>
              <w:rPr>
                <w:szCs w:val="21"/>
              </w:rPr>
            </w:pPr>
            <w:r>
              <w:rPr>
                <w:rFonts w:ascii="宋体" w:hAnsi="宋体" w:cs="宋体" w:hint="eastAsia"/>
                <w:szCs w:val="21"/>
              </w:rPr>
              <w:t>内、外包装：</w:t>
            </w:r>
            <w:r>
              <w:rPr>
                <w:rFonts w:hint="eastAsia"/>
                <w:szCs w:val="21"/>
              </w:rPr>
              <w:t>货物包装为标准出口包装，应适合长途海运，防腐、防湿，防潮，防盐雾腐蚀。</w:t>
            </w:r>
          </w:p>
          <w:p w14:paraId="7D52D98D" w14:textId="77777777" w:rsidR="00D64C06" w:rsidRDefault="00000000">
            <w:pPr>
              <w:spacing w:after="120" w:line="480" w:lineRule="auto"/>
              <w:rPr>
                <w:rFonts w:ascii="宋体" w:hAnsi="宋体" w:hint="eastAsia"/>
                <w:szCs w:val="21"/>
              </w:rPr>
            </w:pPr>
            <w:r>
              <w:rPr>
                <w:rFonts w:ascii="宋体" w:hAnsi="宋体" w:cs="宋体" w:hint="eastAsia"/>
                <w:szCs w:val="21"/>
              </w:rPr>
              <w:t>运输包装：</w:t>
            </w:r>
            <w:r>
              <w:rPr>
                <w:rFonts w:hint="eastAsia"/>
                <w:szCs w:val="21"/>
              </w:rPr>
              <w:t>适合集装箱海运的出口包装，需防湿、防潮、防盐雾腐蚀。</w:t>
            </w:r>
          </w:p>
        </w:tc>
      </w:tr>
      <w:tr w:rsidR="00D64C06" w14:paraId="2A965650" w14:textId="77777777">
        <w:tc>
          <w:tcPr>
            <w:tcW w:w="1129" w:type="dxa"/>
            <w:vAlign w:val="center"/>
          </w:tcPr>
          <w:p w14:paraId="12DC5427" w14:textId="77777777" w:rsidR="00D64C06" w:rsidRDefault="00000000">
            <w:pPr>
              <w:spacing w:after="120" w:line="480" w:lineRule="auto"/>
              <w:ind w:firstLineChars="50" w:firstLine="105"/>
              <w:jc w:val="center"/>
              <w:rPr>
                <w:rFonts w:ascii="宋体" w:hAnsi="宋体" w:hint="eastAsia"/>
                <w:szCs w:val="21"/>
              </w:rPr>
            </w:pPr>
            <w:r>
              <w:rPr>
                <w:rFonts w:ascii="宋体" w:hAnsi="宋体" w:hint="eastAsia"/>
                <w:szCs w:val="21"/>
              </w:rPr>
              <w:t>2</w:t>
            </w:r>
            <w:r>
              <w:rPr>
                <w:rFonts w:ascii="宋体" w:hAnsi="宋体"/>
                <w:szCs w:val="21"/>
              </w:rPr>
              <w:t>-3</w:t>
            </w:r>
          </w:p>
        </w:tc>
        <w:tc>
          <w:tcPr>
            <w:tcW w:w="2552" w:type="dxa"/>
          </w:tcPr>
          <w:p w14:paraId="296D9917" w14:textId="77777777" w:rsidR="00D64C06" w:rsidRDefault="00000000">
            <w:pPr>
              <w:spacing w:after="120" w:line="480" w:lineRule="auto"/>
              <w:rPr>
                <w:rFonts w:ascii="宋体" w:hAnsi="宋体" w:hint="eastAsia"/>
                <w:szCs w:val="21"/>
              </w:rPr>
            </w:pPr>
            <w:r>
              <w:rPr>
                <w:rFonts w:ascii="宋体" w:hAnsi="宋体"/>
                <w:szCs w:val="21"/>
              </w:rPr>
              <w:t>援外标识</w:t>
            </w:r>
          </w:p>
        </w:tc>
        <w:tc>
          <w:tcPr>
            <w:tcW w:w="4805" w:type="dxa"/>
          </w:tcPr>
          <w:p w14:paraId="065FD2B3" w14:textId="77777777" w:rsidR="00D64C06" w:rsidRDefault="00000000">
            <w:pPr>
              <w:spacing w:after="120" w:line="480" w:lineRule="auto"/>
              <w:rPr>
                <w:szCs w:val="21"/>
              </w:rPr>
            </w:pPr>
            <w:r>
              <w:rPr>
                <w:rFonts w:ascii="宋体" w:hAnsi="宋体" w:cs="宋体" w:hint="eastAsia"/>
                <w:szCs w:val="21"/>
              </w:rPr>
              <w:t>物资本体：</w:t>
            </w:r>
            <w:r>
              <w:rPr>
                <w:rFonts w:hint="eastAsia"/>
                <w:szCs w:val="21"/>
              </w:rPr>
              <w:t>援外标识（中、英语）应当印刷、刻制或喷涂于援外物资的明显位置，费用含在货值内。</w:t>
            </w:r>
          </w:p>
          <w:p w14:paraId="7D858A9D" w14:textId="77777777" w:rsidR="00D64C06" w:rsidRDefault="00000000">
            <w:pPr>
              <w:spacing w:after="120" w:line="480" w:lineRule="auto"/>
              <w:rPr>
                <w:rFonts w:ascii="宋体" w:hAnsi="宋体" w:hint="eastAsia"/>
                <w:szCs w:val="21"/>
              </w:rPr>
            </w:pPr>
            <w:r>
              <w:rPr>
                <w:rFonts w:ascii="宋体" w:hAnsi="宋体" w:cs="宋体" w:hint="eastAsia"/>
                <w:szCs w:val="21"/>
              </w:rPr>
              <w:t>包装：</w:t>
            </w:r>
            <w:r>
              <w:rPr>
                <w:rFonts w:hint="eastAsia"/>
                <w:szCs w:val="21"/>
              </w:rPr>
              <w:t>援外标识（中、英语）应当印刷、刻制或喷涂于包装的明显位置，费用含在货值内。</w:t>
            </w:r>
          </w:p>
        </w:tc>
      </w:tr>
      <w:tr w:rsidR="00D64C06" w14:paraId="34F88CED" w14:textId="77777777">
        <w:tc>
          <w:tcPr>
            <w:tcW w:w="1129" w:type="dxa"/>
            <w:vAlign w:val="center"/>
          </w:tcPr>
          <w:p w14:paraId="09EDBC0C" w14:textId="77777777" w:rsidR="00D64C06"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-4</w:t>
            </w:r>
          </w:p>
        </w:tc>
        <w:tc>
          <w:tcPr>
            <w:tcW w:w="2552" w:type="dxa"/>
            <w:vAlign w:val="center"/>
          </w:tcPr>
          <w:p w14:paraId="6F6BF7AF" w14:textId="77777777" w:rsidR="00D64C06" w:rsidRDefault="00000000">
            <w:pPr>
              <w:spacing w:after="120" w:line="480" w:lineRule="auto"/>
              <w:rPr>
                <w:rFonts w:ascii="宋体" w:hAnsi="宋体" w:hint="eastAsia"/>
                <w:szCs w:val="21"/>
              </w:rPr>
            </w:pPr>
            <w:r>
              <w:rPr>
                <w:rFonts w:ascii="宋体" w:hAnsi="宋体" w:hint="eastAsia"/>
                <w:szCs w:val="21"/>
              </w:rPr>
              <w:t>自检验收、第三方检验</w:t>
            </w:r>
          </w:p>
        </w:tc>
        <w:tc>
          <w:tcPr>
            <w:tcW w:w="4805" w:type="dxa"/>
          </w:tcPr>
          <w:p w14:paraId="04059FCF" w14:textId="77777777" w:rsidR="00D64C06" w:rsidRDefault="00000000">
            <w:pPr>
              <w:spacing w:after="120" w:line="480" w:lineRule="auto"/>
              <w:rPr>
                <w:rFonts w:ascii="Arial" w:hAnsi="Arial" w:cs="Arial"/>
              </w:rPr>
            </w:pPr>
            <w:r>
              <w:rPr>
                <w:rFonts w:ascii="Arial" w:hAnsi="Arial" w:cs="Arial" w:hint="eastAsia"/>
              </w:rPr>
              <w:t>自检验收：编制自检验收方案，内容包括：验收计划、验收方式、验收记录管理、特殊情况处置。</w:t>
            </w:r>
          </w:p>
          <w:p w14:paraId="456C3774" w14:textId="77777777" w:rsidR="00D64C06" w:rsidRDefault="00000000">
            <w:pPr>
              <w:spacing w:after="120" w:line="480" w:lineRule="auto"/>
              <w:rPr>
                <w:rFonts w:ascii="宋体" w:hAnsi="宋体" w:hint="eastAsia"/>
                <w:szCs w:val="21"/>
              </w:rPr>
            </w:pPr>
            <w:r>
              <w:rPr>
                <w:rFonts w:ascii="Arial" w:hAnsi="Arial" w:cs="Arial" w:hint="eastAsia"/>
              </w:rPr>
              <w:t>第三方检验：本项目下全部物资为非法检物资，严格按照“产地检验、装运前核验和口岸监装”原则进行检验。</w:t>
            </w:r>
          </w:p>
        </w:tc>
      </w:tr>
      <w:tr w:rsidR="00D64C06" w14:paraId="206F4692" w14:textId="77777777">
        <w:tc>
          <w:tcPr>
            <w:tcW w:w="1129" w:type="dxa"/>
            <w:vAlign w:val="center"/>
          </w:tcPr>
          <w:p w14:paraId="1DE4916E" w14:textId="77777777" w:rsidR="00D64C06"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-5</w:t>
            </w:r>
          </w:p>
        </w:tc>
        <w:tc>
          <w:tcPr>
            <w:tcW w:w="2552" w:type="dxa"/>
            <w:vAlign w:val="center"/>
          </w:tcPr>
          <w:p w14:paraId="5F64D15E" w14:textId="77777777" w:rsidR="00D64C06" w:rsidRDefault="00000000">
            <w:pPr>
              <w:spacing w:after="120" w:line="480" w:lineRule="auto"/>
              <w:rPr>
                <w:rFonts w:ascii="宋体" w:hAnsi="宋体" w:hint="eastAsia"/>
                <w:szCs w:val="21"/>
              </w:rPr>
            </w:pPr>
            <w:r>
              <w:rPr>
                <w:rFonts w:ascii="宋体" w:hAnsi="宋体" w:hint="eastAsia"/>
                <w:szCs w:val="21"/>
              </w:rPr>
              <w:t>国内提货运输及仓储</w:t>
            </w:r>
            <w:bookmarkStart w:id="0" w:name="OLE_LINK3"/>
            <w:r>
              <w:rPr>
                <w:rFonts w:ascii="宋体" w:hAnsi="宋体" w:hint="eastAsia"/>
                <w:szCs w:val="21"/>
              </w:rPr>
              <w:t>保管</w:t>
            </w:r>
            <w:bookmarkEnd w:id="0"/>
            <w:r>
              <w:rPr>
                <w:rFonts w:ascii="宋体" w:hAnsi="宋体" w:hint="eastAsia"/>
                <w:szCs w:val="21"/>
              </w:rPr>
              <w:t>和出口报关</w:t>
            </w:r>
          </w:p>
        </w:tc>
        <w:tc>
          <w:tcPr>
            <w:tcW w:w="4805" w:type="dxa"/>
          </w:tcPr>
          <w:p w14:paraId="3B3094C0" w14:textId="77777777" w:rsidR="00D64C06" w:rsidRDefault="00000000">
            <w:pPr>
              <w:spacing w:after="120" w:line="480" w:lineRule="auto"/>
              <w:rPr>
                <w:rFonts w:ascii="宋体" w:hAnsi="宋体" w:hint="eastAsia"/>
                <w:szCs w:val="21"/>
              </w:rPr>
            </w:pPr>
            <w:r>
              <w:rPr>
                <w:rFonts w:ascii="宋体" w:hAnsi="宋体" w:hint="eastAsia"/>
                <w:szCs w:val="21"/>
              </w:rPr>
              <w:t>安全实施国内提货运输及仓储保管和出口报关，并购买相应保险。</w:t>
            </w:r>
          </w:p>
        </w:tc>
      </w:tr>
      <w:tr w:rsidR="00D64C06" w14:paraId="39C9D89E" w14:textId="77777777">
        <w:tc>
          <w:tcPr>
            <w:tcW w:w="1129" w:type="dxa"/>
            <w:vAlign w:val="center"/>
          </w:tcPr>
          <w:p w14:paraId="03C802B8" w14:textId="77777777" w:rsidR="00D64C06"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-6</w:t>
            </w:r>
          </w:p>
        </w:tc>
        <w:tc>
          <w:tcPr>
            <w:tcW w:w="2552" w:type="dxa"/>
            <w:vAlign w:val="center"/>
          </w:tcPr>
          <w:p w14:paraId="201F5120" w14:textId="77777777" w:rsidR="00D64C06" w:rsidRDefault="00000000">
            <w:pPr>
              <w:spacing w:after="120" w:line="480" w:lineRule="auto"/>
              <w:rPr>
                <w:rFonts w:ascii="宋体" w:hAnsi="宋体" w:hint="eastAsia"/>
                <w:szCs w:val="21"/>
              </w:rPr>
            </w:pPr>
            <w:r>
              <w:rPr>
                <w:rFonts w:ascii="宋体" w:hAnsi="宋体" w:hint="eastAsia"/>
                <w:szCs w:val="21"/>
              </w:rPr>
              <w:t>国外运输及仓储保管</w:t>
            </w:r>
          </w:p>
        </w:tc>
        <w:tc>
          <w:tcPr>
            <w:tcW w:w="4805" w:type="dxa"/>
          </w:tcPr>
          <w:p w14:paraId="203737D6" w14:textId="77777777" w:rsidR="00D64C06" w:rsidRDefault="00000000">
            <w:pPr>
              <w:spacing w:after="120" w:line="480" w:lineRule="auto"/>
              <w:rPr>
                <w:rFonts w:ascii="宋体" w:hAnsi="宋体" w:hint="eastAsia"/>
                <w:szCs w:val="21"/>
              </w:rPr>
            </w:pPr>
            <w:r>
              <w:rPr>
                <w:rFonts w:ascii="宋体" w:hAnsi="宋体" w:hint="eastAsia"/>
                <w:szCs w:val="21"/>
              </w:rPr>
              <w:t>安全实施国外运输及仓储保管并购买相应保险。</w:t>
            </w:r>
          </w:p>
        </w:tc>
      </w:tr>
      <w:tr w:rsidR="00D64C06" w14:paraId="2AA13F07" w14:textId="77777777">
        <w:tc>
          <w:tcPr>
            <w:tcW w:w="1129" w:type="dxa"/>
            <w:vAlign w:val="center"/>
          </w:tcPr>
          <w:p w14:paraId="4F29E08B" w14:textId="77777777" w:rsidR="00D64C06"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-7</w:t>
            </w:r>
          </w:p>
        </w:tc>
        <w:tc>
          <w:tcPr>
            <w:tcW w:w="2552" w:type="dxa"/>
            <w:vAlign w:val="center"/>
          </w:tcPr>
          <w:p w14:paraId="56F5655B" w14:textId="77777777" w:rsidR="00D64C06" w:rsidRDefault="00000000">
            <w:pPr>
              <w:spacing w:after="120" w:line="480" w:lineRule="auto"/>
              <w:rPr>
                <w:rFonts w:ascii="宋体" w:hAnsi="宋体" w:hint="eastAsia"/>
                <w:szCs w:val="21"/>
              </w:rPr>
            </w:pPr>
            <w:r>
              <w:rPr>
                <w:rFonts w:ascii="宋体" w:hAnsi="宋体" w:hint="eastAsia"/>
                <w:szCs w:val="21"/>
              </w:rPr>
              <w:t>发运/运抵</w:t>
            </w:r>
          </w:p>
        </w:tc>
        <w:tc>
          <w:tcPr>
            <w:tcW w:w="4805" w:type="dxa"/>
            <w:vAlign w:val="center"/>
          </w:tcPr>
          <w:p w14:paraId="169D0133" w14:textId="77777777" w:rsidR="00D64C06" w:rsidRDefault="00000000">
            <w:pPr>
              <w:pStyle w:val="ae"/>
              <w:spacing w:after="120" w:line="480" w:lineRule="auto"/>
              <w:jc w:val="left"/>
              <w:rPr>
                <w:rFonts w:ascii="Arial" w:hAnsi="Arial" w:cs="Arial"/>
              </w:rPr>
            </w:pPr>
            <w:r>
              <w:rPr>
                <w:rFonts w:ascii="Arial" w:hAnsi="Arial" w:cs="Arial" w:hint="eastAsia"/>
              </w:rPr>
              <w:t>运输方式：集装箱海运</w:t>
            </w:r>
          </w:p>
          <w:p w14:paraId="536AE747" w14:textId="77777777" w:rsidR="00D64C06" w:rsidRDefault="00000000">
            <w:pPr>
              <w:pStyle w:val="ae"/>
              <w:spacing w:after="120" w:line="480" w:lineRule="auto"/>
              <w:jc w:val="left"/>
              <w:rPr>
                <w:rFonts w:ascii="Arial" w:hAnsi="Arial" w:cs="Arial"/>
              </w:rPr>
            </w:pPr>
            <w:r>
              <w:rPr>
                <w:rFonts w:ascii="Arial" w:hAnsi="Arial" w:cs="Arial" w:hint="eastAsia"/>
              </w:rPr>
              <w:t>运抵地点：苏里南帕拉马里博港</w:t>
            </w:r>
          </w:p>
          <w:p w14:paraId="2A9E5D21" w14:textId="77777777" w:rsidR="00D64C06" w:rsidRDefault="00000000">
            <w:pPr>
              <w:spacing w:after="120" w:line="480" w:lineRule="auto"/>
              <w:rPr>
                <w:rFonts w:ascii="宋体" w:hAnsi="宋体" w:hint="eastAsia"/>
                <w:szCs w:val="21"/>
              </w:rPr>
            </w:pPr>
            <w:r>
              <w:rPr>
                <w:rFonts w:ascii="Arial" w:hAnsi="Arial" w:cs="Arial" w:hint="eastAsia"/>
              </w:rPr>
              <w:lastRenderedPageBreak/>
              <w:t>发运</w:t>
            </w:r>
            <w:r>
              <w:rPr>
                <w:rFonts w:ascii="Arial" w:hAnsi="Arial" w:cs="Arial" w:hint="eastAsia"/>
              </w:rPr>
              <w:t>/</w:t>
            </w:r>
            <w:r>
              <w:rPr>
                <w:rFonts w:ascii="Arial" w:hAnsi="Arial" w:cs="Arial" w:hint="eastAsia"/>
              </w:rPr>
              <w:t>运抵时限：</w:t>
            </w:r>
            <w:r>
              <w:rPr>
                <w:rFonts w:hint="eastAsia"/>
              </w:rPr>
              <w:t>全部物资于授标后</w:t>
            </w:r>
            <w:r>
              <w:rPr>
                <w:rFonts w:hint="eastAsia"/>
              </w:rPr>
              <w:t>135</w:t>
            </w:r>
            <w:r>
              <w:rPr>
                <w:rFonts w:hint="eastAsia"/>
              </w:rPr>
              <w:t>天内一次性发运。</w:t>
            </w:r>
          </w:p>
        </w:tc>
      </w:tr>
      <w:tr w:rsidR="00D64C06" w14:paraId="1F8DF9A1" w14:textId="77777777">
        <w:tc>
          <w:tcPr>
            <w:tcW w:w="1129" w:type="dxa"/>
            <w:vAlign w:val="center"/>
          </w:tcPr>
          <w:p w14:paraId="2695AD93" w14:textId="77777777" w:rsidR="00D64C06" w:rsidRDefault="00000000">
            <w:pPr>
              <w:spacing w:after="120" w:line="480" w:lineRule="auto"/>
              <w:jc w:val="center"/>
              <w:rPr>
                <w:rFonts w:ascii="宋体" w:hAnsi="宋体" w:hint="eastAsia"/>
                <w:szCs w:val="21"/>
              </w:rPr>
            </w:pPr>
            <w:r>
              <w:rPr>
                <w:rFonts w:ascii="宋体" w:hAnsi="宋体"/>
                <w:szCs w:val="21"/>
              </w:rPr>
              <w:lastRenderedPageBreak/>
              <w:t xml:space="preserve"> </w:t>
            </w:r>
            <w:r>
              <w:rPr>
                <w:rFonts w:ascii="宋体" w:hAnsi="宋体" w:hint="eastAsia"/>
                <w:szCs w:val="21"/>
              </w:rPr>
              <w:t>2</w:t>
            </w:r>
            <w:r>
              <w:rPr>
                <w:rFonts w:ascii="宋体" w:hAnsi="宋体"/>
                <w:szCs w:val="21"/>
              </w:rPr>
              <w:t>-8</w:t>
            </w:r>
          </w:p>
        </w:tc>
        <w:tc>
          <w:tcPr>
            <w:tcW w:w="2552" w:type="dxa"/>
            <w:vAlign w:val="center"/>
          </w:tcPr>
          <w:p w14:paraId="13C75601" w14:textId="77777777" w:rsidR="00D64C06" w:rsidRDefault="00000000">
            <w:pPr>
              <w:spacing w:after="120" w:line="480" w:lineRule="auto"/>
              <w:rPr>
                <w:rFonts w:ascii="宋体" w:hAnsi="宋体" w:hint="eastAsia"/>
                <w:szCs w:val="21"/>
              </w:rPr>
            </w:pPr>
            <w:r>
              <w:rPr>
                <w:rFonts w:ascii="宋体" w:hAnsi="宋体" w:hint="eastAsia"/>
                <w:szCs w:val="21"/>
              </w:rPr>
              <w:t>物资对外交付</w:t>
            </w:r>
          </w:p>
        </w:tc>
        <w:tc>
          <w:tcPr>
            <w:tcW w:w="4805" w:type="dxa"/>
          </w:tcPr>
          <w:p w14:paraId="3B1D0BBB" w14:textId="77777777" w:rsidR="00D64C06" w:rsidRDefault="00000000">
            <w:pPr>
              <w:spacing w:after="120" w:line="480" w:lineRule="auto"/>
              <w:rPr>
                <w:rFonts w:ascii="宋体" w:hAnsi="宋体" w:hint="eastAsia"/>
                <w:szCs w:val="21"/>
              </w:rPr>
            </w:pPr>
            <w:r>
              <w:rPr>
                <w:rFonts w:ascii="宋体" w:hAnsi="宋体" w:cs="宋体" w:hint="eastAsia"/>
                <w:szCs w:val="21"/>
              </w:rPr>
              <w:t>物资交付：</w:t>
            </w:r>
            <w:r>
              <w:rPr>
                <w:rFonts w:hint="eastAsia"/>
                <w:szCs w:val="21"/>
              </w:rPr>
              <w:t>物资运抵受援方指定地点后，中标人须及时与受援方办理物资交付手续，双方确认物资交付的数量和实际运抵时间，并签署交付文件。</w:t>
            </w:r>
          </w:p>
        </w:tc>
      </w:tr>
      <w:tr w:rsidR="00D64C06" w14:paraId="6AF66A96" w14:textId="77777777">
        <w:tc>
          <w:tcPr>
            <w:tcW w:w="1129" w:type="dxa"/>
            <w:vAlign w:val="center"/>
          </w:tcPr>
          <w:p w14:paraId="754C9418" w14:textId="77777777" w:rsidR="00D64C06" w:rsidRDefault="00000000">
            <w:pPr>
              <w:spacing w:after="120" w:line="480" w:lineRule="auto"/>
              <w:jc w:val="center"/>
              <w:rPr>
                <w:rFonts w:ascii="宋体" w:hAnsi="宋体" w:hint="eastAsia"/>
                <w:szCs w:val="21"/>
              </w:rPr>
            </w:pPr>
            <w:r>
              <w:rPr>
                <w:rFonts w:ascii="宋体" w:hAnsi="宋体" w:hint="eastAsia"/>
                <w:szCs w:val="21"/>
              </w:rPr>
              <w:t>2</w:t>
            </w:r>
            <w:r>
              <w:rPr>
                <w:rFonts w:ascii="宋体" w:hAnsi="宋体"/>
                <w:szCs w:val="21"/>
              </w:rPr>
              <w:t>-9</w:t>
            </w:r>
          </w:p>
        </w:tc>
        <w:tc>
          <w:tcPr>
            <w:tcW w:w="2552" w:type="dxa"/>
            <w:vAlign w:val="center"/>
          </w:tcPr>
          <w:p w14:paraId="15B80AA0" w14:textId="77777777" w:rsidR="00D64C06" w:rsidRDefault="00000000">
            <w:pPr>
              <w:spacing w:after="120" w:line="480" w:lineRule="auto"/>
              <w:rPr>
                <w:rFonts w:ascii="宋体" w:hAnsi="宋体" w:hint="eastAsia"/>
                <w:szCs w:val="21"/>
              </w:rPr>
            </w:pPr>
            <w:r>
              <w:rPr>
                <w:rFonts w:ascii="宋体" w:hAnsi="宋体" w:hint="eastAsia"/>
                <w:szCs w:val="21"/>
              </w:rPr>
              <w:t>技术服务组织、对外技术交接</w:t>
            </w:r>
          </w:p>
        </w:tc>
        <w:tc>
          <w:tcPr>
            <w:tcW w:w="4805" w:type="dxa"/>
          </w:tcPr>
          <w:p w14:paraId="2894439F" w14:textId="77777777" w:rsidR="00D64C06" w:rsidRDefault="00000000">
            <w:pPr>
              <w:spacing w:after="120" w:line="480" w:lineRule="auto"/>
              <w:rPr>
                <w:szCs w:val="21"/>
              </w:rPr>
            </w:pPr>
            <w:r>
              <w:rPr>
                <w:rFonts w:ascii="宋体" w:hAnsi="宋体" w:hint="eastAsia"/>
                <w:szCs w:val="21"/>
              </w:rPr>
              <w:t>技术服务</w:t>
            </w:r>
            <w:r>
              <w:rPr>
                <w:rFonts w:ascii="宋体" w:hAnsi="宋体" w:cs="宋体" w:hint="eastAsia"/>
                <w:szCs w:val="21"/>
              </w:rPr>
              <w:t>工作内容和目标：</w:t>
            </w:r>
            <w:r>
              <w:rPr>
                <w:rFonts w:hint="eastAsia"/>
                <w:szCs w:val="21"/>
              </w:rPr>
              <w:t>一是对拟供车辆的驾驶、操作流程进行培训，二是对车辆的日常检查、维修保养进行培训，三是对主要零配件更换进行培训。培训方式为课堂讲解以及现场实操，地点帕拉马里博市（</w:t>
            </w:r>
            <w:r>
              <w:rPr>
                <w:rFonts w:hint="eastAsia"/>
                <w:szCs w:val="21"/>
              </w:rPr>
              <w:t>Paramaribo</w:t>
            </w:r>
            <w:r>
              <w:rPr>
                <w:rFonts w:hint="eastAsia"/>
                <w:szCs w:val="21"/>
              </w:rPr>
              <w:t>）。</w:t>
            </w:r>
          </w:p>
          <w:p w14:paraId="16CDBA68" w14:textId="77777777" w:rsidR="00D64C06" w:rsidRDefault="00000000">
            <w:pPr>
              <w:spacing w:after="120" w:line="480" w:lineRule="auto"/>
              <w:rPr>
                <w:szCs w:val="21"/>
              </w:rPr>
            </w:pPr>
            <w:r>
              <w:rPr>
                <w:rFonts w:ascii="宋体" w:hAnsi="宋体" w:cs="宋体" w:hint="eastAsia"/>
                <w:szCs w:val="21"/>
              </w:rPr>
              <w:t>参考人员数量：</w:t>
            </w:r>
            <w:r>
              <w:rPr>
                <w:rFonts w:hint="eastAsia"/>
                <w:szCs w:val="21"/>
              </w:rPr>
              <w:t>2</w:t>
            </w:r>
            <w:r>
              <w:rPr>
                <w:rFonts w:hint="eastAsia"/>
                <w:szCs w:val="21"/>
              </w:rPr>
              <w:t>名工程师（救护车电气、救护车维修专业）和</w:t>
            </w:r>
            <w:r>
              <w:rPr>
                <w:rFonts w:hint="eastAsia"/>
                <w:szCs w:val="21"/>
              </w:rPr>
              <w:t>1</w:t>
            </w:r>
            <w:r>
              <w:rPr>
                <w:rFonts w:hint="eastAsia"/>
                <w:szCs w:val="21"/>
              </w:rPr>
              <w:t>名实施企业项目经理（兼任英语翻译）</w:t>
            </w:r>
          </w:p>
          <w:p w14:paraId="46288868" w14:textId="77777777" w:rsidR="00D64C06" w:rsidRDefault="00000000">
            <w:pPr>
              <w:spacing w:after="120" w:line="480" w:lineRule="auto"/>
              <w:rPr>
                <w:rFonts w:ascii="宋体" w:hAnsi="宋体" w:cs="宋体" w:hint="eastAsia"/>
                <w:szCs w:val="21"/>
              </w:rPr>
            </w:pPr>
            <w:r>
              <w:rPr>
                <w:rFonts w:ascii="宋体" w:hAnsi="宋体" w:cs="宋体" w:hint="eastAsia"/>
                <w:szCs w:val="21"/>
              </w:rPr>
              <w:t>参考时间要求：</w:t>
            </w:r>
            <w:r>
              <w:rPr>
                <w:rFonts w:hint="eastAsia"/>
                <w:szCs w:val="21"/>
              </w:rPr>
              <w:t>30</w:t>
            </w:r>
            <w:r>
              <w:rPr>
                <w:rFonts w:hint="eastAsia"/>
                <w:szCs w:val="21"/>
              </w:rPr>
              <w:t>天（含往返）</w:t>
            </w:r>
          </w:p>
          <w:p w14:paraId="77712A53" w14:textId="77777777" w:rsidR="00D64C06" w:rsidRDefault="00000000">
            <w:pPr>
              <w:spacing w:after="120" w:line="480" w:lineRule="auto"/>
              <w:rPr>
                <w:rFonts w:ascii="宋体" w:hAnsi="宋体" w:hint="eastAsia"/>
                <w:szCs w:val="21"/>
              </w:rPr>
            </w:pPr>
            <w:r>
              <w:rPr>
                <w:rFonts w:ascii="宋体" w:hAnsi="宋体" w:cs="宋体" w:hint="eastAsia"/>
                <w:szCs w:val="21"/>
              </w:rPr>
              <w:t>技术交付：</w:t>
            </w:r>
            <w:r>
              <w:rPr>
                <w:rFonts w:hint="eastAsia"/>
                <w:szCs w:val="21"/>
              </w:rPr>
              <w:t>完成技术服务后签署技术交付文件，进行技术交付。</w:t>
            </w:r>
          </w:p>
        </w:tc>
      </w:tr>
      <w:tr w:rsidR="00D64C06" w14:paraId="7D8ABA54" w14:textId="77777777">
        <w:tc>
          <w:tcPr>
            <w:tcW w:w="1129" w:type="dxa"/>
            <w:vAlign w:val="center"/>
          </w:tcPr>
          <w:p w14:paraId="2A59078C" w14:textId="77777777" w:rsidR="00D64C06" w:rsidRDefault="00000000">
            <w:pPr>
              <w:spacing w:after="120" w:line="480" w:lineRule="auto"/>
              <w:jc w:val="center"/>
              <w:rPr>
                <w:rFonts w:ascii="宋体" w:hAnsi="宋体" w:hint="eastAsia"/>
                <w:szCs w:val="21"/>
              </w:rPr>
            </w:pPr>
            <w:r>
              <w:rPr>
                <w:rFonts w:ascii="宋体" w:hAnsi="宋体" w:hint="eastAsia"/>
                <w:szCs w:val="21"/>
              </w:rPr>
              <w:t>2</w:t>
            </w:r>
            <w:r>
              <w:rPr>
                <w:rFonts w:ascii="宋体" w:hAnsi="宋体"/>
                <w:szCs w:val="21"/>
              </w:rPr>
              <w:t>-10</w:t>
            </w:r>
          </w:p>
        </w:tc>
        <w:tc>
          <w:tcPr>
            <w:tcW w:w="2552" w:type="dxa"/>
            <w:vAlign w:val="center"/>
          </w:tcPr>
          <w:p w14:paraId="33ADB1C4" w14:textId="77777777" w:rsidR="00D64C06" w:rsidRDefault="00000000">
            <w:pPr>
              <w:spacing w:after="120" w:line="480" w:lineRule="auto"/>
              <w:rPr>
                <w:rFonts w:ascii="宋体" w:hAnsi="宋体" w:hint="eastAsia"/>
                <w:szCs w:val="21"/>
              </w:rPr>
            </w:pPr>
            <w:r>
              <w:rPr>
                <w:rFonts w:ascii="宋体" w:hAnsi="宋体" w:hint="eastAsia"/>
                <w:szCs w:val="21"/>
              </w:rPr>
              <w:t>售后服务落实和督促</w:t>
            </w:r>
          </w:p>
        </w:tc>
        <w:tc>
          <w:tcPr>
            <w:tcW w:w="4805" w:type="dxa"/>
          </w:tcPr>
          <w:p w14:paraId="66F7E5BB" w14:textId="77777777" w:rsidR="00D64C06" w:rsidRDefault="00000000">
            <w:pPr>
              <w:widowControl/>
              <w:spacing w:after="120" w:line="480" w:lineRule="auto"/>
              <w:rPr>
                <w:rFonts w:ascii="宋体" w:hAnsi="宋体" w:cs="宋体" w:hint="eastAsia"/>
                <w:szCs w:val="21"/>
              </w:rPr>
            </w:pPr>
            <w:r>
              <w:rPr>
                <w:rFonts w:ascii="宋体" w:hAnsi="宋体" w:cs="宋体" w:hint="eastAsia"/>
                <w:szCs w:val="21"/>
              </w:rPr>
              <w:t>需提供售后服务的设备：</w:t>
            </w:r>
            <w:r>
              <w:rPr>
                <w:rFonts w:hint="eastAsia"/>
                <w:szCs w:val="21"/>
              </w:rPr>
              <w:t>本项目所有车辆</w:t>
            </w:r>
          </w:p>
          <w:p w14:paraId="1B29BB52" w14:textId="77777777" w:rsidR="00D64C06" w:rsidRDefault="00000000">
            <w:pPr>
              <w:spacing w:after="120" w:line="480" w:lineRule="auto"/>
              <w:rPr>
                <w:szCs w:val="21"/>
              </w:rPr>
            </w:pPr>
            <w:r>
              <w:rPr>
                <w:rFonts w:ascii="宋体" w:hAnsi="宋体" w:cs="宋体" w:hint="eastAsia"/>
                <w:szCs w:val="21"/>
              </w:rPr>
              <w:t>售后服务质量目标要求：</w:t>
            </w:r>
            <w:r>
              <w:rPr>
                <w:rFonts w:hint="eastAsia"/>
                <w:szCs w:val="21"/>
              </w:rPr>
              <w:t>为期</w:t>
            </w:r>
            <w:r>
              <w:rPr>
                <w:rFonts w:hint="eastAsia"/>
                <w:szCs w:val="21"/>
              </w:rPr>
              <w:t>1</w:t>
            </w:r>
            <w:r>
              <w:rPr>
                <w:rFonts w:hint="eastAsia"/>
                <w:szCs w:val="21"/>
              </w:rPr>
              <w:t>年或</w:t>
            </w:r>
            <w:r>
              <w:rPr>
                <w:rFonts w:hint="eastAsia"/>
                <w:szCs w:val="21"/>
              </w:rPr>
              <w:t>10</w:t>
            </w:r>
            <w:r>
              <w:rPr>
                <w:rFonts w:hint="eastAsia"/>
                <w:szCs w:val="21"/>
              </w:rPr>
              <w:t>万公里（先到为准）的无缺陷质量保证期，并随车提供相当于车辆价值</w:t>
            </w:r>
            <w:r>
              <w:rPr>
                <w:rFonts w:hint="eastAsia"/>
                <w:szCs w:val="21"/>
              </w:rPr>
              <w:t>5%</w:t>
            </w:r>
            <w:r>
              <w:rPr>
                <w:rFonts w:hint="eastAsia"/>
                <w:szCs w:val="21"/>
              </w:rPr>
              <w:t>的备件。质保期内，产品质量问题由</w:t>
            </w:r>
            <w:r>
              <w:rPr>
                <w:rFonts w:hint="eastAsia"/>
                <w:szCs w:val="21"/>
              </w:rPr>
              <w:lastRenderedPageBreak/>
              <w:t>中方负责。质保期后，由苏方自行采购商业维保，且运营、管理、维修、维护资金由苏方负责。供货企业或实施企业应指派专人负责该地区的服务，用户可随时通过电话、邮件等形式反馈车辆问题，对电子邮件的响应不超过</w:t>
            </w:r>
            <w:r>
              <w:rPr>
                <w:rFonts w:hint="eastAsia"/>
                <w:szCs w:val="21"/>
              </w:rPr>
              <w:t>12</w:t>
            </w:r>
            <w:r>
              <w:rPr>
                <w:rFonts w:hint="eastAsia"/>
                <w:szCs w:val="21"/>
              </w:rPr>
              <w:t>小时，电话应即刻响应，以确保相关问题及时解决。同时，应支持通过远程方式，由国内技术团队提供服务。</w:t>
            </w:r>
          </w:p>
          <w:p w14:paraId="115BE571" w14:textId="77777777" w:rsidR="00D64C06" w:rsidRDefault="00000000">
            <w:pPr>
              <w:spacing w:after="120" w:line="480" w:lineRule="auto"/>
              <w:rPr>
                <w:szCs w:val="21"/>
              </w:rPr>
            </w:pPr>
            <w:r>
              <w:rPr>
                <w:rFonts w:hint="eastAsia"/>
                <w:szCs w:val="21"/>
              </w:rPr>
              <w:t>当地售后服务能力要求：投标时，生产厂家需在苏当地或周边国家已设有售后服务点，以保证售后服务质量和响应时效。</w:t>
            </w:r>
          </w:p>
        </w:tc>
      </w:tr>
      <w:tr w:rsidR="00D64C06" w14:paraId="42AF78F0" w14:textId="77777777">
        <w:tc>
          <w:tcPr>
            <w:tcW w:w="1129" w:type="dxa"/>
            <w:vAlign w:val="center"/>
          </w:tcPr>
          <w:p w14:paraId="5ED70DC6" w14:textId="77777777" w:rsidR="00D64C06" w:rsidRDefault="00000000">
            <w:pPr>
              <w:spacing w:after="120" w:line="480" w:lineRule="auto"/>
              <w:jc w:val="center"/>
              <w:rPr>
                <w:rFonts w:ascii="宋体" w:hAnsi="宋体" w:hint="eastAsia"/>
                <w:szCs w:val="21"/>
              </w:rPr>
            </w:pPr>
            <w:r>
              <w:rPr>
                <w:rFonts w:ascii="宋体" w:hAnsi="宋体" w:hint="eastAsia"/>
                <w:szCs w:val="21"/>
              </w:rPr>
              <w:lastRenderedPageBreak/>
              <w:t>2</w:t>
            </w:r>
            <w:r>
              <w:rPr>
                <w:rFonts w:ascii="宋体" w:hAnsi="宋体"/>
                <w:szCs w:val="21"/>
              </w:rPr>
              <w:t>-11</w:t>
            </w:r>
          </w:p>
        </w:tc>
        <w:tc>
          <w:tcPr>
            <w:tcW w:w="2552" w:type="dxa"/>
            <w:vAlign w:val="center"/>
          </w:tcPr>
          <w:p w14:paraId="68450356" w14:textId="77777777" w:rsidR="00D64C06" w:rsidRDefault="00000000">
            <w:pPr>
              <w:spacing w:after="120" w:line="480" w:lineRule="auto"/>
              <w:rPr>
                <w:rFonts w:ascii="宋体" w:hAnsi="宋体" w:hint="eastAsia"/>
                <w:szCs w:val="21"/>
              </w:rPr>
            </w:pPr>
            <w:r>
              <w:rPr>
                <w:rFonts w:ascii="宋体" w:hAnsi="宋体" w:hint="eastAsia"/>
                <w:szCs w:val="21"/>
              </w:rPr>
              <w:t>大型机电设备跟踪（如有）</w:t>
            </w:r>
          </w:p>
        </w:tc>
        <w:tc>
          <w:tcPr>
            <w:tcW w:w="4805" w:type="dxa"/>
          </w:tcPr>
          <w:p w14:paraId="4D70CE6E" w14:textId="77777777" w:rsidR="00D64C06" w:rsidRDefault="00000000">
            <w:pPr>
              <w:spacing w:after="120" w:line="480" w:lineRule="auto"/>
              <w:rPr>
                <w:rFonts w:ascii="宋体" w:hAnsi="宋体" w:hint="eastAsia"/>
                <w:szCs w:val="21"/>
              </w:rPr>
            </w:pPr>
            <w:r>
              <w:rPr>
                <w:rFonts w:ascii="宋体" w:hAnsi="宋体" w:hint="eastAsia"/>
                <w:szCs w:val="21"/>
              </w:rPr>
              <w:t>无</w:t>
            </w:r>
          </w:p>
        </w:tc>
      </w:tr>
      <w:tr w:rsidR="00D64C06" w14:paraId="79A4AD02" w14:textId="77777777">
        <w:tc>
          <w:tcPr>
            <w:tcW w:w="1129" w:type="dxa"/>
            <w:vAlign w:val="center"/>
          </w:tcPr>
          <w:p w14:paraId="5AF51FBD" w14:textId="77777777" w:rsidR="00D64C06"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-12</w:t>
            </w:r>
          </w:p>
        </w:tc>
        <w:tc>
          <w:tcPr>
            <w:tcW w:w="2552" w:type="dxa"/>
            <w:vAlign w:val="center"/>
          </w:tcPr>
          <w:p w14:paraId="0477E54E" w14:textId="77777777" w:rsidR="00D64C06" w:rsidRDefault="00000000">
            <w:pPr>
              <w:spacing w:after="120" w:line="480" w:lineRule="auto"/>
              <w:rPr>
                <w:rFonts w:ascii="宋体" w:hAnsi="宋体" w:hint="eastAsia"/>
                <w:szCs w:val="21"/>
              </w:rPr>
            </w:pPr>
            <w:r>
              <w:rPr>
                <w:rFonts w:ascii="宋体" w:hAnsi="宋体" w:hint="eastAsia"/>
                <w:szCs w:val="21"/>
              </w:rPr>
              <w:t>舆情应对方案</w:t>
            </w:r>
          </w:p>
        </w:tc>
        <w:tc>
          <w:tcPr>
            <w:tcW w:w="4805" w:type="dxa"/>
          </w:tcPr>
          <w:p w14:paraId="15B43CA4" w14:textId="77777777" w:rsidR="00D64C06" w:rsidRDefault="00000000">
            <w:pPr>
              <w:spacing w:after="120" w:line="480" w:lineRule="auto"/>
              <w:rPr>
                <w:rFonts w:ascii="宋体" w:hAnsi="宋体" w:hint="eastAsia"/>
                <w:szCs w:val="21"/>
              </w:rPr>
            </w:pPr>
            <w:r>
              <w:rPr>
                <w:rFonts w:ascii="宋体" w:hAnsi="宋体" w:hint="eastAsia"/>
                <w:szCs w:val="21"/>
              </w:rPr>
              <w:t>针对项目实施过程中的敏感信息内外部管控、社会层面舆情监控、舆情上报和处理配合等舆情应对工作制定方案。</w:t>
            </w:r>
          </w:p>
        </w:tc>
      </w:tr>
      <w:tr w:rsidR="00D64C06" w14:paraId="7807D574" w14:textId="77777777">
        <w:tc>
          <w:tcPr>
            <w:tcW w:w="1129" w:type="dxa"/>
            <w:vAlign w:val="center"/>
          </w:tcPr>
          <w:p w14:paraId="662798E6" w14:textId="77777777" w:rsidR="00D64C06"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3</w:t>
            </w:r>
          </w:p>
        </w:tc>
        <w:tc>
          <w:tcPr>
            <w:tcW w:w="2552" w:type="dxa"/>
            <w:vAlign w:val="center"/>
          </w:tcPr>
          <w:p w14:paraId="1BDF6D89" w14:textId="77777777" w:rsidR="00D64C06" w:rsidRDefault="00000000">
            <w:pPr>
              <w:spacing w:after="120" w:line="480" w:lineRule="auto"/>
              <w:rPr>
                <w:rFonts w:ascii="宋体" w:hAnsi="宋体" w:hint="eastAsia"/>
                <w:szCs w:val="21"/>
              </w:rPr>
            </w:pPr>
            <w:r>
              <w:rPr>
                <w:rFonts w:ascii="宋体" w:hAnsi="宋体" w:hint="eastAsia"/>
                <w:szCs w:val="21"/>
              </w:rPr>
              <w:t>风险防范化解方案（</w:t>
            </w:r>
            <w:r>
              <w:rPr>
                <w:rFonts w:ascii="宋体" w:hAnsi="宋体"/>
                <w:szCs w:val="21"/>
              </w:rPr>
              <w:t>如须报送安防费，方案须包括</w:t>
            </w:r>
            <w:r>
              <w:rPr>
                <w:rFonts w:ascii="宋体" w:hAnsi="宋体" w:hint="eastAsia"/>
                <w:szCs w:val="21"/>
              </w:rPr>
              <w:t>防范</w:t>
            </w:r>
            <w:r>
              <w:rPr>
                <w:rFonts w:ascii="宋体" w:hAnsi="宋体"/>
                <w:szCs w:val="21"/>
              </w:rPr>
              <w:t>恐怖主义相关内容</w:t>
            </w:r>
            <w:r>
              <w:rPr>
                <w:rFonts w:ascii="宋体" w:hAnsi="宋体" w:hint="eastAsia"/>
                <w:szCs w:val="21"/>
              </w:rPr>
              <w:t>）</w:t>
            </w:r>
          </w:p>
        </w:tc>
        <w:tc>
          <w:tcPr>
            <w:tcW w:w="4805" w:type="dxa"/>
          </w:tcPr>
          <w:p w14:paraId="18FA9D2A" w14:textId="77777777" w:rsidR="00D64C06" w:rsidRDefault="00000000">
            <w:pPr>
              <w:spacing w:after="120" w:line="480" w:lineRule="auto"/>
              <w:rPr>
                <w:rFonts w:ascii="宋体" w:hAnsi="宋体" w:hint="eastAsia"/>
                <w:szCs w:val="21"/>
              </w:rPr>
            </w:pPr>
            <w:r>
              <w:rPr>
                <w:rFonts w:ascii="Arial" w:hAnsi="Arial" w:cs="Arial" w:hint="eastAsia"/>
              </w:rPr>
              <w:t>针对质量、安全、廉洁、进度、资金和不可抗力事件等风险，制订防范化解和应对方案。</w:t>
            </w:r>
          </w:p>
        </w:tc>
      </w:tr>
      <w:tr w:rsidR="00D64C06" w14:paraId="4A79EE4F" w14:textId="77777777">
        <w:tc>
          <w:tcPr>
            <w:tcW w:w="1129" w:type="dxa"/>
            <w:vAlign w:val="center"/>
          </w:tcPr>
          <w:p w14:paraId="6ECB83C5" w14:textId="77777777" w:rsidR="00D64C06"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4</w:t>
            </w:r>
          </w:p>
        </w:tc>
        <w:tc>
          <w:tcPr>
            <w:tcW w:w="2552" w:type="dxa"/>
            <w:vAlign w:val="center"/>
          </w:tcPr>
          <w:p w14:paraId="5A69BE39" w14:textId="77777777" w:rsidR="00D64C06" w:rsidRDefault="00000000">
            <w:pPr>
              <w:spacing w:after="120" w:line="480" w:lineRule="auto"/>
              <w:rPr>
                <w:rFonts w:ascii="宋体" w:hAnsi="宋体" w:hint="eastAsia"/>
                <w:szCs w:val="21"/>
              </w:rPr>
            </w:pPr>
            <w:r>
              <w:rPr>
                <w:rFonts w:ascii="宋体" w:hAnsi="宋体" w:hint="eastAsia"/>
                <w:szCs w:val="21"/>
              </w:rPr>
              <w:t>质量保证期</w:t>
            </w:r>
          </w:p>
        </w:tc>
        <w:tc>
          <w:tcPr>
            <w:tcW w:w="4805" w:type="dxa"/>
          </w:tcPr>
          <w:p w14:paraId="36D48A11" w14:textId="77777777" w:rsidR="00D64C06" w:rsidRDefault="00000000">
            <w:pPr>
              <w:spacing w:after="120" w:line="480" w:lineRule="auto"/>
              <w:rPr>
                <w:rFonts w:ascii="宋体" w:hAnsi="宋体" w:hint="eastAsia"/>
                <w:szCs w:val="21"/>
              </w:rPr>
            </w:pPr>
            <w:r>
              <w:rPr>
                <w:rFonts w:hAnsi="宋体" w:cs="Arial" w:hint="eastAsia"/>
              </w:rPr>
              <w:t>自运抵日起为期</w:t>
            </w:r>
            <w:r>
              <w:rPr>
                <w:rFonts w:hAnsi="宋体" w:cs="Arial" w:hint="eastAsia"/>
              </w:rPr>
              <w:t>1</w:t>
            </w:r>
            <w:r>
              <w:rPr>
                <w:rFonts w:hAnsi="宋体" w:cs="Arial" w:hint="eastAsia"/>
              </w:rPr>
              <w:t>年的质保</w:t>
            </w:r>
          </w:p>
        </w:tc>
      </w:tr>
      <w:tr w:rsidR="00D64C06" w14:paraId="35748432" w14:textId="77777777">
        <w:tc>
          <w:tcPr>
            <w:tcW w:w="1129" w:type="dxa"/>
            <w:vAlign w:val="center"/>
          </w:tcPr>
          <w:p w14:paraId="3E5857CD" w14:textId="77777777" w:rsidR="00D64C06"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5</w:t>
            </w:r>
          </w:p>
        </w:tc>
        <w:tc>
          <w:tcPr>
            <w:tcW w:w="2552" w:type="dxa"/>
            <w:vAlign w:val="center"/>
          </w:tcPr>
          <w:p w14:paraId="65AC506E" w14:textId="77777777" w:rsidR="00D64C06" w:rsidRDefault="00000000">
            <w:pPr>
              <w:spacing w:after="120" w:line="480" w:lineRule="auto"/>
              <w:rPr>
                <w:rFonts w:ascii="宋体" w:hAnsi="宋体" w:hint="eastAsia"/>
                <w:szCs w:val="21"/>
              </w:rPr>
            </w:pPr>
            <w:r>
              <w:rPr>
                <w:rFonts w:ascii="宋体" w:hAnsi="宋体" w:hint="eastAsia"/>
                <w:szCs w:val="21"/>
              </w:rPr>
              <w:t>主要标的的生产企业质量管理、环境管理和职业健</w:t>
            </w:r>
            <w:r>
              <w:rPr>
                <w:rFonts w:ascii="宋体" w:hAnsi="宋体" w:hint="eastAsia"/>
                <w:szCs w:val="21"/>
              </w:rPr>
              <w:lastRenderedPageBreak/>
              <w:t>康安全管理体系</w:t>
            </w:r>
          </w:p>
        </w:tc>
        <w:tc>
          <w:tcPr>
            <w:tcW w:w="4805" w:type="dxa"/>
          </w:tcPr>
          <w:p w14:paraId="5C919968" w14:textId="77777777" w:rsidR="00D64C06" w:rsidRDefault="00000000">
            <w:pPr>
              <w:spacing w:after="120" w:line="480" w:lineRule="auto"/>
              <w:rPr>
                <w:rFonts w:ascii="宋体" w:hAnsi="宋体" w:hint="eastAsia"/>
                <w:szCs w:val="21"/>
              </w:rPr>
            </w:pPr>
            <w:r>
              <w:rPr>
                <w:rFonts w:ascii="宋体" w:hAnsi="宋体" w:hint="eastAsia"/>
                <w:szCs w:val="21"/>
              </w:rPr>
              <w:lastRenderedPageBreak/>
              <w:t>本项目主要标的为：</w:t>
            </w:r>
          </w:p>
          <w:p w14:paraId="3F5D685F" w14:textId="77777777" w:rsidR="00D64C06" w:rsidRDefault="00000000">
            <w:pPr>
              <w:spacing w:after="120" w:line="480" w:lineRule="auto"/>
              <w:rPr>
                <w:rFonts w:ascii="宋体" w:hAnsi="宋体" w:hint="eastAsia"/>
                <w:szCs w:val="21"/>
              </w:rPr>
            </w:pPr>
            <w:r>
              <w:rPr>
                <w:rFonts w:ascii="宋体" w:hAnsi="宋体" w:hint="eastAsia"/>
                <w:szCs w:val="21"/>
              </w:rPr>
              <w:t>第1项：挖掘机；第5项：液压自卸车；第9项：</w:t>
            </w:r>
            <w:r>
              <w:rPr>
                <w:rFonts w:ascii="宋体" w:hAnsi="宋体" w:hint="eastAsia"/>
                <w:szCs w:val="21"/>
              </w:rPr>
              <w:lastRenderedPageBreak/>
              <w:t>消防车</w:t>
            </w:r>
          </w:p>
        </w:tc>
      </w:tr>
      <w:tr w:rsidR="00D64C06" w14:paraId="658C859A" w14:textId="77777777">
        <w:trPr>
          <w:trHeight w:val="1065"/>
        </w:trPr>
        <w:tc>
          <w:tcPr>
            <w:tcW w:w="1129" w:type="dxa"/>
            <w:vAlign w:val="center"/>
          </w:tcPr>
          <w:p w14:paraId="1A5E2282" w14:textId="77777777" w:rsidR="00D64C06" w:rsidRDefault="00000000">
            <w:pPr>
              <w:spacing w:after="120" w:line="480" w:lineRule="auto"/>
              <w:ind w:firstLineChars="50" w:firstLine="105"/>
              <w:rPr>
                <w:rFonts w:ascii="宋体" w:hAnsi="宋体" w:hint="eastAsia"/>
                <w:szCs w:val="21"/>
              </w:rPr>
            </w:pPr>
            <w:r>
              <w:rPr>
                <w:rFonts w:ascii="宋体" w:hAnsi="宋体" w:hint="eastAsia"/>
                <w:szCs w:val="21"/>
              </w:rPr>
              <w:lastRenderedPageBreak/>
              <w:t>2-16</w:t>
            </w:r>
          </w:p>
        </w:tc>
        <w:tc>
          <w:tcPr>
            <w:tcW w:w="2552" w:type="dxa"/>
            <w:vAlign w:val="center"/>
          </w:tcPr>
          <w:p w14:paraId="7D034BE9" w14:textId="77777777" w:rsidR="00D64C06" w:rsidRDefault="00000000">
            <w:pPr>
              <w:spacing w:after="120" w:line="480" w:lineRule="auto"/>
              <w:rPr>
                <w:rFonts w:ascii="宋体" w:hAnsi="宋体" w:hint="eastAsia"/>
                <w:szCs w:val="21"/>
              </w:rPr>
            </w:pPr>
            <w:r>
              <w:rPr>
                <w:rFonts w:ascii="宋体" w:hAnsi="宋体" w:hint="eastAsia"/>
                <w:szCs w:val="21"/>
              </w:rPr>
              <w:t>其他</w:t>
            </w:r>
          </w:p>
        </w:tc>
        <w:tc>
          <w:tcPr>
            <w:tcW w:w="4805" w:type="dxa"/>
          </w:tcPr>
          <w:p w14:paraId="0755D4DB" w14:textId="77777777" w:rsidR="00D64C06" w:rsidRDefault="00000000">
            <w:pPr>
              <w:tabs>
                <w:tab w:val="left" w:pos="8280"/>
              </w:tabs>
              <w:spacing w:after="120" w:line="276" w:lineRule="auto"/>
              <w:ind w:right="-108"/>
              <w:rPr>
                <w:rFonts w:ascii="宋体" w:hAnsi="宋体" w:hint="eastAsia"/>
                <w:szCs w:val="21"/>
              </w:rPr>
            </w:pPr>
            <w:r>
              <w:rPr>
                <w:rFonts w:ascii="宋体" w:hAnsi="宋体" w:hint="eastAsia"/>
                <w:szCs w:val="21"/>
              </w:rPr>
              <w:t>1、提供各项物资可研估算货值5%的备品备件，投标人应根据产品实际情况在投标时提供详细的备品备件清单。备品备件价值以可研估算货值为计算基础，本项目备品备件金额至少应达到283004元。</w:t>
            </w:r>
          </w:p>
          <w:p w14:paraId="1D12038D" w14:textId="77777777" w:rsidR="00D64C06" w:rsidRDefault="00000000">
            <w:pPr>
              <w:tabs>
                <w:tab w:val="left" w:pos="8280"/>
              </w:tabs>
              <w:spacing w:after="120" w:line="276" w:lineRule="auto"/>
              <w:ind w:right="-108"/>
              <w:rPr>
                <w:rFonts w:ascii="宋体" w:hAnsi="宋体" w:hint="eastAsia"/>
                <w:szCs w:val="21"/>
              </w:rPr>
            </w:pPr>
            <w:r>
              <w:rPr>
                <w:rFonts w:ascii="宋体" w:hAnsi="宋体" w:hint="eastAsia"/>
                <w:szCs w:val="21"/>
              </w:rPr>
              <w:t>2、中标人应按本项目对外货值的110%为全部物资办理运输一切险及附加险（投标时应列明附加险种类），保险区段为自各项物资生产地点至目的地止。</w:t>
            </w:r>
          </w:p>
          <w:p w14:paraId="6F7AB4AA" w14:textId="77777777" w:rsidR="00D64C06" w:rsidRDefault="00000000">
            <w:pPr>
              <w:tabs>
                <w:tab w:val="left" w:pos="8280"/>
              </w:tabs>
              <w:spacing w:after="120" w:line="276" w:lineRule="auto"/>
              <w:ind w:right="-108"/>
              <w:rPr>
                <w:rFonts w:ascii="宋体" w:hAnsi="宋体" w:hint="eastAsia"/>
                <w:szCs w:val="21"/>
              </w:rPr>
            </w:pPr>
            <w:r>
              <w:rPr>
                <w:rFonts w:ascii="宋体" w:hAnsi="宋体" w:hint="eastAsia"/>
                <w:szCs w:val="21"/>
              </w:rPr>
              <w:t>3、所有车辆需按外方要求定制车身颜色和涂装，费用包含在物资报价中。</w:t>
            </w:r>
          </w:p>
          <w:p w14:paraId="39A66824" w14:textId="77777777" w:rsidR="00D64C06" w:rsidRDefault="00000000">
            <w:pPr>
              <w:tabs>
                <w:tab w:val="left" w:pos="8280"/>
              </w:tabs>
              <w:spacing w:after="120" w:line="276" w:lineRule="auto"/>
              <w:ind w:right="-108"/>
              <w:rPr>
                <w:rFonts w:ascii="宋体" w:hAnsi="宋体" w:cs="宋体" w:hint="eastAsia"/>
                <w:szCs w:val="21"/>
              </w:rPr>
            </w:pPr>
            <w:r>
              <w:rPr>
                <w:rFonts w:ascii="宋体" w:hAnsi="宋体" w:hint="eastAsia"/>
                <w:szCs w:val="21"/>
              </w:rPr>
              <w:t>4、本项目拟供货清单中第19至48项物资主要为柬方维修更换已有设备所需零部件，需充分考虑物资适配性。确保所选物资在接口标准等方面均与外方现有设备保持一致。投标人须保证所投产品能够符合受援方现有待维修设备的使用要求，充分兼容、配套，若项目实施后出现任何设备不兼容、不配套或受援方反馈的类似问题，所造成的一切风险、问题由实施单位（中标人）自行承担。</w:t>
            </w:r>
          </w:p>
          <w:p w14:paraId="00D4A605" w14:textId="77777777" w:rsidR="00D64C06"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5、本项目投标限价为含税价，未扣除全部物资及全部物资的运输、检验等的购买价款中增值税和消费税退抵税总额的金额不得超过该限价。</w:t>
            </w:r>
          </w:p>
          <w:p w14:paraId="64E4E5E7" w14:textId="77777777" w:rsidR="00D64C06"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6、预算安排：根据项目实施进度申请商务部2026年对外援助预算。</w:t>
            </w:r>
          </w:p>
          <w:p w14:paraId="78F47790" w14:textId="77777777" w:rsidR="00D64C06"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7、提供英文说明书或使用视频。</w:t>
            </w:r>
          </w:p>
          <w:p w14:paraId="0DAA0293" w14:textId="77777777" w:rsidR="00D64C06"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8、中标人提供英文说明书或使用视频。</w:t>
            </w:r>
          </w:p>
        </w:tc>
      </w:tr>
    </w:tbl>
    <w:p w14:paraId="44B7A6CE" w14:textId="77777777" w:rsidR="00D64C06" w:rsidRDefault="00D64C06">
      <w:pPr>
        <w:widowControl/>
        <w:jc w:val="left"/>
      </w:pPr>
    </w:p>
    <w:sectPr w:rsidR="00D64C06">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Cambria">
    <w:panose1 w:val="02040503050406030204"/>
    <w:charset w:val="00"/>
    <w:family w:val="roman"/>
    <w:pitch w:val="variable"/>
    <w:sig w:usb0="E00006FF" w:usb1="420024FF" w:usb2="02000000" w:usb3="00000000" w:csb0="0000019F" w:csb1="00000000"/>
  </w:font>
  <w:font w:name="方正小标宋_GBK">
    <w:altName w:val="微软雅黑"/>
    <w:charset w:val="86"/>
    <w:family w:val="script"/>
    <w:pitch w:val="default"/>
    <w:sig w:usb0="00000000" w:usb1="00000000" w:usb2="00082016" w:usb3="00000000" w:csb0="00040001" w:csb1="00000000"/>
  </w:font>
  <w:font w:name="Tahoma">
    <w:panose1 w:val="020B0604030504040204"/>
    <w:charset w:val="00"/>
    <w:family w:val="swiss"/>
    <w:pitch w:val="default"/>
    <w:sig w:usb0="E1002EFF" w:usb1="C000605B" w:usb2="00000029" w:usb3="00000000" w:csb0="200101FF" w:csb1="20280000"/>
  </w:font>
  <w:font w:name="..C....">
    <w:altName w:val="宋体"/>
    <w:charset w:val="86"/>
    <w:family w:val="roma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6"/>
    <w:family w:val="swiss"/>
    <w:pitch w:val="default"/>
    <w:sig w:usb0="00000000" w:usb1="00000000" w:usb2="0000003F" w:usb3="00000000" w:csb0="003F01FF" w:csb1="00000000"/>
  </w:font>
  <w:font w:name="Courier New">
    <w:panose1 w:val="02070309020205020404"/>
    <w:charset w:val="00"/>
    <w:family w:val="modern"/>
    <w:pitch w:val="fixed"/>
    <w:sig w:usb0="E0002EFF" w:usb1="C0007843" w:usb2="00000009" w:usb3="00000000" w:csb0="0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D7F5BE"/>
    <w:multiLevelType w:val="multilevel"/>
    <w:tmpl w:val="E2D7F5BE"/>
    <w:lvl w:ilvl="0">
      <w:numFmt w:val="decimal"/>
      <w:pStyle w:val="a"/>
      <w:lvlText w:val=""/>
      <w:lvlJc w:val="left"/>
      <w:pPr>
        <w:tabs>
          <w:tab w:val="left" w:pos="0"/>
        </w:tabs>
        <w:ind w:left="0" w:firstLine="0"/>
      </w:pPr>
    </w:lvl>
    <w:lvl w:ilvl="1">
      <w:numFmt w:val="decimal"/>
      <w:lvlText w:val=""/>
      <w:lvlJc w:val="left"/>
      <w:pPr>
        <w:tabs>
          <w:tab w:val="left" w:pos="0"/>
        </w:tabs>
        <w:ind w:left="0" w:firstLine="0"/>
      </w:pPr>
    </w:lvl>
    <w:lvl w:ilvl="2">
      <w:numFmt w:val="decimal"/>
      <w:lvlText w:val=""/>
      <w:lvlJc w:val="left"/>
      <w:pPr>
        <w:tabs>
          <w:tab w:val="left" w:pos="0"/>
        </w:tabs>
        <w:ind w:left="0" w:firstLine="0"/>
      </w:pPr>
    </w:lvl>
    <w:lvl w:ilvl="3">
      <w:numFmt w:val="decimal"/>
      <w:lvlText w:val=""/>
      <w:lvlJc w:val="left"/>
      <w:pPr>
        <w:tabs>
          <w:tab w:val="left" w:pos="0"/>
        </w:tabs>
        <w:ind w:left="0" w:firstLine="0"/>
      </w:pPr>
    </w:lvl>
    <w:lvl w:ilvl="4">
      <w:numFmt w:val="decimal"/>
      <w:lvlText w:val=""/>
      <w:lvlJc w:val="left"/>
      <w:pPr>
        <w:tabs>
          <w:tab w:val="left" w:pos="0"/>
        </w:tabs>
        <w:ind w:left="0" w:firstLine="0"/>
      </w:pPr>
    </w:lvl>
    <w:lvl w:ilvl="5">
      <w:numFmt w:val="decimal"/>
      <w:lvlText w:val=""/>
      <w:lvlJc w:val="left"/>
      <w:pPr>
        <w:tabs>
          <w:tab w:val="left" w:pos="0"/>
        </w:tabs>
        <w:ind w:left="0" w:firstLine="0"/>
      </w:pPr>
    </w:lvl>
    <w:lvl w:ilvl="6">
      <w:numFmt w:val="decimal"/>
      <w:lvlText w:val=""/>
      <w:lvlJc w:val="left"/>
      <w:pPr>
        <w:tabs>
          <w:tab w:val="left" w:pos="0"/>
        </w:tabs>
        <w:ind w:left="0" w:firstLine="0"/>
      </w:pPr>
    </w:lvl>
    <w:lvl w:ilvl="7">
      <w:numFmt w:val="decimal"/>
      <w:lvlText w:val=""/>
      <w:lvlJc w:val="left"/>
      <w:pPr>
        <w:tabs>
          <w:tab w:val="left" w:pos="0"/>
        </w:tabs>
        <w:ind w:left="0" w:firstLine="0"/>
      </w:pPr>
    </w:lvl>
    <w:lvl w:ilvl="8">
      <w:numFmt w:val="decimal"/>
      <w:lvlText w:val=""/>
      <w:lvlJc w:val="left"/>
      <w:pPr>
        <w:tabs>
          <w:tab w:val="left" w:pos="0"/>
        </w:tabs>
        <w:ind w:left="0" w:firstLine="0"/>
      </w:pPr>
    </w:lvl>
  </w:abstractNum>
  <w:abstractNum w:abstractNumId="1" w15:restartNumberingAfterBreak="0">
    <w:nsid w:val="0FFFFF7F"/>
    <w:multiLevelType w:val="singleLevel"/>
    <w:tmpl w:val="0FFFFF7F"/>
    <w:lvl w:ilvl="0">
      <w:start w:val="1"/>
      <w:numFmt w:val="decimal"/>
      <w:pStyle w:val="BodyText21"/>
      <w:lvlText w:val="%1."/>
      <w:lvlJc w:val="left"/>
      <w:pPr>
        <w:tabs>
          <w:tab w:val="left" w:pos="780"/>
        </w:tabs>
        <w:ind w:left="780" w:hanging="360"/>
      </w:pPr>
    </w:lvl>
  </w:abstractNum>
  <w:abstractNum w:abstractNumId="2" w15:restartNumberingAfterBreak="0">
    <w:nsid w:val="0FFFFF80"/>
    <w:multiLevelType w:val="singleLevel"/>
    <w:tmpl w:val="0FFFFF80"/>
    <w:lvl w:ilvl="0">
      <w:start w:val="1"/>
      <w:numFmt w:val="bullet"/>
      <w:pStyle w:val="2"/>
      <w:lvlText w:val=""/>
      <w:lvlJc w:val="left"/>
      <w:pPr>
        <w:tabs>
          <w:tab w:val="left" w:pos="2040"/>
        </w:tabs>
        <w:ind w:left="2040" w:hanging="360"/>
      </w:pPr>
      <w:rPr>
        <w:rFonts w:ascii="Wingdings" w:hAnsi="Wingdings" w:hint="default"/>
      </w:rPr>
    </w:lvl>
  </w:abstractNum>
  <w:abstractNum w:abstractNumId="3" w15:restartNumberingAfterBreak="0">
    <w:nsid w:val="0FFFFF81"/>
    <w:multiLevelType w:val="singleLevel"/>
    <w:tmpl w:val="0FFFFF81"/>
    <w:lvl w:ilvl="0">
      <w:start w:val="1"/>
      <w:numFmt w:val="bullet"/>
      <w:pStyle w:val="CharCharCharCharCharCharCharCharCharChar1"/>
      <w:lvlText w:val=""/>
      <w:lvlJc w:val="left"/>
      <w:pPr>
        <w:tabs>
          <w:tab w:val="left" w:pos="1620"/>
        </w:tabs>
        <w:ind w:left="1620" w:hanging="360"/>
      </w:pPr>
      <w:rPr>
        <w:rFonts w:ascii="Wingdings" w:hAnsi="Wingdings" w:hint="default"/>
      </w:rPr>
    </w:lvl>
  </w:abstractNum>
  <w:abstractNum w:abstractNumId="4" w15:restartNumberingAfterBreak="0">
    <w:nsid w:val="0FFFFF83"/>
    <w:multiLevelType w:val="singleLevel"/>
    <w:tmpl w:val="0FFFFF83"/>
    <w:lvl w:ilvl="0">
      <w:start w:val="1"/>
      <w:numFmt w:val="bullet"/>
      <w:pStyle w:val="a0"/>
      <w:lvlText w:val=""/>
      <w:lvlJc w:val="left"/>
      <w:pPr>
        <w:tabs>
          <w:tab w:val="left" w:pos="780"/>
        </w:tabs>
        <w:ind w:left="780" w:hanging="360"/>
      </w:pPr>
      <w:rPr>
        <w:rFonts w:ascii="Wingdings" w:hAnsi="Wingdings" w:hint="default"/>
      </w:rPr>
    </w:lvl>
  </w:abstractNum>
  <w:abstractNum w:abstractNumId="5" w15:restartNumberingAfterBreak="0">
    <w:nsid w:val="0FFFFF88"/>
    <w:multiLevelType w:val="singleLevel"/>
    <w:tmpl w:val="0FFFFF88"/>
    <w:lvl w:ilvl="0">
      <w:start w:val="1"/>
      <w:numFmt w:val="decimal"/>
      <w:pStyle w:val="1"/>
      <w:lvlText w:val="%1."/>
      <w:lvlJc w:val="left"/>
      <w:pPr>
        <w:tabs>
          <w:tab w:val="left" w:pos="360"/>
        </w:tabs>
        <w:ind w:left="360" w:hanging="360"/>
      </w:pPr>
    </w:lvl>
  </w:abstractNum>
  <w:abstractNum w:abstractNumId="6" w15:restartNumberingAfterBreak="0">
    <w:nsid w:val="0FFFFF89"/>
    <w:multiLevelType w:val="singleLevel"/>
    <w:tmpl w:val="0FFFFF89"/>
    <w:lvl w:ilvl="0">
      <w:start w:val="1"/>
      <w:numFmt w:val="bullet"/>
      <w:pStyle w:val="Char1CharCharChar"/>
      <w:lvlText w:val=""/>
      <w:lvlJc w:val="left"/>
      <w:pPr>
        <w:tabs>
          <w:tab w:val="left" w:pos="360"/>
        </w:tabs>
        <w:ind w:left="360" w:hanging="360"/>
      </w:pPr>
      <w:rPr>
        <w:rFonts w:ascii="Wingdings" w:hAnsi="Wingdings" w:hint="default"/>
      </w:rPr>
    </w:lvl>
  </w:abstractNum>
  <w:abstractNum w:abstractNumId="7" w15:restartNumberingAfterBreak="0">
    <w:nsid w:val="29D32FBB"/>
    <w:multiLevelType w:val="multilevel"/>
    <w:tmpl w:val="29D32FBB"/>
    <w:lvl w:ilvl="0">
      <w:numFmt w:val="decimal"/>
      <w:pStyle w:val="CharCharCharCharCharCharCharCharCharChar"/>
      <w:lvlText w:val=""/>
      <w:lvlJc w:val="left"/>
      <w:pPr>
        <w:tabs>
          <w:tab w:val="left" w:pos="0"/>
        </w:tabs>
        <w:ind w:left="0" w:firstLine="0"/>
      </w:pPr>
    </w:lvl>
    <w:lvl w:ilvl="1">
      <w:numFmt w:val="decimal"/>
      <w:lvlText w:val=""/>
      <w:lvlJc w:val="left"/>
      <w:pPr>
        <w:tabs>
          <w:tab w:val="left" w:pos="0"/>
        </w:tabs>
        <w:ind w:left="0" w:firstLine="0"/>
      </w:pPr>
    </w:lvl>
    <w:lvl w:ilvl="2">
      <w:numFmt w:val="decimal"/>
      <w:lvlText w:val=""/>
      <w:lvlJc w:val="left"/>
      <w:pPr>
        <w:tabs>
          <w:tab w:val="left" w:pos="0"/>
        </w:tabs>
        <w:ind w:left="0" w:firstLine="0"/>
      </w:pPr>
    </w:lvl>
    <w:lvl w:ilvl="3">
      <w:numFmt w:val="decimal"/>
      <w:lvlText w:val=""/>
      <w:lvlJc w:val="left"/>
      <w:pPr>
        <w:tabs>
          <w:tab w:val="left" w:pos="0"/>
        </w:tabs>
        <w:ind w:left="0" w:firstLine="0"/>
      </w:pPr>
    </w:lvl>
    <w:lvl w:ilvl="4">
      <w:numFmt w:val="decimal"/>
      <w:lvlText w:val=""/>
      <w:lvlJc w:val="left"/>
      <w:pPr>
        <w:tabs>
          <w:tab w:val="left" w:pos="0"/>
        </w:tabs>
        <w:ind w:left="0" w:firstLine="0"/>
      </w:pPr>
    </w:lvl>
    <w:lvl w:ilvl="5">
      <w:numFmt w:val="decimal"/>
      <w:lvlText w:val=""/>
      <w:lvlJc w:val="left"/>
      <w:pPr>
        <w:tabs>
          <w:tab w:val="left" w:pos="0"/>
        </w:tabs>
        <w:ind w:left="0" w:firstLine="0"/>
      </w:pPr>
    </w:lvl>
    <w:lvl w:ilvl="6">
      <w:numFmt w:val="decimal"/>
      <w:lvlText w:val=""/>
      <w:lvlJc w:val="left"/>
      <w:pPr>
        <w:tabs>
          <w:tab w:val="left" w:pos="0"/>
        </w:tabs>
        <w:ind w:left="0" w:firstLine="0"/>
      </w:pPr>
    </w:lvl>
    <w:lvl w:ilvl="7">
      <w:numFmt w:val="decimal"/>
      <w:lvlText w:val=""/>
      <w:lvlJc w:val="left"/>
      <w:pPr>
        <w:tabs>
          <w:tab w:val="left" w:pos="0"/>
        </w:tabs>
        <w:ind w:left="0" w:firstLine="0"/>
      </w:pPr>
    </w:lvl>
    <w:lvl w:ilvl="8">
      <w:numFmt w:val="decimal"/>
      <w:lvlText w:val=""/>
      <w:lvlJc w:val="left"/>
      <w:pPr>
        <w:tabs>
          <w:tab w:val="left" w:pos="0"/>
        </w:tabs>
        <w:ind w:left="0" w:firstLine="0"/>
      </w:pPr>
    </w:lvl>
  </w:abstractNum>
  <w:abstractNum w:abstractNumId="8" w15:restartNumberingAfterBreak="0">
    <w:nsid w:val="2CB97AFE"/>
    <w:multiLevelType w:val="multilevel"/>
    <w:tmpl w:val="2CB97AFE"/>
    <w:lvl w:ilvl="0">
      <w:start w:val="1"/>
      <w:numFmt w:val="decimal"/>
      <w:pStyle w:val="3"/>
      <w:suff w:val="nothing"/>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16cid:durableId="102111551">
    <w:abstractNumId w:val="8"/>
  </w:num>
  <w:num w:numId="2" w16cid:durableId="490097526">
    <w:abstractNumId w:val="4"/>
  </w:num>
  <w:num w:numId="3" w16cid:durableId="892543528">
    <w:abstractNumId w:val="0"/>
  </w:num>
  <w:num w:numId="4" w16cid:durableId="99690674">
    <w:abstractNumId w:val="2"/>
  </w:num>
  <w:num w:numId="5" w16cid:durableId="455830518">
    <w:abstractNumId w:val="1"/>
  </w:num>
  <w:num w:numId="6" w16cid:durableId="911623177">
    <w:abstractNumId w:val="5"/>
  </w:num>
  <w:num w:numId="7" w16cid:durableId="1593051806">
    <w:abstractNumId w:val="6"/>
  </w:num>
  <w:num w:numId="8" w16cid:durableId="33895908">
    <w:abstractNumId w:val="7"/>
  </w:num>
  <w:num w:numId="9" w16cid:durableId="541647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oNotTrackMoves/>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Q3ZjYyM2ZlM2VmMTk3ZTQ4NzFlNTRiMDczNDJkOTcifQ=="/>
  </w:docVars>
  <w:rsids>
    <w:rsidRoot w:val="00633886"/>
    <w:rsid w:val="00033F6E"/>
    <w:rsid w:val="00173E99"/>
    <w:rsid w:val="003A3C88"/>
    <w:rsid w:val="003E2178"/>
    <w:rsid w:val="00401EC1"/>
    <w:rsid w:val="004476A2"/>
    <w:rsid w:val="004F3254"/>
    <w:rsid w:val="005344CA"/>
    <w:rsid w:val="00633886"/>
    <w:rsid w:val="0072170C"/>
    <w:rsid w:val="007E2E64"/>
    <w:rsid w:val="008B2B7C"/>
    <w:rsid w:val="009D3DC6"/>
    <w:rsid w:val="009E43BE"/>
    <w:rsid w:val="00A877B5"/>
    <w:rsid w:val="00AA74D3"/>
    <w:rsid w:val="00B35D35"/>
    <w:rsid w:val="00B42DF0"/>
    <w:rsid w:val="00BA5FEA"/>
    <w:rsid w:val="00BB1D18"/>
    <w:rsid w:val="00BD10CF"/>
    <w:rsid w:val="00BF3ECA"/>
    <w:rsid w:val="00CE2628"/>
    <w:rsid w:val="00D06C5D"/>
    <w:rsid w:val="00D5034C"/>
    <w:rsid w:val="00D64482"/>
    <w:rsid w:val="00D64C06"/>
    <w:rsid w:val="00D77219"/>
    <w:rsid w:val="00D81431"/>
    <w:rsid w:val="00EB0960"/>
    <w:rsid w:val="21E01619"/>
    <w:rsid w:val="2BA64916"/>
    <w:rsid w:val="319A0743"/>
    <w:rsid w:val="3B9A3181"/>
    <w:rsid w:val="43656A9D"/>
    <w:rsid w:val="59210EF8"/>
    <w:rsid w:val="6310042E"/>
    <w:rsid w:val="70AE12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2FBC2"/>
  <w15:docId w15:val="{96030609-9517-4021-941E-0E0C100AA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lsdException w:name="toc 2" w:qFormat="1"/>
    <w:lsdException w:name="toc 3" w:qFormat="1"/>
    <w:lsdException w:name="toc 4" w:qFormat="1"/>
    <w:lsdException w:name="toc 5" w:qFormat="1"/>
    <w:lsdException w:name="toc 6" w:qFormat="1"/>
    <w:lsdException w:name="toc 7" w:qFormat="1"/>
    <w:lsdException w:name="toc 8" w:qFormat="1"/>
    <w:lsdException w:name="toc 9" w:qFormat="1"/>
    <w:lsdException w:name="Normal Indent" w:qFormat="1"/>
    <w:lsdException w:name="footnote text" w:semiHidden="1" w:unhideWhenUsed="1"/>
    <w:lsdException w:name="annotation text" w:unhideWhenUsed="1"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semiHidden="1" w:unhideWhenUsed="1"/>
    <w:lsdException w:name="Body Text Indent 2" w:qFormat="1"/>
    <w:lsdException w:name="Body Text Indent 3" w:qFormat="1"/>
    <w:lsdException w:name="Block Text" w:semiHidden="1" w:unhideWhenUsed="1"/>
    <w:lsdException w:name="Hyperlink" w:qFormat="1"/>
    <w:lsdException w:name="FollowedHyperlink" w:qFormat="1"/>
    <w:lsdException w:name="Strong" w:qFormat="1"/>
    <w:lsdException w:name="Emphasis" w:uiPriority="20" w:qFormat="1"/>
    <w:lsdException w:name="Document Map" w:qFormat="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3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rFonts w:ascii="Calibri" w:hAnsi="Calibri"/>
      <w:kern w:val="2"/>
      <w:sz w:val="21"/>
      <w:szCs w:val="22"/>
    </w:rPr>
  </w:style>
  <w:style w:type="paragraph" w:styleId="10">
    <w:name w:val="heading 1"/>
    <w:basedOn w:val="a1"/>
    <w:next w:val="a1"/>
    <w:link w:val="11"/>
    <w:qFormat/>
    <w:pPr>
      <w:keepNext/>
      <w:keepLines/>
      <w:spacing w:before="340" w:after="330" w:line="576" w:lineRule="auto"/>
      <w:outlineLvl w:val="0"/>
    </w:pPr>
    <w:rPr>
      <w:b/>
      <w:kern w:val="44"/>
      <w:sz w:val="44"/>
    </w:rPr>
  </w:style>
  <w:style w:type="paragraph" w:styleId="20">
    <w:name w:val="heading 2"/>
    <w:basedOn w:val="a1"/>
    <w:next w:val="a1"/>
    <w:link w:val="21"/>
    <w:qFormat/>
    <w:pPr>
      <w:keepNext/>
      <w:keepLines/>
      <w:spacing w:before="260" w:after="260" w:line="412" w:lineRule="auto"/>
      <w:outlineLvl w:val="1"/>
    </w:pPr>
    <w:rPr>
      <w:rFonts w:ascii="Arial" w:eastAsia="黑体" w:hAnsi="Arial"/>
      <w:b/>
      <w:sz w:val="32"/>
    </w:rPr>
  </w:style>
  <w:style w:type="paragraph" w:styleId="30">
    <w:name w:val="heading 3"/>
    <w:basedOn w:val="a1"/>
    <w:next w:val="a1"/>
    <w:link w:val="31"/>
    <w:qFormat/>
    <w:pPr>
      <w:keepNext/>
      <w:keepLines/>
      <w:spacing w:before="260" w:after="260" w:line="412" w:lineRule="auto"/>
      <w:outlineLvl w:val="2"/>
    </w:pPr>
    <w:rPr>
      <w:b/>
      <w:sz w:val="32"/>
    </w:rPr>
  </w:style>
  <w:style w:type="paragraph" w:styleId="4">
    <w:name w:val="heading 4"/>
    <w:basedOn w:val="a1"/>
    <w:next w:val="a1"/>
    <w:link w:val="40"/>
    <w:qFormat/>
    <w:pPr>
      <w:keepNext/>
      <w:keepLines/>
      <w:numPr>
        <w:ilvl w:val="3"/>
        <w:numId w:val="1"/>
      </w:numPr>
      <w:tabs>
        <w:tab w:val="left" w:pos="0"/>
      </w:tabs>
      <w:spacing w:before="280" w:after="290" w:line="376" w:lineRule="atLeast"/>
      <w:outlineLvl w:val="3"/>
    </w:pPr>
    <w:rPr>
      <w:rFonts w:ascii="Arial" w:eastAsia="黑体" w:hAnsi="Arial"/>
      <w:b/>
      <w:bCs/>
      <w:sz w:val="28"/>
      <w:szCs w:val="28"/>
    </w:rPr>
  </w:style>
  <w:style w:type="paragraph" w:styleId="5">
    <w:name w:val="heading 5"/>
    <w:basedOn w:val="a1"/>
    <w:next w:val="a1"/>
    <w:link w:val="50"/>
    <w:qFormat/>
    <w:pPr>
      <w:keepNext/>
      <w:keepLines/>
      <w:numPr>
        <w:ilvl w:val="4"/>
        <w:numId w:val="1"/>
      </w:numPr>
      <w:tabs>
        <w:tab w:val="left" w:pos="0"/>
      </w:tabs>
      <w:spacing w:before="280" w:after="290" w:line="376" w:lineRule="atLeast"/>
      <w:outlineLvl w:val="4"/>
    </w:pPr>
    <w:rPr>
      <w:b/>
      <w:bCs/>
      <w:sz w:val="28"/>
      <w:szCs w:val="28"/>
    </w:rPr>
  </w:style>
  <w:style w:type="paragraph" w:styleId="6">
    <w:name w:val="heading 6"/>
    <w:basedOn w:val="a1"/>
    <w:next w:val="a1"/>
    <w:link w:val="60"/>
    <w:qFormat/>
    <w:pPr>
      <w:keepNext/>
      <w:keepLines/>
      <w:numPr>
        <w:ilvl w:val="5"/>
        <w:numId w:val="1"/>
      </w:numPr>
      <w:tabs>
        <w:tab w:val="left" w:pos="0"/>
      </w:tabs>
      <w:spacing w:before="240" w:after="64" w:line="320" w:lineRule="atLeast"/>
      <w:outlineLvl w:val="5"/>
    </w:pPr>
    <w:rPr>
      <w:rFonts w:ascii="Arial" w:eastAsia="黑体" w:hAnsi="Arial"/>
      <w:b/>
      <w:bCs/>
      <w:szCs w:val="24"/>
    </w:rPr>
  </w:style>
  <w:style w:type="paragraph" w:styleId="7">
    <w:name w:val="heading 7"/>
    <w:basedOn w:val="a1"/>
    <w:next w:val="a1"/>
    <w:link w:val="70"/>
    <w:qFormat/>
    <w:pPr>
      <w:keepNext/>
      <w:keepLines/>
      <w:numPr>
        <w:ilvl w:val="6"/>
        <w:numId w:val="1"/>
      </w:numPr>
      <w:tabs>
        <w:tab w:val="left" w:pos="0"/>
      </w:tabs>
      <w:spacing w:before="240" w:after="64" w:line="320" w:lineRule="atLeast"/>
      <w:outlineLvl w:val="6"/>
    </w:pPr>
    <w:rPr>
      <w:b/>
      <w:bCs/>
      <w:szCs w:val="24"/>
    </w:rPr>
  </w:style>
  <w:style w:type="paragraph" w:styleId="8">
    <w:name w:val="heading 8"/>
    <w:basedOn w:val="a1"/>
    <w:next w:val="a1"/>
    <w:link w:val="80"/>
    <w:qFormat/>
    <w:pPr>
      <w:keepNext/>
      <w:keepLines/>
      <w:numPr>
        <w:ilvl w:val="7"/>
        <w:numId w:val="1"/>
      </w:numPr>
      <w:tabs>
        <w:tab w:val="left" w:pos="0"/>
      </w:tabs>
      <w:spacing w:before="240" w:after="64" w:line="320" w:lineRule="atLeast"/>
      <w:outlineLvl w:val="7"/>
    </w:pPr>
    <w:rPr>
      <w:rFonts w:ascii="Arial" w:eastAsia="黑体" w:hAnsi="Arial"/>
      <w:szCs w:val="24"/>
    </w:rPr>
  </w:style>
  <w:style w:type="paragraph" w:styleId="9">
    <w:name w:val="heading 9"/>
    <w:basedOn w:val="a1"/>
    <w:next w:val="a1"/>
    <w:link w:val="90"/>
    <w:qFormat/>
    <w:pPr>
      <w:keepNext/>
      <w:keepLines/>
      <w:numPr>
        <w:ilvl w:val="8"/>
        <w:numId w:val="1"/>
      </w:numPr>
      <w:tabs>
        <w:tab w:val="left" w:pos="0"/>
      </w:tabs>
      <w:spacing w:before="240" w:after="64" w:line="320" w:lineRule="atLeast"/>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TOC7">
    <w:name w:val="toc 7"/>
    <w:basedOn w:val="a1"/>
    <w:next w:val="a1"/>
    <w:qFormat/>
    <w:pPr>
      <w:ind w:left="1260"/>
      <w:jc w:val="left"/>
    </w:pPr>
    <w:rPr>
      <w:rFonts w:ascii="Times New Roman" w:hAnsi="Times New Roman"/>
      <w:sz w:val="18"/>
      <w:szCs w:val="18"/>
    </w:rPr>
  </w:style>
  <w:style w:type="paragraph" w:styleId="a5">
    <w:name w:val="Normal Indent"/>
    <w:basedOn w:val="a1"/>
    <w:qFormat/>
    <w:pPr>
      <w:ind w:firstLine="420"/>
    </w:pPr>
  </w:style>
  <w:style w:type="paragraph" w:styleId="a6">
    <w:name w:val="caption"/>
    <w:basedOn w:val="a1"/>
    <w:next w:val="a1"/>
    <w:qFormat/>
    <w:pPr>
      <w:spacing w:line="480" w:lineRule="auto"/>
    </w:pPr>
    <w:rPr>
      <w:rFonts w:ascii="华文中宋" w:eastAsia="华文中宋"/>
      <w:sz w:val="36"/>
    </w:rPr>
  </w:style>
  <w:style w:type="paragraph" w:styleId="a7">
    <w:name w:val="Document Map"/>
    <w:basedOn w:val="a1"/>
    <w:link w:val="a8"/>
    <w:qFormat/>
    <w:pPr>
      <w:shd w:val="clear" w:color="auto" w:fill="000080"/>
    </w:pPr>
  </w:style>
  <w:style w:type="paragraph" w:styleId="a9">
    <w:name w:val="annotation text"/>
    <w:basedOn w:val="a1"/>
    <w:link w:val="aa"/>
    <w:unhideWhenUsed/>
    <w:qFormat/>
    <w:pPr>
      <w:jc w:val="left"/>
    </w:pPr>
  </w:style>
  <w:style w:type="paragraph" w:styleId="ab">
    <w:name w:val="Body Text"/>
    <w:basedOn w:val="a1"/>
    <w:link w:val="ac"/>
    <w:qFormat/>
    <w:rPr>
      <w:sz w:val="28"/>
    </w:rPr>
  </w:style>
  <w:style w:type="paragraph" w:styleId="a0">
    <w:name w:val="Body Text Indent"/>
    <w:basedOn w:val="a1"/>
    <w:link w:val="ad"/>
    <w:qFormat/>
    <w:pPr>
      <w:numPr>
        <w:numId w:val="2"/>
      </w:numPr>
      <w:ind w:left="1104" w:firstLine="0"/>
    </w:pPr>
    <w:rPr>
      <w:rFonts w:ascii="宋体"/>
      <w:szCs w:val="21"/>
    </w:rPr>
  </w:style>
  <w:style w:type="paragraph" w:styleId="TOC5">
    <w:name w:val="toc 5"/>
    <w:basedOn w:val="a1"/>
    <w:next w:val="a1"/>
    <w:qFormat/>
    <w:pPr>
      <w:ind w:left="840"/>
      <w:jc w:val="left"/>
    </w:pPr>
    <w:rPr>
      <w:rFonts w:ascii="Times New Roman" w:hAnsi="Times New Roman"/>
      <w:sz w:val="18"/>
      <w:szCs w:val="18"/>
    </w:rPr>
  </w:style>
  <w:style w:type="paragraph" w:styleId="TOC3">
    <w:name w:val="toc 3"/>
    <w:basedOn w:val="a1"/>
    <w:next w:val="a1"/>
    <w:qFormat/>
    <w:pPr>
      <w:ind w:left="420"/>
      <w:jc w:val="left"/>
    </w:pPr>
    <w:rPr>
      <w:rFonts w:ascii="Times New Roman" w:hAnsi="Times New Roman"/>
      <w:i/>
      <w:iCs/>
      <w:sz w:val="20"/>
      <w:szCs w:val="20"/>
    </w:rPr>
  </w:style>
  <w:style w:type="paragraph" w:styleId="ae">
    <w:name w:val="Plain Text"/>
    <w:basedOn w:val="a1"/>
    <w:link w:val="af"/>
    <w:qFormat/>
    <w:rPr>
      <w:rFonts w:ascii="宋体"/>
      <w:szCs w:val="21"/>
    </w:rPr>
  </w:style>
  <w:style w:type="paragraph" w:styleId="TOC8">
    <w:name w:val="toc 8"/>
    <w:basedOn w:val="a1"/>
    <w:next w:val="a1"/>
    <w:qFormat/>
    <w:pPr>
      <w:ind w:left="1470"/>
      <w:jc w:val="left"/>
    </w:pPr>
    <w:rPr>
      <w:rFonts w:ascii="Times New Roman" w:hAnsi="Times New Roman"/>
      <w:sz w:val="18"/>
      <w:szCs w:val="18"/>
    </w:rPr>
  </w:style>
  <w:style w:type="paragraph" w:styleId="a">
    <w:name w:val="Date"/>
    <w:basedOn w:val="a1"/>
    <w:next w:val="a1"/>
    <w:link w:val="af0"/>
    <w:qFormat/>
    <w:pPr>
      <w:numPr>
        <w:numId w:val="3"/>
      </w:numPr>
      <w:ind w:left="100"/>
    </w:pPr>
  </w:style>
  <w:style w:type="paragraph" w:styleId="2">
    <w:name w:val="Body Text Indent 2"/>
    <w:basedOn w:val="a1"/>
    <w:link w:val="22"/>
    <w:qFormat/>
    <w:pPr>
      <w:numPr>
        <w:numId w:val="4"/>
      </w:numPr>
      <w:ind w:left="0" w:firstLine="586"/>
    </w:pPr>
    <w:rPr>
      <w:rFonts w:ascii="宋体"/>
      <w:szCs w:val="21"/>
    </w:rPr>
  </w:style>
  <w:style w:type="paragraph" w:styleId="af1">
    <w:name w:val="Balloon Text"/>
    <w:basedOn w:val="a1"/>
    <w:link w:val="af2"/>
    <w:qFormat/>
    <w:rPr>
      <w:sz w:val="18"/>
      <w:szCs w:val="18"/>
    </w:rPr>
  </w:style>
  <w:style w:type="paragraph" w:styleId="af3">
    <w:name w:val="footer"/>
    <w:basedOn w:val="a1"/>
    <w:link w:val="af4"/>
    <w:qFormat/>
    <w:pPr>
      <w:tabs>
        <w:tab w:val="center" w:pos="4153"/>
        <w:tab w:val="right" w:pos="8306"/>
      </w:tabs>
      <w:snapToGrid w:val="0"/>
      <w:jc w:val="left"/>
    </w:pPr>
    <w:rPr>
      <w:sz w:val="18"/>
      <w:szCs w:val="18"/>
    </w:rPr>
  </w:style>
  <w:style w:type="paragraph" w:styleId="af5">
    <w:name w:val="header"/>
    <w:basedOn w:val="a1"/>
    <w:link w:val="af6"/>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qFormat/>
    <w:pPr>
      <w:spacing w:before="120" w:after="120"/>
      <w:jc w:val="left"/>
    </w:pPr>
    <w:rPr>
      <w:rFonts w:ascii="Times New Roman" w:hAnsi="Times New Roman"/>
      <w:b/>
      <w:bCs/>
      <w:caps/>
      <w:sz w:val="20"/>
      <w:szCs w:val="20"/>
    </w:rPr>
  </w:style>
  <w:style w:type="paragraph" w:styleId="TOC4">
    <w:name w:val="toc 4"/>
    <w:basedOn w:val="a1"/>
    <w:next w:val="a1"/>
    <w:qFormat/>
    <w:pPr>
      <w:ind w:left="630"/>
      <w:jc w:val="left"/>
    </w:pPr>
    <w:rPr>
      <w:rFonts w:ascii="Times New Roman" w:hAnsi="Times New Roman"/>
      <w:sz w:val="18"/>
      <w:szCs w:val="18"/>
    </w:rPr>
  </w:style>
  <w:style w:type="paragraph" w:styleId="TOC6">
    <w:name w:val="toc 6"/>
    <w:basedOn w:val="a1"/>
    <w:next w:val="a1"/>
    <w:qFormat/>
    <w:pPr>
      <w:ind w:left="1050"/>
      <w:jc w:val="left"/>
    </w:pPr>
    <w:rPr>
      <w:rFonts w:ascii="Times New Roman" w:hAnsi="Times New Roman"/>
      <w:sz w:val="18"/>
      <w:szCs w:val="18"/>
    </w:rPr>
  </w:style>
  <w:style w:type="paragraph" w:styleId="3">
    <w:name w:val="Body Text Indent 3"/>
    <w:basedOn w:val="a1"/>
    <w:link w:val="32"/>
    <w:qFormat/>
    <w:pPr>
      <w:numPr>
        <w:numId w:val="1"/>
      </w:numPr>
      <w:ind w:left="0" w:firstLine="570"/>
    </w:pPr>
    <w:rPr>
      <w:sz w:val="28"/>
    </w:rPr>
  </w:style>
  <w:style w:type="paragraph" w:styleId="TOC2">
    <w:name w:val="toc 2"/>
    <w:basedOn w:val="a1"/>
    <w:next w:val="a1"/>
    <w:qFormat/>
    <w:pPr>
      <w:ind w:left="210"/>
      <w:jc w:val="left"/>
    </w:pPr>
    <w:rPr>
      <w:rFonts w:ascii="Times New Roman" w:hAnsi="Times New Roman"/>
      <w:smallCaps/>
      <w:sz w:val="20"/>
      <w:szCs w:val="20"/>
    </w:rPr>
  </w:style>
  <w:style w:type="paragraph" w:styleId="TOC9">
    <w:name w:val="toc 9"/>
    <w:basedOn w:val="a1"/>
    <w:next w:val="a1"/>
    <w:qFormat/>
    <w:pPr>
      <w:ind w:left="1680"/>
      <w:jc w:val="left"/>
    </w:pPr>
    <w:rPr>
      <w:rFonts w:ascii="Times New Roman" w:hAnsi="Times New Roman"/>
      <w:sz w:val="18"/>
      <w:szCs w:val="18"/>
    </w:rPr>
  </w:style>
  <w:style w:type="paragraph" w:styleId="23">
    <w:name w:val="Body Text 2"/>
    <w:basedOn w:val="a1"/>
    <w:link w:val="24"/>
    <w:qFormat/>
    <w:pPr>
      <w:spacing w:after="120" w:line="480" w:lineRule="auto"/>
    </w:pPr>
  </w:style>
  <w:style w:type="paragraph" w:styleId="af7">
    <w:name w:val="Normal (Web)"/>
    <w:basedOn w:val="a1"/>
    <w:qFormat/>
    <w:pPr>
      <w:widowControl/>
      <w:spacing w:before="100" w:beforeAutospacing="1" w:after="100" w:afterAutospacing="1"/>
    </w:pPr>
    <w:rPr>
      <w:rFonts w:ascii="宋体"/>
      <w:szCs w:val="24"/>
      <w:lang w:eastAsia="en-US"/>
    </w:rPr>
  </w:style>
  <w:style w:type="paragraph" w:styleId="af8">
    <w:name w:val="Title"/>
    <w:basedOn w:val="a1"/>
    <w:next w:val="a1"/>
    <w:link w:val="af9"/>
    <w:qFormat/>
    <w:pPr>
      <w:spacing w:before="240" w:after="60"/>
      <w:jc w:val="center"/>
      <w:outlineLvl w:val="0"/>
    </w:pPr>
    <w:rPr>
      <w:rFonts w:ascii="Cambria" w:hAnsi="Cambria"/>
      <w:b/>
      <w:bCs/>
      <w:sz w:val="32"/>
      <w:szCs w:val="32"/>
    </w:rPr>
  </w:style>
  <w:style w:type="paragraph" w:styleId="afa">
    <w:name w:val="annotation subject"/>
    <w:basedOn w:val="a9"/>
    <w:next w:val="a9"/>
    <w:link w:val="afb"/>
    <w:qFormat/>
    <w:pPr>
      <w:jc w:val="both"/>
    </w:pPr>
    <w:rPr>
      <w:b/>
      <w:bCs/>
    </w:rPr>
  </w:style>
  <w:style w:type="table" w:styleId="afc">
    <w:name w:val="Table Grid"/>
    <w:basedOn w:val="a3"/>
    <w:uiPriority w:val="39"/>
    <w:qFormat/>
    <w:rPr>
      <w:rFonts w:eastAsia="方正小标宋_GBK"/>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d">
    <w:name w:val="Strong"/>
    <w:qFormat/>
    <w:rPr>
      <w:b/>
    </w:rPr>
  </w:style>
  <w:style w:type="character" w:styleId="afe">
    <w:name w:val="page number"/>
    <w:basedOn w:val="a2"/>
    <w:qFormat/>
  </w:style>
  <w:style w:type="character" w:styleId="aff">
    <w:name w:val="FollowedHyperlink"/>
    <w:qFormat/>
    <w:rPr>
      <w:color w:val="800080"/>
      <w:u w:val="single"/>
    </w:rPr>
  </w:style>
  <w:style w:type="character" w:styleId="aff0">
    <w:name w:val="Hyperlink"/>
    <w:qFormat/>
    <w:rPr>
      <w:color w:val="0000FF"/>
      <w:u w:val="single"/>
    </w:rPr>
  </w:style>
  <w:style w:type="character" w:styleId="aff1">
    <w:name w:val="annotation reference"/>
    <w:qFormat/>
    <w:rPr>
      <w:sz w:val="21"/>
      <w:szCs w:val="21"/>
    </w:rPr>
  </w:style>
  <w:style w:type="paragraph" w:customStyle="1" w:styleId="CharCharCharChar">
    <w:name w:val="Char Char Char Char"/>
    <w:basedOn w:val="a1"/>
    <w:qFormat/>
    <w:rPr>
      <w:rFonts w:ascii="Tahoma" w:hAnsi="Tahoma"/>
    </w:rPr>
  </w:style>
  <w:style w:type="paragraph" w:customStyle="1" w:styleId="ParaCharCharCharChar">
    <w:name w:val="默认段落字体 Para Char Char Char Char"/>
    <w:basedOn w:val="a1"/>
    <w:qFormat/>
    <w:rPr>
      <w:rFonts w:ascii="Arial" w:hAnsi="Arial" w:cs="Arial"/>
      <w:szCs w:val="21"/>
    </w:rPr>
  </w:style>
  <w:style w:type="paragraph" w:customStyle="1" w:styleId="PMletterText">
    <w:name w:val="PMletterText"/>
    <w:basedOn w:val="PMstyle"/>
    <w:qFormat/>
    <w:pPr>
      <w:spacing w:before="240"/>
      <w:ind w:left="720"/>
    </w:pPr>
  </w:style>
  <w:style w:type="paragraph" w:customStyle="1" w:styleId="PMstyle">
    <w:name w:val="PMstyle"/>
    <w:qFormat/>
    <w:rPr>
      <w:rFonts w:ascii="Tahoma" w:hAnsi="Tahoma"/>
      <w:sz w:val="22"/>
    </w:rPr>
  </w:style>
  <w:style w:type="paragraph" w:customStyle="1" w:styleId="25">
    <w:name w:val="样式 标题 2 + 宋体 五号 非加粗 黑色"/>
    <w:basedOn w:val="20"/>
    <w:qFormat/>
    <w:pPr>
      <w:tabs>
        <w:tab w:val="left" w:pos="1140"/>
      </w:tabs>
      <w:ind w:left="1140" w:hanging="720"/>
    </w:pPr>
    <w:rPr>
      <w:rFonts w:ascii="宋体" w:eastAsia="宋体"/>
      <w:b w:val="0"/>
      <w:bCs/>
      <w:color w:val="000000"/>
      <w:sz w:val="21"/>
    </w:rPr>
  </w:style>
  <w:style w:type="paragraph" w:customStyle="1" w:styleId="BodyText21">
    <w:name w:val="Body Text 21"/>
    <w:basedOn w:val="a1"/>
    <w:qFormat/>
    <w:pPr>
      <w:numPr>
        <w:numId w:val="5"/>
      </w:numPr>
      <w:spacing w:before="240" w:line="400" w:lineRule="exact"/>
      <w:ind w:left="0" w:firstLine="357"/>
    </w:pPr>
    <w:rPr>
      <w:sz w:val="28"/>
    </w:rPr>
  </w:style>
  <w:style w:type="paragraph" w:customStyle="1" w:styleId="260">
    <w:name w:val="样式 样式 标题 2 + 宋体 五号 非加粗 黑色 + 段前: 6 磅 段后: 0 磅 行距: 单倍行距"/>
    <w:basedOn w:val="25"/>
    <w:qFormat/>
    <w:pPr>
      <w:spacing w:before="120" w:after="0" w:line="240" w:lineRule="auto"/>
    </w:pPr>
    <w:rPr>
      <w:szCs w:val="20"/>
    </w:rPr>
  </w:style>
  <w:style w:type="paragraph" w:customStyle="1" w:styleId="TOC10">
    <w:name w:val="TOC 标题1"/>
    <w:basedOn w:val="10"/>
    <w:next w:val="a1"/>
    <w:qFormat/>
    <w:pPr>
      <w:widowControl/>
      <w:spacing w:before="480" w:after="0" w:line="276" w:lineRule="auto"/>
      <w:outlineLvl w:val="9"/>
    </w:pPr>
    <w:rPr>
      <w:rFonts w:ascii="Cambria" w:hAnsi="Cambria"/>
      <w:color w:val="365F91"/>
      <w:kern w:val="0"/>
      <w:sz w:val="28"/>
    </w:rPr>
  </w:style>
  <w:style w:type="paragraph" w:customStyle="1" w:styleId="0">
    <w:name w:val="正文缩进_0"/>
    <w:basedOn w:val="300"/>
    <w:qFormat/>
    <w:pPr>
      <w:ind w:firstLine="420"/>
    </w:pPr>
  </w:style>
  <w:style w:type="paragraph" w:customStyle="1" w:styleId="300">
    <w:name w:val="正文_3_0"/>
    <w:qFormat/>
    <w:pPr>
      <w:widowControl w:val="0"/>
      <w:jc w:val="both"/>
    </w:pPr>
  </w:style>
  <w:style w:type="paragraph" w:customStyle="1" w:styleId="455">
    <w:name w:val="样式 标题 4 + 段前: 5 磅 段后: 5 磅 行距: 单倍行距"/>
    <w:basedOn w:val="4"/>
    <w:qFormat/>
    <w:pPr>
      <w:numPr>
        <w:numId w:val="0"/>
      </w:numPr>
      <w:tabs>
        <w:tab w:val="clear" w:pos="0"/>
        <w:tab w:val="left" w:pos="1680"/>
      </w:tabs>
      <w:spacing w:before="100" w:after="100" w:line="240" w:lineRule="auto"/>
      <w:ind w:left="1680" w:hanging="420"/>
    </w:pPr>
    <w:rPr>
      <w:szCs w:val="20"/>
    </w:rPr>
  </w:style>
  <w:style w:type="paragraph" w:customStyle="1" w:styleId="12">
    <w:name w:val="修订1"/>
    <w:qFormat/>
    <w:rPr>
      <w:sz w:val="24"/>
    </w:rPr>
  </w:style>
  <w:style w:type="paragraph" w:customStyle="1" w:styleId="301">
    <w:name w:val="标题 3_0"/>
    <w:basedOn w:val="33"/>
    <w:next w:val="33"/>
    <w:qFormat/>
    <w:pPr>
      <w:keepNext/>
      <w:keepLines/>
      <w:spacing w:before="260" w:after="260" w:line="412" w:lineRule="auto"/>
      <w:outlineLvl w:val="2"/>
    </w:pPr>
    <w:rPr>
      <w:b/>
      <w:sz w:val="32"/>
    </w:rPr>
  </w:style>
  <w:style w:type="paragraph" w:customStyle="1" w:styleId="33">
    <w:name w:val="正文_3"/>
    <w:qFormat/>
    <w:pPr>
      <w:widowControl w:val="0"/>
      <w:jc w:val="both"/>
    </w:pPr>
  </w:style>
  <w:style w:type="paragraph" w:customStyle="1" w:styleId="4550">
    <w:name w:val="样式 样式 标题 4 + 段前: 5 磅 段后: 5 磅 行距: 单倍行距 + 五号"/>
    <w:basedOn w:val="455"/>
    <w:qFormat/>
    <w:rPr>
      <w:sz w:val="21"/>
    </w:rPr>
  </w:style>
  <w:style w:type="paragraph" w:customStyle="1" w:styleId="100">
    <w:name w:val="样式1_0"/>
    <w:basedOn w:val="300"/>
    <w:qFormat/>
    <w:pPr>
      <w:tabs>
        <w:tab w:val="left" w:pos="0"/>
      </w:tabs>
    </w:pPr>
    <w:rPr>
      <w:rFonts w:ascii="宋体"/>
      <w:szCs w:val="21"/>
    </w:rPr>
  </w:style>
  <w:style w:type="paragraph" w:customStyle="1" w:styleId="26">
    <w:name w:val="样式 标题 2 + 宋体 五号 行距: 单倍行距"/>
    <w:basedOn w:val="20"/>
    <w:qFormat/>
    <w:pPr>
      <w:tabs>
        <w:tab w:val="left" w:pos="1140"/>
      </w:tabs>
      <w:spacing w:line="240" w:lineRule="auto"/>
      <w:ind w:left="1140" w:hanging="720"/>
    </w:pPr>
    <w:rPr>
      <w:rFonts w:ascii="宋体" w:eastAsia="宋体"/>
      <w:sz w:val="21"/>
      <w:szCs w:val="20"/>
    </w:rPr>
  </w:style>
  <w:style w:type="paragraph" w:customStyle="1" w:styleId="aff2">
    <w:name w:val="样式 宋体 五号 行距: 单倍行距"/>
    <w:basedOn w:val="a1"/>
    <w:qFormat/>
    <w:rPr>
      <w:rFonts w:ascii="宋体"/>
    </w:rPr>
  </w:style>
  <w:style w:type="paragraph" w:customStyle="1" w:styleId="41">
    <w:name w:val="样式4"/>
    <w:basedOn w:val="TOC2"/>
    <w:qFormat/>
    <w:pPr>
      <w:ind w:left="420"/>
    </w:pPr>
    <w:rPr>
      <w:sz w:val="28"/>
    </w:rPr>
  </w:style>
  <w:style w:type="paragraph" w:customStyle="1" w:styleId="13">
    <w:name w:val="正文_1"/>
    <w:qFormat/>
    <w:pPr>
      <w:widowControl w:val="0"/>
      <w:jc w:val="both"/>
    </w:pPr>
  </w:style>
  <w:style w:type="paragraph" w:customStyle="1" w:styleId="xl23">
    <w:name w:val="xl23"/>
    <w:basedOn w:val="a1"/>
    <w:qFormat/>
    <w:pPr>
      <w:widowControl/>
      <w:spacing w:before="100" w:beforeAutospacing="1" w:after="100" w:afterAutospacing="1" w:line="360" w:lineRule="auto"/>
      <w:textAlignment w:val="top"/>
    </w:pPr>
    <w:rPr>
      <w:szCs w:val="24"/>
    </w:rPr>
  </w:style>
  <w:style w:type="paragraph" w:customStyle="1" w:styleId="3h3H3sect12366">
    <w:name w:val="样式 标题 3h3H3sect1.2.3 + 五号 段前: 6 磅 段后: 6 磅 行距: 单倍行距"/>
    <w:basedOn w:val="30"/>
    <w:qFormat/>
    <w:pPr>
      <w:tabs>
        <w:tab w:val="left" w:pos="1260"/>
      </w:tabs>
      <w:spacing w:before="120" w:after="120" w:line="240" w:lineRule="auto"/>
      <w:ind w:left="1260" w:hanging="420"/>
    </w:pPr>
    <w:rPr>
      <w:sz w:val="21"/>
      <w:szCs w:val="20"/>
    </w:rPr>
  </w:style>
  <w:style w:type="paragraph" w:customStyle="1" w:styleId="26012">
    <w:name w:val="样式 样式 样式 标题 2 + 宋体 五号 非加粗 黑色 + 段前: 6 磅 段后: 0 磅 行距: 单倍行距 + 段前: 12..."/>
    <w:basedOn w:val="260"/>
    <w:qFormat/>
    <w:pPr>
      <w:tabs>
        <w:tab w:val="clear" w:pos="1140"/>
      </w:tabs>
      <w:spacing w:before="240"/>
    </w:pPr>
  </w:style>
  <w:style w:type="paragraph" w:customStyle="1" w:styleId="27">
    <w:name w:val="样式2"/>
    <w:basedOn w:val="a1"/>
    <w:qFormat/>
    <w:pPr>
      <w:tabs>
        <w:tab w:val="left" w:pos="567"/>
      </w:tabs>
      <w:ind w:left="567" w:hanging="567"/>
    </w:pPr>
    <w:rPr>
      <w:rFonts w:ascii="宋体"/>
      <w:szCs w:val="21"/>
    </w:rPr>
  </w:style>
  <w:style w:type="paragraph" w:customStyle="1" w:styleId="14">
    <w:name w:val="正文1"/>
    <w:qFormat/>
    <w:pPr>
      <w:jc w:val="both"/>
    </w:pPr>
    <w:rPr>
      <w:szCs w:val="21"/>
    </w:rPr>
  </w:style>
  <w:style w:type="paragraph" w:customStyle="1" w:styleId="PMtextBullet">
    <w:name w:val="PMtextBullet"/>
    <w:basedOn w:val="PMstyle"/>
    <w:qFormat/>
    <w:pPr>
      <w:tabs>
        <w:tab w:val="left" w:pos="2520"/>
      </w:tabs>
      <w:spacing w:after="200"/>
      <w:ind w:left="2520" w:firstLine="288"/>
    </w:pPr>
  </w:style>
  <w:style w:type="paragraph" w:customStyle="1" w:styleId="Style2">
    <w:name w:val="_Style 2"/>
    <w:basedOn w:val="a1"/>
    <w:qFormat/>
    <w:pPr>
      <w:ind w:firstLineChars="200" w:firstLine="420"/>
    </w:pPr>
  </w:style>
  <w:style w:type="paragraph" w:customStyle="1" w:styleId="Char2">
    <w:name w:val="Char2"/>
    <w:basedOn w:val="a1"/>
    <w:qFormat/>
    <w:pPr>
      <w:widowControl/>
      <w:spacing w:after="160" w:line="240" w:lineRule="exact"/>
    </w:pPr>
    <w:rPr>
      <w:szCs w:val="24"/>
    </w:rPr>
  </w:style>
  <w:style w:type="paragraph" w:customStyle="1" w:styleId="Default">
    <w:name w:val="Default"/>
    <w:qFormat/>
    <w:pPr>
      <w:widowControl w:val="0"/>
      <w:autoSpaceDE w:val="0"/>
      <w:autoSpaceDN w:val="0"/>
      <w:adjustRightInd w:val="0"/>
    </w:pPr>
    <w:rPr>
      <w:rFonts w:ascii="..C...." w:eastAsia="..C...." w:hAnsi="Calibri" w:cs="..C...."/>
      <w:color w:val="000000"/>
      <w:sz w:val="24"/>
      <w:szCs w:val="24"/>
    </w:rPr>
  </w:style>
  <w:style w:type="paragraph" w:customStyle="1" w:styleId="11212">
    <w:name w:val="样式 标题 1 + 四号 居中 段前: 12 磅 段后: 12 磅 行距: 单倍行距"/>
    <w:basedOn w:val="10"/>
    <w:qFormat/>
    <w:pPr>
      <w:spacing w:before="240" w:after="240" w:line="240" w:lineRule="auto"/>
      <w:jc w:val="center"/>
    </w:pPr>
    <w:rPr>
      <w:sz w:val="28"/>
      <w:szCs w:val="20"/>
    </w:rPr>
  </w:style>
  <w:style w:type="paragraph" w:customStyle="1" w:styleId="15">
    <w:name w:val="列表段落1"/>
    <w:basedOn w:val="a1"/>
    <w:uiPriority w:val="99"/>
    <w:qFormat/>
    <w:pPr>
      <w:ind w:firstLine="420"/>
    </w:pPr>
  </w:style>
  <w:style w:type="paragraph" w:customStyle="1" w:styleId="2600">
    <w:name w:val="样式 样式 样式 样式 标题 2 + 宋体 五号 非加粗 黑色 + 段前: 6 磅 段后: 0 磅 行距: 单倍行距 + 段前:..."/>
    <w:basedOn w:val="26012"/>
    <w:qFormat/>
    <w:rPr>
      <w:b/>
      <w:bCs w:val="0"/>
    </w:rPr>
  </w:style>
  <w:style w:type="paragraph" w:customStyle="1" w:styleId="PMletterTextBullet">
    <w:name w:val="PMletterTextBullet"/>
    <w:basedOn w:val="PMletterText"/>
    <w:qFormat/>
    <w:pPr>
      <w:tabs>
        <w:tab w:val="left" w:pos="840"/>
        <w:tab w:val="left" w:pos="1800"/>
      </w:tabs>
      <w:ind w:left="1800" w:hanging="360"/>
    </w:pPr>
  </w:style>
  <w:style w:type="paragraph" w:customStyle="1" w:styleId="555">
    <w:name w:val="样式 样式 标题 5 + 段前: 5 磅 段后: 5 磅 行距: 单倍行距 + 五号"/>
    <w:basedOn w:val="5550"/>
    <w:qFormat/>
    <w:rPr>
      <w:sz w:val="21"/>
    </w:rPr>
  </w:style>
  <w:style w:type="paragraph" w:customStyle="1" w:styleId="5550">
    <w:name w:val="样式 标题 5 + 段前: 5 磅 段后: 5 磅 行距: 单倍行距"/>
    <w:basedOn w:val="5"/>
    <w:qFormat/>
    <w:pPr>
      <w:numPr>
        <w:numId w:val="0"/>
      </w:numPr>
      <w:tabs>
        <w:tab w:val="clear" w:pos="0"/>
        <w:tab w:val="left" w:pos="2100"/>
      </w:tabs>
      <w:spacing w:before="100" w:after="100" w:line="240" w:lineRule="auto"/>
      <w:ind w:left="2100" w:hanging="420"/>
    </w:pPr>
    <w:rPr>
      <w:szCs w:val="20"/>
    </w:rPr>
  </w:style>
  <w:style w:type="paragraph" w:customStyle="1" w:styleId="61">
    <w:name w:val="样式6"/>
    <w:basedOn w:val="20"/>
    <w:qFormat/>
    <w:pPr>
      <w:spacing w:before="0" w:after="0" w:line="560" w:lineRule="exact"/>
    </w:pPr>
    <w:rPr>
      <w:rFonts w:eastAsia="宋体"/>
      <w:b w:val="0"/>
      <w:sz w:val="28"/>
    </w:rPr>
  </w:style>
  <w:style w:type="paragraph" w:customStyle="1" w:styleId="101">
    <w:name w:val="正文_1_0"/>
    <w:qFormat/>
    <w:pPr>
      <w:widowControl w:val="0"/>
      <w:jc w:val="both"/>
    </w:pPr>
  </w:style>
  <w:style w:type="paragraph" w:customStyle="1" w:styleId="110">
    <w:name w:val="正文_1_1"/>
    <w:qFormat/>
    <w:pPr>
      <w:widowControl w:val="0"/>
      <w:jc w:val="both"/>
    </w:pPr>
  </w:style>
  <w:style w:type="paragraph" w:customStyle="1" w:styleId="16">
    <w:name w:val="样式 宋体 五号 两端对齐 行距: 单倍行距1"/>
    <w:basedOn w:val="a1"/>
    <w:qFormat/>
    <w:rPr>
      <w:rFonts w:ascii="宋体"/>
    </w:rPr>
  </w:style>
  <w:style w:type="paragraph" w:customStyle="1" w:styleId="28">
    <w:name w:val="正文_2"/>
    <w:qFormat/>
    <w:pPr>
      <w:widowControl w:val="0"/>
      <w:adjustRightInd w:val="0"/>
      <w:spacing w:line="360" w:lineRule="atLeast"/>
      <w:textAlignment w:val="baseline"/>
    </w:pPr>
    <w:rPr>
      <w:sz w:val="24"/>
    </w:rPr>
  </w:style>
  <w:style w:type="paragraph" w:customStyle="1" w:styleId="CharCharCharCharCharCharCharCharCharCharCharCharChar">
    <w:name w:val="Char Char Char Char Char Char Char Char Char Char Char Char Char"/>
    <w:basedOn w:val="a1"/>
    <w:qFormat/>
    <w:pPr>
      <w:widowControl/>
      <w:spacing w:after="160" w:line="240" w:lineRule="exact"/>
    </w:pPr>
    <w:rPr>
      <w:rFonts w:ascii="Verdana" w:hAnsi="Verdana"/>
      <w:sz w:val="20"/>
      <w:lang w:eastAsia="en-US"/>
    </w:rPr>
  </w:style>
  <w:style w:type="paragraph" w:customStyle="1" w:styleId="17">
    <w:name w:val="无间隔1"/>
    <w:qFormat/>
    <w:rPr>
      <w:rFonts w:ascii="Calibri" w:hAnsi="Calibri"/>
      <w:kern w:val="2"/>
      <w:sz w:val="22"/>
    </w:rPr>
  </w:style>
  <w:style w:type="paragraph" w:customStyle="1" w:styleId="aff3">
    <w:name w:val="样式 宋体 五号 两端对齐 行距: 单倍行距"/>
    <w:basedOn w:val="a1"/>
    <w:qFormat/>
    <w:rPr>
      <w:rFonts w:ascii="宋体"/>
    </w:rPr>
  </w:style>
  <w:style w:type="paragraph" w:customStyle="1" w:styleId="xl27">
    <w:name w:val="xl27"/>
    <w:basedOn w:val="a1"/>
    <w:qFormat/>
    <w:pPr>
      <w:widowControl/>
      <w:spacing w:before="100" w:beforeAutospacing="1" w:after="100" w:afterAutospacing="1"/>
      <w:jc w:val="center"/>
    </w:pPr>
    <w:rPr>
      <w:rFonts w:ascii="Arial Unicode MS" w:eastAsia="Arial Unicode MS" w:cs="Arial Unicode MS"/>
      <w:szCs w:val="24"/>
    </w:rPr>
  </w:style>
  <w:style w:type="paragraph" w:customStyle="1" w:styleId="51">
    <w:name w:val="样式5"/>
    <w:basedOn w:val="10"/>
    <w:qFormat/>
    <w:rPr>
      <w:sz w:val="28"/>
    </w:rPr>
  </w:style>
  <w:style w:type="paragraph" w:customStyle="1" w:styleId="1">
    <w:name w:val="样式1"/>
    <w:basedOn w:val="a1"/>
    <w:qFormat/>
    <w:pPr>
      <w:numPr>
        <w:numId w:val="6"/>
      </w:numPr>
      <w:tabs>
        <w:tab w:val="left" w:pos="0"/>
      </w:tabs>
    </w:pPr>
    <w:rPr>
      <w:rFonts w:ascii="宋体"/>
      <w:szCs w:val="21"/>
    </w:rPr>
  </w:style>
  <w:style w:type="paragraph" w:customStyle="1" w:styleId="00">
    <w:name w:val="正文_0"/>
    <w:qFormat/>
    <w:pPr>
      <w:widowControl w:val="0"/>
      <w:jc w:val="both"/>
    </w:pPr>
  </w:style>
  <w:style w:type="paragraph" w:customStyle="1" w:styleId="BodyTextIndent21">
    <w:name w:val="Body Text Indent 21"/>
    <w:basedOn w:val="a1"/>
    <w:qFormat/>
    <w:pPr>
      <w:ind w:left="720" w:hanging="720"/>
    </w:pPr>
    <w:rPr>
      <w:b/>
      <w:sz w:val="28"/>
    </w:rPr>
  </w:style>
  <w:style w:type="paragraph" w:customStyle="1" w:styleId="Char">
    <w:name w:val="Char"/>
    <w:basedOn w:val="a1"/>
    <w:qFormat/>
    <w:pPr>
      <w:widowControl/>
      <w:spacing w:after="160" w:line="240" w:lineRule="exact"/>
    </w:pPr>
    <w:rPr>
      <w:rFonts w:ascii="Verdana" w:hAnsi="Verdana"/>
      <w:sz w:val="20"/>
      <w:lang w:eastAsia="en-US"/>
    </w:rPr>
  </w:style>
  <w:style w:type="paragraph" w:customStyle="1" w:styleId="Char1CharCharChar">
    <w:name w:val="Char1 Char Char Char"/>
    <w:basedOn w:val="a1"/>
    <w:qFormat/>
    <w:pPr>
      <w:numPr>
        <w:numId w:val="7"/>
      </w:numPr>
      <w:ind w:left="0" w:firstLine="0"/>
    </w:pPr>
    <w:rPr>
      <w:rFonts w:ascii="Tahoma" w:hAnsi="Tahoma"/>
    </w:rPr>
  </w:style>
  <w:style w:type="paragraph" w:customStyle="1" w:styleId="p0">
    <w:name w:val="p0"/>
    <w:basedOn w:val="a1"/>
    <w:qFormat/>
    <w:pPr>
      <w:widowControl/>
    </w:pPr>
    <w:rPr>
      <w:rFonts w:ascii="Times New Roman" w:hAnsi="Times New Roman"/>
      <w:kern w:val="0"/>
      <w:szCs w:val="21"/>
    </w:rPr>
  </w:style>
  <w:style w:type="paragraph" w:customStyle="1" w:styleId="18">
    <w:name w:val="列出段落1"/>
    <w:basedOn w:val="a1"/>
    <w:qFormat/>
    <w:pPr>
      <w:ind w:firstLine="420"/>
    </w:pPr>
    <w:rPr>
      <w:szCs w:val="24"/>
    </w:rPr>
  </w:style>
  <w:style w:type="paragraph" w:customStyle="1" w:styleId="CharCharCharCharCharCharCharCharCharChar">
    <w:name w:val="Char Char Char Char Char Char Char Char Char Char"/>
    <w:basedOn w:val="a1"/>
    <w:qFormat/>
    <w:pPr>
      <w:widowControl/>
      <w:numPr>
        <w:numId w:val="8"/>
      </w:numPr>
      <w:spacing w:after="160" w:line="240" w:lineRule="exact"/>
    </w:pPr>
  </w:style>
  <w:style w:type="paragraph" w:customStyle="1" w:styleId="0000000000">
    <w:name w:val="0000000000正文"/>
    <w:basedOn w:val="a1"/>
    <w:link w:val="0000000000Char"/>
    <w:qFormat/>
    <w:pPr>
      <w:spacing w:line="360" w:lineRule="auto"/>
    </w:pPr>
    <w:rPr>
      <w:rFonts w:cs="黑体"/>
      <w:sz w:val="24"/>
      <w:szCs w:val="24"/>
    </w:rPr>
  </w:style>
  <w:style w:type="paragraph" w:customStyle="1" w:styleId="29">
    <w:name w:val="修订2"/>
    <w:hidden/>
    <w:uiPriority w:val="99"/>
    <w:unhideWhenUsed/>
    <w:qFormat/>
    <w:rPr>
      <w:rFonts w:ascii="Calibri" w:hAnsi="Calibri"/>
    </w:rPr>
  </w:style>
  <w:style w:type="paragraph" w:customStyle="1" w:styleId="Char1CharCharChar1">
    <w:name w:val="Char1 Char Char Char1"/>
    <w:basedOn w:val="a1"/>
    <w:qFormat/>
    <w:rPr>
      <w:rFonts w:ascii="Tahoma" w:hAnsi="Tahoma"/>
    </w:rPr>
  </w:style>
  <w:style w:type="paragraph" w:customStyle="1" w:styleId="CharCharCharChar1">
    <w:name w:val="Char Char Char Char1"/>
    <w:basedOn w:val="a1"/>
    <w:qFormat/>
    <w:rPr>
      <w:rFonts w:ascii="Tahoma" w:hAnsi="Tahoma"/>
    </w:rPr>
  </w:style>
  <w:style w:type="paragraph" w:customStyle="1" w:styleId="CharCharCharCharCharCharCharCharCharChar1">
    <w:name w:val="Char Char Char Char Char Char Char Char Char Char1"/>
    <w:basedOn w:val="a1"/>
    <w:qFormat/>
    <w:pPr>
      <w:widowControl/>
      <w:numPr>
        <w:numId w:val="9"/>
      </w:numPr>
      <w:spacing w:after="160" w:line="240" w:lineRule="exact"/>
      <w:ind w:left="0" w:firstLine="0"/>
    </w:pPr>
  </w:style>
  <w:style w:type="paragraph" w:customStyle="1" w:styleId="Char21">
    <w:name w:val="Char21"/>
    <w:basedOn w:val="a1"/>
    <w:qFormat/>
    <w:pPr>
      <w:widowControl/>
      <w:spacing w:after="160" w:line="240" w:lineRule="exact"/>
    </w:pPr>
    <w:rPr>
      <w:szCs w:val="24"/>
    </w:rPr>
  </w:style>
  <w:style w:type="paragraph" w:customStyle="1" w:styleId="CharCharCharCharCharCharCharCharCharCharCharCharChar1">
    <w:name w:val="Char Char Char Char Char Char Char Char Char Char Char Char Char1"/>
    <w:basedOn w:val="a1"/>
    <w:qFormat/>
    <w:pPr>
      <w:widowControl/>
      <w:spacing w:after="160" w:line="240" w:lineRule="exact"/>
    </w:pPr>
    <w:rPr>
      <w:rFonts w:ascii="Verdana" w:hAnsi="Verdana"/>
      <w:sz w:val="20"/>
      <w:lang w:eastAsia="en-US"/>
    </w:rPr>
  </w:style>
  <w:style w:type="paragraph" w:customStyle="1" w:styleId="Char1">
    <w:name w:val="Char1"/>
    <w:basedOn w:val="a1"/>
    <w:qFormat/>
    <w:pPr>
      <w:widowControl/>
      <w:spacing w:after="160" w:line="240" w:lineRule="exact"/>
    </w:pPr>
    <w:rPr>
      <w:rFonts w:ascii="Verdana" w:hAnsi="Verdana"/>
      <w:sz w:val="20"/>
      <w:lang w:eastAsia="en-US"/>
    </w:rPr>
  </w:style>
  <w:style w:type="paragraph" w:customStyle="1" w:styleId="TableParagraph">
    <w:name w:val="Table Paragraph"/>
    <w:basedOn w:val="a1"/>
    <w:uiPriority w:val="1"/>
    <w:qFormat/>
    <w:pPr>
      <w:autoSpaceDE w:val="0"/>
      <w:autoSpaceDN w:val="0"/>
      <w:jc w:val="left"/>
    </w:pPr>
    <w:rPr>
      <w:rFonts w:ascii="宋体" w:hAnsi="宋体" w:cs="宋体"/>
      <w:kern w:val="0"/>
      <w:sz w:val="22"/>
      <w:lang w:eastAsia="en-US"/>
    </w:rPr>
  </w:style>
  <w:style w:type="character" w:customStyle="1" w:styleId="af">
    <w:name w:val="纯文本 字符"/>
    <w:link w:val="ae"/>
    <w:qFormat/>
    <w:rPr>
      <w:rFonts w:ascii="宋体" w:eastAsia="宋体" w:hAnsi="Calibri" w:cs="Times New Roman"/>
      <w:szCs w:val="21"/>
    </w:rPr>
  </w:style>
  <w:style w:type="character" w:customStyle="1" w:styleId="11">
    <w:name w:val="标题 1 字符"/>
    <w:link w:val="10"/>
    <w:qFormat/>
    <w:rPr>
      <w:rFonts w:ascii="Calibri" w:eastAsia="宋体" w:hAnsi="Calibri" w:cs="Times New Roman"/>
      <w:b/>
      <w:kern w:val="44"/>
      <w:sz w:val="44"/>
    </w:rPr>
  </w:style>
  <w:style w:type="character" w:customStyle="1" w:styleId="21">
    <w:name w:val="标题 2 字符"/>
    <w:link w:val="20"/>
    <w:qFormat/>
    <w:rPr>
      <w:rFonts w:ascii="Arial" w:eastAsia="黑体" w:hAnsi="Arial" w:cs="Times New Roman"/>
      <w:b/>
      <w:sz w:val="32"/>
    </w:rPr>
  </w:style>
  <w:style w:type="character" w:customStyle="1" w:styleId="31">
    <w:name w:val="标题 3 字符"/>
    <w:link w:val="30"/>
    <w:qFormat/>
    <w:rPr>
      <w:rFonts w:ascii="Calibri" w:eastAsia="宋体" w:hAnsi="Calibri" w:cs="Times New Roman"/>
      <w:b/>
      <w:sz w:val="32"/>
    </w:rPr>
  </w:style>
  <w:style w:type="character" w:customStyle="1" w:styleId="40">
    <w:name w:val="标题 4 字符"/>
    <w:link w:val="4"/>
    <w:qFormat/>
    <w:rPr>
      <w:rFonts w:ascii="Arial" w:eastAsia="黑体" w:hAnsi="Arial" w:cs="Times New Roman"/>
      <w:b/>
      <w:bCs/>
      <w:sz w:val="28"/>
      <w:szCs w:val="28"/>
    </w:rPr>
  </w:style>
  <w:style w:type="character" w:customStyle="1" w:styleId="50">
    <w:name w:val="标题 5 字符"/>
    <w:link w:val="5"/>
    <w:qFormat/>
    <w:rPr>
      <w:rFonts w:ascii="Calibri" w:eastAsia="宋体" w:hAnsi="Calibri" w:cs="Times New Roman"/>
      <w:b/>
      <w:bCs/>
      <w:sz w:val="28"/>
      <w:szCs w:val="28"/>
    </w:rPr>
  </w:style>
  <w:style w:type="character" w:customStyle="1" w:styleId="60">
    <w:name w:val="标题 6 字符"/>
    <w:link w:val="6"/>
    <w:qFormat/>
    <w:rPr>
      <w:rFonts w:ascii="Arial" w:eastAsia="黑体" w:hAnsi="Arial" w:cs="Times New Roman"/>
      <w:b/>
      <w:bCs/>
      <w:szCs w:val="24"/>
    </w:rPr>
  </w:style>
  <w:style w:type="character" w:customStyle="1" w:styleId="70">
    <w:name w:val="标题 7 字符"/>
    <w:link w:val="7"/>
    <w:qFormat/>
    <w:rPr>
      <w:rFonts w:ascii="Calibri" w:eastAsia="宋体" w:hAnsi="Calibri" w:cs="Times New Roman"/>
      <w:b/>
      <w:bCs/>
      <w:szCs w:val="24"/>
    </w:rPr>
  </w:style>
  <w:style w:type="character" w:customStyle="1" w:styleId="80">
    <w:name w:val="标题 8 字符"/>
    <w:link w:val="8"/>
    <w:qFormat/>
    <w:rPr>
      <w:rFonts w:ascii="Arial" w:eastAsia="黑体" w:hAnsi="Arial" w:cs="Times New Roman"/>
      <w:szCs w:val="24"/>
    </w:rPr>
  </w:style>
  <w:style w:type="character" w:customStyle="1" w:styleId="90">
    <w:name w:val="标题 9 字符"/>
    <w:link w:val="9"/>
    <w:qFormat/>
    <w:rPr>
      <w:rFonts w:ascii="Arial" w:eastAsia="黑体" w:hAnsi="Arial" w:cs="Times New Roman"/>
      <w:szCs w:val="21"/>
    </w:rPr>
  </w:style>
  <w:style w:type="character" w:customStyle="1" w:styleId="1Char">
    <w:name w:val="样式1 Char"/>
    <w:qFormat/>
    <w:rPr>
      <w:rFonts w:ascii="宋体" w:eastAsia="宋体"/>
      <w:sz w:val="21"/>
      <w:szCs w:val="21"/>
      <w:lang w:val="en-US" w:eastAsia="zh-CN" w:bidi="ar-SA"/>
    </w:rPr>
  </w:style>
  <w:style w:type="character" w:customStyle="1" w:styleId="h3Char">
    <w:name w:val="h3 Char"/>
    <w:qFormat/>
    <w:rPr>
      <w:rFonts w:eastAsia="宋体"/>
      <w:b/>
      <w:bCs/>
      <w:sz w:val="32"/>
      <w:szCs w:val="32"/>
      <w:lang w:val="en-US" w:eastAsia="zh-CN" w:bidi="ar-SA"/>
    </w:rPr>
  </w:style>
  <w:style w:type="character" w:customStyle="1" w:styleId="aa">
    <w:name w:val="批注文字 字符"/>
    <w:link w:val="a9"/>
    <w:uiPriority w:val="99"/>
    <w:semiHidden/>
    <w:qFormat/>
    <w:rPr>
      <w:rFonts w:ascii="Calibri" w:eastAsia="宋体" w:hAnsi="Calibri" w:cs="Times New Roman"/>
    </w:rPr>
  </w:style>
  <w:style w:type="character" w:customStyle="1" w:styleId="afb">
    <w:name w:val="批注主题 字符"/>
    <w:link w:val="afa"/>
    <w:qFormat/>
    <w:rPr>
      <w:rFonts w:ascii="Calibri" w:eastAsia="宋体" w:hAnsi="Calibri" w:cs="Times New Roman"/>
      <w:b/>
      <w:bCs/>
    </w:rPr>
  </w:style>
  <w:style w:type="character" w:customStyle="1" w:styleId="af2">
    <w:name w:val="批注框文本 字符"/>
    <w:link w:val="af1"/>
    <w:qFormat/>
    <w:rPr>
      <w:rFonts w:ascii="Calibri" w:eastAsia="宋体" w:hAnsi="Calibri" w:cs="Times New Roman"/>
      <w:sz w:val="18"/>
      <w:szCs w:val="18"/>
    </w:rPr>
  </w:style>
  <w:style w:type="character" w:customStyle="1" w:styleId="32">
    <w:name w:val="正文文本缩进 3 字符"/>
    <w:link w:val="3"/>
    <w:qFormat/>
    <w:rPr>
      <w:rFonts w:ascii="Calibri" w:eastAsia="宋体" w:hAnsi="Calibri" w:cs="Times New Roman"/>
      <w:sz w:val="28"/>
    </w:rPr>
  </w:style>
  <w:style w:type="character" w:customStyle="1" w:styleId="a8">
    <w:name w:val="文档结构图 字符"/>
    <w:link w:val="a7"/>
    <w:qFormat/>
    <w:rPr>
      <w:rFonts w:ascii="Calibri" w:eastAsia="宋体" w:hAnsi="Calibri" w:cs="Times New Roman"/>
      <w:shd w:val="clear" w:color="auto" w:fill="000080"/>
    </w:rPr>
  </w:style>
  <w:style w:type="character" w:customStyle="1" w:styleId="af6">
    <w:name w:val="页眉 字符"/>
    <w:link w:val="af5"/>
    <w:qFormat/>
    <w:rPr>
      <w:rFonts w:ascii="Calibri" w:eastAsia="宋体" w:hAnsi="Calibri" w:cs="Times New Roman"/>
      <w:sz w:val="18"/>
      <w:szCs w:val="18"/>
    </w:rPr>
  </w:style>
  <w:style w:type="character" w:customStyle="1" w:styleId="af0">
    <w:name w:val="日期 字符"/>
    <w:link w:val="a"/>
    <w:qFormat/>
    <w:rPr>
      <w:rFonts w:ascii="Calibri" w:eastAsia="宋体" w:hAnsi="Calibri" w:cs="Times New Roman"/>
    </w:rPr>
  </w:style>
  <w:style w:type="character" w:customStyle="1" w:styleId="ac">
    <w:name w:val="正文文本 字符"/>
    <w:link w:val="ab"/>
    <w:qFormat/>
    <w:rPr>
      <w:rFonts w:ascii="Calibri" w:eastAsia="宋体" w:hAnsi="Calibri" w:cs="Times New Roman"/>
      <w:sz w:val="28"/>
    </w:rPr>
  </w:style>
  <w:style w:type="character" w:customStyle="1" w:styleId="24">
    <w:name w:val="正文文本 2 字符"/>
    <w:link w:val="23"/>
    <w:qFormat/>
    <w:rPr>
      <w:rFonts w:ascii="Calibri" w:eastAsia="宋体" w:hAnsi="Calibri" w:cs="Times New Roman"/>
    </w:rPr>
  </w:style>
  <w:style w:type="character" w:customStyle="1" w:styleId="af4">
    <w:name w:val="页脚 字符"/>
    <w:link w:val="af3"/>
    <w:uiPriority w:val="99"/>
    <w:qFormat/>
    <w:rPr>
      <w:rFonts w:ascii="Calibri" w:eastAsia="宋体" w:hAnsi="Calibri" w:cs="Times New Roman"/>
      <w:sz w:val="18"/>
      <w:szCs w:val="18"/>
    </w:rPr>
  </w:style>
  <w:style w:type="character" w:customStyle="1" w:styleId="22">
    <w:name w:val="正文文本缩进 2 字符"/>
    <w:link w:val="2"/>
    <w:qFormat/>
    <w:rPr>
      <w:rFonts w:ascii="宋体" w:eastAsia="宋体" w:hAnsi="Calibri" w:cs="Times New Roman"/>
      <w:szCs w:val="21"/>
    </w:rPr>
  </w:style>
  <w:style w:type="character" w:customStyle="1" w:styleId="ad">
    <w:name w:val="正文文本缩进 字符"/>
    <w:link w:val="a0"/>
    <w:qFormat/>
    <w:rPr>
      <w:rFonts w:ascii="宋体" w:eastAsia="宋体" w:hAnsi="Calibri" w:cs="Times New Roman"/>
      <w:szCs w:val="21"/>
    </w:rPr>
  </w:style>
  <w:style w:type="character" w:customStyle="1" w:styleId="af9">
    <w:name w:val="标题 字符"/>
    <w:link w:val="af8"/>
    <w:qFormat/>
    <w:rPr>
      <w:rFonts w:ascii="Cambria" w:eastAsia="宋体" w:hAnsi="Cambria" w:cs="Times New Roman"/>
      <w:b/>
      <w:bCs/>
      <w:sz w:val="32"/>
      <w:szCs w:val="32"/>
    </w:rPr>
  </w:style>
  <w:style w:type="character" w:customStyle="1" w:styleId="0000000000Char">
    <w:name w:val="0000000000正文 Char"/>
    <w:link w:val="0000000000"/>
    <w:qFormat/>
    <w:rPr>
      <w:rFonts w:ascii="Calibri" w:hAnsi="Calibri"/>
      <w:sz w:val="24"/>
      <w:szCs w:val="24"/>
    </w:rPr>
  </w:style>
  <w:style w:type="character" w:customStyle="1" w:styleId="Char10">
    <w:name w:val="纯文本 Char1"/>
    <w:uiPriority w:val="99"/>
    <w:semiHidden/>
    <w:qFormat/>
    <w:rPr>
      <w:rFonts w:ascii="宋体" w:eastAsia="宋体" w:hAnsi="Courier New" w:cs="Courier New"/>
      <w:szCs w:val="21"/>
    </w:rPr>
  </w:style>
  <w:style w:type="character" w:customStyle="1" w:styleId="Char11">
    <w:name w:val="页脚 Char1"/>
    <w:uiPriority w:val="99"/>
    <w:semiHidden/>
    <w:qFormat/>
    <w:rPr>
      <w:sz w:val="18"/>
      <w:szCs w:val="18"/>
    </w:rPr>
  </w:style>
  <w:style w:type="character" w:customStyle="1" w:styleId="product-title-list-view">
    <w:name w:val="product-title-list-view"/>
    <w:basedOn w:val="a2"/>
    <w:qFormat/>
  </w:style>
  <w:style w:type="character" w:customStyle="1" w:styleId="font41">
    <w:name w:val="font41"/>
    <w:basedOn w:val="a2"/>
    <w:qFormat/>
    <w:rPr>
      <w:rFonts w:ascii="仿宋_GB2312" w:eastAsia="仿宋_GB2312" w:cs="仿宋_GB2312"/>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void(0)" TargetMode="External"/><Relationship Id="rId5" Type="http://schemas.openxmlformats.org/officeDocument/2006/relationships/hyperlink" Target="javascript:void(0)"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13</Pages>
  <Words>1133</Words>
  <Characters>6464</Characters>
  <Application>Microsoft Office Word</Application>
  <DocSecurity>0</DocSecurity>
  <Lines>53</Lines>
  <Paragraphs>15</Paragraphs>
  <ScaleCrop>false</ScaleCrop>
  <Company/>
  <LinksUpToDate>false</LinksUpToDate>
  <CharactersWithSpaces>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项目名称</dc:title>
  <dc:creator>宋玖</dc:creator>
  <cp:lastModifiedBy>玖 宋</cp:lastModifiedBy>
  <cp:revision>14</cp:revision>
  <dcterms:created xsi:type="dcterms:W3CDTF">2018-03-30T07:06:00Z</dcterms:created>
  <dcterms:modified xsi:type="dcterms:W3CDTF">2026-03-30T08:25:00Z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eyJoZGlkIjoiMTQ3ZjYyM2ZlM2VmMTk3ZTQ4NzFlNTRiMDczNDJkOTciLCJ1c2VySWQiOiI3NDQzNzgxOTQifQ==</vt:lpwstr>
  </property>
  <property fmtid="{D5CDD505-2E9C-101B-9397-08002B2CF9AE}" pid="4" name="ICV">
    <vt:lpwstr>8A3BBA90CE3B4B5281BDCFD9ECD208B8_13</vt:lpwstr>
  </property>
</Properties>
</file>