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8DA6" w14:textId="77777777" w:rsidR="005B28FC" w:rsidRPr="008F2F9F" w:rsidRDefault="005B28FC" w:rsidP="005B28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RAFAEL LANDÍVAR</w:t>
      </w:r>
    </w:p>
    <w:p w14:paraId="6D3DDD30" w14:textId="77777777" w:rsidR="005B28FC" w:rsidRPr="008F2F9F" w:rsidRDefault="005B28FC" w:rsidP="005B28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FACULTAD DE INGENIERÍA</w:t>
      </w:r>
    </w:p>
    <w:p w14:paraId="795B6A01" w14:textId="77777777" w:rsidR="005B28FC" w:rsidRPr="008F2F9F" w:rsidRDefault="005B28FC" w:rsidP="005B28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SISTEMAS OPERATIVOS</w:t>
      </w:r>
    </w:p>
    <w:p w14:paraId="42FE9409" w14:textId="77777777" w:rsidR="005B28FC" w:rsidRPr="008F2F9F" w:rsidRDefault="005B28FC" w:rsidP="005B28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 1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VESPERTINA</w:t>
      </w:r>
    </w:p>
    <w:p w14:paraId="3B81F7DC" w14:textId="77777777" w:rsidR="005B28FC" w:rsidRPr="008F2F9F" w:rsidRDefault="005B28FC" w:rsidP="005B28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ING. JULIO REQUENA</w:t>
      </w:r>
    </w:p>
    <w:p w14:paraId="040E7D8E" w14:textId="77777777" w:rsidR="005B28FC" w:rsidRPr="008F2F9F" w:rsidRDefault="005B28FC" w:rsidP="005B28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AF360C4" w14:textId="77777777" w:rsidR="005B28FC" w:rsidRPr="008F2F9F" w:rsidRDefault="005B28FC" w:rsidP="005B28F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5D4112D" w14:textId="77777777" w:rsidR="005B28FC" w:rsidRPr="00635989" w:rsidRDefault="005B28FC" w:rsidP="005B28F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A3BA3F" w14:textId="77777777" w:rsidR="005B28FC" w:rsidRPr="00635989" w:rsidRDefault="005B28FC" w:rsidP="005B28F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2CE6FE" w14:textId="77777777" w:rsidR="005B28FC" w:rsidRPr="008F2F9F" w:rsidRDefault="005B28FC" w:rsidP="005B28F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66B87" w14:textId="6E211643" w:rsidR="005B28FC" w:rsidRPr="008F2F9F" w:rsidRDefault="005B28FC" w:rsidP="005B28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</w:rPr>
        <w:t>PETERSON Y DEKKER</w:t>
      </w:r>
    </w:p>
    <w:p w14:paraId="4F77D7EF" w14:textId="77777777" w:rsidR="005B28FC" w:rsidRPr="008F2F9F" w:rsidRDefault="005B28FC" w:rsidP="005B2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A3C703" w14:textId="77777777" w:rsidR="005B28FC" w:rsidRPr="008F2F9F" w:rsidRDefault="005B28FC" w:rsidP="005B28FC">
      <w:pPr>
        <w:spacing w:before="240" w:after="24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Julio Anthony Engels Ruiz Coto 1284719</w:t>
      </w:r>
    </w:p>
    <w:p w14:paraId="4A25E998" w14:textId="20BFF70D" w:rsidR="005B28FC" w:rsidRPr="00635989" w:rsidRDefault="005B28FC" w:rsidP="005B28FC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</w:t>
      </w:r>
    </w:p>
    <w:p w14:paraId="2B7F48D5" w14:textId="77777777" w:rsidR="005B28FC" w:rsidRPr="00635989" w:rsidRDefault="005B28FC" w:rsidP="005B2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19DA56" w14:textId="77777777" w:rsidR="005B28FC" w:rsidRPr="00635989" w:rsidRDefault="005B28FC" w:rsidP="005B2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D9EF9A" w14:textId="77777777" w:rsidR="005B28FC" w:rsidRPr="008F2F9F" w:rsidRDefault="005B28FC" w:rsidP="005B2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C9E966" w14:textId="064F12B9" w:rsidR="005B28FC" w:rsidRPr="008F2F9F" w:rsidRDefault="005B28FC" w:rsidP="005B28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GUATEMALA DE LA ASUNCIÓN,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MARZO 14</w:t>
      </w: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202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F0BAAAB" w14:textId="77777777" w:rsidR="005B28FC" w:rsidRPr="00635989" w:rsidRDefault="005B28FC" w:rsidP="005B28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B28FC" w:rsidRPr="00635989">
          <w:headerReference w:type="even" r:id="rId6"/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CAMPUS CENTRAL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8FC" w14:paraId="58EACF4B" w14:textId="77777777" w:rsidTr="005B28FC">
        <w:tc>
          <w:tcPr>
            <w:tcW w:w="9350" w:type="dxa"/>
          </w:tcPr>
          <w:p w14:paraId="5EB17538" w14:textId="7084DBCF" w:rsidR="005B28FC" w:rsidRPr="005B28FC" w:rsidRDefault="005B28FC" w:rsidP="005B28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EJEMPLO 1:</w:t>
            </w:r>
          </w:p>
        </w:tc>
      </w:tr>
      <w:tr w:rsidR="005B28FC" w14:paraId="217E4A45" w14:textId="77777777" w:rsidTr="005B28FC">
        <w:tc>
          <w:tcPr>
            <w:tcW w:w="9350" w:type="dxa"/>
          </w:tcPr>
          <w:p w14:paraId="431F43F1" w14:textId="043BFB1D" w:rsidR="005B28FC" w:rsidRPr="005B28FC" w:rsidRDefault="005B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8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1D2E5A" wp14:editId="5687E99E">
                  <wp:extent cx="5943600" cy="246824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6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8FC" w14:paraId="215B2D68" w14:textId="77777777" w:rsidTr="005B28FC">
        <w:tc>
          <w:tcPr>
            <w:tcW w:w="9350" w:type="dxa"/>
          </w:tcPr>
          <w:p w14:paraId="04F40B1E" w14:textId="1B394016" w:rsidR="005B28FC" w:rsidRPr="005B28FC" w:rsidRDefault="005B28FC" w:rsidP="005B28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8F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B28FC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5B28FC">
              <w:rPr>
                <w:rFonts w:ascii="Times New Roman" w:hAnsi="Times New Roman" w:cs="Times New Roman"/>
                <w:sz w:val="24"/>
                <w:szCs w:val="24"/>
              </w:rPr>
              <w:t>el presente</w:t>
            </w:r>
            <w:r w:rsidRPr="005B28FC">
              <w:rPr>
                <w:rFonts w:ascii="Times New Roman" w:hAnsi="Times New Roman" w:cs="Times New Roman"/>
                <w:sz w:val="24"/>
                <w:szCs w:val="24"/>
              </w:rPr>
              <w:t xml:space="preserve"> ejemplo, la clase Peterson utiliza un objeto AtomicInteger para el turno en lugar de un entero regular. Además, las banderas se marcan como volátiles para garantizar que los cambios se propaguen a través de todos los hilos de ejecución.</w:t>
            </w:r>
          </w:p>
        </w:tc>
      </w:tr>
      <w:tr w:rsidR="005B28FC" w14:paraId="3BEE450B" w14:textId="77777777" w:rsidTr="005B28FC">
        <w:tc>
          <w:tcPr>
            <w:tcW w:w="9350" w:type="dxa"/>
          </w:tcPr>
          <w:p w14:paraId="41E9A867" w14:textId="73E559C6" w:rsidR="005B28FC" w:rsidRPr="005B28FC" w:rsidRDefault="005B28FC" w:rsidP="005B28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EJEMPLO 2:</w:t>
            </w:r>
          </w:p>
        </w:tc>
      </w:tr>
      <w:tr w:rsidR="005B28FC" w14:paraId="10A183CA" w14:textId="77777777" w:rsidTr="005B28FC">
        <w:tc>
          <w:tcPr>
            <w:tcW w:w="9350" w:type="dxa"/>
          </w:tcPr>
          <w:p w14:paraId="02F1C865" w14:textId="0C43BE48" w:rsidR="005B28FC" w:rsidRPr="005B28FC" w:rsidRDefault="005B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8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E78F8C" wp14:editId="577ABAF6">
                  <wp:extent cx="5943600" cy="3345180"/>
                  <wp:effectExtent l="0" t="0" r="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8FC" w14:paraId="502541F2" w14:textId="77777777" w:rsidTr="005B28FC">
        <w:tc>
          <w:tcPr>
            <w:tcW w:w="9350" w:type="dxa"/>
          </w:tcPr>
          <w:p w14:paraId="230F880D" w14:textId="77777777" w:rsidR="005B28FC" w:rsidRDefault="005B28FC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>as banderas y el turno se marcan como volátiles para garantizar que los cambios se propaguen a través de todos los hilos de ejecución.</w:t>
            </w:r>
          </w:p>
          <w:p w14:paraId="16985EAE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BA1F9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38D49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FD987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4B2EC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C7870" w14:textId="7248B355" w:rsidR="004C2403" w:rsidRP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8FC" w14:paraId="5468DC4F" w14:textId="77777777" w:rsidTr="005B28FC">
        <w:tc>
          <w:tcPr>
            <w:tcW w:w="9350" w:type="dxa"/>
          </w:tcPr>
          <w:p w14:paraId="32391F0C" w14:textId="1637AC75" w:rsidR="005B28FC" w:rsidRPr="004C2403" w:rsidRDefault="004C2403" w:rsidP="004C24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EJEMPLO 3:</w:t>
            </w:r>
          </w:p>
        </w:tc>
      </w:tr>
      <w:tr w:rsidR="005B28FC" w14:paraId="542CBEB8" w14:textId="77777777" w:rsidTr="005B28FC">
        <w:tc>
          <w:tcPr>
            <w:tcW w:w="9350" w:type="dxa"/>
          </w:tcPr>
          <w:p w14:paraId="751C27B8" w14:textId="61961DB0" w:rsidR="005B28FC" w:rsidRPr="005B28FC" w:rsidRDefault="004C2403" w:rsidP="004C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40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6FDDCDA" wp14:editId="640E70F5">
                  <wp:extent cx="5288738" cy="3414056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738" cy="341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8FC" w14:paraId="411923A9" w14:textId="77777777" w:rsidTr="005B28FC">
        <w:tc>
          <w:tcPr>
            <w:tcW w:w="9350" w:type="dxa"/>
          </w:tcPr>
          <w:p w14:paraId="5CB2594F" w14:textId="4BA883A7" w:rsidR="005B28FC" w:rsidRP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>El presente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ejemplo, la clase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Peterson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contiene dos métodos: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lock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unlock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. El método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lock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toma un parámetro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que indica el índice del proceso que está intentando acceder a la sección crítica. El método establece la bandera del proceso en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, establece el turno en el otro proceso y luego entra en un bucle mientras el otro proceso tiene la bandera en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y es su turno. El método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unlock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simplemente establece la bandera del proceso en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A4BE9A" w14:textId="1679FC8C" w:rsidR="00181707" w:rsidRDefault="00181707"/>
    <w:p w14:paraId="60DA4F63" w14:textId="32248293" w:rsidR="004C2403" w:rsidRDefault="004C2403"/>
    <w:p w14:paraId="3DB213AD" w14:textId="73A99841" w:rsidR="004C2403" w:rsidRDefault="004C2403"/>
    <w:p w14:paraId="4C42EF99" w14:textId="3EEE8F55" w:rsidR="004C2403" w:rsidRDefault="004C2403"/>
    <w:p w14:paraId="60FD860B" w14:textId="790C4FD9" w:rsidR="004C2403" w:rsidRDefault="004C2403"/>
    <w:p w14:paraId="686041B3" w14:textId="4FC55242" w:rsidR="004C2403" w:rsidRDefault="004C2403"/>
    <w:p w14:paraId="5FF18CD6" w14:textId="50B4C5EF" w:rsidR="004C2403" w:rsidRDefault="004C2403"/>
    <w:p w14:paraId="421A33A5" w14:textId="023C2846" w:rsidR="004C2403" w:rsidRDefault="004C2403"/>
    <w:p w14:paraId="58E1A50C" w14:textId="6385B03A" w:rsidR="004C2403" w:rsidRDefault="004C2403"/>
    <w:p w14:paraId="1AC67D03" w14:textId="4BB68AB2" w:rsidR="004C2403" w:rsidRDefault="004C2403"/>
    <w:p w14:paraId="34F3A7C1" w14:textId="02776FD5" w:rsidR="004C2403" w:rsidRDefault="004C2403"/>
    <w:p w14:paraId="3B09F441" w14:textId="07EC2C19" w:rsidR="004C2403" w:rsidRDefault="004C2403"/>
    <w:p w14:paraId="0A647455" w14:textId="4ACF8BAA" w:rsidR="004C2403" w:rsidRDefault="004C24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403" w14:paraId="52227E77" w14:textId="77777777" w:rsidTr="004C2403">
        <w:tc>
          <w:tcPr>
            <w:tcW w:w="9350" w:type="dxa"/>
          </w:tcPr>
          <w:p w14:paraId="4D2651F2" w14:textId="3D30E52D" w:rsidR="004C2403" w:rsidRPr="004C2403" w:rsidRDefault="004C2403" w:rsidP="004C24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EJEMPLO 1:</w:t>
            </w:r>
          </w:p>
        </w:tc>
      </w:tr>
      <w:tr w:rsidR="004C2403" w14:paraId="79472556" w14:textId="77777777" w:rsidTr="004C2403">
        <w:tc>
          <w:tcPr>
            <w:tcW w:w="9350" w:type="dxa"/>
          </w:tcPr>
          <w:p w14:paraId="105A74FF" w14:textId="23C09794" w:rsidR="004C2403" w:rsidRDefault="004C2403" w:rsidP="004C2403">
            <w:pPr>
              <w:jc w:val="center"/>
            </w:pPr>
            <w:r w:rsidRPr="004C2403">
              <w:drawing>
                <wp:inline distT="0" distB="0" distL="0" distR="0" wp14:anchorId="2E83CC94" wp14:editId="114C0C01">
                  <wp:extent cx="5943600" cy="43624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03" w14:paraId="25F144C0" w14:textId="77777777" w:rsidTr="004C2403">
        <w:tc>
          <w:tcPr>
            <w:tcW w:w="9350" w:type="dxa"/>
          </w:tcPr>
          <w:p w14:paraId="58D8D2F7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>El presente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ejemplo, la clase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Dekker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utiliza un objeto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AtomicInteger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para el turno en lugar de un entero regular. Además, las banderas se marcan como volátiles para garantizar que los cambios se propaguen a través de todos los hilos de ejecución.</w:t>
            </w:r>
          </w:p>
          <w:p w14:paraId="6A992C91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F1E81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11F9E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82929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3DB9E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8F616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97D9B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61C20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974CE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A1982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46FD3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C5ADB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A601B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F8446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AA5D0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F3AA0" w14:textId="77777777" w:rsid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0581E" w14:textId="26680B88" w:rsidR="004C2403" w:rsidRP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403" w14:paraId="4AE94BC3" w14:textId="77777777" w:rsidTr="004C2403">
        <w:tc>
          <w:tcPr>
            <w:tcW w:w="9350" w:type="dxa"/>
          </w:tcPr>
          <w:p w14:paraId="33E74906" w14:textId="434B4DE0" w:rsidR="004C2403" w:rsidRPr="004C2403" w:rsidRDefault="004C2403" w:rsidP="004C24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EJEMPLO 2:</w:t>
            </w:r>
          </w:p>
        </w:tc>
      </w:tr>
      <w:tr w:rsidR="004C2403" w14:paraId="3B6CA8F6" w14:textId="77777777" w:rsidTr="004C2403">
        <w:tc>
          <w:tcPr>
            <w:tcW w:w="9350" w:type="dxa"/>
          </w:tcPr>
          <w:p w14:paraId="730C56D9" w14:textId="2E9FFACC" w:rsidR="004C2403" w:rsidRPr="004C2403" w:rsidRDefault="004C2403" w:rsidP="004C2403">
            <w:pPr>
              <w:jc w:val="center"/>
              <w:rPr>
                <w:b/>
                <w:bCs/>
              </w:rPr>
            </w:pPr>
            <w:r w:rsidRPr="004C2403">
              <w:rPr>
                <w:b/>
                <w:bCs/>
              </w:rPr>
              <w:drawing>
                <wp:inline distT="0" distB="0" distL="0" distR="0" wp14:anchorId="4A651E07" wp14:editId="243DDC0B">
                  <wp:extent cx="5943600" cy="35083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03" w14:paraId="133941DD" w14:textId="77777777" w:rsidTr="004C2403">
        <w:tc>
          <w:tcPr>
            <w:tcW w:w="9350" w:type="dxa"/>
          </w:tcPr>
          <w:p w14:paraId="529AAF05" w14:textId="0A8D859F" w:rsidR="004C2403" w:rsidRP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>El presente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ejemplo, la clase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Dekker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contiene dos métodos: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lock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unlock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. El método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lock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toma un parámetro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que indica el índice del proceso que está intentando acceder a la sección crítica. El método establece la bandera del proceso en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y entra en un bucle mientras el otro proceso tiene la bandera en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y es su turno. Si es el turno del otro proceso, entonces este proceso libera su bandera y espera a que el otro proceso termine. El método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unlock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establece el turno en el otro proceso y libera la bandera del proceso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403" w14:paraId="24DFB3D7" w14:textId="77777777" w:rsidTr="004C2403">
        <w:tc>
          <w:tcPr>
            <w:tcW w:w="9350" w:type="dxa"/>
          </w:tcPr>
          <w:p w14:paraId="16A0761B" w14:textId="085C9C4F" w:rsidR="004C2403" w:rsidRPr="004C2403" w:rsidRDefault="004C2403" w:rsidP="004C24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EJEMPLO 3:</w:t>
            </w:r>
          </w:p>
        </w:tc>
      </w:tr>
      <w:tr w:rsidR="004C2403" w14:paraId="4FC77147" w14:textId="77777777" w:rsidTr="004C2403">
        <w:tc>
          <w:tcPr>
            <w:tcW w:w="9350" w:type="dxa"/>
          </w:tcPr>
          <w:p w14:paraId="35030444" w14:textId="0AD204B4" w:rsidR="004C2403" w:rsidRDefault="004C2403" w:rsidP="004C2403">
            <w:pPr>
              <w:jc w:val="center"/>
            </w:pPr>
            <w:r w:rsidRPr="004C2403">
              <w:drawing>
                <wp:inline distT="0" distB="0" distL="0" distR="0" wp14:anchorId="360B1D6C" wp14:editId="63747C44">
                  <wp:extent cx="5943600" cy="246253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03" w14:paraId="7BFB839E" w14:textId="77777777" w:rsidTr="004C2403">
        <w:tc>
          <w:tcPr>
            <w:tcW w:w="9350" w:type="dxa"/>
          </w:tcPr>
          <w:p w14:paraId="690EE887" w14:textId="5735F900" w:rsidR="004C2403" w:rsidRPr="004C2403" w:rsidRDefault="004C2403" w:rsidP="004C24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En este ejemplo, la clase </w:t>
            </w:r>
            <w:r w:rsidRPr="004C2403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Dekker</w:t>
            </w:r>
            <w:r w:rsidRPr="004C2403">
              <w:rPr>
                <w:rFonts w:ascii="Times New Roman" w:hAnsi="Times New Roman" w:cs="Times New Roman"/>
                <w:sz w:val="24"/>
                <w:szCs w:val="24"/>
              </w:rPr>
              <w:t xml:space="preserve"> las banderas y el turno se marcan como volátiles para garantizar que los cambios se propaguen a través de todos los hilos de ejecución.</w:t>
            </w:r>
          </w:p>
        </w:tc>
      </w:tr>
    </w:tbl>
    <w:p w14:paraId="172DC7BC" w14:textId="77777777" w:rsidR="004C2403" w:rsidRDefault="004C2403"/>
    <w:sectPr w:rsidR="004C2403" w:rsidSect="00A45CE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8E2E" w14:textId="77777777" w:rsidR="00F33244" w:rsidRDefault="00F33244" w:rsidP="005B28FC">
      <w:pPr>
        <w:spacing w:after="0" w:line="240" w:lineRule="auto"/>
      </w:pPr>
      <w:r>
        <w:separator/>
      </w:r>
    </w:p>
  </w:endnote>
  <w:endnote w:type="continuationSeparator" w:id="0">
    <w:p w14:paraId="4B0DED11" w14:textId="77777777" w:rsidR="00F33244" w:rsidRDefault="00F33244" w:rsidP="005B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177393"/>
      <w:docPartObj>
        <w:docPartGallery w:val="Page Numbers (Bottom of Page)"/>
        <w:docPartUnique/>
      </w:docPartObj>
    </w:sdtPr>
    <w:sdtContent>
      <w:p w14:paraId="303281AE" w14:textId="77777777" w:rsidR="00474F2A" w:rsidRDefault="00000000">
        <w:pPr>
          <w:pStyle w:val="Piedepgina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A5B4D9" w14:textId="77777777" w:rsidR="00474F2A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B4F9" w14:textId="77777777" w:rsidR="00F33244" w:rsidRDefault="00F33244" w:rsidP="005B28FC">
      <w:pPr>
        <w:spacing w:after="0" w:line="240" w:lineRule="auto"/>
      </w:pPr>
      <w:r>
        <w:separator/>
      </w:r>
    </w:p>
  </w:footnote>
  <w:footnote w:type="continuationSeparator" w:id="0">
    <w:p w14:paraId="656D2B8E" w14:textId="77777777" w:rsidR="00F33244" w:rsidRDefault="00F33244" w:rsidP="005B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699E" w14:textId="77777777" w:rsidR="00474F2A" w:rsidRDefault="00000000">
    <w:pPr>
      <w:pStyle w:val="Encabezado"/>
    </w:pPr>
    <w:r>
      <w:rPr>
        <w:noProof/>
      </w:rPr>
      <w:pict w14:anchorId="7D9F60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6" o:spid="_x0000_s1026" type="#_x0000_t75" style="position:absolute;margin-left:0;margin-top:0;width:468pt;height:8in;z-index:-251656192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F150" w14:textId="77777777" w:rsidR="00474F2A" w:rsidRDefault="00000000">
    <w:pPr>
      <w:pStyle w:val="Encabezado"/>
    </w:pPr>
    <w:r>
      <w:rPr>
        <w:noProof/>
      </w:rPr>
      <w:pict w14:anchorId="663E3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7" o:spid="_x0000_s1027" type="#_x0000_t75" style="position:absolute;margin-left:-42pt;margin-top:-5.3pt;width:540pt;height:664.6pt;z-index:-251655168;mso-position-horizontal-relative:margin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BB06" w14:textId="77777777" w:rsidR="00474F2A" w:rsidRDefault="00000000">
    <w:pPr>
      <w:pStyle w:val="Encabezado"/>
    </w:pPr>
    <w:r>
      <w:rPr>
        <w:noProof/>
      </w:rPr>
      <w:pict w14:anchorId="7D0FDC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5" o:spid="_x0000_s1025" type="#_x0000_t75" style="position:absolute;margin-left:0;margin-top:0;width:468pt;height:8in;z-index:-251657216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234C" w14:textId="4CD81DA9" w:rsidR="005B28FC" w:rsidRDefault="005B28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FC"/>
    <w:rsid w:val="00181707"/>
    <w:rsid w:val="003C234A"/>
    <w:rsid w:val="004C2403"/>
    <w:rsid w:val="005B28FC"/>
    <w:rsid w:val="00A45CEF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507EF"/>
  <w15:chartTrackingRefBased/>
  <w15:docId w15:val="{88146CFD-8B9B-484B-84A7-E634C841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8FC"/>
  </w:style>
  <w:style w:type="paragraph" w:styleId="Piedepgina">
    <w:name w:val="footer"/>
    <w:basedOn w:val="Normal"/>
    <w:link w:val="PiedepginaCar"/>
    <w:uiPriority w:val="99"/>
    <w:unhideWhenUsed/>
    <w:rsid w:val="005B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8FC"/>
  </w:style>
  <w:style w:type="table" w:styleId="Tablaconcuadrcula">
    <w:name w:val="Table Grid"/>
    <w:basedOn w:val="Tablanormal"/>
    <w:uiPriority w:val="39"/>
    <w:rsid w:val="005B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5B28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2023-03-10T22:14:00Z</dcterms:created>
  <dcterms:modified xsi:type="dcterms:W3CDTF">2023-03-10T22:35:00Z</dcterms:modified>
</cp:coreProperties>
</file>