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b/>
          <w:bCs/>
          <w:color w:val="0B4F8A"/>
          <w:sz w:val="40"/>
          <w:szCs w:val="40"/>
        </w:rPr>
        <w:t xml:space="preserve">CREA-MG</w:t>
      </w:r>
    </w:p>
    <w:p>
      <w:pPr>
        <w:spacing w:after="240"/>
        <w:jc w:val="center"/>
      </w:pPr>
      <w:r>
        <w:rPr>
          <w:color w:val="5B6675"/>
          <w:sz w:val="22"/>
          <w:szCs w:val="22"/>
        </w:rPr>
        <w:t xml:space="preserve">Conselho Regional de Engenharia e Agronomia de Minas Gerais</w:t>
      </w:r>
    </w:p>
    <w:p>
      <w:pPr>
        <w:spacing w:after="40"/>
        <w:jc w:val="center"/>
      </w:pPr>
      <w:r>
        <w:rPr>
          <w:b/>
          <w:bCs/>
          <w:color w:val="1F2A37"/>
          <w:sz w:val="56"/>
          <w:szCs w:val="56"/>
        </w:rPr>
        <w:t xml:space="preserve">CARTILHA</w:t>
      </w:r>
    </w:p>
    <w:p>
      <w:pPr>
        <w:spacing w:after="240"/>
        <w:jc w:val="center"/>
      </w:pPr>
      <w:r>
        <w:rPr>
          <w:b/>
          <w:bCs/>
          <w:color w:val="0B4F8A"/>
          <w:sz w:val="64"/>
          <w:szCs w:val="64"/>
        </w:rPr>
        <w:t xml:space="preserve">Trabalho em Altura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01_capa.png" descr="Figura ilustrativa da cartilha" title="01_ca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i/>
          <w:iCs/>
          <w:color w:val="5B6675"/>
          <w:sz w:val="24"/>
          <w:szCs w:val="24"/>
        </w:rPr>
        <w:t xml:space="preserve">Orientações sobre segurança, normas regulamentadoras (NR-35, NR-18, NR-07) e fiscalização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color w:val="5B6675"/>
          <w:sz w:val="24"/>
          <w:szCs w:val="24"/>
        </w:rPr>
        <w:t xml:space="preserve">PARTE 1</w:t>
      </w:r>
    </w:p>
    <w:p>
      <w:pPr>
        <w:pStyle w:val="Heading1"/>
        <w:jc w:val="center"/>
      </w:pPr>
      <w:r>
        <w:rPr>
          <w:b/>
          <w:bCs/>
          <w:color w:val="0B4F8A"/>
        </w:rPr>
        <w:t xml:space="preserve">Exigências legais e fiscalização</w:t>
      </w:r>
    </w:p>
    <w:p>
      <w:pPr>
        <w:pBdr>
          <w:bottom w:val="single" w:color="0B4F8A" w:sz="6" w:space="1"/>
        </w:pBdr>
        <w:spacing w:after="160"/>
      </w:pPr>
    </w:p>
    <w:p>
      <w:pPr>
        <w:pStyle w:val="Heading2"/>
      </w:pPr>
      <w:r>
        <w:rPr>
          <w:b/>
          <w:bCs/>
          <w:color w:val="0B4F8A"/>
        </w:rPr>
        <w:t xml:space="preserve">1. O que a lei/norma exige das organizações? (NR-35)</w:t>
      </w:r>
    </w:p>
    <w:p>
      <w:pPr>
        <w:spacing w:after="120" w:line="300"/>
        <w:jc w:val="both"/>
      </w:pPr>
      <w:r>
        <w:t xml:space="preserve">Eliminação dos riscos de quedas e redução de suas consequências. Para tanto, elaborar procedimentos, tais como: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Análise de Risco (AR): </w:t>
      </w:r>
      <w:r>
        <w:t xml:space="preserve">assegura a tarefa antes de iniciá-la.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Permissão de Trabalho (PT): </w:t>
      </w:r>
      <w:r>
        <w:t xml:space="preserve">autoriza as atividades definidas.</w:t>
      </w:r>
    </w:p>
    <w:p>
      <w:pPr>
        <w:spacing w:after="120" w:line="300"/>
        <w:jc w:val="both"/>
      </w:pPr>
      <w:r>
        <w:t xml:space="preserve">Capacitar e monitorar a saúde dos trabalhadores, com treinamento teórico/prático — mínimo de 8 h e reciclagem bienal.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Aptidão física e mental: </w:t>
      </w:r>
      <w:r>
        <w:t xml:space="preserve">afiançar que o trabalhador faça avaliação de saúde e sua aptidão.</w:t>
      </w:r>
    </w:p>
    <w:p>
      <w:pPr>
        <w:spacing w:after="120" w:line="300"/>
        <w:jc w:val="both"/>
      </w:pPr>
      <w:r>
        <w:t xml:space="preserve">Adotar medidas de proteção: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Sistemas de Proteção Contra Quedas (SPCQ);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Equipamentos de Proteção Coletiva (EPC);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Equipamentos de Proteção Individuais (EPI).</w:t>
      </w:r>
    </w:p>
    <w:p>
      <w:pPr>
        <w:spacing w:after="120" w:line="300"/>
        <w:jc w:val="both"/>
      </w:pPr>
      <w:r>
        <w:t xml:space="preserve">Prover procedimentos de emergência/salvamento, mantendo equipe e equipamentos disponíveis.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286000"/>
            <wp:effectExtent t="0" r="0" b="0" l="0"/>
            <wp:docPr id="1" name="02_organizacao.png" descr="Figura ilustrativa da cartilha" title="02_organiz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1 — Responsabilidades da organização: procedimentos, capacitação e medidas de proteção.</w:t>
      </w:r>
    </w:p>
    <w:p>
      <w:pPr>
        <w:pStyle w:val="Heading2"/>
      </w:pPr>
      <w:r>
        <w:rPr>
          <w:b/>
          <w:bCs/>
          <w:color w:val="0B4F8A"/>
        </w:rPr>
        <w:t xml:space="preserve">2. O que a Lei/Norma exige do trabalhador? (NR-35)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Participação e aprovação em treinamento teórico/prático, carga horária de 8 h;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Usar os EPI conforme treinamento fornecido pela empresa;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Seguir as Ordens de Serviço (OS), a Análise de Risco (AR) e a Permissão de Trabalho (PT);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Colaborar na prevenção de acidentes e interromper as atividades em caso de riscos iminentes à sua segurança ou à de outras pessoas.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03_trabalhador_epi.png" descr="Figura ilustrativa da cartilha" title="03_trabalhador_e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2 — Equipamentos de proteção individual do trabalhador em altura.</w:t>
      </w:r>
    </w:p>
    <w:p>
      <w:pPr>
        <w:pStyle w:val="Heading2"/>
      </w:pPr>
      <w:r>
        <w:rPr>
          <w:b/>
          <w:bCs/>
          <w:color w:val="0B4F8A"/>
        </w:rPr>
        <w:t xml:space="preserve">As 10 Regras de Ouro</w:t>
      </w:r>
    </w:p>
    <w:p>
      <w:pPr>
        <w:spacing w:after="120" w:line="300"/>
        <w:jc w:val="both"/>
      </w:pPr>
      <w:r>
        <w:t xml:space="preserve">Planejamento, avaliação de riscos, uso de EPIs, inspeção de equipamentos, treinamento, sinalização, isolamento da área, equipe de emergência, supervisão e procedimentos de trabalho.</w:t>
      </w:r>
    </w:p>
    <w:p>
      <w:pPr>
        <w:spacing w:after="80" w:before="12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04_regras_ouro.png" descr="Figura ilustrativa da cartilha" title="04_regras_ou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3 — As 10 Regras de Ouro do trabalho em altura.</w:t>
      </w:r>
    </w:p>
    <w:p>
      <w:r>
        <w:br w:type="page"/>
      </w:r>
    </w:p>
    <w:p>
      <w:pPr>
        <w:pStyle w:val="Heading2"/>
      </w:pPr>
      <w:r>
        <w:rPr>
          <w:b/>
          <w:bCs/>
          <w:color w:val="0B4F8A"/>
        </w:rPr>
        <w:t xml:space="preserve">3. O trabalho em altura conforme a NR-18: medidas de proteção coletivas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Proteção em edificações: </w:t>
      </w:r>
      <w:r>
        <w:t xml:space="preserve">proteção periférica, com travessão superior a 1,20 m e intermediário a 0,70 m.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Plataformas de segurança: </w:t>
      </w:r>
      <w:r>
        <w:t xml:space="preserve">devem ser instaladas na altura da primeira laje (mínimo um pé-direito acima do terreno).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Redes de segurança: </w:t>
      </w:r>
      <w:r>
        <w:t xml:space="preserve">distância máxima de 6 m entre a superfície de trabalho e a rede; a extremidade superior da rede deve superar a área de trabalho em no mínimo 1 m.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Tubulões: </w:t>
      </w:r>
      <w:r>
        <w:t xml:space="preserve">profundidade máxima de 15 m para escavação manual.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Elevadores: </w:t>
      </w:r>
      <w:r>
        <w:t xml:space="preserve">obrigatório para passageiros em construções com altura igual ou superior a 24 m, instalado a partir de 15 m de deslocamento vertical.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Escadas: </w:t>
      </w:r>
      <w:r>
        <w:t xml:space="preserve">devem ultrapassar em no mínimo 1 m o nível superior de acesso.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05_protecao_coletiva.png" descr="Figura ilustrativa da cartilha" title="05_protecao_coleti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4 — Proteção coletiva: guarda-corpo (1,20 m / 0,70 m) e rede de segurança.</w:t>
      </w:r>
    </w:p>
    <w:p>
      <w:pPr>
        <w:pStyle w:val="Heading2"/>
      </w:pPr>
      <w:r>
        <w:rPr>
          <w:b/>
          <w:bCs/>
          <w:color w:val="0B4F8A"/>
        </w:rPr>
        <w:t xml:space="preserve">4. Como é a fiscalização do CREA-MG e do MTE — aspectos de segurança e saúde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CREA-MG: fiscaliza as atividades de engenharia;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MTE: fiscaliza as atividades relacionadas à segurança/saúde, além de questões trabalhistas.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286000"/>
            <wp:effectExtent t="0" r="0" b="0" l="0"/>
            <wp:docPr id="1" name="06_fiscalizacao.png" descr="Figura ilustrativa da cartilha" title="06_fiscaliz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5 — Competências de fiscalização do CREA-MG e do MTE.</w:t>
      </w:r>
    </w:p>
    <w:p>
      <w:pPr>
        <w:pStyle w:val="Heading2"/>
      </w:pPr>
      <w:r>
        <w:rPr>
          <w:b/>
          <w:bCs/>
          <w:color w:val="0B4F8A"/>
        </w:rPr>
        <w:t xml:space="preserve">5. Competência fiscalizatória do CREA-MG e do MTE — habilitação e responsabilidade técnica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CREA-MG: emissão da Anotação de Responsabilidade Técnica (ART);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MTE: documentação em geral da empresa e dos trabalhadores.</w:t>
      </w:r>
    </w:p>
    <w:p>
      <w:r>
        <w:br w:type="page"/>
      </w:r>
    </w:p>
    <w:p>
      <w:pPr>
        <w:pStyle w:val="Heading2"/>
      </w:pPr>
      <w:r>
        <w:rPr>
          <w:b/>
          <w:bCs/>
          <w:color w:val="0B4F8A"/>
        </w:rPr>
        <w:t xml:space="preserve">6. Penalidades e consequências do descumprimento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Multas administrativas devido ao descumprimento da legislação;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Interdição/embargo da obra e/ou equipamentos até a correção das irregularidades;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Indenizações por danos materiais e morais, inclusive com pensões vitalícias em casos de invalidez ou morte, além da responsabilidade criminal e ações regressivas no ressarcimento ao INSS pelos benefícios pagos aos acidentados;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Impacto no FAP/RAT: o aumento dos acidentes eleva as alíquotas de impostos (RAT e FAP), aumentando o custo tributário da empresa.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286000"/>
            <wp:effectExtent t="0" r="0" b="0" l="0"/>
            <wp:docPr id="1" name="07_penalidades.png" descr="Figura ilustrativa da cartilha" title="07_penalida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6 — Penalidades e consequências do descumprimento das normas.</w:t>
      </w:r>
    </w:p>
    <w:p>
      <w:pPr>
        <w:pBdr>
          <w:left w:val="single" w:color="FFC107" w:sz="18" w:space="6"/>
        </w:pBdr>
        <w:shd w:fill="FFF6D6" w:val="clear"/>
        <w:spacing w:after="80" w:before="120"/>
      </w:pPr>
      <w:r>
        <w:rPr>
          <w:b/>
          <w:bCs/>
          <w:color w:val="8A6D00"/>
        </w:rPr>
        <w:t xml:space="preserve">IMPORTANTE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RAT (Risco Ambiental do Trabalho): </w:t>
      </w:r>
      <w:r>
        <w:t xml:space="preserve">valor definido por alíquotas conforme o CNAE — 1% (leve), 2% (médio) e 3% (grave).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FAP (Fator Acidentário de Prevenção): </w:t>
      </w:r>
      <w:r>
        <w:t xml:space="preserve">bonifica empresas seguras (reduz o RAT) ou penaliza empresas com altos índices de acidentes/doenças.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Exemplo de cálculo: </w:t>
      </w:r>
      <w:r>
        <w:t xml:space="preserve">empresa com RAT 2% e FAP 2,0 pagará 4% sobre a folha.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171700"/>
            <wp:effectExtent t="0" r="0" b="0" l="0"/>
            <wp:docPr id="1" name="08_rat_fap.png" descr="Figura ilustrativa da cartilha" title="08_rat_f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7 — Composição do encargo: RAT x FAP.</w:t>
      </w:r>
    </w:p>
    <w:p>
      <w:r>
        <w:br w:type="page"/>
      </w:r>
    </w:p>
    <w:p>
      <w:pPr>
        <w:pStyle w:val="Heading2"/>
      </w:pPr>
      <w:r>
        <w:rPr>
          <w:b/>
          <w:bCs/>
          <w:color w:val="0B4F8A"/>
        </w:rPr>
        <w:t xml:space="preserve">7. O que fazer em caso de autuação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CREA-MG: </w:t>
      </w:r>
      <w:r>
        <w:t xml:space="preserve">regularizar o fato gerador e/ou pagar o valor correspondente à infração e/ou apresentar defesa com documentos que justifiquem sua posição.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MTE: </w:t>
      </w:r>
      <w:r>
        <w:t xml:space="preserve">o autuado tem 10 dias corridos após o recebimento para defesa. Após, protocolá-la — podendo ser através do eCPMR, com a possibilidade de redução de até 50% de desconto.</w:t>
      </w:r>
    </w:p>
    <w:p>
      <w:pPr>
        <w:pStyle w:val="Heading2"/>
      </w:pPr>
      <w:r>
        <w:rPr>
          <w:b/>
          <w:bCs/>
          <w:color w:val="0B4F8A"/>
        </w:rPr>
        <w:t xml:space="preserve">8. Check-list pré-fiscalização: documentos e registros obrigatórios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CREA-MG: </w:t>
      </w:r>
      <w:r>
        <w:t xml:space="preserve">ART de projetos/execução da obra em questão;</w:t>
      </w:r>
    </w:p>
    <w:p>
      <w:pPr>
        <w:spacing w:after="120" w:line="300"/>
        <w:jc w:val="both"/>
      </w:pPr>
      <w:r>
        <w:rPr>
          <w:b/>
          <w:bCs/>
          <w:color w:val="1F2A37"/>
        </w:rPr>
        <w:t xml:space="preserve">MTE: </w:t>
      </w:r>
      <w:r>
        <w:t xml:space="preserve">documentos trabalhistas/previdenciários em dia, registros de treinamentos e planos exigíveis.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color w:val="5B6675"/>
          <w:sz w:val="24"/>
          <w:szCs w:val="24"/>
        </w:rPr>
        <w:t xml:space="preserve">PARTE 2</w:t>
      </w:r>
    </w:p>
    <w:p>
      <w:pPr>
        <w:pStyle w:val="Heading1"/>
        <w:jc w:val="center"/>
      </w:pPr>
      <w:r>
        <w:rPr>
          <w:b/>
          <w:bCs/>
          <w:color w:val="0B4F8A"/>
        </w:rPr>
        <w:t xml:space="preserve">Quem pode trabalhar em altura?</w:t>
      </w:r>
    </w:p>
    <w:p>
      <w:pPr>
        <w:pBdr>
          <w:bottom w:val="single" w:color="0B4F8A" w:sz="6" w:space="1"/>
        </w:pBdr>
        <w:spacing w:after="160"/>
      </w:pPr>
    </w:p>
    <w:p>
      <w:pPr>
        <w:pStyle w:val="Heading2"/>
      </w:pPr>
      <w:r>
        <w:rPr>
          <w:b/>
          <w:bCs/>
          <w:color w:val="0B4F8A"/>
        </w:rPr>
        <w:t xml:space="preserve">5.1. O trabalhador capacitado</w:t>
      </w:r>
    </w:p>
    <w:p>
      <w:pPr>
        <w:spacing w:after="120" w:line="300"/>
        <w:jc w:val="both"/>
      </w:pPr>
      <w:r>
        <w:t xml:space="preserve">É aquele que foi submetido e aprovado no processo de capacitação: treinamento teórico e prático, com carga horária de 8 h. Esse processo deve ser inicial, periódico e eventual, conforme disposto na NR-01.</w:t>
      </w:r>
    </w:p>
    <w:p>
      <w:pPr>
        <w:pStyle w:val="Heading2"/>
      </w:pPr>
      <w:r>
        <w:rPr>
          <w:b/>
          <w:bCs/>
          <w:color w:val="0B4F8A"/>
        </w:rPr>
        <w:t xml:space="preserve">5.2. Treinamentos obrigatórios: inicial e periódico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Treinamento inicial, com CH de 8 h, realizado antes de o trabalhador iniciar a atividade;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Treinamento periódico a cada 2 anos, com CH de 8 h, conforme conteúdo programático determinado pelo empregador.</w:t>
      </w:r>
    </w:p>
    <w:p>
      <w:pPr>
        <w:spacing w:after="120" w:line="300"/>
        <w:jc w:val="both"/>
      </w:pPr>
      <w:r>
        <w:t xml:space="preserve">Os treinamentos devem ser conduzidos por instrutores com domínio comprovado do tema, sob a responsabilidade de profissional qualificado ou legalmente habilitado em segurança do trabalho.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286000"/>
            <wp:effectExtent t="0" r="0" b="0" l="0"/>
            <wp:docPr id="1" name="09_capacitacao.png" descr="Figura ilustrativa da cartilha" title="09_capacit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8 — Capacitação: treinamento inicial de 8 h e reciclagem bienal.</w:t>
      </w:r>
    </w:p>
    <w:p>
      <w:pPr>
        <w:pStyle w:val="Heading2"/>
      </w:pPr>
      <w:r>
        <w:rPr>
          <w:b/>
          <w:bCs/>
          <w:color w:val="0B4F8A"/>
        </w:rPr>
        <w:t xml:space="preserve">5.3. Aptidão médica: interface com a NR-07/PCMSO</w:t>
      </w:r>
    </w:p>
    <w:p>
      <w:pPr>
        <w:spacing w:after="120" w:line="300"/>
        <w:jc w:val="both"/>
      </w:pPr>
      <w:r>
        <w:t xml:space="preserve">Compete à organização verificar a condição de saúde dos trabalhadores nas atividades em altura, segundo prevê a NR-07 (Programa de Controle Médico de Saúde Ocupacional — PCMSO), especialmente o item 7.5.3, levando em conta doenças que podem provocar mal súbito e quedas de altura, além de aspectos psicossociais.</w:t>
      </w:r>
    </w:p>
    <w:p>
      <w:pPr>
        <w:spacing w:after="120" w:line="300"/>
        <w:jc w:val="both"/>
      </w:pPr>
      <w:r>
        <w:t xml:space="preserve">Tal aptidão deve constar no Atestado de Saúde Ocupacional (ASO) do empregado.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143125"/>
            <wp:effectExtent t="0" r="0" b="0" l="0"/>
            <wp:docPr id="1" name="10_aptidao_aso.png" descr="Figura ilustrativa da cartilha" title="10_aptidao_a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9 — Aptidão médica registrada no ASO (NR-07/PCMSO).</w:t>
      </w:r>
    </w:p>
    <w:p>
      <w:pPr>
        <w:pStyle w:val="Heading2"/>
      </w:pPr>
      <w:r>
        <w:rPr>
          <w:b/>
          <w:bCs/>
          <w:color w:val="0B4F8A"/>
        </w:rPr>
        <w:t xml:space="preserve">5.4. Autorização formal para trabalho em altura</w:t>
      </w:r>
    </w:p>
    <w:p>
      <w:pPr>
        <w:spacing w:after="120" w:line="300"/>
        <w:jc w:val="both"/>
      </w:pPr>
      <w:r>
        <w:t xml:space="preserve">O que deve constar na autorização: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As atividades que serão desenvolvidas pelo trabalhador;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A capacitação a que o trabalhador foi submetido;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A aptidão clínica para desempenhar as atividades.</w:t>
      </w:r>
    </w:p>
    <w:p>
      <w:pPr>
        <w:spacing w:after="120" w:line="300"/>
        <w:jc w:val="both"/>
      </w:pPr>
      <w:r>
        <w:t xml:space="preserve">Tal autorização deve constar nos documentos funcionais do empregado.</w:t>
      </w:r>
    </w:p>
    <w:p>
      <w:pPr>
        <w:pStyle w:val="Heading2"/>
      </w:pPr>
      <w:r>
        <w:rPr>
          <w:b/>
          <w:bCs/>
          <w:color w:val="0B4F8A"/>
        </w:rPr>
        <w:t xml:space="preserve">5.5. Sistema de identificação dos trabalhadores autorizados</w:t>
      </w:r>
    </w:p>
    <w:p>
      <w:pPr>
        <w:spacing w:after="120" w:line="300"/>
        <w:jc w:val="both"/>
      </w:pPr>
      <w:r>
        <w:t xml:space="preserve">A organização deve criar um sistema de identificação que possibilite, a qualquer momento, entender a extensão da autorização de cada trabalhador.</w:t>
      </w:r>
    </w:p>
    <w:p>
      <w:pPr>
        <w:pStyle w:val="Heading2"/>
      </w:pPr>
      <w:r>
        <w:rPr>
          <w:b/>
          <w:bCs/>
          <w:color w:val="0B4F8A"/>
        </w:rPr>
        <w:t xml:space="preserve">5.6. Verificação de aptidão e autorização</w:t>
      </w:r>
    </w:p>
    <w:p>
      <w:pPr>
        <w:spacing w:after="120" w:line="300"/>
        <w:jc w:val="both"/>
      </w:pPr>
      <w:r>
        <w:t xml:space="preserve">A organização deve comprovar que exista a aptidão para a atividade, sendo a autorização concedida somente após a realização dessa verificação.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105025"/>
            <wp:effectExtent t="0" r="0" b="0" l="0"/>
            <wp:docPr id="1" name="11_autorizacao.png" descr="Figura ilustrativa da cartilha" title="11_autoriz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Figura 10 — Autorização e identificação do trabalhador habilitado para altura.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31d9ab6553aa7ca363204c14e44aba4197ccdd.png"/><Relationship Id="rId8" Type="http://schemas.openxmlformats.org/officeDocument/2006/relationships/image" Target="media/3fce0cae51338ba998c45fd4edf30615da01c1ca.png"/><Relationship Id="rId9" Type="http://schemas.openxmlformats.org/officeDocument/2006/relationships/image" Target="media/f1d151d698a9f8cc429ef607cf22c3391e575b18.png"/><Relationship Id="rId10" Type="http://schemas.openxmlformats.org/officeDocument/2006/relationships/image" Target="media/f0e35a028ec08476b080ca596756ffda8b195d3c.png"/><Relationship Id="rId11" Type="http://schemas.openxmlformats.org/officeDocument/2006/relationships/image" Target="media/6f54c7209ff8c818fd4e4a282054aa25572b8fca.png"/><Relationship Id="rId12" Type="http://schemas.openxmlformats.org/officeDocument/2006/relationships/image" Target="media/394880147ea0cb79398d34011d41bdf013e2e906.png"/><Relationship Id="rId13" Type="http://schemas.openxmlformats.org/officeDocument/2006/relationships/image" Target="media/4cb234247886173ce0ae8efaf367879548c94be5.png"/><Relationship Id="rId14" Type="http://schemas.openxmlformats.org/officeDocument/2006/relationships/image" Target="media/7368898694872a8957b5c42478a495630f7d6f53.png"/><Relationship Id="rId15" Type="http://schemas.openxmlformats.org/officeDocument/2006/relationships/image" Target="media/d055a3e11a37afddda532162ec173a30c1ce52e1.png"/><Relationship Id="rId16" Type="http://schemas.openxmlformats.org/officeDocument/2006/relationships/image" Target="media/4b1abbe476fda805bf450c8708f2cd06e228b498.png"/><Relationship Id="rId17" Type="http://schemas.openxmlformats.org/officeDocument/2006/relationships/image" Target="media/f20950a60a3a2af3cc407a59c2f7be7556a619d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Cartilha - Trabalho em Altura</dc:title>
  <dc:creator>CREA-MG</dc:creator>
  <cp:lastModifiedBy>Un-named</cp:lastModifiedBy>
  <cp:revision>1</cp:revision>
  <dcterms:created xsi:type="dcterms:W3CDTF">2026-06-14T14:35:31.508Z</dcterms:created>
  <dcterms:modified xsi:type="dcterms:W3CDTF">2026-06-14T14:35:31.508Z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