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E135" w14:textId="77777777" w:rsidR="005E54E6" w:rsidRDefault="005E54E6">
      <w:pPr>
        <w:spacing w:before="1600"/>
      </w:pPr>
    </w:p>
    <w:p w14:paraId="6B419906" w14:textId="77777777" w:rsidR="005E54E6" w:rsidRDefault="00000000">
      <w:pPr>
        <w:spacing w:after="200"/>
        <w:jc w:val="center"/>
      </w:pPr>
      <w:proofErr w:type="spellStart"/>
      <w:r>
        <w:rPr>
          <w:b/>
          <w:bCs/>
          <w:color w:val="1F3864"/>
          <w:sz w:val="64"/>
          <w:szCs w:val="64"/>
        </w:rPr>
        <w:t>AgenticForge</w:t>
      </w:r>
      <w:proofErr w:type="spellEnd"/>
    </w:p>
    <w:p w14:paraId="4E98753D" w14:textId="77777777" w:rsidR="005E54E6" w:rsidRDefault="00000000">
      <w:pPr>
        <w:spacing w:after="60"/>
        <w:jc w:val="center"/>
      </w:pPr>
      <w:r>
        <w:rPr>
          <w:b/>
          <w:bCs/>
          <w:color w:val="2E5395"/>
          <w:sz w:val="36"/>
          <w:szCs w:val="36"/>
        </w:rPr>
        <w:t>Technical Design Document</w:t>
      </w:r>
    </w:p>
    <w:p w14:paraId="49D67AF4" w14:textId="77777777" w:rsidR="005E54E6" w:rsidRDefault="00000000">
      <w:pPr>
        <w:spacing w:after="900"/>
        <w:jc w:val="center"/>
      </w:pPr>
      <w:r>
        <w:rPr>
          <w:i/>
          <w:iCs/>
          <w:color w:val="595959"/>
          <w:sz w:val="24"/>
          <w:szCs w:val="24"/>
        </w:rPr>
        <w:t xml:space="preserve">Agentic AI Orchestration Platform for </w:t>
      </w:r>
      <w:proofErr w:type="gramStart"/>
      <w:r>
        <w:rPr>
          <w:i/>
          <w:iCs/>
          <w:color w:val="595959"/>
          <w:sz w:val="24"/>
          <w:szCs w:val="24"/>
        </w:rPr>
        <w:t>the Enterprise</w:t>
      </w:r>
      <w:proofErr w:type="gramEnd"/>
    </w:p>
    <w:p w14:paraId="4437BBA8" w14:textId="77777777" w:rsidR="005E54E6" w:rsidRDefault="005E54E6">
      <w:pPr>
        <w:pBdr>
          <w:top w:val="single" w:sz="6" w:space="12" w:color="B4C7E7"/>
        </w:pBdr>
        <w:spacing w:after="400"/>
        <w:jc w:val="center"/>
      </w:pPr>
    </w:p>
    <w:p w14:paraId="2926EDC8" w14:textId="77777777" w:rsidR="005E54E6" w:rsidRDefault="00000000">
      <w:pPr>
        <w:spacing w:after="120"/>
        <w:jc w:val="center"/>
      </w:pPr>
      <w:r>
        <w:rPr>
          <w:color w:val="595959"/>
          <w:sz w:val="22"/>
          <w:szCs w:val="22"/>
        </w:rPr>
        <w:t>Milestones M1 – M</w:t>
      </w:r>
      <w:proofErr w:type="gramStart"/>
      <w:r>
        <w:rPr>
          <w:color w:val="595959"/>
          <w:sz w:val="22"/>
          <w:szCs w:val="22"/>
        </w:rPr>
        <w:t>8  •</w:t>
      </w:r>
      <w:proofErr w:type="gramEnd"/>
      <w:r>
        <w:rPr>
          <w:color w:val="595959"/>
          <w:sz w:val="22"/>
          <w:szCs w:val="22"/>
        </w:rPr>
        <w:t xml:space="preserve">  Phase 1 Build-Out</w:t>
      </w:r>
    </w:p>
    <w:p w14:paraId="557CCBA6" w14:textId="77777777" w:rsidR="005E54E6" w:rsidRDefault="00000000">
      <w:pPr>
        <w:spacing w:after="1200"/>
        <w:jc w:val="center"/>
      </w:pPr>
      <w:r>
        <w:rPr>
          <w:i/>
          <w:iCs/>
          <w:color w:val="595959"/>
          <w:sz w:val="20"/>
          <w:szCs w:val="20"/>
        </w:rPr>
        <w:t>Prepared for engineers new to the project and to agentic AI systems</w:t>
      </w:r>
    </w:p>
    <w:p w14:paraId="2F9D8FC6" w14:textId="77777777" w:rsidR="005E54E6" w:rsidRDefault="00000000">
      <w:r>
        <w:br w:type="page"/>
      </w:r>
    </w:p>
    <w:p w14:paraId="4AA16B0E" w14:textId="77777777" w:rsidR="005E54E6" w:rsidRDefault="00000000">
      <w:pPr>
        <w:pStyle w:val="Heading1"/>
        <w:pBdr>
          <w:bottom w:val="single" w:sz="8" w:space="6" w:color="1F3864"/>
        </w:pBdr>
        <w:spacing w:before="480" w:after="240"/>
      </w:pPr>
      <w:r>
        <w:rPr>
          <w:b/>
          <w:bCs/>
          <w:color w:val="1F3864"/>
        </w:rPr>
        <w:lastRenderedPageBreak/>
        <w:t>Table of Contents</w:t>
      </w:r>
    </w:p>
    <w:p w14:paraId="2D94E6E8" w14:textId="77777777" w:rsidR="005E54E6" w:rsidRDefault="00000000">
      <w:pPr>
        <w:tabs>
          <w:tab w:val="right" w:leader="dot" w:pos="9026"/>
        </w:tabs>
        <w:spacing w:after="160"/>
      </w:pPr>
      <w:r>
        <w:rPr>
          <w:color w:val="595959"/>
        </w:rPr>
        <w:t>Who This Is For</w:t>
      </w:r>
      <w:r>
        <w:rPr>
          <w:color w:val="595959"/>
        </w:rPr>
        <w:tab/>
        <w:t>3</w:t>
      </w:r>
    </w:p>
    <w:p w14:paraId="446B1E8F" w14:textId="77777777" w:rsidR="005E54E6" w:rsidRDefault="00000000">
      <w:pPr>
        <w:tabs>
          <w:tab w:val="right" w:leader="dot" w:pos="9026"/>
        </w:tabs>
        <w:spacing w:after="160"/>
      </w:pPr>
      <w:r>
        <w:rPr>
          <w:b/>
          <w:bCs/>
          <w:color w:val="1F3864"/>
          <w:sz w:val="22"/>
          <w:szCs w:val="22"/>
        </w:rPr>
        <w:t xml:space="preserve">1. What Is </w:t>
      </w:r>
      <w:proofErr w:type="spellStart"/>
      <w:r>
        <w:rPr>
          <w:b/>
          <w:bCs/>
          <w:color w:val="1F3864"/>
          <w:sz w:val="22"/>
          <w:szCs w:val="22"/>
        </w:rPr>
        <w:t>AgenticForge</w:t>
      </w:r>
      <w:proofErr w:type="spellEnd"/>
      <w:r>
        <w:rPr>
          <w:b/>
          <w:bCs/>
          <w:color w:val="1F3864"/>
          <w:sz w:val="22"/>
          <w:szCs w:val="22"/>
        </w:rPr>
        <w:t>?</w:t>
      </w:r>
      <w:r>
        <w:rPr>
          <w:b/>
          <w:bCs/>
          <w:color w:val="1F3864"/>
          <w:sz w:val="22"/>
          <w:szCs w:val="22"/>
        </w:rPr>
        <w:tab/>
        <w:t>3</w:t>
      </w:r>
    </w:p>
    <w:p w14:paraId="5C802A57" w14:textId="77777777" w:rsidR="005E54E6" w:rsidRDefault="00000000">
      <w:pPr>
        <w:tabs>
          <w:tab w:val="right" w:leader="dot" w:pos="9026"/>
        </w:tabs>
        <w:spacing w:after="160"/>
      </w:pPr>
      <w:r>
        <w:rPr>
          <w:b/>
          <w:bCs/>
          <w:color w:val="1F3864"/>
          <w:sz w:val="22"/>
          <w:szCs w:val="22"/>
        </w:rPr>
        <w:t>2. Design Philosophy: The Decisions Behind the Architecture</w:t>
      </w:r>
      <w:r>
        <w:rPr>
          <w:b/>
          <w:bCs/>
          <w:color w:val="1F3864"/>
          <w:sz w:val="22"/>
          <w:szCs w:val="22"/>
        </w:rPr>
        <w:tab/>
        <w:t>4</w:t>
      </w:r>
    </w:p>
    <w:p w14:paraId="3BE53601" w14:textId="77777777" w:rsidR="005E54E6" w:rsidRDefault="00000000">
      <w:pPr>
        <w:tabs>
          <w:tab w:val="right" w:leader="dot" w:pos="9026"/>
        </w:tabs>
        <w:spacing w:after="160"/>
      </w:pPr>
      <w:r>
        <w:rPr>
          <w:b/>
          <w:bCs/>
          <w:color w:val="1F3864"/>
          <w:sz w:val="22"/>
          <w:szCs w:val="22"/>
        </w:rPr>
        <w:t>3. Technology Stack</w:t>
      </w:r>
      <w:r>
        <w:rPr>
          <w:b/>
          <w:bCs/>
          <w:color w:val="1F3864"/>
          <w:sz w:val="22"/>
          <w:szCs w:val="22"/>
        </w:rPr>
        <w:tab/>
        <w:t>8</w:t>
      </w:r>
    </w:p>
    <w:p w14:paraId="63559B81" w14:textId="77777777" w:rsidR="005E54E6" w:rsidRDefault="00000000">
      <w:pPr>
        <w:tabs>
          <w:tab w:val="right" w:leader="dot" w:pos="9026"/>
        </w:tabs>
        <w:spacing w:after="160"/>
      </w:pPr>
      <w:r>
        <w:rPr>
          <w:b/>
          <w:bCs/>
          <w:color w:val="1F3864"/>
          <w:sz w:val="22"/>
          <w:szCs w:val="22"/>
        </w:rPr>
        <w:t>4. High-Level Design (Target Architecture, Post-M8)</w:t>
      </w:r>
      <w:r>
        <w:rPr>
          <w:b/>
          <w:bCs/>
          <w:color w:val="1F3864"/>
          <w:sz w:val="22"/>
          <w:szCs w:val="22"/>
        </w:rPr>
        <w:tab/>
        <w:t>9</w:t>
      </w:r>
    </w:p>
    <w:p w14:paraId="663B8737" w14:textId="77777777" w:rsidR="005E54E6" w:rsidRDefault="00000000">
      <w:pPr>
        <w:tabs>
          <w:tab w:val="right" w:leader="dot" w:pos="9026"/>
        </w:tabs>
        <w:spacing w:after="160"/>
      </w:pPr>
      <w:r>
        <w:rPr>
          <w:b/>
          <w:bCs/>
          <w:color w:val="1F3864"/>
          <w:sz w:val="22"/>
          <w:szCs w:val="22"/>
        </w:rPr>
        <w:t>5. Milestone-by-Milestone Build-Out</w:t>
      </w:r>
      <w:r>
        <w:rPr>
          <w:b/>
          <w:bCs/>
          <w:color w:val="1F3864"/>
          <w:sz w:val="22"/>
          <w:szCs w:val="22"/>
        </w:rPr>
        <w:tab/>
        <w:t>10</w:t>
      </w:r>
    </w:p>
    <w:p w14:paraId="14BF43A4" w14:textId="77777777" w:rsidR="005E54E6" w:rsidRDefault="00000000">
      <w:pPr>
        <w:tabs>
          <w:tab w:val="right" w:leader="dot" w:pos="9026"/>
        </w:tabs>
        <w:spacing w:after="160"/>
      </w:pPr>
      <w:r>
        <w:rPr>
          <w:b/>
          <w:bCs/>
          <w:color w:val="1F3864"/>
          <w:sz w:val="22"/>
          <w:szCs w:val="22"/>
        </w:rPr>
        <w:t>6. Data Model</w:t>
      </w:r>
      <w:r>
        <w:rPr>
          <w:b/>
          <w:bCs/>
          <w:color w:val="1F3864"/>
          <w:sz w:val="22"/>
          <w:szCs w:val="22"/>
        </w:rPr>
        <w:tab/>
        <w:t>11</w:t>
      </w:r>
    </w:p>
    <w:p w14:paraId="0892AB52" w14:textId="77777777" w:rsidR="005E54E6" w:rsidRDefault="00000000">
      <w:pPr>
        <w:tabs>
          <w:tab w:val="right" w:leader="dot" w:pos="9026"/>
        </w:tabs>
        <w:spacing w:after="160"/>
      </w:pPr>
      <w:r>
        <w:rPr>
          <w:b/>
          <w:bCs/>
          <w:color w:val="1F3864"/>
          <w:sz w:val="22"/>
          <w:szCs w:val="22"/>
        </w:rPr>
        <w:t>7. Key Runtime Flows</w:t>
      </w:r>
      <w:r>
        <w:rPr>
          <w:b/>
          <w:bCs/>
          <w:color w:val="1F3864"/>
          <w:sz w:val="22"/>
          <w:szCs w:val="22"/>
        </w:rPr>
        <w:tab/>
        <w:t>16</w:t>
      </w:r>
    </w:p>
    <w:p w14:paraId="7DC319DD" w14:textId="77777777" w:rsidR="005E54E6" w:rsidRDefault="00000000">
      <w:pPr>
        <w:tabs>
          <w:tab w:val="right" w:leader="dot" w:pos="9026"/>
        </w:tabs>
        <w:spacing w:after="160"/>
      </w:pPr>
      <w:r>
        <w:rPr>
          <w:b/>
          <w:bCs/>
          <w:color w:val="1F3864"/>
          <w:sz w:val="22"/>
          <w:szCs w:val="22"/>
        </w:rPr>
        <w:t>8. Deployment Topology</w:t>
      </w:r>
      <w:r>
        <w:rPr>
          <w:b/>
          <w:bCs/>
          <w:color w:val="1F3864"/>
          <w:sz w:val="22"/>
          <w:szCs w:val="22"/>
        </w:rPr>
        <w:tab/>
        <w:t>19</w:t>
      </w:r>
    </w:p>
    <w:p w14:paraId="40C43284" w14:textId="77777777" w:rsidR="005E54E6" w:rsidRDefault="00000000">
      <w:pPr>
        <w:tabs>
          <w:tab w:val="right" w:leader="dot" w:pos="9026"/>
        </w:tabs>
        <w:spacing w:after="160"/>
      </w:pPr>
      <w:r>
        <w:rPr>
          <w:b/>
          <w:bCs/>
          <w:color w:val="1F3864"/>
          <w:sz w:val="22"/>
          <w:szCs w:val="22"/>
        </w:rPr>
        <w:t>9. Security &amp; Governance Model (M8)</w:t>
      </w:r>
      <w:r>
        <w:rPr>
          <w:b/>
          <w:bCs/>
          <w:color w:val="1F3864"/>
          <w:sz w:val="22"/>
          <w:szCs w:val="22"/>
        </w:rPr>
        <w:tab/>
        <w:t>20</w:t>
      </w:r>
    </w:p>
    <w:p w14:paraId="41D2B5EA" w14:textId="77777777" w:rsidR="005E54E6" w:rsidRDefault="00000000">
      <w:pPr>
        <w:tabs>
          <w:tab w:val="right" w:leader="dot" w:pos="9026"/>
        </w:tabs>
        <w:spacing w:after="160"/>
      </w:pPr>
      <w:r>
        <w:rPr>
          <w:b/>
          <w:bCs/>
          <w:color w:val="1F3864"/>
          <w:sz w:val="22"/>
          <w:szCs w:val="22"/>
        </w:rPr>
        <w:t>Glossary</w:t>
      </w:r>
      <w:r>
        <w:rPr>
          <w:b/>
          <w:bCs/>
          <w:color w:val="1F3864"/>
          <w:sz w:val="22"/>
          <w:szCs w:val="22"/>
        </w:rPr>
        <w:tab/>
        <w:t>21</w:t>
      </w:r>
    </w:p>
    <w:p w14:paraId="4B99A22E" w14:textId="77777777" w:rsidR="005E54E6" w:rsidRDefault="00000000">
      <w:pPr>
        <w:spacing w:before="300"/>
      </w:pPr>
      <w:r>
        <w:rPr>
          <w:i/>
          <w:iCs/>
          <w:color w:val="595959"/>
          <w:sz w:val="16"/>
          <w:szCs w:val="16"/>
        </w:rPr>
        <w:t>Page numbers reflect this document's default layout; if content reflows in your Word client, right-click and choose “Update Field,” or use the Navigation Pane (View → Navigation Pane) to jump between sections.</w:t>
      </w:r>
    </w:p>
    <w:p w14:paraId="5FEFA62F" w14:textId="77777777" w:rsidR="005E54E6" w:rsidRDefault="00000000">
      <w:r>
        <w:br w:type="page"/>
      </w:r>
    </w:p>
    <w:p w14:paraId="07C7535C" w14:textId="77777777" w:rsidR="005E54E6" w:rsidRDefault="00000000">
      <w:pPr>
        <w:pStyle w:val="Heading1"/>
        <w:pBdr>
          <w:bottom w:val="single" w:sz="8" w:space="6" w:color="1F3864"/>
        </w:pBdr>
        <w:spacing w:before="480" w:after="240"/>
      </w:pPr>
      <w:r>
        <w:rPr>
          <w:b/>
          <w:bCs/>
          <w:color w:val="1F3864"/>
        </w:rPr>
        <w:lastRenderedPageBreak/>
        <w:t>Who This Is For</w:t>
      </w:r>
    </w:p>
    <w:p w14:paraId="04D5B4AF" w14:textId="77777777" w:rsidR="005E54E6" w:rsidRDefault="00000000">
      <w:pPr>
        <w:spacing w:after="160"/>
      </w:pPr>
      <w:r>
        <w:rPr>
          <w:color w:val="1A1A1A"/>
        </w:rPr>
        <w:t xml:space="preserve">This document is written for developers who are new to the project — and possibly new to agentic AI systems in general. It explains not just what </w:t>
      </w:r>
      <w:proofErr w:type="spellStart"/>
      <w:r>
        <w:rPr>
          <w:color w:val="1A1A1A"/>
        </w:rPr>
        <w:t>AgenticForge</w:t>
      </w:r>
      <w:proofErr w:type="spellEnd"/>
      <w:r>
        <w:rPr>
          <w:color w:val="1A1A1A"/>
        </w:rPr>
        <w:t xml:space="preserve"> is, but why it's built the way it is: the alternatives that were on the table at each decision point, and the reasoning for the option that was picked.</w:t>
      </w:r>
    </w:p>
    <w:p w14:paraId="15816343" w14:textId="77777777" w:rsidR="005E54E6" w:rsidRDefault="00000000">
      <w:pPr>
        <w:spacing w:after="160"/>
      </w:pPr>
      <w:r>
        <w:rPr>
          <w:color w:val="1A1A1A"/>
        </w:rPr>
        <w:t xml:space="preserve">Diagrams throughout this document are rendered from </w:t>
      </w:r>
      <w:r>
        <w:rPr>
          <w:b/>
          <w:bCs/>
          <w:color w:val="1A1A1A"/>
        </w:rPr>
        <w:t>Mermaid</w:t>
      </w:r>
      <w:r>
        <w:rPr>
          <w:color w:val="1A1A1A"/>
        </w:rPr>
        <w:t xml:space="preserve"> source, which also renders automatically on GitHub and in most IDEs (VS Code, JetBrains) if you are viewing the original markdown — no external tool needed.</w:t>
      </w:r>
    </w:p>
    <w:p w14:paraId="1FC9B1F8" w14:textId="77777777" w:rsidR="005E54E6" w:rsidRDefault="00000000">
      <w:pPr>
        <w:spacing w:after="160"/>
      </w:pPr>
      <w:r>
        <w:rPr>
          <w:color w:val="1A1A1A"/>
        </w:rPr>
        <w:t>If a term is unfamiliar, check the Glossary at the end of this document before searching elsewhere.</w:t>
      </w:r>
    </w:p>
    <w:p w14:paraId="17BD4C84" w14:textId="77777777" w:rsidR="005E54E6" w:rsidRDefault="00000000">
      <w:pPr>
        <w:pStyle w:val="Heading1"/>
        <w:pBdr>
          <w:bottom w:val="single" w:sz="8" w:space="6" w:color="1F3864"/>
        </w:pBdr>
        <w:spacing w:before="480" w:after="240"/>
      </w:pPr>
      <w:r>
        <w:rPr>
          <w:b/>
          <w:bCs/>
          <w:color w:val="1F3864"/>
        </w:rPr>
        <w:t xml:space="preserve">1. What Is </w:t>
      </w:r>
      <w:proofErr w:type="spellStart"/>
      <w:r>
        <w:rPr>
          <w:b/>
          <w:bCs/>
          <w:color w:val="1F3864"/>
        </w:rPr>
        <w:t>AgenticForge</w:t>
      </w:r>
      <w:proofErr w:type="spellEnd"/>
      <w:r>
        <w:rPr>
          <w:b/>
          <w:bCs/>
          <w:color w:val="1F3864"/>
        </w:rPr>
        <w:t>?</w:t>
      </w:r>
    </w:p>
    <w:p w14:paraId="542D1A20" w14:textId="77777777" w:rsidR="005E54E6" w:rsidRDefault="00000000">
      <w:pPr>
        <w:spacing w:after="160"/>
      </w:pPr>
      <w:proofErr w:type="spellStart"/>
      <w:r>
        <w:rPr>
          <w:color w:val="1A1A1A"/>
        </w:rPr>
        <w:t>AgenticForge</w:t>
      </w:r>
      <w:proofErr w:type="spellEnd"/>
      <w:r>
        <w:rPr>
          <w:color w:val="1A1A1A"/>
        </w:rPr>
        <w:t xml:space="preserve"> is an open-source agentic AI orchestration platform for enterprises. In plain terms: it's the infrastructure that lets a company run AI agents — LLM-driven programs that can call tools, query data, and take multi-step actions — safely, observably, and against whichever model provider makes sense, without every team re-solving the same problems of tool integration, tracing, access control, and cost control from scratch.</w:t>
      </w:r>
    </w:p>
    <w:p w14:paraId="615023FA" w14:textId="77777777" w:rsidR="005E54E6" w:rsidRDefault="00000000">
      <w:pPr>
        <w:spacing w:after="160"/>
      </w:pPr>
      <w:r>
        <w:rPr>
          <w:color w:val="1A1A1A"/>
        </w:rPr>
        <w:t xml:space="preserve">It is being built incrementally across eight milestones (M1–M8), each one a working, </w:t>
      </w:r>
      <w:proofErr w:type="spellStart"/>
      <w:r>
        <w:rPr>
          <w:color w:val="1A1A1A"/>
        </w:rPr>
        <w:t>demoable</w:t>
      </w:r>
      <w:proofErr w:type="spellEnd"/>
      <w:r>
        <w:rPr>
          <w:color w:val="1A1A1A"/>
        </w:rPr>
        <w:t xml:space="preserve"> increment rather than a big-bang release.</w:t>
      </w:r>
    </w:p>
    <w:p w14:paraId="5A810C4E" w14:textId="77777777" w:rsidR="005E54E6" w:rsidRDefault="00000000">
      <w:pPr>
        <w:pStyle w:val="Heading2"/>
        <w:spacing w:before="360" w:after="180"/>
      </w:pPr>
      <w:r>
        <w:rPr>
          <w:b/>
          <w:bCs/>
          <w:color w:val="2E5395"/>
        </w:rPr>
        <w:t>Goals</w:t>
      </w:r>
    </w:p>
    <w:p w14:paraId="23C1E80D" w14:textId="77777777" w:rsidR="005E54E6" w:rsidRDefault="00000000">
      <w:pPr>
        <w:pStyle w:val="ListParagraph"/>
        <w:numPr>
          <w:ilvl w:val="0"/>
          <w:numId w:val="2"/>
        </w:numPr>
        <w:spacing w:after="100"/>
      </w:pPr>
      <w:r>
        <w:rPr>
          <w:color w:val="1A1A1A"/>
        </w:rPr>
        <w:t>Let an agent call tools (internal APIs, databases, files) through one consistent, standard protocol.</w:t>
      </w:r>
    </w:p>
    <w:p w14:paraId="60EFFAC9" w14:textId="77777777" w:rsidR="005E54E6" w:rsidRDefault="00000000">
      <w:pPr>
        <w:pStyle w:val="ListParagraph"/>
        <w:numPr>
          <w:ilvl w:val="0"/>
          <w:numId w:val="2"/>
        </w:numPr>
        <w:spacing w:after="100"/>
      </w:pPr>
      <w:r>
        <w:rPr>
          <w:color w:val="1A1A1A"/>
        </w:rPr>
        <w:t xml:space="preserve">Support multiple LLM providers (OpenAI, Anthropic, Azure OpenAI, self-hosted </w:t>
      </w:r>
      <w:proofErr w:type="spellStart"/>
      <w:r>
        <w:rPr>
          <w:color w:val="1A1A1A"/>
        </w:rPr>
        <w:t>Ollama</w:t>
      </w:r>
      <w:proofErr w:type="spellEnd"/>
      <w:r>
        <w:rPr>
          <w:color w:val="1A1A1A"/>
        </w:rPr>
        <w:t>/</w:t>
      </w:r>
      <w:proofErr w:type="spellStart"/>
      <w:r>
        <w:rPr>
          <w:color w:val="1A1A1A"/>
        </w:rPr>
        <w:t>vLLM</w:t>
      </w:r>
      <w:proofErr w:type="spellEnd"/>
      <w:r>
        <w:rPr>
          <w:color w:val="1A1A1A"/>
        </w:rPr>
        <w:t>) without rewriting agent code to switch providers.</w:t>
      </w:r>
    </w:p>
    <w:p w14:paraId="7174D678" w14:textId="77777777" w:rsidR="005E54E6" w:rsidRDefault="00000000">
      <w:pPr>
        <w:pStyle w:val="ListParagraph"/>
        <w:numPr>
          <w:ilvl w:val="0"/>
          <w:numId w:val="2"/>
        </w:numPr>
        <w:spacing w:after="100"/>
      </w:pPr>
      <w:r>
        <w:rPr>
          <w:color w:val="1A1A1A"/>
        </w:rPr>
        <w:t>Make every agent run observable — trace every model call and tool call.</w:t>
      </w:r>
    </w:p>
    <w:p w14:paraId="2A54B78D" w14:textId="77777777" w:rsidR="005E54E6" w:rsidRDefault="00000000">
      <w:pPr>
        <w:pStyle w:val="ListParagraph"/>
        <w:numPr>
          <w:ilvl w:val="0"/>
          <w:numId w:val="2"/>
        </w:numPr>
        <w:spacing w:after="100"/>
      </w:pPr>
      <w:r>
        <w:rPr>
          <w:color w:val="1A1A1A"/>
        </w:rPr>
        <w:t>Support human-in-the-loop (HITL) approval for sensitive tool calls.</w:t>
      </w:r>
    </w:p>
    <w:p w14:paraId="0F125CBD" w14:textId="77777777" w:rsidR="005E54E6" w:rsidRDefault="00000000">
      <w:pPr>
        <w:pStyle w:val="ListParagraph"/>
        <w:numPr>
          <w:ilvl w:val="0"/>
          <w:numId w:val="2"/>
        </w:numPr>
        <w:spacing w:after="100"/>
      </w:pPr>
      <w:r>
        <w:rPr>
          <w:color w:val="1A1A1A"/>
        </w:rPr>
        <w:t>Enforce RBAC, audit logging, and PII handling as first-class concerns, not bolted on at the end.</w:t>
      </w:r>
    </w:p>
    <w:p w14:paraId="4E7C8132" w14:textId="77777777" w:rsidR="005E54E6" w:rsidRDefault="00000000">
      <w:pPr>
        <w:pStyle w:val="ListParagraph"/>
        <w:numPr>
          <w:ilvl w:val="0"/>
          <w:numId w:val="2"/>
        </w:numPr>
        <w:spacing w:after="100"/>
      </w:pPr>
      <w:r>
        <w:rPr>
          <w:color w:val="1A1A1A"/>
        </w:rPr>
        <w:t xml:space="preserve">Run entirely on a developer laptop via Docker </w:t>
      </w:r>
      <w:proofErr w:type="gramStart"/>
      <w:r>
        <w:rPr>
          <w:color w:val="1A1A1A"/>
        </w:rPr>
        <w:t>Compose, and</w:t>
      </w:r>
      <w:proofErr w:type="gramEnd"/>
      <w:r>
        <w:rPr>
          <w:color w:val="1A1A1A"/>
        </w:rPr>
        <w:t xml:space="preserve"> move to a managed cloud (Helm/Terraform on AWS/Azure/OKE/GCP) later without rearchitecting.</w:t>
      </w:r>
    </w:p>
    <w:p w14:paraId="19754065" w14:textId="77777777" w:rsidR="005E54E6" w:rsidRDefault="00000000">
      <w:pPr>
        <w:pStyle w:val="Heading2"/>
        <w:spacing w:before="360" w:after="180"/>
      </w:pPr>
      <w:r>
        <w:rPr>
          <w:b/>
          <w:bCs/>
          <w:color w:val="2E5395"/>
        </w:rPr>
        <w:t>Non-Goals (for Phase 1 / M1–M8)</w:t>
      </w:r>
    </w:p>
    <w:p w14:paraId="42342561" w14:textId="77777777" w:rsidR="005E54E6" w:rsidRDefault="00000000">
      <w:pPr>
        <w:pStyle w:val="ListParagraph"/>
        <w:numPr>
          <w:ilvl w:val="0"/>
          <w:numId w:val="2"/>
        </w:numPr>
        <w:spacing w:after="100"/>
      </w:pPr>
      <w:r>
        <w:rPr>
          <w:color w:val="1A1A1A"/>
        </w:rPr>
        <w:t>A hosted multi-tenant SaaS control plane (this is the self-hosted engine it would run on).</w:t>
      </w:r>
    </w:p>
    <w:p w14:paraId="658AC70A" w14:textId="77777777" w:rsidR="005E54E6" w:rsidRDefault="00000000">
      <w:pPr>
        <w:pStyle w:val="ListParagraph"/>
        <w:numPr>
          <w:ilvl w:val="0"/>
          <w:numId w:val="2"/>
        </w:numPr>
        <w:spacing w:after="100"/>
      </w:pPr>
      <w:r>
        <w:rPr>
          <w:color w:val="1A1A1A"/>
        </w:rPr>
        <w:t>A visual, no-code agent builder UI (out of scope — this is the backend).</w:t>
      </w:r>
    </w:p>
    <w:p w14:paraId="1802AB71" w14:textId="77777777" w:rsidR="005E54E6" w:rsidRPr="0095746C" w:rsidRDefault="00000000">
      <w:pPr>
        <w:pStyle w:val="ListParagraph"/>
        <w:numPr>
          <w:ilvl w:val="0"/>
          <w:numId w:val="2"/>
        </w:numPr>
        <w:spacing w:after="100"/>
      </w:pPr>
      <w:r>
        <w:rPr>
          <w:color w:val="1A1A1A"/>
        </w:rPr>
        <w:t xml:space="preserve">Training or fine-tuning models — </w:t>
      </w:r>
      <w:proofErr w:type="spellStart"/>
      <w:r>
        <w:rPr>
          <w:color w:val="1A1A1A"/>
        </w:rPr>
        <w:t>AgenticForge</w:t>
      </w:r>
      <w:proofErr w:type="spellEnd"/>
      <w:r>
        <w:rPr>
          <w:color w:val="1A1A1A"/>
        </w:rPr>
        <w:t xml:space="preserve"> only calls models.</w:t>
      </w:r>
    </w:p>
    <w:p w14:paraId="3D6BFD94" w14:textId="77777777" w:rsidR="0095746C" w:rsidRDefault="0095746C" w:rsidP="0095746C">
      <w:pPr>
        <w:spacing w:after="100"/>
      </w:pPr>
    </w:p>
    <w:p w14:paraId="4BB5D9ED" w14:textId="77777777" w:rsidR="0095746C" w:rsidRDefault="0095746C" w:rsidP="0095746C">
      <w:pPr>
        <w:spacing w:after="100"/>
      </w:pPr>
    </w:p>
    <w:p w14:paraId="3977DB9A" w14:textId="46DF6DBF" w:rsidR="005E54E6" w:rsidRDefault="00000000">
      <w:pPr>
        <w:pStyle w:val="Heading1"/>
        <w:pBdr>
          <w:bottom w:val="single" w:sz="8" w:space="6" w:color="1F3864"/>
        </w:pBdr>
        <w:spacing w:before="480" w:after="240"/>
      </w:pPr>
      <w:r>
        <w:rPr>
          <w:b/>
          <w:bCs/>
          <w:color w:val="1F3864"/>
        </w:rPr>
        <w:lastRenderedPageBreak/>
        <w:t xml:space="preserve">2. Design Philosophy: The Decisions Behind </w:t>
      </w:r>
      <w:r w:rsidR="00524024">
        <w:rPr>
          <w:b/>
          <w:bCs/>
          <w:color w:val="1F3864"/>
        </w:rPr>
        <w:t>Architecture</w:t>
      </w:r>
    </w:p>
    <w:p w14:paraId="46307CB6" w14:textId="3C415340" w:rsidR="005E54E6" w:rsidRDefault="00000000">
      <w:pPr>
        <w:spacing w:after="160"/>
      </w:pPr>
      <w:r>
        <w:rPr>
          <w:color w:val="1A1A1A"/>
        </w:rPr>
        <w:t>Every non-trivial system sits on a “spectrum” of design choices — there is rarely one objectively correct answer, only trade-offs suited to the problem at hand. This section walks through the major spectrum points a</w:t>
      </w:r>
      <w:r w:rsidR="0095746C">
        <w:rPr>
          <w:color w:val="1A1A1A"/>
        </w:rPr>
        <w:t xml:space="preserve">n </w:t>
      </w:r>
      <w:r>
        <w:rPr>
          <w:color w:val="1A1A1A"/>
        </w:rPr>
        <w:t xml:space="preserve">engineer should understand, what </w:t>
      </w:r>
      <w:proofErr w:type="spellStart"/>
      <w:r>
        <w:rPr>
          <w:color w:val="1A1A1A"/>
        </w:rPr>
        <w:t>AgenticForge</w:t>
      </w:r>
      <w:proofErr w:type="spellEnd"/>
      <w:r>
        <w:rPr>
          <w:color w:val="1A1A1A"/>
        </w:rPr>
        <w:t xml:space="preserve"> chose, and why.</w:t>
      </w:r>
    </w:p>
    <w:p w14:paraId="4D2D1CD2" w14:textId="77777777" w:rsidR="005E54E6" w:rsidRDefault="00000000">
      <w:pPr>
        <w:pStyle w:val="Heading3"/>
        <w:spacing w:before="280" w:after="140"/>
      </w:pPr>
      <w:r>
        <w:rPr>
          <w:b/>
          <w:bCs/>
          <w:color w:val="1F3864"/>
          <w:sz w:val="23"/>
          <w:szCs w:val="23"/>
        </w:rPr>
        <w:t>2.1 Service granularity: coarse services, not a microservice-per-domain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E54E6" w14:paraId="3F1E366D" w14:textId="77777777">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56B781CC" w14:textId="77777777" w:rsidR="005E54E6" w:rsidRDefault="00000000">
            <w:pPr>
              <w:spacing w:before="40" w:after="40"/>
            </w:pPr>
            <w:r>
              <w:rPr>
                <w:b/>
                <w:bCs/>
                <w:color w:val="FFFFFF"/>
                <w:sz w:val="19"/>
                <w:szCs w:val="19"/>
              </w:rPr>
              <w:t>Spectrum</w:t>
            </w:r>
          </w:p>
        </w:tc>
        <w:tc>
          <w:tcPr>
            <w:tcW w:w="7360" w:type="dxa"/>
            <w:shd w:val="clear" w:color="auto" w:fill="1F3864"/>
            <w:tcMar>
              <w:top w:w="100" w:type="dxa"/>
              <w:left w:w="120" w:type="dxa"/>
              <w:bottom w:w="100" w:type="dxa"/>
              <w:right w:w="120" w:type="dxa"/>
            </w:tcMar>
            <w:vAlign w:val="center"/>
          </w:tcPr>
          <w:p w14:paraId="58FB6352" w14:textId="77777777" w:rsidR="005E54E6" w:rsidRDefault="00000000">
            <w:pPr>
              <w:spacing w:before="40" w:after="40"/>
            </w:pPr>
            <w:r>
              <w:rPr>
                <w:b/>
                <w:bCs/>
                <w:color w:val="FFFFFF"/>
                <w:sz w:val="19"/>
                <w:szCs w:val="19"/>
              </w:rPr>
              <w:t>Description</w:t>
            </w:r>
          </w:p>
        </w:tc>
      </w:tr>
      <w:tr w:rsidR="005E54E6" w14:paraId="5CDCC3F8"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051AD42F" w14:textId="77777777" w:rsidR="005E54E6" w:rsidRDefault="00000000">
            <w:pPr>
              <w:spacing w:before="40" w:after="40"/>
            </w:pPr>
            <w:r>
              <w:rPr>
                <w:b/>
                <w:bCs/>
                <w:color w:val="1A1A1A"/>
                <w:sz w:val="19"/>
                <w:szCs w:val="19"/>
              </w:rPr>
              <w:t>One end</w:t>
            </w:r>
          </w:p>
        </w:tc>
        <w:tc>
          <w:tcPr>
            <w:tcW w:w="7360" w:type="dxa"/>
            <w:tcMar>
              <w:top w:w="100" w:type="dxa"/>
              <w:left w:w="120" w:type="dxa"/>
              <w:bottom w:w="100" w:type="dxa"/>
              <w:right w:w="120" w:type="dxa"/>
            </w:tcMar>
            <w:vAlign w:val="center"/>
          </w:tcPr>
          <w:p w14:paraId="714AC7B8" w14:textId="77777777" w:rsidR="005E54E6" w:rsidRDefault="00000000">
            <w:pPr>
              <w:spacing w:before="40" w:after="40"/>
            </w:pPr>
            <w:r>
              <w:rPr>
                <w:color w:val="1A1A1A"/>
                <w:sz w:val="19"/>
                <w:szCs w:val="19"/>
              </w:rPr>
              <w:t>A single monolithic process doing everything</w:t>
            </w:r>
          </w:p>
        </w:tc>
      </w:tr>
      <w:tr w:rsidR="005E54E6" w14:paraId="3A64552A"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1C56F11D" w14:textId="77777777" w:rsidR="005E54E6" w:rsidRDefault="00000000">
            <w:pPr>
              <w:spacing w:before="40" w:after="40"/>
            </w:pPr>
            <w:proofErr w:type="gramStart"/>
            <w:r>
              <w:rPr>
                <w:b/>
                <w:bCs/>
                <w:color w:val="1A1A1A"/>
                <w:sz w:val="19"/>
                <w:szCs w:val="19"/>
              </w:rPr>
              <w:t>Other</w:t>
            </w:r>
            <w:proofErr w:type="gramEnd"/>
            <w:r>
              <w:rPr>
                <w:b/>
                <w:bCs/>
                <w:color w:val="1A1A1A"/>
                <w:sz w:val="19"/>
                <w:szCs w:val="19"/>
              </w:rPr>
              <w:t xml:space="preserve"> end</w:t>
            </w:r>
          </w:p>
        </w:tc>
        <w:tc>
          <w:tcPr>
            <w:tcW w:w="7360" w:type="dxa"/>
            <w:tcMar>
              <w:top w:w="100" w:type="dxa"/>
              <w:left w:w="120" w:type="dxa"/>
              <w:bottom w:w="100" w:type="dxa"/>
              <w:right w:w="120" w:type="dxa"/>
            </w:tcMar>
            <w:vAlign w:val="center"/>
          </w:tcPr>
          <w:p w14:paraId="4E6CAE37" w14:textId="77777777" w:rsidR="005E54E6" w:rsidRDefault="00000000">
            <w:pPr>
              <w:spacing w:before="40" w:after="40"/>
            </w:pPr>
            <w:r>
              <w:rPr>
                <w:color w:val="1A1A1A"/>
                <w:sz w:val="19"/>
                <w:szCs w:val="19"/>
              </w:rPr>
              <w:t>A microservice per business capability (agents-service, tools-service, models-service, runs-service, …)</w:t>
            </w:r>
          </w:p>
        </w:tc>
      </w:tr>
      <w:tr w:rsidR="005E54E6" w14:paraId="163B8493" w14:textId="77777777">
        <w:tblPrEx>
          <w:tblCellMar>
            <w:top w:w="0" w:type="dxa"/>
            <w:bottom w:w="0" w:type="dxa"/>
          </w:tblCellMar>
        </w:tblPrEx>
        <w:tc>
          <w:tcPr>
            <w:tcW w:w="2000" w:type="dxa"/>
            <w:shd w:val="clear" w:color="auto" w:fill="B4C7E7"/>
            <w:tcMar>
              <w:top w:w="100" w:type="dxa"/>
              <w:left w:w="120" w:type="dxa"/>
              <w:bottom w:w="100" w:type="dxa"/>
              <w:right w:w="120" w:type="dxa"/>
            </w:tcMar>
            <w:vAlign w:val="center"/>
          </w:tcPr>
          <w:p w14:paraId="3623F64A" w14:textId="77777777" w:rsidR="005E54E6" w:rsidRDefault="00000000">
            <w:pPr>
              <w:spacing w:before="40" w:after="40"/>
            </w:pPr>
            <w:r>
              <w:rPr>
                <w:b/>
                <w:bCs/>
                <w:color w:val="1A1A1A"/>
                <w:sz w:val="19"/>
                <w:szCs w:val="19"/>
              </w:rPr>
              <w:t>Chosen</w:t>
            </w:r>
          </w:p>
        </w:tc>
        <w:tc>
          <w:tcPr>
            <w:tcW w:w="7360" w:type="dxa"/>
            <w:shd w:val="clear" w:color="auto" w:fill="DCE6F1"/>
            <w:tcMar>
              <w:top w:w="100" w:type="dxa"/>
              <w:left w:w="120" w:type="dxa"/>
              <w:bottom w:w="100" w:type="dxa"/>
              <w:right w:w="120" w:type="dxa"/>
            </w:tcMar>
            <w:vAlign w:val="center"/>
          </w:tcPr>
          <w:p w14:paraId="1CAC3A0B" w14:textId="77777777" w:rsidR="005E54E6" w:rsidRDefault="00000000">
            <w:pPr>
              <w:spacing w:before="40" w:after="40"/>
            </w:pPr>
            <w:r>
              <w:rPr>
                <w:b/>
                <w:bCs/>
                <w:color w:val="1F3864"/>
                <w:sz w:val="19"/>
                <w:szCs w:val="19"/>
              </w:rPr>
              <w:t>A handful of coarse-grained services, split by runtime concern, not by business entity</w:t>
            </w:r>
          </w:p>
        </w:tc>
      </w:tr>
    </w:tbl>
    <w:p w14:paraId="0459C74F" w14:textId="77777777" w:rsidR="005E54E6" w:rsidRDefault="00000000">
      <w:pPr>
        <w:spacing w:after="160"/>
      </w:pPr>
      <w:proofErr w:type="spellStart"/>
      <w:r>
        <w:rPr>
          <w:color w:val="1A1A1A"/>
        </w:rPr>
        <w:t>AgenticForge</w:t>
      </w:r>
      <w:proofErr w:type="spellEnd"/>
      <w:r>
        <w:rPr>
          <w:color w:val="1A1A1A"/>
        </w:rPr>
        <w:t xml:space="preserve"> has exactly four Python services: </w:t>
      </w:r>
      <w:r>
        <w:rPr>
          <w:rFonts w:ascii="Consolas" w:eastAsia="Consolas" w:hAnsi="Consolas" w:cs="Consolas"/>
          <w:color w:val="8A2BE2"/>
          <w:sz w:val="20"/>
          <w:szCs w:val="20"/>
        </w:rPr>
        <w:t>orchestrator-</w:t>
      </w:r>
      <w:proofErr w:type="spellStart"/>
      <w:r>
        <w:rPr>
          <w:rFonts w:ascii="Consolas" w:eastAsia="Consolas" w:hAnsi="Consolas" w:cs="Consolas"/>
          <w:color w:val="8A2BE2"/>
          <w:sz w:val="20"/>
          <w:szCs w:val="20"/>
        </w:rPr>
        <w:t>api</w:t>
      </w:r>
      <w:proofErr w:type="spellEnd"/>
      <w:r>
        <w:rPr>
          <w:color w:val="1A1A1A"/>
        </w:rPr>
        <w:t xml:space="preserve"> (HTTP surface), </w:t>
      </w:r>
      <w:r>
        <w:rPr>
          <w:rFonts w:ascii="Consolas" w:eastAsia="Consolas" w:hAnsi="Consolas" w:cs="Consolas"/>
          <w:color w:val="8A2BE2"/>
          <w:sz w:val="20"/>
          <w:szCs w:val="20"/>
        </w:rPr>
        <w:t>orchestrator-worker</w:t>
      </w:r>
      <w:r>
        <w:rPr>
          <w:color w:val="1A1A1A"/>
        </w:rPr>
        <w:t xml:space="preserve"> (agent execution), </w:t>
      </w:r>
      <w:proofErr w:type="spellStart"/>
      <w:r>
        <w:rPr>
          <w:rFonts w:ascii="Consolas" w:eastAsia="Consolas" w:hAnsi="Consolas" w:cs="Consolas"/>
          <w:color w:val="8A2BE2"/>
          <w:sz w:val="20"/>
          <w:szCs w:val="20"/>
        </w:rPr>
        <w:t>mcp</w:t>
      </w:r>
      <w:proofErr w:type="spellEnd"/>
      <w:r>
        <w:rPr>
          <w:rFonts w:ascii="Consolas" w:eastAsia="Consolas" w:hAnsi="Consolas" w:cs="Consolas"/>
          <w:color w:val="8A2BE2"/>
          <w:sz w:val="20"/>
          <w:szCs w:val="20"/>
        </w:rPr>
        <w:t>-server</w:t>
      </w:r>
      <w:r>
        <w:rPr>
          <w:color w:val="1A1A1A"/>
        </w:rPr>
        <w:t xml:space="preserve"> (tool exposure), and </w:t>
      </w:r>
      <w:r>
        <w:rPr>
          <w:rFonts w:ascii="Consolas" w:eastAsia="Consolas" w:hAnsi="Consolas" w:cs="Consolas"/>
          <w:color w:val="8A2BE2"/>
          <w:sz w:val="20"/>
          <w:szCs w:val="20"/>
        </w:rPr>
        <w:t>ingestion</w:t>
      </w:r>
      <w:r>
        <w:rPr>
          <w:color w:val="1A1A1A"/>
        </w:rPr>
        <w:t xml:space="preserve"> (data </w:t>
      </w:r>
      <w:proofErr w:type="gramStart"/>
      <w:r>
        <w:rPr>
          <w:color w:val="1A1A1A"/>
        </w:rPr>
        <w:t>pipelines) —</w:t>
      </w:r>
      <w:proofErr w:type="gramEnd"/>
      <w:r>
        <w:rPr>
          <w:color w:val="1A1A1A"/>
        </w:rPr>
        <w:t xml:space="preserve"> plus a shared library (</w:t>
      </w:r>
      <w:r>
        <w:rPr>
          <w:rFonts w:ascii="Consolas" w:eastAsia="Consolas" w:hAnsi="Consolas" w:cs="Consolas"/>
          <w:color w:val="8A2BE2"/>
          <w:sz w:val="20"/>
          <w:szCs w:val="20"/>
        </w:rPr>
        <w:t>packages/shared</w:t>
      </w:r>
      <w:r>
        <w:rPr>
          <w:color w:val="1A1A1A"/>
        </w:rPr>
        <w:t xml:space="preserve">) so business entities like </w:t>
      </w:r>
      <w:r>
        <w:rPr>
          <w:rFonts w:ascii="Consolas" w:eastAsia="Consolas" w:hAnsi="Consolas" w:cs="Consolas"/>
          <w:color w:val="8A2BE2"/>
          <w:sz w:val="20"/>
          <w:szCs w:val="20"/>
        </w:rPr>
        <w:t>Agent</w:t>
      </w:r>
      <w:r>
        <w:rPr>
          <w:color w:val="1A1A1A"/>
        </w:rPr>
        <w:t xml:space="preserve">, </w:t>
      </w:r>
      <w:r>
        <w:rPr>
          <w:rFonts w:ascii="Consolas" w:eastAsia="Consolas" w:hAnsi="Consolas" w:cs="Consolas"/>
          <w:color w:val="8A2BE2"/>
          <w:sz w:val="20"/>
          <w:szCs w:val="20"/>
        </w:rPr>
        <w:t>Tool</w:t>
      </w:r>
      <w:r>
        <w:rPr>
          <w:color w:val="1A1A1A"/>
        </w:rPr>
        <w:t xml:space="preserve">, and </w:t>
      </w:r>
      <w:r>
        <w:rPr>
          <w:rFonts w:ascii="Consolas" w:eastAsia="Consolas" w:hAnsi="Consolas" w:cs="Consolas"/>
          <w:color w:val="8A2BE2"/>
          <w:sz w:val="20"/>
          <w:szCs w:val="20"/>
        </w:rPr>
        <w:t>Run</w:t>
      </w:r>
      <w:r>
        <w:rPr>
          <w:color w:val="1A1A1A"/>
        </w:rPr>
        <w:t xml:space="preserve"> aren't duplicated or drift across services.</w:t>
      </w:r>
    </w:p>
    <w:p w14:paraId="033FD541" w14:textId="77777777" w:rsidR="005E54E6" w:rsidRDefault="00000000">
      <w:pPr>
        <w:spacing w:before="160" w:after="260"/>
      </w:pPr>
      <w:r>
        <w:rPr>
          <w:b/>
          <w:bCs/>
          <w:color w:val="1F3864"/>
        </w:rPr>
        <w:t>Why</w:t>
      </w:r>
      <w:proofErr w:type="gramStart"/>
      <w:r>
        <w:rPr>
          <w:b/>
          <w:bCs/>
          <w:color w:val="1F3864"/>
        </w:rPr>
        <w:t xml:space="preserve">:  </w:t>
      </w:r>
      <w:r>
        <w:rPr>
          <w:color w:val="1A1A1A"/>
        </w:rPr>
        <w:t>a</w:t>
      </w:r>
      <w:proofErr w:type="gramEnd"/>
      <w:r>
        <w:rPr>
          <w:color w:val="1A1A1A"/>
        </w:rPr>
        <w:t xml:space="preserve"> microservice-per-entity split adds network hops and deployment complexity that a small team doesn't get value from yet. Splitting by runtime concern instead — synchronous request handling vs. long-running async execution vs. tool exposure — maps directly to how each part </w:t>
      </w:r>
      <w:proofErr w:type="gramStart"/>
      <w:r>
        <w:rPr>
          <w:color w:val="1A1A1A"/>
        </w:rPr>
        <w:t>actually needs</w:t>
      </w:r>
      <w:proofErr w:type="gramEnd"/>
      <w:r>
        <w:rPr>
          <w:color w:val="1A1A1A"/>
        </w:rPr>
        <w:t xml:space="preserve"> to scale and fail independently. This can be split further later if a specific service becomes a bottleneck; the shared schema makes that a </w:t>
      </w:r>
      <w:proofErr w:type="gramStart"/>
      <w:r>
        <w:rPr>
          <w:color w:val="1A1A1A"/>
        </w:rPr>
        <w:t>lower-risk</w:t>
      </w:r>
      <w:proofErr w:type="gramEnd"/>
      <w:r>
        <w:rPr>
          <w:color w:val="1A1A1A"/>
        </w:rPr>
        <w:t xml:space="preserve"> move than it would be with per-service databases.</w:t>
      </w:r>
    </w:p>
    <w:p w14:paraId="42E4D0E4" w14:textId="77777777" w:rsidR="005E54E6" w:rsidRDefault="00000000">
      <w:pPr>
        <w:pStyle w:val="Heading3"/>
        <w:spacing w:before="280" w:after="140"/>
      </w:pPr>
      <w:r>
        <w:rPr>
          <w:b/>
          <w:bCs/>
          <w:color w:val="1F3864"/>
          <w:sz w:val="23"/>
          <w:szCs w:val="23"/>
        </w:rPr>
        <w:t>2.2 Synchronous API + asynchronous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E54E6" w14:paraId="7469C319" w14:textId="77777777">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5F2E9019" w14:textId="77777777" w:rsidR="005E54E6" w:rsidRDefault="00000000">
            <w:pPr>
              <w:spacing w:before="40" w:after="40"/>
            </w:pPr>
            <w:r>
              <w:rPr>
                <w:b/>
                <w:bCs/>
                <w:color w:val="FFFFFF"/>
                <w:sz w:val="19"/>
                <w:szCs w:val="19"/>
              </w:rPr>
              <w:t>Spectrum</w:t>
            </w:r>
          </w:p>
        </w:tc>
        <w:tc>
          <w:tcPr>
            <w:tcW w:w="7360" w:type="dxa"/>
            <w:shd w:val="clear" w:color="auto" w:fill="1F3864"/>
            <w:tcMar>
              <w:top w:w="100" w:type="dxa"/>
              <w:left w:w="120" w:type="dxa"/>
              <w:bottom w:w="100" w:type="dxa"/>
              <w:right w:w="120" w:type="dxa"/>
            </w:tcMar>
            <w:vAlign w:val="center"/>
          </w:tcPr>
          <w:p w14:paraId="185AF4B0" w14:textId="77777777" w:rsidR="005E54E6" w:rsidRDefault="00000000">
            <w:pPr>
              <w:spacing w:before="40" w:after="40"/>
            </w:pPr>
            <w:r>
              <w:rPr>
                <w:b/>
                <w:bCs/>
                <w:color w:val="FFFFFF"/>
                <w:sz w:val="19"/>
                <w:szCs w:val="19"/>
              </w:rPr>
              <w:t>Description</w:t>
            </w:r>
          </w:p>
        </w:tc>
      </w:tr>
      <w:tr w:rsidR="005E54E6" w14:paraId="5A6D400B"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186E9B02" w14:textId="77777777" w:rsidR="005E54E6" w:rsidRDefault="00000000">
            <w:pPr>
              <w:spacing w:before="40" w:after="40"/>
            </w:pPr>
            <w:r>
              <w:rPr>
                <w:b/>
                <w:bCs/>
                <w:color w:val="1A1A1A"/>
                <w:sz w:val="19"/>
                <w:szCs w:val="19"/>
              </w:rPr>
              <w:t>One end</w:t>
            </w:r>
          </w:p>
        </w:tc>
        <w:tc>
          <w:tcPr>
            <w:tcW w:w="7360" w:type="dxa"/>
            <w:tcMar>
              <w:top w:w="100" w:type="dxa"/>
              <w:left w:w="120" w:type="dxa"/>
              <w:bottom w:w="100" w:type="dxa"/>
              <w:right w:w="120" w:type="dxa"/>
            </w:tcMar>
            <w:vAlign w:val="center"/>
          </w:tcPr>
          <w:p w14:paraId="663D5831" w14:textId="77777777" w:rsidR="005E54E6" w:rsidRDefault="00000000">
            <w:pPr>
              <w:spacing w:before="40" w:after="40"/>
            </w:pPr>
            <w:r>
              <w:rPr>
                <w:color w:val="1A1A1A"/>
                <w:sz w:val="19"/>
                <w:szCs w:val="19"/>
              </w:rPr>
              <w:t>The API handler runs the whole agent loop and blocks until done</w:t>
            </w:r>
          </w:p>
        </w:tc>
      </w:tr>
      <w:tr w:rsidR="005E54E6" w14:paraId="3F24D86E"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2C3EC395" w14:textId="77777777" w:rsidR="005E54E6" w:rsidRDefault="00000000">
            <w:pPr>
              <w:spacing w:before="40" w:after="40"/>
            </w:pPr>
            <w:proofErr w:type="gramStart"/>
            <w:r>
              <w:rPr>
                <w:b/>
                <w:bCs/>
                <w:color w:val="1A1A1A"/>
                <w:sz w:val="19"/>
                <w:szCs w:val="19"/>
              </w:rPr>
              <w:t>Other</w:t>
            </w:r>
            <w:proofErr w:type="gramEnd"/>
            <w:r>
              <w:rPr>
                <w:b/>
                <w:bCs/>
                <w:color w:val="1A1A1A"/>
                <w:sz w:val="19"/>
                <w:szCs w:val="19"/>
              </w:rPr>
              <w:t xml:space="preserve"> end</w:t>
            </w:r>
          </w:p>
        </w:tc>
        <w:tc>
          <w:tcPr>
            <w:tcW w:w="7360" w:type="dxa"/>
            <w:tcMar>
              <w:top w:w="100" w:type="dxa"/>
              <w:left w:w="120" w:type="dxa"/>
              <w:bottom w:w="100" w:type="dxa"/>
              <w:right w:w="120" w:type="dxa"/>
            </w:tcMar>
            <w:vAlign w:val="center"/>
          </w:tcPr>
          <w:p w14:paraId="7EE1FFF2" w14:textId="77777777" w:rsidR="005E54E6" w:rsidRDefault="00000000">
            <w:pPr>
              <w:spacing w:before="40" w:after="40"/>
            </w:pPr>
            <w:r>
              <w:rPr>
                <w:color w:val="1A1A1A"/>
                <w:sz w:val="19"/>
                <w:szCs w:val="19"/>
              </w:rPr>
              <w:t>Everything is event-driven with no synchronous surface at all</w:t>
            </w:r>
          </w:p>
        </w:tc>
      </w:tr>
      <w:tr w:rsidR="005E54E6" w14:paraId="34083156" w14:textId="77777777">
        <w:tblPrEx>
          <w:tblCellMar>
            <w:top w:w="0" w:type="dxa"/>
            <w:bottom w:w="0" w:type="dxa"/>
          </w:tblCellMar>
        </w:tblPrEx>
        <w:tc>
          <w:tcPr>
            <w:tcW w:w="2000" w:type="dxa"/>
            <w:shd w:val="clear" w:color="auto" w:fill="B4C7E7"/>
            <w:tcMar>
              <w:top w:w="100" w:type="dxa"/>
              <w:left w:w="120" w:type="dxa"/>
              <w:bottom w:w="100" w:type="dxa"/>
              <w:right w:w="120" w:type="dxa"/>
            </w:tcMar>
            <w:vAlign w:val="center"/>
          </w:tcPr>
          <w:p w14:paraId="038FD4FF" w14:textId="77777777" w:rsidR="005E54E6" w:rsidRDefault="00000000">
            <w:pPr>
              <w:spacing w:before="40" w:after="40"/>
            </w:pPr>
            <w:r>
              <w:rPr>
                <w:b/>
                <w:bCs/>
                <w:color w:val="1A1A1A"/>
                <w:sz w:val="19"/>
                <w:szCs w:val="19"/>
              </w:rPr>
              <w:t>Chosen</w:t>
            </w:r>
          </w:p>
        </w:tc>
        <w:tc>
          <w:tcPr>
            <w:tcW w:w="7360" w:type="dxa"/>
            <w:shd w:val="clear" w:color="auto" w:fill="DCE6F1"/>
            <w:tcMar>
              <w:top w:w="100" w:type="dxa"/>
              <w:left w:w="120" w:type="dxa"/>
              <w:bottom w:w="100" w:type="dxa"/>
              <w:right w:w="120" w:type="dxa"/>
            </w:tcMar>
            <w:vAlign w:val="center"/>
          </w:tcPr>
          <w:p w14:paraId="3FEAF6BB" w14:textId="77777777" w:rsidR="005E54E6" w:rsidRDefault="00000000">
            <w:pPr>
              <w:spacing w:before="40" w:after="40"/>
            </w:pPr>
            <w:r>
              <w:rPr>
                <w:b/>
                <w:bCs/>
                <w:color w:val="1F3864"/>
                <w:sz w:val="19"/>
                <w:szCs w:val="19"/>
              </w:rPr>
              <w:t>orchestrator-</w:t>
            </w:r>
            <w:proofErr w:type="spellStart"/>
            <w:r>
              <w:rPr>
                <w:b/>
                <w:bCs/>
                <w:color w:val="1F3864"/>
                <w:sz w:val="19"/>
                <w:szCs w:val="19"/>
              </w:rPr>
              <w:t>api</w:t>
            </w:r>
            <w:proofErr w:type="spellEnd"/>
            <w:r>
              <w:rPr>
                <w:b/>
                <w:bCs/>
                <w:color w:val="1F3864"/>
                <w:sz w:val="19"/>
                <w:szCs w:val="19"/>
              </w:rPr>
              <w:t xml:space="preserve"> returns immediately; orchestrator-worker executes off a Redis-backed queue</w:t>
            </w:r>
          </w:p>
        </w:tc>
      </w:tr>
    </w:tbl>
    <w:p w14:paraId="39597C12" w14:textId="77777777" w:rsidR="005E54E6" w:rsidRDefault="00000000">
      <w:pPr>
        <w:spacing w:after="160"/>
      </w:pPr>
      <w:r>
        <w:rPr>
          <w:color w:val="1A1A1A"/>
        </w:rPr>
        <w:t xml:space="preserve">An agent </w:t>
      </w:r>
      <w:proofErr w:type="gramStart"/>
      <w:r>
        <w:rPr>
          <w:color w:val="1A1A1A"/>
        </w:rPr>
        <w:t>run can take</w:t>
      </w:r>
      <w:proofErr w:type="gramEnd"/>
      <w:r>
        <w:rPr>
          <w:color w:val="1A1A1A"/>
        </w:rPr>
        <w:t xml:space="preserve"> anywhere from seconds to </w:t>
      </w:r>
      <w:proofErr w:type="gramStart"/>
      <w:r>
        <w:rPr>
          <w:color w:val="1A1A1A"/>
        </w:rPr>
        <w:t>minutes, and</w:t>
      </w:r>
      <w:proofErr w:type="gramEnd"/>
      <w:r>
        <w:rPr>
          <w:color w:val="1A1A1A"/>
        </w:rPr>
        <w:t xml:space="preserve"> can pause indefinitely waiting </w:t>
      </w:r>
      <w:proofErr w:type="gramStart"/>
      <w:r>
        <w:rPr>
          <w:color w:val="1A1A1A"/>
        </w:rPr>
        <w:t>on</w:t>
      </w:r>
      <w:proofErr w:type="gramEnd"/>
      <w:r>
        <w:rPr>
          <w:color w:val="1A1A1A"/>
        </w:rPr>
        <w:t xml:space="preserve"> </w:t>
      </w:r>
      <w:proofErr w:type="gramStart"/>
      <w:r>
        <w:rPr>
          <w:color w:val="1A1A1A"/>
        </w:rPr>
        <w:t>a human</w:t>
      </w:r>
      <w:proofErr w:type="gramEnd"/>
      <w:r>
        <w:rPr>
          <w:color w:val="1A1A1A"/>
        </w:rPr>
        <w:t xml:space="preserve"> approval (see 2.7). A request/response HTTP handler is the wrong shape for that. </w:t>
      </w:r>
      <w:r>
        <w:rPr>
          <w:rFonts w:ascii="Consolas" w:eastAsia="Consolas" w:hAnsi="Consolas" w:cs="Consolas"/>
          <w:color w:val="8A2BE2"/>
          <w:sz w:val="20"/>
          <w:szCs w:val="20"/>
        </w:rPr>
        <w:t>POST /runs</w:t>
      </w:r>
      <w:r>
        <w:rPr>
          <w:color w:val="1A1A1A"/>
        </w:rPr>
        <w:t xml:space="preserve"> writes a </w:t>
      </w:r>
      <w:r>
        <w:rPr>
          <w:rFonts w:ascii="Consolas" w:eastAsia="Consolas" w:hAnsi="Consolas" w:cs="Consolas"/>
          <w:color w:val="8A2BE2"/>
          <w:sz w:val="20"/>
          <w:szCs w:val="20"/>
        </w:rPr>
        <w:t>Run</w:t>
      </w:r>
      <w:r>
        <w:rPr>
          <w:color w:val="1A1A1A"/>
        </w:rPr>
        <w:t xml:space="preserve"> row, enqueues a job (via </w:t>
      </w:r>
      <w:proofErr w:type="spellStart"/>
      <w:r>
        <w:rPr>
          <w:rFonts w:ascii="Consolas" w:eastAsia="Consolas" w:hAnsi="Consolas" w:cs="Consolas"/>
          <w:color w:val="8A2BE2"/>
          <w:sz w:val="20"/>
          <w:szCs w:val="20"/>
        </w:rPr>
        <w:t>arq</w:t>
      </w:r>
      <w:proofErr w:type="spellEnd"/>
      <w:r>
        <w:rPr>
          <w:color w:val="1A1A1A"/>
        </w:rPr>
        <w:t xml:space="preserve">, a Redis job queue), and returns </w:t>
      </w:r>
      <w:r>
        <w:rPr>
          <w:rFonts w:ascii="Consolas" w:eastAsia="Consolas" w:hAnsi="Consolas" w:cs="Consolas"/>
          <w:color w:val="8A2BE2"/>
          <w:sz w:val="20"/>
          <w:szCs w:val="20"/>
        </w:rPr>
        <w:t>202 Accepted</w:t>
      </w:r>
      <w:r>
        <w:rPr>
          <w:color w:val="1A1A1A"/>
        </w:rPr>
        <w:t xml:space="preserve"> with a </w:t>
      </w:r>
      <w:proofErr w:type="spellStart"/>
      <w:r>
        <w:rPr>
          <w:rFonts w:ascii="Consolas" w:eastAsia="Consolas" w:hAnsi="Consolas" w:cs="Consolas"/>
          <w:color w:val="8A2BE2"/>
          <w:sz w:val="20"/>
          <w:szCs w:val="20"/>
        </w:rPr>
        <w:t>run_id</w:t>
      </w:r>
      <w:proofErr w:type="spellEnd"/>
      <w:r>
        <w:rPr>
          <w:color w:val="1A1A1A"/>
        </w:rPr>
        <w:t xml:space="preserve"> immediately. The worker picks the job up, and clients poll or stream (</w:t>
      </w:r>
      <w:proofErr w:type="spellStart"/>
      <w:r>
        <w:rPr>
          <w:rFonts w:ascii="Consolas" w:eastAsia="Consolas" w:hAnsi="Consolas" w:cs="Consolas"/>
          <w:color w:val="8A2BE2"/>
          <w:sz w:val="20"/>
          <w:szCs w:val="20"/>
        </w:rPr>
        <w:t>sse-starlette</w:t>
      </w:r>
      <w:proofErr w:type="spellEnd"/>
      <w:r>
        <w:rPr>
          <w:color w:val="1A1A1A"/>
        </w:rPr>
        <w:t>) for status.</w:t>
      </w:r>
    </w:p>
    <w:p w14:paraId="38F9917C" w14:textId="77777777" w:rsidR="005E54E6" w:rsidRDefault="00000000">
      <w:pPr>
        <w:spacing w:before="160" w:after="260"/>
      </w:pPr>
      <w:r>
        <w:rPr>
          <w:b/>
          <w:bCs/>
          <w:color w:val="1F3864"/>
        </w:rPr>
        <w:t xml:space="preserve">Why:  </w:t>
      </w:r>
      <w:r>
        <w:rPr>
          <w:color w:val="1A1A1A"/>
        </w:rPr>
        <w:t>decouples “accepting work” from “doing work.” The API stays fast and simple; the worker can be scaled horizontally, retried on failure, and paused/resumed independently of any HTTP connection's lifetime.</w:t>
      </w:r>
    </w:p>
    <w:p w14:paraId="594F1ECF" w14:textId="77777777" w:rsidR="005E54E6" w:rsidRDefault="00000000">
      <w:pPr>
        <w:pStyle w:val="Heading3"/>
        <w:spacing w:before="280" w:after="140"/>
      </w:pPr>
      <w:r>
        <w:rPr>
          <w:b/>
          <w:bCs/>
          <w:color w:val="1F3864"/>
          <w:sz w:val="23"/>
          <w:szCs w:val="23"/>
        </w:rPr>
        <w:t>2.3 Three kinds of state, three purpose-built stores</w:t>
      </w:r>
    </w:p>
    <w:p w14:paraId="4B5DC018" w14:textId="4C6EC797" w:rsidR="005E54E6" w:rsidRDefault="00000000">
      <w:pPr>
        <w:spacing w:after="160"/>
      </w:pPr>
      <w:r>
        <w:rPr>
          <w:color w:val="1A1A1A"/>
        </w:rPr>
        <w:t>A</w:t>
      </w:r>
      <w:r w:rsidR="0095746C">
        <w:rPr>
          <w:color w:val="1A1A1A"/>
        </w:rPr>
        <w:t xml:space="preserve">n </w:t>
      </w:r>
      <w:r>
        <w:rPr>
          <w:color w:val="1A1A1A"/>
        </w:rPr>
        <w:t xml:space="preserve">engineer instinct is “we have a </w:t>
      </w:r>
      <w:proofErr w:type="gramStart"/>
      <w:r>
        <w:rPr>
          <w:color w:val="1A1A1A"/>
        </w:rPr>
        <w:t>database,</w:t>
      </w:r>
      <w:proofErr w:type="gramEnd"/>
      <w:r>
        <w:rPr>
          <w:color w:val="1A1A1A"/>
        </w:rPr>
        <w:t xml:space="preserve"> everything should live in it.” </w:t>
      </w:r>
      <w:proofErr w:type="spellStart"/>
      <w:r>
        <w:rPr>
          <w:color w:val="1A1A1A"/>
        </w:rPr>
        <w:t>AgenticForge</w:t>
      </w:r>
      <w:proofErr w:type="spellEnd"/>
      <w:r>
        <w:rPr>
          <w:color w:val="1A1A1A"/>
        </w:rPr>
        <w:t xml:space="preserve"> deliberately splits state across three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5E54E6" w14:paraId="42F1AB83" w14:textId="77777777">
        <w:tblPrEx>
          <w:tblCellMar>
            <w:top w:w="0" w:type="dxa"/>
            <w:bottom w:w="0" w:type="dxa"/>
          </w:tblCellMar>
        </w:tblPrEx>
        <w:tc>
          <w:tcPr>
            <w:tcW w:w="2400" w:type="dxa"/>
            <w:shd w:val="clear" w:color="auto" w:fill="1F3864"/>
            <w:tcMar>
              <w:top w:w="100" w:type="dxa"/>
              <w:left w:w="120" w:type="dxa"/>
              <w:bottom w:w="100" w:type="dxa"/>
              <w:right w:w="120" w:type="dxa"/>
            </w:tcMar>
            <w:vAlign w:val="center"/>
          </w:tcPr>
          <w:p w14:paraId="669F2AD7" w14:textId="77777777" w:rsidR="005E54E6" w:rsidRDefault="00000000">
            <w:pPr>
              <w:spacing w:before="40" w:after="40"/>
            </w:pPr>
            <w:r>
              <w:rPr>
                <w:b/>
                <w:bCs/>
                <w:color w:val="FFFFFF"/>
                <w:sz w:val="19"/>
                <w:szCs w:val="19"/>
              </w:rPr>
              <w:lastRenderedPageBreak/>
              <w:t>State</w:t>
            </w:r>
          </w:p>
        </w:tc>
        <w:tc>
          <w:tcPr>
            <w:tcW w:w="2400" w:type="dxa"/>
            <w:shd w:val="clear" w:color="auto" w:fill="1F3864"/>
            <w:tcMar>
              <w:top w:w="100" w:type="dxa"/>
              <w:left w:w="120" w:type="dxa"/>
              <w:bottom w:w="100" w:type="dxa"/>
              <w:right w:w="120" w:type="dxa"/>
            </w:tcMar>
            <w:vAlign w:val="center"/>
          </w:tcPr>
          <w:p w14:paraId="033B56F2" w14:textId="77777777" w:rsidR="005E54E6" w:rsidRDefault="00000000">
            <w:pPr>
              <w:spacing w:before="40" w:after="40"/>
            </w:pPr>
            <w:r>
              <w:rPr>
                <w:b/>
                <w:bCs/>
                <w:color w:val="FFFFFF"/>
                <w:sz w:val="19"/>
                <w:szCs w:val="19"/>
              </w:rPr>
              <w:t>Owner</w:t>
            </w:r>
          </w:p>
        </w:tc>
        <w:tc>
          <w:tcPr>
            <w:tcW w:w="4560" w:type="dxa"/>
            <w:shd w:val="clear" w:color="auto" w:fill="1F3864"/>
            <w:tcMar>
              <w:top w:w="100" w:type="dxa"/>
              <w:left w:w="120" w:type="dxa"/>
              <w:bottom w:w="100" w:type="dxa"/>
              <w:right w:w="120" w:type="dxa"/>
            </w:tcMar>
            <w:vAlign w:val="center"/>
          </w:tcPr>
          <w:p w14:paraId="1683376A" w14:textId="77777777" w:rsidR="005E54E6" w:rsidRDefault="00000000">
            <w:pPr>
              <w:spacing w:before="40" w:after="40"/>
            </w:pPr>
            <w:r>
              <w:rPr>
                <w:b/>
                <w:bCs/>
                <w:color w:val="FFFFFF"/>
                <w:sz w:val="19"/>
                <w:szCs w:val="19"/>
              </w:rPr>
              <w:t>Why Not the App DB</w:t>
            </w:r>
          </w:p>
        </w:tc>
      </w:tr>
      <w:tr w:rsidR="005E54E6" w14:paraId="554F0F4E" w14:textId="77777777">
        <w:tblPrEx>
          <w:tblCellMar>
            <w:top w:w="0" w:type="dxa"/>
            <w:bottom w:w="0" w:type="dxa"/>
          </w:tblCellMar>
        </w:tblPrEx>
        <w:tc>
          <w:tcPr>
            <w:tcW w:w="2400" w:type="dxa"/>
            <w:tcMar>
              <w:top w:w="100" w:type="dxa"/>
              <w:left w:w="120" w:type="dxa"/>
              <w:bottom w:w="100" w:type="dxa"/>
              <w:right w:w="120" w:type="dxa"/>
            </w:tcMar>
            <w:vAlign w:val="center"/>
          </w:tcPr>
          <w:p w14:paraId="4C4D8E71" w14:textId="77777777" w:rsidR="005E54E6" w:rsidRDefault="00000000">
            <w:pPr>
              <w:spacing w:before="40" w:after="40"/>
            </w:pPr>
            <w:r>
              <w:rPr>
                <w:color w:val="1A1A1A"/>
                <w:sz w:val="19"/>
                <w:szCs w:val="19"/>
              </w:rPr>
              <w:t xml:space="preserve">Business </w:t>
            </w:r>
            <w:proofErr w:type="gramStart"/>
            <w:r>
              <w:rPr>
                <w:color w:val="1A1A1A"/>
                <w:sz w:val="19"/>
                <w:szCs w:val="19"/>
              </w:rPr>
              <w:t>state</w:t>
            </w:r>
            <w:proofErr w:type="gramEnd"/>
            <w:r>
              <w:rPr>
                <w:color w:val="1A1A1A"/>
                <w:sz w:val="19"/>
                <w:szCs w:val="19"/>
              </w:rPr>
              <w:t xml:space="preserve"> (</w:t>
            </w:r>
            <w:proofErr w:type="spellStart"/>
            <w:r>
              <w:rPr>
                <w:color w:val="1A1A1A"/>
                <w:sz w:val="19"/>
                <w:szCs w:val="19"/>
              </w:rPr>
              <w:t>Run.status</w:t>
            </w:r>
            <w:proofErr w:type="spellEnd"/>
            <w:r>
              <w:rPr>
                <w:color w:val="1A1A1A"/>
                <w:sz w:val="19"/>
                <w:szCs w:val="19"/>
              </w:rPr>
              <w:t>, who requested it, approvals)</w:t>
            </w:r>
          </w:p>
        </w:tc>
        <w:tc>
          <w:tcPr>
            <w:tcW w:w="2400" w:type="dxa"/>
            <w:tcMar>
              <w:top w:w="100" w:type="dxa"/>
              <w:left w:w="120" w:type="dxa"/>
              <w:bottom w:w="100" w:type="dxa"/>
              <w:right w:w="120" w:type="dxa"/>
            </w:tcMar>
            <w:vAlign w:val="center"/>
          </w:tcPr>
          <w:p w14:paraId="565E5453" w14:textId="77777777" w:rsidR="005E54E6" w:rsidRDefault="00000000">
            <w:pPr>
              <w:spacing w:before="40" w:after="40"/>
            </w:pPr>
            <w:proofErr w:type="spellStart"/>
            <w:r>
              <w:rPr>
                <w:color w:val="1A1A1A"/>
                <w:sz w:val="19"/>
                <w:szCs w:val="19"/>
              </w:rPr>
              <w:t>AgenticForge's</w:t>
            </w:r>
            <w:proofErr w:type="spellEnd"/>
            <w:r>
              <w:rPr>
                <w:color w:val="1A1A1A"/>
                <w:sz w:val="19"/>
                <w:szCs w:val="19"/>
              </w:rPr>
              <w:t xml:space="preserve"> Postgres schema (runs, </w:t>
            </w:r>
            <w:proofErr w:type="spellStart"/>
            <w:r>
              <w:rPr>
                <w:color w:val="1A1A1A"/>
                <w:sz w:val="19"/>
                <w:szCs w:val="19"/>
              </w:rPr>
              <w:t>run_approvals</w:t>
            </w:r>
            <w:proofErr w:type="spellEnd"/>
            <w:r>
              <w:rPr>
                <w:color w:val="1A1A1A"/>
                <w:sz w:val="19"/>
                <w:szCs w:val="19"/>
              </w:rPr>
              <w:t>)</w:t>
            </w:r>
          </w:p>
        </w:tc>
        <w:tc>
          <w:tcPr>
            <w:tcW w:w="4560" w:type="dxa"/>
            <w:tcMar>
              <w:top w:w="100" w:type="dxa"/>
              <w:left w:w="120" w:type="dxa"/>
              <w:bottom w:w="100" w:type="dxa"/>
              <w:right w:w="120" w:type="dxa"/>
            </w:tcMar>
            <w:vAlign w:val="center"/>
          </w:tcPr>
          <w:p w14:paraId="7BD5D4BB" w14:textId="77777777" w:rsidR="005E54E6" w:rsidRDefault="00000000">
            <w:pPr>
              <w:spacing w:before="40" w:after="40"/>
            </w:pPr>
            <w:r>
              <w:rPr>
                <w:color w:val="1A1A1A"/>
                <w:sz w:val="19"/>
                <w:szCs w:val="19"/>
              </w:rPr>
              <w:t>This is app data — it belongs here</w:t>
            </w:r>
          </w:p>
        </w:tc>
      </w:tr>
      <w:tr w:rsidR="005E54E6" w14:paraId="7A29B6BB"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550B0976" w14:textId="77777777" w:rsidR="005E54E6" w:rsidRDefault="00000000">
            <w:pPr>
              <w:spacing w:before="40" w:after="40"/>
            </w:pPr>
            <w:r>
              <w:rPr>
                <w:color w:val="1A1A1A"/>
                <w:sz w:val="19"/>
                <w:szCs w:val="19"/>
              </w:rPr>
              <w:t>Execution state (the agent's step-by-step graph position, message history mid-run)</w:t>
            </w:r>
          </w:p>
        </w:tc>
        <w:tc>
          <w:tcPr>
            <w:tcW w:w="2400" w:type="dxa"/>
            <w:shd w:val="clear" w:color="auto" w:fill="F2F2F2"/>
            <w:tcMar>
              <w:top w:w="100" w:type="dxa"/>
              <w:left w:w="120" w:type="dxa"/>
              <w:bottom w:w="100" w:type="dxa"/>
              <w:right w:w="120" w:type="dxa"/>
            </w:tcMar>
            <w:vAlign w:val="center"/>
          </w:tcPr>
          <w:p w14:paraId="2376E3D0" w14:textId="77777777" w:rsidR="005E54E6" w:rsidRDefault="00000000">
            <w:pPr>
              <w:spacing w:before="40" w:after="40"/>
            </w:pPr>
            <w:proofErr w:type="spellStart"/>
            <w:r>
              <w:rPr>
                <w:color w:val="1A1A1A"/>
                <w:sz w:val="19"/>
                <w:szCs w:val="19"/>
              </w:rPr>
              <w:t>LangGraph's</w:t>
            </w:r>
            <w:proofErr w:type="spellEnd"/>
            <w:r>
              <w:rPr>
                <w:color w:val="1A1A1A"/>
                <w:sz w:val="19"/>
                <w:szCs w:val="19"/>
              </w:rPr>
              <w:t xml:space="preserve"> own Postgres </w:t>
            </w:r>
            <w:proofErr w:type="spellStart"/>
            <w:r>
              <w:rPr>
                <w:color w:val="1A1A1A"/>
                <w:sz w:val="19"/>
                <w:szCs w:val="19"/>
              </w:rPr>
              <w:t>checkpointer</w:t>
            </w:r>
            <w:proofErr w:type="spellEnd"/>
            <w:r>
              <w:rPr>
                <w:color w:val="1A1A1A"/>
                <w:sz w:val="19"/>
                <w:szCs w:val="19"/>
              </w:rPr>
              <w:t xml:space="preserve"> tables (checkpoints, </w:t>
            </w:r>
            <w:proofErr w:type="spellStart"/>
            <w:r>
              <w:rPr>
                <w:color w:val="1A1A1A"/>
                <w:sz w:val="19"/>
                <w:szCs w:val="19"/>
              </w:rPr>
              <w:t>checkpoint_writes</w:t>
            </w:r>
            <w:proofErr w:type="spellEnd"/>
            <w:r>
              <w:rPr>
                <w:color w:val="1A1A1A"/>
                <w:sz w:val="19"/>
                <w:szCs w:val="19"/>
              </w:rPr>
              <w:t>)</w:t>
            </w:r>
          </w:p>
        </w:tc>
        <w:tc>
          <w:tcPr>
            <w:tcW w:w="4560" w:type="dxa"/>
            <w:shd w:val="clear" w:color="auto" w:fill="F2F2F2"/>
            <w:tcMar>
              <w:top w:w="100" w:type="dxa"/>
              <w:left w:w="120" w:type="dxa"/>
              <w:bottom w:w="100" w:type="dxa"/>
              <w:right w:w="120" w:type="dxa"/>
            </w:tcMar>
            <w:vAlign w:val="center"/>
          </w:tcPr>
          <w:p w14:paraId="230E6447" w14:textId="77777777" w:rsidR="005E54E6" w:rsidRDefault="00000000">
            <w:pPr>
              <w:spacing w:before="40" w:after="40"/>
            </w:pPr>
            <w:proofErr w:type="spellStart"/>
            <w:r>
              <w:rPr>
                <w:color w:val="1A1A1A"/>
                <w:sz w:val="19"/>
                <w:szCs w:val="19"/>
              </w:rPr>
              <w:t>LangGraph</w:t>
            </w:r>
            <w:proofErr w:type="spellEnd"/>
            <w:r>
              <w:rPr>
                <w:color w:val="1A1A1A"/>
                <w:sz w:val="19"/>
                <w:szCs w:val="19"/>
              </w:rPr>
              <w:t xml:space="preserve"> already has a battle-tested, resumable state format — reimplementing it would be redundant and fragile</w:t>
            </w:r>
          </w:p>
        </w:tc>
      </w:tr>
      <w:tr w:rsidR="005E54E6" w14:paraId="07C90661" w14:textId="77777777">
        <w:tblPrEx>
          <w:tblCellMar>
            <w:top w:w="0" w:type="dxa"/>
            <w:bottom w:w="0" w:type="dxa"/>
          </w:tblCellMar>
        </w:tblPrEx>
        <w:tc>
          <w:tcPr>
            <w:tcW w:w="2400" w:type="dxa"/>
            <w:tcMar>
              <w:top w:w="100" w:type="dxa"/>
              <w:left w:w="120" w:type="dxa"/>
              <w:bottom w:w="100" w:type="dxa"/>
              <w:right w:w="120" w:type="dxa"/>
            </w:tcMar>
            <w:vAlign w:val="center"/>
          </w:tcPr>
          <w:p w14:paraId="2D5413F4" w14:textId="77777777" w:rsidR="005E54E6" w:rsidRDefault="00000000">
            <w:pPr>
              <w:spacing w:before="40" w:after="40"/>
            </w:pPr>
            <w:r>
              <w:rPr>
                <w:color w:val="1A1A1A"/>
                <w:sz w:val="19"/>
                <w:szCs w:val="19"/>
              </w:rPr>
              <w:t>Observability state (every LLM call, token, latency, cost, tool span)</w:t>
            </w:r>
          </w:p>
        </w:tc>
        <w:tc>
          <w:tcPr>
            <w:tcW w:w="2400" w:type="dxa"/>
            <w:tcMar>
              <w:top w:w="100" w:type="dxa"/>
              <w:left w:w="120" w:type="dxa"/>
              <w:bottom w:w="100" w:type="dxa"/>
              <w:right w:w="120" w:type="dxa"/>
            </w:tcMar>
            <w:vAlign w:val="center"/>
          </w:tcPr>
          <w:p w14:paraId="0D8E4066" w14:textId="77777777" w:rsidR="005E54E6" w:rsidRDefault="00000000">
            <w:pPr>
              <w:spacing w:before="40" w:after="40"/>
            </w:pPr>
            <w:proofErr w:type="spellStart"/>
            <w:r>
              <w:rPr>
                <w:color w:val="1A1A1A"/>
                <w:sz w:val="19"/>
                <w:szCs w:val="19"/>
              </w:rPr>
              <w:t>Langfuse</w:t>
            </w:r>
            <w:proofErr w:type="spellEnd"/>
            <w:r>
              <w:rPr>
                <w:color w:val="1A1A1A"/>
                <w:sz w:val="19"/>
                <w:szCs w:val="19"/>
              </w:rPr>
              <w:t xml:space="preserve"> (its own Postgres + </w:t>
            </w:r>
            <w:proofErr w:type="spellStart"/>
            <w:r>
              <w:rPr>
                <w:color w:val="1A1A1A"/>
                <w:sz w:val="19"/>
                <w:szCs w:val="19"/>
              </w:rPr>
              <w:t>ClickHouse</w:t>
            </w:r>
            <w:proofErr w:type="spellEnd"/>
            <w:r>
              <w:rPr>
                <w:color w:val="1A1A1A"/>
                <w:sz w:val="19"/>
                <w:szCs w:val="19"/>
              </w:rPr>
              <w:t xml:space="preserve"> + object storage)</w:t>
            </w:r>
          </w:p>
        </w:tc>
        <w:tc>
          <w:tcPr>
            <w:tcW w:w="4560" w:type="dxa"/>
            <w:tcMar>
              <w:top w:w="100" w:type="dxa"/>
              <w:left w:w="120" w:type="dxa"/>
              <w:bottom w:w="100" w:type="dxa"/>
              <w:right w:w="120" w:type="dxa"/>
            </w:tcMar>
            <w:vAlign w:val="center"/>
          </w:tcPr>
          <w:p w14:paraId="25494AD8" w14:textId="77777777" w:rsidR="005E54E6" w:rsidRDefault="00000000">
            <w:pPr>
              <w:spacing w:before="40" w:after="40"/>
            </w:pPr>
            <w:r>
              <w:rPr>
                <w:color w:val="1A1A1A"/>
                <w:sz w:val="19"/>
                <w:szCs w:val="19"/>
              </w:rPr>
              <w:t xml:space="preserve">Trace volume is high-cardinality, time-series-shaped data — a different access pattern than transactional business data, and </w:t>
            </w:r>
            <w:proofErr w:type="spellStart"/>
            <w:r>
              <w:rPr>
                <w:color w:val="1A1A1A"/>
                <w:sz w:val="19"/>
                <w:szCs w:val="19"/>
              </w:rPr>
              <w:t>Langfuse</w:t>
            </w:r>
            <w:proofErr w:type="spellEnd"/>
            <w:r>
              <w:rPr>
                <w:color w:val="1A1A1A"/>
                <w:sz w:val="19"/>
                <w:szCs w:val="19"/>
              </w:rPr>
              <w:t xml:space="preserve"> already solves querying/visualizing it</w:t>
            </w:r>
          </w:p>
        </w:tc>
      </w:tr>
    </w:tbl>
    <w:p w14:paraId="46067CC6" w14:textId="77777777" w:rsidR="005E54E6" w:rsidRDefault="00000000">
      <w:pPr>
        <w:spacing w:before="160" w:after="260"/>
      </w:pPr>
      <w:r>
        <w:rPr>
          <w:b/>
          <w:bCs/>
          <w:color w:val="1F3864"/>
        </w:rPr>
        <w:t>Why</w:t>
      </w:r>
      <w:proofErr w:type="gramStart"/>
      <w:r>
        <w:rPr>
          <w:b/>
          <w:bCs/>
          <w:color w:val="1F3864"/>
        </w:rPr>
        <w:t xml:space="preserve">:  </w:t>
      </w:r>
      <w:r>
        <w:rPr>
          <w:color w:val="1A1A1A"/>
        </w:rPr>
        <w:t>each</w:t>
      </w:r>
      <w:proofErr w:type="gramEnd"/>
      <w:r>
        <w:rPr>
          <w:color w:val="1A1A1A"/>
        </w:rPr>
        <w:t xml:space="preserve"> store is optimized for its access pattern. Cramming detailed execution traces into the same transactional schema as Run rows would make that </w:t>
      </w:r>
      <w:proofErr w:type="gramStart"/>
      <w:r>
        <w:rPr>
          <w:color w:val="1A1A1A"/>
        </w:rPr>
        <w:t>schema</w:t>
      </w:r>
      <w:proofErr w:type="gramEnd"/>
      <w:r>
        <w:rPr>
          <w:color w:val="1A1A1A"/>
        </w:rPr>
        <w:t xml:space="preserve"> a bottleneck for something that's fundamentally a logging/analytics workload. All three happen to live in Postgres locally for operational simplicity (one Postgres server, three schemas/databases) but are logically — and could be physically — separate.</w:t>
      </w:r>
    </w:p>
    <w:p w14:paraId="01ED80FD" w14:textId="77777777" w:rsidR="005E54E6" w:rsidRDefault="00000000">
      <w:pPr>
        <w:pStyle w:val="Heading3"/>
        <w:spacing w:before="280" w:after="140"/>
      </w:pPr>
      <w:r>
        <w:rPr>
          <w:b/>
          <w:bCs/>
          <w:color w:val="1F3864"/>
          <w:sz w:val="23"/>
          <w:szCs w:val="23"/>
        </w:rPr>
        <w:t>2.4 Tool integration: an open protocol (MCP), not bespoke function-calling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E54E6" w14:paraId="784BE607" w14:textId="77777777">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0F7A2136" w14:textId="77777777" w:rsidR="005E54E6" w:rsidRDefault="00000000">
            <w:pPr>
              <w:spacing w:before="40" w:after="40"/>
            </w:pPr>
            <w:r>
              <w:rPr>
                <w:b/>
                <w:bCs/>
                <w:color w:val="FFFFFF"/>
                <w:sz w:val="19"/>
                <w:szCs w:val="19"/>
              </w:rPr>
              <w:t>Spectrum</w:t>
            </w:r>
          </w:p>
        </w:tc>
        <w:tc>
          <w:tcPr>
            <w:tcW w:w="7360" w:type="dxa"/>
            <w:shd w:val="clear" w:color="auto" w:fill="1F3864"/>
            <w:tcMar>
              <w:top w:w="100" w:type="dxa"/>
              <w:left w:w="120" w:type="dxa"/>
              <w:bottom w:w="100" w:type="dxa"/>
              <w:right w:w="120" w:type="dxa"/>
            </w:tcMar>
            <w:vAlign w:val="center"/>
          </w:tcPr>
          <w:p w14:paraId="5B58CA0B" w14:textId="77777777" w:rsidR="005E54E6" w:rsidRDefault="00000000">
            <w:pPr>
              <w:spacing w:before="40" w:after="40"/>
            </w:pPr>
            <w:r>
              <w:rPr>
                <w:b/>
                <w:bCs/>
                <w:color w:val="FFFFFF"/>
                <w:sz w:val="19"/>
                <w:szCs w:val="19"/>
              </w:rPr>
              <w:t>Description</w:t>
            </w:r>
          </w:p>
        </w:tc>
      </w:tr>
      <w:tr w:rsidR="005E54E6" w14:paraId="5C311FE0"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12C4992D" w14:textId="77777777" w:rsidR="005E54E6" w:rsidRDefault="00000000">
            <w:pPr>
              <w:spacing w:before="40" w:after="40"/>
            </w:pPr>
            <w:r>
              <w:rPr>
                <w:b/>
                <w:bCs/>
                <w:color w:val="1A1A1A"/>
                <w:sz w:val="19"/>
                <w:szCs w:val="19"/>
              </w:rPr>
              <w:t>One end</w:t>
            </w:r>
          </w:p>
        </w:tc>
        <w:tc>
          <w:tcPr>
            <w:tcW w:w="7360" w:type="dxa"/>
            <w:tcMar>
              <w:top w:w="100" w:type="dxa"/>
              <w:left w:w="120" w:type="dxa"/>
              <w:bottom w:w="100" w:type="dxa"/>
              <w:right w:w="120" w:type="dxa"/>
            </w:tcMar>
            <w:vAlign w:val="center"/>
          </w:tcPr>
          <w:p w14:paraId="1B3505ED" w14:textId="77777777" w:rsidR="005E54E6" w:rsidRDefault="00000000">
            <w:pPr>
              <w:spacing w:before="40" w:after="40"/>
            </w:pPr>
            <w:r>
              <w:rPr>
                <w:color w:val="1A1A1A"/>
                <w:sz w:val="19"/>
                <w:szCs w:val="19"/>
              </w:rPr>
              <w:t>Hand-write a Python function per tool, wired directly into the agent framework's function-calling API</w:t>
            </w:r>
          </w:p>
        </w:tc>
      </w:tr>
      <w:tr w:rsidR="005E54E6" w14:paraId="68B3AD88"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63A0B8DA" w14:textId="77777777" w:rsidR="005E54E6" w:rsidRDefault="00000000">
            <w:pPr>
              <w:spacing w:before="40" w:after="40"/>
            </w:pPr>
            <w:proofErr w:type="gramStart"/>
            <w:r>
              <w:rPr>
                <w:b/>
                <w:bCs/>
                <w:color w:val="1A1A1A"/>
                <w:sz w:val="19"/>
                <w:szCs w:val="19"/>
              </w:rPr>
              <w:t>Other</w:t>
            </w:r>
            <w:proofErr w:type="gramEnd"/>
            <w:r>
              <w:rPr>
                <w:b/>
                <w:bCs/>
                <w:color w:val="1A1A1A"/>
                <w:sz w:val="19"/>
                <w:szCs w:val="19"/>
              </w:rPr>
              <w:t xml:space="preserve"> end</w:t>
            </w:r>
          </w:p>
        </w:tc>
        <w:tc>
          <w:tcPr>
            <w:tcW w:w="7360" w:type="dxa"/>
            <w:tcMar>
              <w:top w:w="100" w:type="dxa"/>
              <w:left w:w="120" w:type="dxa"/>
              <w:bottom w:w="100" w:type="dxa"/>
              <w:right w:w="120" w:type="dxa"/>
            </w:tcMar>
            <w:vAlign w:val="center"/>
          </w:tcPr>
          <w:p w14:paraId="27E0734A" w14:textId="77777777" w:rsidR="005E54E6" w:rsidRDefault="00000000">
            <w:pPr>
              <w:spacing w:before="40" w:after="40"/>
            </w:pPr>
            <w:r>
              <w:rPr>
                <w:color w:val="1A1A1A"/>
                <w:sz w:val="19"/>
                <w:szCs w:val="19"/>
              </w:rPr>
              <w:t>Adopt a standard protocol for exposing and calling tools, decoupled from any one agent framework or model vendor</w:t>
            </w:r>
          </w:p>
        </w:tc>
      </w:tr>
      <w:tr w:rsidR="005E54E6" w14:paraId="2228BEA4" w14:textId="77777777">
        <w:tblPrEx>
          <w:tblCellMar>
            <w:top w:w="0" w:type="dxa"/>
            <w:bottom w:w="0" w:type="dxa"/>
          </w:tblCellMar>
        </w:tblPrEx>
        <w:tc>
          <w:tcPr>
            <w:tcW w:w="2000" w:type="dxa"/>
            <w:shd w:val="clear" w:color="auto" w:fill="B4C7E7"/>
            <w:tcMar>
              <w:top w:w="100" w:type="dxa"/>
              <w:left w:w="120" w:type="dxa"/>
              <w:bottom w:w="100" w:type="dxa"/>
              <w:right w:w="120" w:type="dxa"/>
            </w:tcMar>
            <w:vAlign w:val="center"/>
          </w:tcPr>
          <w:p w14:paraId="50151777" w14:textId="77777777" w:rsidR="005E54E6" w:rsidRDefault="00000000">
            <w:pPr>
              <w:spacing w:before="40" w:after="40"/>
            </w:pPr>
            <w:r>
              <w:rPr>
                <w:b/>
                <w:bCs/>
                <w:color w:val="1A1A1A"/>
                <w:sz w:val="19"/>
                <w:szCs w:val="19"/>
              </w:rPr>
              <w:t>Chosen</w:t>
            </w:r>
          </w:p>
        </w:tc>
        <w:tc>
          <w:tcPr>
            <w:tcW w:w="7360" w:type="dxa"/>
            <w:shd w:val="clear" w:color="auto" w:fill="DCE6F1"/>
            <w:tcMar>
              <w:top w:w="100" w:type="dxa"/>
              <w:left w:w="120" w:type="dxa"/>
              <w:bottom w:w="100" w:type="dxa"/>
              <w:right w:w="120" w:type="dxa"/>
            </w:tcMar>
            <w:vAlign w:val="center"/>
          </w:tcPr>
          <w:p w14:paraId="543220FF" w14:textId="77777777" w:rsidR="005E54E6" w:rsidRDefault="00000000">
            <w:pPr>
              <w:spacing w:before="40" w:after="40"/>
            </w:pPr>
            <w:r>
              <w:rPr>
                <w:b/>
                <w:bCs/>
                <w:color w:val="1F3864"/>
                <w:sz w:val="19"/>
                <w:szCs w:val="19"/>
              </w:rPr>
              <w:t xml:space="preserve">Model Context Protocol (MCP), via </w:t>
            </w:r>
            <w:proofErr w:type="spellStart"/>
            <w:r>
              <w:rPr>
                <w:b/>
                <w:bCs/>
                <w:color w:val="1F3864"/>
                <w:sz w:val="19"/>
                <w:szCs w:val="19"/>
              </w:rPr>
              <w:t>mcp</w:t>
            </w:r>
            <w:proofErr w:type="spellEnd"/>
            <w:r>
              <w:rPr>
                <w:b/>
                <w:bCs/>
                <w:color w:val="1F3864"/>
                <w:sz w:val="19"/>
                <w:szCs w:val="19"/>
              </w:rPr>
              <w:t>-server (</w:t>
            </w:r>
            <w:proofErr w:type="spellStart"/>
            <w:r>
              <w:rPr>
                <w:b/>
                <w:bCs/>
                <w:color w:val="1F3864"/>
                <w:sz w:val="19"/>
                <w:szCs w:val="19"/>
              </w:rPr>
              <w:t>Streamable</w:t>
            </w:r>
            <w:proofErr w:type="spellEnd"/>
            <w:r>
              <w:rPr>
                <w:b/>
                <w:bCs/>
                <w:color w:val="1F3864"/>
                <w:sz w:val="19"/>
                <w:szCs w:val="19"/>
              </w:rPr>
              <w:t xml:space="preserve"> HTTP transport)</w:t>
            </w:r>
          </w:p>
        </w:tc>
      </w:tr>
    </w:tbl>
    <w:p w14:paraId="1026518E" w14:textId="77777777" w:rsidR="005E54E6" w:rsidRDefault="00000000">
      <w:pPr>
        <w:spacing w:after="160"/>
      </w:pPr>
      <w:r>
        <w:rPr>
          <w:color w:val="1A1A1A"/>
        </w:rPr>
        <w:t xml:space="preserve">Tools are exposed by </w:t>
      </w:r>
      <w:proofErr w:type="spellStart"/>
      <w:r>
        <w:rPr>
          <w:rFonts w:ascii="Consolas" w:eastAsia="Consolas" w:hAnsi="Consolas" w:cs="Consolas"/>
          <w:color w:val="8A2BE2"/>
          <w:sz w:val="20"/>
          <w:szCs w:val="20"/>
        </w:rPr>
        <w:t>mcp</w:t>
      </w:r>
      <w:proofErr w:type="spellEnd"/>
      <w:r>
        <w:rPr>
          <w:rFonts w:ascii="Consolas" w:eastAsia="Consolas" w:hAnsi="Consolas" w:cs="Consolas"/>
          <w:color w:val="8A2BE2"/>
          <w:sz w:val="20"/>
          <w:szCs w:val="20"/>
        </w:rPr>
        <w:t>-</w:t>
      </w:r>
      <w:proofErr w:type="gramStart"/>
      <w:r>
        <w:rPr>
          <w:rFonts w:ascii="Consolas" w:eastAsia="Consolas" w:hAnsi="Consolas" w:cs="Consolas"/>
          <w:color w:val="8A2BE2"/>
          <w:sz w:val="20"/>
          <w:szCs w:val="20"/>
        </w:rPr>
        <w:t>server</w:t>
      </w:r>
      <w:proofErr w:type="gramEnd"/>
      <w:r>
        <w:rPr>
          <w:color w:val="1A1A1A"/>
        </w:rPr>
        <w:t xml:space="preserve"> and consumed by the </w:t>
      </w:r>
      <w:proofErr w:type="spellStart"/>
      <w:r>
        <w:rPr>
          <w:color w:val="1A1A1A"/>
        </w:rPr>
        <w:t>LangGraph</w:t>
      </w:r>
      <w:proofErr w:type="spellEnd"/>
      <w:r>
        <w:rPr>
          <w:color w:val="1A1A1A"/>
        </w:rPr>
        <w:t xml:space="preserve"> agent in </w:t>
      </w:r>
      <w:r>
        <w:rPr>
          <w:rFonts w:ascii="Consolas" w:eastAsia="Consolas" w:hAnsi="Consolas" w:cs="Consolas"/>
          <w:color w:val="8A2BE2"/>
          <w:sz w:val="20"/>
          <w:szCs w:val="20"/>
        </w:rPr>
        <w:t>orchestrator-worker</w:t>
      </w:r>
      <w:r>
        <w:rPr>
          <w:color w:val="1A1A1A"/>
        </w:rPr>
        <w:t xml:space="preserve"> through </w:t>
      </w:r>
      <w:proofErr w:type="spellStart"/>
      <w:r>
        <w:rPr>
          <w:rFonts w:ascii="Consolas" w:eastAsia="Consolas" w:hAnsi="Consolas" w:cs="Consolas"/>
          <w:color w:val="8A2BE2"/>
          <w:sz w:val="20"/>
          <w:szCs w:val="20"/>
        </w:rPr>
        <w:t>langchain</w:t>
      </w:r>
      <w:proofErr w:type="spellEnd"/>
      <w:r>
        <w:rPr>
          <w:rFonts w:ascii="Consolas" w:eastAsia="Consolas" w:hAnsi="Consolas" w:cs="Consolas"/>
          <w:color w:val="8A2BE2"/>
          <w:sz w:val="20"/>
          <w:szCs w:val="20"/>
        </w:rPr>
        <w:t>-</w:t>
      </w:r>
      <w:proofErr w:type="spellStart"/>
      <w:r>
        <w:rPr>
          <w:rFonts w:ascii="Consolas" w:eastAsia="Consolas" w:hAnsi="Consolas" w:cs="Consolas"/>
          <w:color w:val="8A2BE2"/>
          <w:sz w:val="20"/>
          <w:szCs w:val="20"/>
        </w:rPr>
        <w:t>mcp</w:t>
      </w:r>
      <w:proofErr w:type="spellEnd"/>
      <w:r>
        <w:rPr>
          <w:rFonts w:ascii="Consolas" w:eastAsia="Consolas" w:hAnsi="Consolas" w:cs="Consolas"/>
          <w:color w:val="8A2BE2"/>
          <w:sz w:val="20"/>
          <w:szCs w:val="20"/>
        </w:rPr>
        <w:t>-adapters</w:t>
      </w:r>
      <w:r>
        <w:rPr>
          <w:color w:val="1A1A1A"/>
        </w:rPr>
        <w:t xml:space="preserve">. Because MCP is a standard, the same </w:t>
      </w:r>
      <w:proofErr w:type="spellStart"/>
      <w:r>
        <w:rPr>
          <w:rFonts w:ascii="Consolas" w:eastAsia="Consolas" w:hAnsi="Consolas" w:cs="Consolas"/>
          <w:color w:val="8A2BE2"/>
          <w:sz w:val="20"/>
          <w:szCs w:val="20"/>
        </w:rPr>
        <w:t>mcp</w:t>
      </w:r>
      <w:proofErr w:type="spellEnd"/>
      <w:r>
        <w:rPr>
          <w:rFonts w:ascii="Consolas" w:eastAsia="Consolas" w:hAnsi="Consolas" w:cs="Consolas"/>
          <w:color w:val="8A2BE2"/>
          <w:sz w:val="20"/>
          <w:szCs w:val="20"/>
        </w:rPr>
        <w:t>-server</w:t>
      </w:r>
      <w:r>
        <w:rPr>
          <w:color w:val="1A1A1A"/>
        </w:rPr>
        <w:t xml:space="preserve"> could also be pointed at by a different agent framework, or by an external MCP-compatible client (e.g. an IDE), without any change to how tools are defined.</w:t>
      </w:r>
    </w:p>
    <w:p w14:paraId="29135C00" w14:textId="77777777" w:rsidR="005E54E6" w:rsidRDefault="00000000">
      <w:pPr>
        <w:spacing w:before="160" w:after="260"/>
      </w:pPr>
      <w:r>
        <w:rPr>
          <w:b/>
          <w:bCs/>
          <w:color w:val="1F3864"/>
        </w:rPr>
        <w:t>Why</w:t>
      </w:r>
      <w:proofErr w:type="gramStart"/>
      <w:r>
        <w:rPr>
          <w:b/>
          <w:bCs/>
          <w:color w:val="1F3864"/>
        </w:rPr>
        <w:t xml:space="preserve">:  </w:t>
      </w:r>
      <w:r>
        <w:rPr>
          <w:color w:val="1A1A1A"/>
        </w:rPr>
        <w:t>hand</w:t>
      </w:r>
      <w:proofErr w:type="gramEnd"/>
      <w:r>
        <w:rPr>
          <w:color w:val="1A1A1A"/>
        </w:rPr>
        <w:t>-rolled function-calling schemas tend to get tightly coupled to one framework's calling convention. MCP externalizes “what tools exist and how to call them” from “what agent framework is calling them,” which matters a lot in a platform meant to outlive any one framework choice.</w:t>
      </w:r>
    </w:p>
    <w:p w14:paraId="66BD344E" w14:textId="77777777" w:rsidR="005E54E6" w:rsidRDefault="00000000">
      <w:pPr>
        <w:pStyle w:val="Heading3"/>
        <w:spacing w:before="280" w:after="140"/>
      </w:pPr>
      <w:r>
        <w:rPr>
          <w:b/>
          <w:bCs/>
          <w:color w:val="1F3864"/>
          <w:sz w:val="23"/>
          <w:szCs w:val="23"/>
        </w:rPr>
        <w:t xml:space="preserve">2.5 Scaling tool coverage: generate tools from </w:t>
      </w:r>
      <w:proofErr w:type="spellStart"/>
      <w:r>
        <w:rPr>
          <w:b/>
          <w:bCs/>
          <w:color w:val="1F3864"/>
          <w:sz w:val="23"/>
          <w:szCs w:val="23"/>
        </w:rPr>
        <w:t>OpenAPI</w:t>
      </w:r>
      <w:proofErr w:type="spellEnd"/>
      <w:r>
        <w:rPr>
          <w:b/>
          <w:bCs/>
          <w:color w:val="1F3864"/>
          <w:sz w:val="23"/>
          <w:szCs w:val="23"/>
        </w:rPr>
        <w:t xml:space="preserve"> specs, don't hand-write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E54E6" w14:paraId="56E3415A" w14:textId="77777777">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038C790B" w14:textId="77777777" w:rsidR="005E54E6" w:rsidRDefault="00000000">
            <w:pPr>
              <w:spacing w:before="40" w:after="40"/>
            </w:pPr>
            <w:r>
              <w:rPr>
                <w:b/>
                <w:bCs/>
                <w:color w:val="FFFFFF"/>
                <w:sz w:val="19"/>
                <w:szCs w:val="19"/>
              </w:rPr>
              <w:t>Spectrum</w:t>
            </w:r>
          </w:p>
        </w:tc>
        <w:tc>
          <w:tcPr>
            <w:tcW w:w="7360" w:type="dxa"/>
            <w:shd w:val="clear" w:color="auto" w:fill="1F3864"/>
            <w:tcMar>
              <w:top w:w="100" w:type="dxa"/>
              <w:left w:w="120" w:type="dxa"/>
              <w:bottom w:w="100" w:type="dxa"/>
              <w:right w:w="120" w:type="dxa"/>
            </w:tcMar>
            <w:vAlign w:val="center"/>
          </w:tcPr>
          <w:p w14:paraId="3F0C5345" w14:textId="77777777" w:rsidR="005E54E6" w:rsidRDefault="00000000">
            <w:pPr>
              <w:spacing w:before="40" w:after="40"/>
            </w:pPr>
            <w:r>
              <w:rPr>
                <w:b/>
                <w:bCs/>
                <w:color w:val="FFFFFF"/>
                <w:sz w:val="19"/>
                <w:szCs w:val="19"/>
              </w:rPr>
              <w:t>Description</w:t>
            </w:r>
          </w:p>
        </w:tc>
      </w:tr>
      <w:tr w:rsidR="005E54E6" w14:paraId="18C8E61A"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674EF7E1" w14:textId="77777777" w:rsidR="005E54E6" w:rsidRDefault="00000000">
            <w:pPr>
              <w:spacing w:before="40" w:after="40"/>
            </w:pPr>
            <w:r>
              <w:rPr>
                <w:b/>
                <w:bCs/>
                <w:color w:val="1A1A1A"/>
                <w:sz w:val="19"/>
                <w:szCs w:val="19"/>
              </w:rPr>
              <w:t>One end</w:t>
            </w:r>
          </w:p>
        </w:tc>
        <w:tc>
          <w:tcPr>
            <w:tcW w:w="7360" w:type="dxa"/>
            <w:tcMar>
              <w:top w:w="100" w:type="dxa"/>
              <w:left w:w="120" w:type="dxa"/>
              <w:bottom w:w="100" w:type="dxa"/>
              <w:right w:w="120" w:type="dxa"/>
            </w:tcMar>
            <w:vAlign w:val="center"/>
          </w:tcPr>
          <w:p w14:paraId="5B8858F0" w14:textId="77777777" w:rsidR="005E54E6" w:rsidRDefault="00000000">
            <w:pPr>
              <w:spacing w:before="40" w:after="40"/>
            </w:pPr>
            <w:r>
              <w:rPr>
                <w:color w:val="1A1A1A"/>
                <w:sz w:val="19"/>
                <w:szCs w:val="19"/>
              </w:rPr>
              <w:t>An engineer writes a wrapper function for every internal API endpoint an agent should call</w:t>
            </w:r>
          </w:p>
        </w:tc>
      </w:tr>
      <w:tr w:rsidR="005E54E6" w14:paraId="33952F7C"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6E303109" w14:textId="77777777" w:rsidR="005E54E6" w:rsidRDefault="00000000">
            <w:pPr>
              <w:spacing w:before="40" w:after="40"/>
            </w:pPr>
            <w:proofErr w:type="gramStart"/>
            <w:r>
              <w:rPr>
                <w:b/>
                <w:bCs/>
                <w:color w:val="1A1A1A"/>
                <w:sz w:val="19"/>
                <w:szCs w:val="19"/>
              </w:rPr>
              <w:t>Other</w:t>
            </w:r>
            <w:proofErr w:type="gramEnd"/>
            <w:r>
              <w:rPr>
                <w:b/>
                <w:bCs/>
                <w:color w:val="1A1A1A"/>
                <w:sz w:val="19"/>
                <w:szCs w:val="19"/>
              </w:rPr>
              <w:t xml:space="preserve"> end</w:t>
            </w:r>
          </w:p>
        </w:tc>
        <w:tc>
          <w:tcPr>
            <w:tcW w:w="7360" w:type="dxa"/>
            <w:tcMar>
              <w:top w:w="100" w:type="dxa"/>
              <w:left w:w="120" w:type="dxa"/>
              <w:bottom w:w="100" w:type="dxa"/>
              <w:right w:w="120" w:type="dxa"/>
            </w:tcMar>
            <w:vAlign w:val="center"/>
          </w:tcPr>
          <w:p w14:paraId="49D60BF2" w14:textId="77777777" w:rsidR="005E54E6" w:rsidRDefault="00000000">
            <w:pPr>
              <w:spacing w:before="40" w:after="40"/>
            </w:pPr>
            <w:r>
              <w:rPr>
                <w:color w:val="1A1A1A"/>
                <w:sz w:val="19"/>
                <w:szCs w:val="19"/>
              </w:rPr>
              <w:t xml:space="preserve">Any API with an </w:t>
            </w:r>
            <w:proofErr w:type="spellStart"/>
            <w:r>
              <w:rPr>
                <w:color w:val="1A1A1A"/>
                <w:sz w:val="19"/>
                <w:szCs w:val="19"/>
              </w:rPr>
              <w:t>OpenAPI</w:t>
            </w:r>
            <w:proofErr w:type="spellEnd"/>
            <w:r>
              <w:rPr>
                <w:color w:val="1A1A1A"/>
                <w:sz w:val="19"/>
                <w:szCs w:val="19"/>
              </w:rPr>
              <w:t>/Swagger spec is automatically turned into a set of callable MCP tools</w:t>
            </w:r>
          </w:p>
        </w:tc>
      </w:tr>
      <w:tr w:rsidR="005E54E6" w14:paraId="4E26E623" w14:textId="77777777">
        <w:tblPrEx>
          <w:tblCellMar>
            <w:top w:w="0" w:type="dxa"/>
            <w:bottom w:w="0" w:type="dxa"/>
          </w:tblCellMar>
        </w:tblPrEx>
        <w:tc>
          <w:tcPr>
            <w:tcW w:w="2000" w:type="dxa"/>
            <w:shd w:val="clear" w:color="auto" w:fill="B4C7E7"/>
            <w:tcMar>
              <w:top w:w="100" w:type="dxa"/>
              <w:left w:w="120" w:type="dxa"/>
              <w:bottom w:w="100" w:type="dxa"/>
              <w:right w:w="120" w:type="dxa"/>
            </w:tcMar>
            <w:vAlign w:val="center"/>
          </w:tcPr>
          <w:p w14:paraId="7D4B8973" w14:textId="77777777" w:rsidR="005E54E6" w:rsidRDefault="00000000">
            <w:pPr>
              <w:spacing w:before="40" w:after="40"/>
            </w:pPr>
            <w:r>
              <w:rPr>
                <w:b/>
                <w:bCs/>
                <w:color w:val="1A1A1A"/>
                <w:sz w:val="19"/>
                <w:szCs w:val="19"/>
              </w:rPr>
              <w:lastRenderedPageBreak/>
              <w:t>Chosen</w:t>
            </w:r>
          </w:p>
        </w:tc>
        <w:tc>
          <w:tcPr>
            <w:tcW w:w="7360" w:type="dxa"/>
            <w:shd w:val="clear" w:color="auto" w:fill="DCE6F1"/>
            <w:tcMar>
              <w:top w:w="100" w:type="dxa"/>
              <w:left w:w="120" w:type="dxa"/>
              <w:bottom w:w="100" w:type="dxa"/>
              <w:right w:w="120" w:type="dxa"/>
            </w:tcMar>
            <w:vAlign w:val="center"/>
          </w:tcPr>
          <w:p w14:paraId="55E50613" w14:textId="77777777" w:rsidR="005E54E6" w:rsidRDefault="00000000">
            <w:pPr>
              <w:spacing w:before="40" w:after="40"/>
            </w:pPr>
            <w:r>
              <w:rPr>
                <w:b/>
                <w:bCs/>
                <w:color w:val="1F3864"/>
                <w:sz w:val="19"/>
                <w:szCs w:val="19"/>
              </w:rPr>
              <w:t xml:space="preserve">Both, in sequence — manual tools first (M2, to prove the mechanism), then an </w:t>
            </w:r>
            <w:proofErr w:type="spellStart"/>
            <w:r>
              <w:rPr>
                <w:b/>
                <w:bCs/>
                <w:color w:val="1F3864"/>
                <w:sz w:val="19"/>
                <w:szCs w:val="19"/>
              </w:rPr>
              <w:t>OpenAPI</w:t>
            </w:r>
            <w:proofErr w:type="spellEnd"/>
            <w:r>
              <w:rPr>
                <w:b/>
                <w:bCs/>
                <w:color w:val="1F3864"/>
                <w:sz w:val="19"/>
                <w:szCs w:val="19"/>
              </w:rPr>
              <w:t>-to-MCP adapter (M3, to scale coverage)</w:t>
            </w:r>
          </w:p>
        </w:tc>
      </w:tr>
    </w:tbl>
    <w:p w14:paraId="4557A162" w14:textId="77777777" w:rsidR="005E54E6" w:rsidRDefault="00000000">
      <w:pPr>
        <w:spacing w:before="160" w:after="260"/>
      </w:pPr>
      <w:r>
        <w:rPr>
          <w:b/>
          <w:bCs/>
          <w:color w:val="1F3864"/>
        </w:rPr>
        <w:t>Why</w:t>
      </w:r>
      <w:proofErr w:type="gramStart"/>
      <w:r>
        <w:rPr>
          <w:b/>
          <w:bCs/>
          <w:color w:val="1F3864"/>
        </w:rPr>
        <w:t xml:space="preserve">:  </w:t>
      </w:r>
      <w:r>
        <w:rPr>
          <w:color w:val="1A1A1A"/>
        </w:rPr>
        <w:t>most</w:t>
      </w:r>
      <w:proofErr w:type="gramEnd"/>
      <w:r>
        <w:rPr>
          <w:color w:val="1A1A1A"/>
        </w:rPr>
        <w:t xml:space="preserve"> enterprises already have </w:t>
      </w:r>
      <w:proofErr w:type="spellStart"/>
      <w:r>
        <w:rPr>
          <w:color w:val="1A1A1A"/>
        </w:rPr>
        <w:t>OpenAPI</w:t>
      </w:r>
      <w:proofErr w:type="spellEnd"/>
      <w:r>
        <w:rPr>
          <w:color w:val="1A1A1A"/>
        </w:rPr>
        <w:t xml:space="preserve"> specs for their internal services. Auto-generating tool definitions (</w:t>
      </w:r>
      <w:proofErr w:type="spellStart"/>
      <w:r>
        <w:rPr>
          <w:color w:val="1A1A1A"/>
        </w:rPr>
        <w:t>Tool.input_schema</w:t>
      </w:r>
      <w:proofErr w:type="spellEnd"/>
      <w:r>
        <w:rPr>
          <w:color w:val="1A1A1A"/>
        </w:rPr>
        <w:t xml:space="preserve">, </w:t>
      </w:r>
      <w:proofErr w:type="spellStart"/>
      <w:r>
        <w:rPr>
          <w:color w:val="1A1A1A"/>
        </w:rPr>
        <w:t>Tool.tool_key</w:t>
      </w:r>
      <w:proofErr w:type="spellEnd"/>
      <w:r>
        <w:rPr>
          <w:color w:val="1A1A1A"/>
        </w:rPr>
        <w:t>) from those specs means adding a new tool is a registration step (</w:t>
      </w:r>
      <w:proofErr w:type="spellStart"/>
      <w:r>
        <w:rPr>
          <w:color w:val="1A1A1A"/>
        </w:rPr>
        <w:t>ToolSource</w:t>
      </w:r>
      <w:proofErr w:type="spellEnd"/>
      <w:r>
        <w:rPr>
          <w:color w:val="1A1A1A"/>
        </w:rPr>
        <w:t xml:space="preserve"> row + spec URL), not a code change. Manual tools remain available for </w:t>
      </w:r>
      <w:proofErr w:type="gramStart"/>
      <w:r>
        <w:rPr>
          <w:color w:val="1A1A1A"/>
        </w:rPr>
        <w:t>cases</w:t>
      </w:r>
      <w:proofErr w:type="gramEnd"/>
      <w:r>
        <w:rPr>
          <w:color w:val="1A1A1A"/>
        </w:rPr>
        <w:t xml:space="preserve"> the spec doesn't capture well (custom auth flows, composite operations).</w:t>
      </w:r>
    </w:p>
    <w:p w14:paraId="4DD7102E" w14:textId="77777777" w:rsidR="005E54E6" w:rsidRDefault="00000000">
      <w:pPr>
        <w:pStyle w:val="Heading3"/>
        <w:spacing w:before="280" w:after="140"/>
      </w:pPr>
      <w:r>
        <w:rPr>
          <w:b/>
          <w:bCs/>
          <w:color w:val="1F3864"/>
          <w:sz w:val="23"/>
          <w:szCs w:val="23"/>
        </w:rPr>
        <w:t xml:space="preserve">2.6 </w:t>
      </w:r>
      <w:proofErr w:type="gramStart"/>
      <w:r>
        <w:rPr>
          <w:b/>
          <w:bCs/>
          <w:color w:val="1F3864"/>
          <w:sz w:val="23"/>
          <w:szCs w:val="23"/>
        </w:rPr>
        <w:t>Multi-model</w:t>
      </w:r>
      <w:proofErr w:type="gramEnd"/>
      <w:r>
        <w:rPr>
          <w:b/>
          <w:bCs/>
          <w:color w:val="1F3864"/>
          <w:sz w:val="23"/>
          <w:szCs w:val="23"/>
        </w:rPr>
        <w:t xml:space="preserve"> support: a registry + routing rules, not a hardcoded SDK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E54E6" w14:paraId="204C5E2B" w14:textId="77777777">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4E949DE9" w14:textId="77777777" w:rsidR="005E54E6" w:rsidRDefault="00000000">
            <w:pPr>
              <w:spacing w:before="40" w:after="40"/>
            </w:pPr>
            <w:r>
              <w:rPr>
                <w:b/>
                <w:bCs/>
                <w:color w:val="FFFFFF"/>
                <w:sz w:val="19"/>
                <w:szCs w:val="19"/>
              </w:rPr>
              <w:t>Spectrum</w:t>
            </w:r>
          </w:p>
        </w:tc>
        <w:tc>
          <w:tcPr>
            <w:tcW w:w="7360" w:type="dxa"/>
            <w:shd w:val="clear" w:color="auto" w:fill="1F3864"/>
            <w:tcMar>
              <w:top w:w="100" w:type="dxa"/>
              <w:left w:w="120" w:type="dxa"/>
              <w:bottom w:w="100" w:type="dxa"/>
              <w:right w:w="120" w:type="dxa"/>
            </w:tcMar>
            <w:vAlign w:val="center"/>
          </w:tcPr>
          <w:p w14:paraId="367ACE62" w14:textId="77777777" w:rsidR="005E54E6" w:rsidRDefault="00000000">
            <w:pPr>
              <w:spacing w:before="40" w:after="40"/>
            </w:pPr>
            <w:r>
              <w:rPr>
                <w:b/>
                <w:bCs/>
                <w:color w:val="FFFFFF"/>
                <w:sz w:val="19"/>
                <w:szCs w:val="19"/>
              </w:rPr>
              <w:t>Description</w:t>
            </w:r>
          </w:p>
        </w:tc>
      </w:tr>
      <w:tr w:rsidR="005E54E6" w14:paraId="604D0D5C"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2CC565EC" w14:textId="77777777" w:rsidR="005E54E6" w:rsidRDefault="00000000">
            <w:pPr>
              <w:spacing w:before="40" w:after="40"/>
            </w:pPr>
            <w:r>
              <w:rPr>
                <w:b/>
                <w:bCs/>
                <w:color w:val="1A1A1A"/>
                <w:sz w:val="19"/>
                <w:szCs w:val="19"/>
              </w:rPr>
              <w:t>One end</w:t>
            </w:r>
          </w:p>
        </w:tc>
        <w:tc>
          <w:tcPr>
            <w:tcW w:w="7360" w:type="dxa"/>
            <w:tcMar>
              <w:top w:w="100" w:type="dxa"/>
              <w:left w:w="120" w:type="dxa"/>
              <w:bottom w:w="100" w:type="dxa"/>
              <w:right w:w="120" w:type="dxa"/>
            </w:tcMar>
            <w:vAlign w:val="center"/>
          </w:tcPr>
          <w:p w14:paraId="2BE3E175" w14:textId="77777777" w:rsidR="005E54E6" w:rsidRDefault="00000000">
            <w:pPr>
              <w:spacing w:before="40" w:after="40"/>
            </w:pPr>
            <w:r>
              <w:rPr>
                <w:color w:val="1A1A1A"/>
                <w:sz w:val="19"/>
                <w:szCs w:val="19"/>
              </w:rPr>
              <w:t xml:space="preserve">Agent code calls </w:t>
            </w:r>
            <w:proofErr w:type="spellStart"/>
            <w:proofErr w:type="gramStart"/>
            <w:r>
              <w:rPr>
                <w:color w:val="1A1A1A"/>
                <w:sz w:val="19"/>
                <w:szCs w:val="19"/>
              </w:rPr>
              <w:t>openai.ChatCompletion.create</w:t>
            </w:r>
            <w:proofErr w:type="spellEnd"/>
            <w:proofErr w:type="gramEnd"/>
            <w:r>
              <w:rPr>
                <w:color w:val="1A1A1A"/>
                <w:sz w:val="19"/>
                <w:szCs w:val="19"/>
              </w:rPr>
              <w:t>(...) directly</w:t>
            </w:r>
          </w:p>
        </w:tc>
      </w:tr>
      <w:tr w:rsidR="005E54E6" w14:paraId="562867A7"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070663AF" w14:textId="77777777" w:rsidR="005E54E6" w:rsidRDefault="00000000">
            <w:pPr>
              <w:spacing w:before="40" w:after="40"/>
            </w:pPr>
            <w:proofErr w:type="gramStart"/>
            <w:r>
              <w:rPr>
                <w:b/>
                <w:bCs/>
                <w:color w:val="1A1A1A"/>
                <w:sz w:val="19"/>
                <w:szCs w:val="19"/>
              </w:rPr>
              <w:t>Other</w:t>
            </w:r>
            <w:proofErr w:type="gramEnd"/>
            <w:r>
              <w:rPr>
                <w:b/>
                <w:bCs/>
                <w:color w:val="1A1A1A"/>
                <w:sz w:val="19"/>
                <w:szCs w:val="19"/>
              </w:rPr>
              <w:t xml:space="preserve"> end</w:t>
            </w:r>
          </w:p>
        </w:tc>
        <w:tc>
          <w:tcPr>
            <w:tcW w:w="7360" w:type="dxa"/>
            <w:tcMar>
              <w:top w:w="100" w:type="dxa"/>
              <w:left w:w="120" w:type="dxa"/>
              <w:bottom w:w="100" w:type="dxa"/>
              <w:right w:w="120" w:type="dxa"/>
            </w:tcMar>
            <w:vAlign w:val="center"/>
          </w:tcPr>
          <w:p w14:paraId="1B2ADB36" w14:textId="77777777" w:rsidR="005E54E6" w:rsidRDefault="00000000">
            <w:pPr>
              <w:spacing w:before="40" w:after="40"/>
            </w:pPr>
            <w:r>
              <w:rPr>
                <w:color w:val="1A1A1A"/>
                <w:sz w:val="19"/>
                <w:szCs w:val="19"/>
              </w:rPr>
              <w:t xml:space="preserve">Every model call goes through a registry that resolves a logical </w:t>
            </w:r>
            <w:proofErr w:type="spellStart"/>
            <w:r>
              <w:rPr>
                <w:color w:val="1A1A1A"/>
                <w:sz w:val="19"/>
                <w:szCs w:val="19"/>
              </w:rPr>
              <w:t>model_key</w:t>
            </w:r>
            <w:proofErr w:type="spellEnd"/>
            <w:r>
              <w:rPr>
                <w:color w:val="1A1A1A"/>
                <w:sz w:val="19"/>
                <w:szCs w:val="19"/>
              </w:rPr>
              <w:t xml:space="preserve"> to a provider, with rules that can route by agent, tag, or cost</w:t>
            </w:r>
          </w:p>
        </w:tc>
      </w:tr>
      <w:tr w:rsidR="005E54E6" w14:paraId="421672C5" w14:textId="77777777">
        <w:tblPrEx>
          <w:tblCellMar>
            <w:top w:w="0" w:type="dxa"/>
            <w:bottom w:w="0" w:type="dxa"/>
          </w:tblCellMar>
        </w:tblPrEx>
        <w:tc>
          <w:tcPr>
            <w:tcW w:w="2000" w:type="dxa"/>
            <w:shd w:val="clear" w:color="auto" w:fill="B4C7E7"/>
            <w:tcMar>
              <w:top w:w="100" w:type="dxa"/>
              <w:left w:w="120" w:type="dxa"/>
              <w:bottom w:w="100" w:type="dxa"/>
              <w:right w:w="120" w:type="dxa"/>
            </w:tcMar>
            <w:vAlign w:val="center"/>
          </w:tcPr>
          <w:p w14:paraId="671D64FB" w14:textId="77777777" w:rsidR="005E54E6" w:rsidRDefault="00000000">
            <w:pPr>
              <w:spacing w:before="40" w:after="40"/>
            </w:pPr>
            <w:r>
              <w:rPr>
                <w:b/>
                <w:bCs/>
                <w:color w:val="1A1A1A"/>
                <w:sz w:val="19"/>
                <w:szCs w:val="19"/>
              </w:rPr>
              <w:t>Chosen</w:t>
            </w:r>
          </w:p>
        </w:tc>
        <w:tc>
          <w:tcPr>
            <w:tcW w:w="7360" w:type="dxa"/>
            <w:shd w:val="clear" w:color="auto" w:fill="DCE6F1"/>
            <w:tcMar>
              <w:top w:w="100" w:type="dxa"/>
              <w:left w:w="120" w:type="dxa"/>
              <w:bottom w:w="100" w:type="dxa"/>
              <w:right w:w="120" w:type="dxa"/>
            </w:tcMar>
            <w:vAlign w:val="center"/>
          </w:tcPr>
          <w:p w14:paraId="6DB7DFED" w14:textId="77777777" w:rsidR="005E54E6" w:rsidRDefault="00000000">
            <w:pPr>
              <w:spacing w:before="40" w:after="40"/>
            </w:pPr>
            <w:r>
              <w:rPr>
                <w:b/>
                <w:bCs/>
                <w:color w:val="1F3864"/>
                <w:sz w:val="19"/>
                <w:szCs w:val="19"/>
              </w:rPr>
              <w:t>Registry + routing rules (</w:t>
            </w:r>
            <w:proofErr w:type="spellStart"/>
            <w:r>
              <w:rPr>
                <w:b/>
                <w:bCs/>
                <w:color w:val="1F3864"/>
                <w:sz w:val="19"/>
                <w:szCs w:val="19"/>
              </w:rPr>
              <w:t>model_providers</w:t>
            </w:r>
            <w:proofErr w:type="spellEnd"/>
            <w:r>
              <w:rPr>
                <w:b/>
                <w:bCs/>
                <w:color w:val="1F3864"/>
                <w:sz w:val="19"/>
                <w:szCs w:val="19"/>
              </w:rPr>
              <w:t xml:space="preserve">, </w:t>
            </w:r>
            <w:proofErr w:type="spellStart"/>
            <w:r>
              <w:rPr>
                <w:b/>
                <w:bCs/>
                <w:color w:val="1F3864"/>
                <w:sz w:val="19"/>
                <w:szCs w:val="19"/>
              </w:rPr>
              <w:t>model_registry</w:t>
            </w:r>
            <w:proofErr w:type="spellEnd"/>
            <w:r>
              <w:rPr>
                <w:b/>
                <w:bCs/>
                <w:color w:val="1F3864"/>
                <w:sz w:val="19"/>
                <w:szCs w:val="19"/>
              </w:rPr>
              <w:t xml:space="preserve">, </w:t>
            </w:r>
            <w:proofErr w:type="spellStart"/>
            <w:r>
              <w:rPr>
                <w:b/>
                <w:bCs/>
                <w:color w:val="1F3864"/>
                <w:sz w:val="19"/>
                <w:szCs w:val="19"/>
              </w:rPr>
              <w:t>model_routing_rules</w:t>
            </w:r>
            <w:proofErr w:type="spellEnd"/>
            <w:r>
              <w:rPr>
                <w:b/>
                <w:bCs/>
                <w:color w:val="1F3864"/>
                <w:sz w:val="19"/>
                <w:szCs w:val="19"/>
              </w:rPr>
              <w:t xml:space="preserve"> tables, M5)</w:t>
            </w:r>
          </w:p>
        </w:tc>
      </w:tr>
    </w:tbl>
    <w:p w14:paraId="723DCA27" w14:textId="77777777" w:rsidR="005E54E6" w:rsidRDefault="00000000">
      <w:pPr>
        <w:spacing w:after="160"/>
      </w:pPr>
      <w:r>
        <w:rPr>
          <w:color w:val="1A1A1A"/>
        </w:rPr>
        <w:t xml:space="preserve">An </w:t>
      </w:r>
      <w:r>
        <w:rPr>
          <w:rFonts w:ascii="Consolas" w:eastAsia="Consolas" w:hAnsi="Consolas" w:cs="Consolas"/>
          <w:color w:val="8A2BE2"/>
          <w:sz w:val="20"/>
          <w:szCs w:val="20"/>
        </w:rPr>
        <w:t>Agent</w:t>
      </w:r>
      <w:r>
        <w:rPr>
          <w:color w:val="1A1A1A"/>
        </w:rPr>
        <w:t xml:space="preserve"> references a </w:t>
      </w:r>
      <w:proofErr w:type="spellStart"/>
      <w:r>
        <w:rPr>
          <w:rFonts w:ascii="Consolas" w:eastAsia="Consolas" w:hAnsi="Consolas" w:cs="Consolas"/>
          <w:color w:val="8A2BE2"/>
          <w:sz w:val="20"/>
          <w:szCs w:val="20"/>
        </w:rPr>
        <w:t>default_model_key</w:t>
      </w:r>
      <w:proofErr w:type="spellEnd"/>
      <w:r>
        <w:rPr>
          <w:color w:val="1A1A1A"/>
        </w:rPr>
        <w:t xml:space="preserve">, not a provider SDK call. </w:t>
      </w:r>
      <w:proofErr w:type="spellStart"/>
      <w:r>
        <w:rPr>
          <w:rFonts w:ascii="Consolas" w:eastAsia="Consolas" w:hAnsi="Consolas" w:cs="Consolas"/>
          <w:color w:val="8A2BE2"/>
          <w:sz w:val="20"/>
          <w:szCs w:val="20"/>
        </w:rPr>
        <w:t>ModelRoutingRule</w:t>
      </w:r>
      <w:proofErr w:type="spellEnd"/>
      <w:r>
        <w:rPr>
          <w:color w:val="1A1A1A"/>
        </w:rPr>
        <w:t xml:space="preserve"> can override that per-condition (e.g. route </w:t>
      </w:r>
      <w:proofErr w:type="spellStart"/>
      <w:r>
        <w:rPr>
          <w:rFonts w:ascii="Consolas" w:eastAsia="Consolas" w:hAnsi="Consolas" w:cs="Consolas"/>
          <w:color w:val="8A2BE2"/>
          <w:sz w:val="20"/>
          <w:szCs w:val="20"/>
        </w:rPr>
        <w:t>agent_tag</w:t>
      </w:r>
      <w:proofErr w:type="spellEnd"/>
      <w:r>
        <w:rPr>
          <w:rFonts w:ascii="Consolas" w:eastAsia="Consolas" w:hAnsi="Consolas" w:cs="Consolas"/>
          <w:color w:val="8A2BE2"/>
          <w:sz w:val="20"/>
          <w:szCs w:val="20"/>
        </w:rPr>
        <w:t xml:space="preserve">: </w:t>
      </w:r>
      <w:proofErr w:type="spellStart"/>
      <w:r>
        <w:rPr>
          <w:rFonts w:ascii="Consolas" w:eastAsia="Consolas" w:hAnsi="Consolas" w:cs="Consolas"/>
          <w:color w:val="8A2BE2"/>
          <w:sz w:val="20"/>
          <w:szCs w:val="20"/>
        </w:rPr>
        <w:t>high_stakes</w:t>
      </w:r>
      <w:proofErr w:type="spellEnd"/>
      <w:r>
        <w:rPr>
          <w:color w:val="1A1A1A"/>
        </w:rPr>
        <w:t xml:space="preserve"> to a specific, more capable/expensive model). </w:t>
      </w:r>
      <w:proofErr w:type="spellStart"/>
      <w:r>
        <w:rPr>
          <w:rFonts w:ascii="Consolas" w:eastAsia="Consolas" w:hAnsi="Consolas" w:cs="Consolas"/>
          <w:color w:val="8A2BE2"/>
          <w:sz w:val="20"/>
          <w:szCs w:val="20"/>
        </w:rPr>
        <w:t>langchain</w:t>
      </w:r>
      <w:proofErr w:type="spellEnd"/>
      <w:r>
        <w:rPr>
          <w:rFonts w:ascii="Consolas" w:eastAsia="Consolas" w:hAnsi="Consolas" w:cs="Consolas"/>
          <w:color w:val="8A2BE2"/>
          <w:sz w:val="20"/>
          <w:szCs w:val="20"/>
        </w:rPr>
        <w:t>-core</w:t>
      </w:r>
      <w:r>
        <w:rPr>
          <w:color w:val="1A1A1A"/>
        </w:rPr>
        <w:t xml:space="preserve"> + provider-specific packages (</w:t>
      </w:r>
      <w:proofErr w:type="spellStart"/>
      <w:r>
        <w:rPr>
          <w:rFonts w:ascii="Consolas" w:eastAsia="Consolas" w:hAnsi="Consolas" w:cs="Consolas"/>
          <w:color w:val="8A2BE2"/>
          <w:sz w:val="20"/>
          <w:szCs w:val="20"/>
        </w:rPr>
        <w:t>langchain-openai</w:t>
      </w:r>
      <w:proofErr w:type="spellEnd"/>
      <w:r>
        <w:rPr>
          <w:color w:val="1A1A1A"/>
        </w:rPr>
        <w:t xml:space="preserve">, </w:t>
      </w:r>
      <w:proofErr w:type="spellStart"/>
      <w:r>
        <w:rPr>
          <w:rFonts w:ascii="Consolas" w:eastAsia="Consolas" w:hAnsi="Consolas" w:cs="Consolas"/>
          <w:color w:val="8A2BE2"/>
          <w:sz w:val="20"/>
          <w:szCs w:val="20"/>
        </w:rPr>
        <w:t>langchain</w:t>
      </w:r>
      <w:proofErr w:type="spellEnd"/>
      <w:r>
        <w:rPr>
          <w:rFonts w:ascii="Consolas" w:eastAsia="Consolas" w:hAnsi="Consolas" w:cs="Consolas"/>
          <w:color w:val="8A2BE2"/>
          <w:sz w:val="20"/>
          <w:szCs w:val="20"/>
        </w:rPr>
        <w:t>-anthropic</w:t>
      </w:r>
      <w:r>
        <w:rPr>
          <w:color w:val="1A1A1A"/>
        </w:rPr>
        <w:t xml:space="preserve">, </w:t>
      </w:r>
      <w:proofErr w:type="spellStart"/>
      <w:r>
        <w:rPr>
          <w:rFonts w:ascii="Consolas" w:eastAsia="Consolas" w:hAnsi="Consolas" w:cs="Consolas"/>
          <w:color w:val="8A2BE2"/>
          <w:sz w:val="20"/>
          <w:szCs w:val="20"/>
        </w:rPr>
        <w:t>langchain-ollama</w:t>
      </w:r>
      <w:proofErr w:type="spellEnd"/>
      <w:r>
        <w:rPr>
          <w:color w:val="1A1A1A"/>
        </w:rPr>
        <w:t>) provide the actual client implementations behind that registry.</w:t>
      </w:r>
    </w:p>
    <w:p w14:paraId="47812B29" w14:textId="77777777" w:rsidR="005E54E6" w:rsidRDefault="00000000">
      <w:pPr>
        <w:spacing w:before="160" w:after="260"/>
      </w:pPr>
      <w:r>
        <w:rPr>
          <w:b/>
          <w:bCs/>
          <w:color w:val="1F3864"/>
        </w:rPr>
        <w:t>Why</w:t>
      </w:r>
      <w:proofErr w:type="gramStart"/>
      <w:r>
        <w:rPr>
          <w:b/>
          <w:bCs/>
          <w:color w:val="1F3864"/>
        </w:rPr>
        <w:t xml:space="preserve">:  </w:t>
      </w:r>
      <w:r>
        <w:rPr>
          <w:color w:val="1A1A1A"/>
        </w:rPr>
        <w:t>avoids</w:t>
      </w:r>
      <w:proofErr w:type="gramEnd"/>
      <w:r>
        <w:rPr>
          <w:color w:val="1A1A1A"/>
        </w:rPr>
        <w:t xml:space="preserve"> vendor lock-in and hardcoded model choices scattered through agent code. Swapping a model, adding a new provider, or changing cost/latency trade-offs becomes a data change, not a code change.</w:t>
      </w:r>
    </w:p>
    <w:p w14:paraId="41619A70" w14:textId="77777777" w:rsidR="005E54E6" w:rsidRDefault="00000000">
      <w:pPr>
        <w:pStyle w:val="Heading3"/>
        <w:spacing w:before="280" w:after="140"/>
      </w:pPr>
      <w:r>
        <w:rPr>
          <w:b/>
          <w:bCs/>
          <w:color w:val="1F3864"/>
          <w:sz w:val="23"/>
          <w:szCs w:val="23"/>
        </w:rPr>
        <w:t>2.7 Human-in-the-loop approval as first-class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E54E6" w14:paraId="2126675A" w14:textId="77777777">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586E8CA8" w14:textId="77777777" w:rsidR="005E54E6" w:rsidRDefault="00000000">
            <w:pPr>
              <w:spacing w:before="40" w:after="40"/>
            </w:pPr>
            <w:r>
              <w:rPr>
                <w:b/>
                <w:bCs/>
                <w:color w:val="FFFFFF"/>
                <w:sz w:val="19"/>
                <w:szCs w:val="19"/>
              </w:rPr>
              <w:t>Spectrum</w:t>
            </w:r>
          </w:p>
        </w:tc>
        <w:tc>
          <w:tcPr>
            <w:tcW w:w="7360" w:type="dxa"/>
            <w:shd w:val="clear" w:color="auto" w:fill="1F3864"/>
            <w:tcMar>
              <w:top w:w="100" w:type="dxa"/>
              <w:left w:w="120" w:type="dxa"/>
              <w:bottom w:w="100" w:type="dxa"/>
              <w:right w:w="120" w:type="dxa"/>
            </w:tcMar>
            <w:vAlign w:val="center"/>
          </w:tcPr>
          <w:p w14:paraId="2416FE4C" w14:textId="77777777" w:rsidR="005E54E6" w:rsidRDefault="00000000">
            <w:pPr>
              <w:spacing w:before="40" w:after="40"/>
            </w:pPr>
            <w:r>
              <w:rPr>
                <w:b/>
                <w:bCs/>
                <w:color w:val="FFFFFF"/>
                <w:sz w:val="19"/>
                <w:szCs w:val="19"/>
              </w:rPr>
              <w:t>Description</w:t>
            </w:r>
          </w:p>
        </w:tc>
      </w:tr>
      <w:tr w:rsidR="005E54E6" w14:paraId="799F28CE"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5957B4F2" w14:textId="77777777" w:rsidR="005E54E6" w:rsidRDefault="00000000">
            <w:pPr>
              <w:spacing w:before="40" w:after="40"/>
            </w:pPr>
            <w:r>
              <w:rPr>
                <w:b/>
                <w:bCs/>
                <w:color w:val="1A1A1A"/>
                <w:sz w:val="19"/>
                <w:szCs w:val="19"/>
              </w:rPr>
              <w:t>One end</w:t>
            </w:r>
          </w:p>
        </w:tc>
        <w:tc>
          <w:tcPr>
            <w:tcW w:w="7360" w:type="dxa"/>
            <w:tcMar>
              <w:top w:w="100" w:type="dxa"/>
              <w:left w:w="120" w:type="dxa"/>
              <w:bottom w:w="100" w:type="dxa"/>
              <w:right w:w="120" w:type="dxa"/>
            </w:tcMar>
            <w:vAlign w:val="center"/>
          </w:tcPr>
          <w:p w14:paraId="14C58C2C" w14:textId="77777777" w:rsidR="005E54E6" w:rsidRDefault="00000000">
            <w:pPr>
              <w:spacing w:before="40" w:after="40"/>
            </w:pPr>
            <w:r>
              <w:rPr>
                <w:color w:val="1A1A1A"/>
                <w:sz w:val="19"/>
                <w:szCs w:val="19"/>
              </w:rPr>
              <w:t>Agents run fully autonomously; risky actions are just… allowed</w:t>
            </w:r>
          </w:p>
        </w:tc>
      </w:tr>
      <w:tr w:rsidR="005E54E6" w14:paraId="56BCD48E"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69ED6935" w14:textId="77777777" w:rsidR="005E54E6" w:rsidRDefault="00000000">
            <w:pPr>
              <w:spacing w:before="40" w:after="40"/>
            </w:pPr>
            <w:proofErr w:type="gramStart"/>
            <w:r>
              <w:rPr>
                <w:b/>
                <w:bCs/>
                <w:color w:val="1A1A1A"/>
                <w:sz w:val="19"/>
                <w:szCs w:val="19"/>
              </w:rPr>
              <w:t>Other</w:t>
            </w:r>
            <w:proofErr w:type="gramEnd"/>
            <w:r>
              <w:rPr>
                <w:b/>
                <w:bCs/>
                <w:color w:val="1A1A1A"/>
                <w:sz w:val="19"/>
                <w:szCs w:val="19"/>
              </w:rPr>
              <w:t xml:space="preserve"> end</w:t>
            </w:r>
          </w:p>
        </w:tc>
        <w:tc>
          <w:tcPr>
            <w:tcW w:w="7360" w:type="dxa"/>
            <w:tcMar>
              <w:top w:w="100" w:type="dxa"/>
              <w:left w:w="120" w:type="dxa"/>
              <w:bottom w:w="100" w:type="dxa"/>
              <w:right w:w="120" w:type="dxa"/>
            </w:tcMar>
            <w:vAlign w:val="center"/>
          </w:tcPr>
          <w:p w14:paraId="53EA188E" w14:textId="77777777" w:rsidR="005E54E6" w:rsidRDefault="00000000">
            <w:pPr>
              <w:spacing w:before="40" w:after="40"/>
            </w:pPr>
            <w:r>
              <w:rPr>
                <w:color w:val="1A1A1A"/>
                <w:sz w:val="19"/>
                <w:szCs w:val="19"/>
              </w:rPr>
              <w:t>Every tool call requires human approval (defeats the purpose of automation)</w:t>
            </w:r>
          </w:p>
        </w:tc>
      </w:tr>
      <w:tr w:rsidR="005E54E6" w14:paraId="0C31458D" w14:textId="77777777">
        <w:tblPrEx>
          <w:tblCellMar>
            <w:top w:w="0" w:type="dxa"/>
            <w:bottom w:w="0" w:type="dxa"/>
          </w:tblCellMar>
        </w:tblPrEx>
        <w:tc>
          <w:tcPr>
            <w:tcW w:w="2000" w:type="dxa"/>
            <w:shd w:val="clear" w:color="auto" w:fill="B4C7E7"/>
            <w:tcMar>
              <w:top w:w="100" w:type="dxa"/>
              <w:left w:w="120" w:type="dxa"/>
              <w:bottom w:w="100" w:type="dxa"/>
              <w:right w:w="120" w:type="dxa"/>
            </w:tcMar>
            <w:vAlign w:val="center"/>
          </w:tcPr>
          <w:p w14:paraId="253324AD" w14:textId="77777777" w:rsidR="005E54E6" w:rsidRDefault="00000000">
            <w:pPr>
              <w:spacing w:before="40" w:after="40"/>
            </w:pPr>
            <w:r>
              <w:rPr>
                <w:b/>
                <w:bCs/>
                <w:color w:val="1A1A1A"/>
                <w:sz w:val="19"/>
                <w:szCs w:val="19"/>
              </w:rPr>
              <w:t>Chosen</w:t>
            </w:r>
          </w:p>
        </w:tc>
        <w:tc>
          <w:tcPr>
            <w:tcW w:w="7360" w:type="dxa"/>
            <w:shd w:val="clear" w:color="auto" w:fill="DCE6F1"/>
            <w:tcMar>
              <w:top w:w="100" w:type="dxa"/>
              <w:left w:w="120" w:type="dxa"/>
              <w:bottom w:w="100" w:type="dxa"/>
              <w:right w:w="120" w:type="dxa"/>
            </w:tcMar>
            <w:vAlign w:val="center"/>
          </w:tcPr>
          <w:p w14:paraId="3612D990" w14:textId="77777777" w:rsidR="005E54E6" w:rsidRDefault="00000000">
            <w:pPr>
              <w:spacing w:before="40" w:after="40"/>
            </w:pPr>
            <w:r>
              <w:rPr>
                <w:b/>
                <w:bCs/>
                <w:color w:val="1F3864"/>
                <w:sz w:val="19"/>
                <w:szCs w:val="19"/>
              </w:rPr>
              <w:t xml:space="preserve">Per-tool </w:t>
            </w:r>
            <w:proofErr w:type="spellStart"/>
            <w:r>
              <w:rPr>
                <w:b/>
                <w:bCs/>
                <w:color w:val="1F3864"/>
                <w:sz w:val="19"/>
                <w:szCs w:val="19"/>
              </w:rPr>
              <w:t>requires_approval</w:t>
            </w:r>
            <w:proofErr w:type="spellEnd"/>
            <w:r>
              <w:rPr>
                <w:b/>
                <w:bCs/>
                <w:color w:val="1F3864"/>
                <w:sz w:val="19"/>
                <w:szCs w:val="19"/>
              </w:rPr>
              <w:t xml:space="preserve"> flag; approval is a modeled, </w:t>
            </w:r>
            <w:proofErr w:type="spellStart"/>
            <w:r>
              <w:rPr>
                <w:b/>
                <w:bCs/>
                <w:color w:val="1F3864"/>
                <w:sz w:val="19"/>
                <w:szCs w:val="19"/>
              </w:rPr>
              <w:t>queryable</w:t>
            </w:r>
            <w:proofErr w:type="spellEnd"/>
            <w:r>
              <w:rPr>
                <w:b/>
                <w:bCs/>
                <w:color w:val="1F3864"/>
                <w:sz w:val="19"/>
                <w:szCs w:val="19"/>
              </w:rPr>
              <w:t>, resumable state (</w:t>
            </w:r>
            <w:proofErr w:type="spellStart"/>
            <w:r>
              <w:rPr>
                <w:b/>
                <w:bCs/>
                <w:color w:val="1F3864"/>
                <w:sz w:val="19"/>
                <w:szCs w:val="19"/>
              </w:rPr>
              <w:t>run_approvals</w:t>
            </w:r>
            <w:proofErr w:type="spellEnd"/>
            <w:r>
              <w:rPr>
                <w:b/>
                <w:bCs/>
                <w:color w:val="1F3864"/>
                <w:sz w:val="19"/>
                <w:szCs w:val="19"/>
              </w:rPr>
              <w:t xml:space="preserve">, </w:t>
            </w:r>
            <w:proofErr w:type="spellStart"/>
            <w:proofErr w:type="gramStart"/>
            <w:r>
              <w:rPr>
                <w:b/>
                <w:bCs/>
                <w:color w:val="1F3864"/>
                <w:sz w:val="19"/>
                <w:szCs w:val="19"/>
              </w:rPr>
              <w:t>Run</w:t>
            </w:r>
            <w:proofErr w:type="gramEnd"/>
            <w:r>
              <w:rPr>
                <w:b/>
                <w:bCs/>
                <w:color w:val="1F3864"/>
                <w:sz w:val="19"/>
                <w:szCs w:val="19"/>
              </w:rPr>
              <w:t>.status</w:t>
            </w:r>
            <w:proofErr w:type="spellEnd"/>
            <w:r>
              <w:rPr>
                <w:b/>
                <w:bCs/>
                <w:color w:val="1F3864"/>
                <w:sz w:val="19"/>
                <w:szCs w:val="19"/>
              </w:rPr>
              <w:t xml:space="preserve"> = </w:t>
            </w:r>
            <w:proofErr w:type="spellStart"/>
            <w:r>
              <w:rPr>
                <w:b/>
                <w:bCs/>
                <w:color w:val="1F3864"/>
                <w:sz w:val="19"/>
                <w:szCs w:val="19"/>
              </w:rPr>
              <w:t>paused_hitl</w:t>
            </w:r>
            <w:proofErr w:type="spellEnd"/>
            <w:r>
              <w:rPr>
                <w:b/>
                <w:bCs/>
                <w:color w:val="1F3864"/>
                <w:sz w:val="19"/>
                <w:szCs w:val="19"/>
              </w:rPr>
              <w:t>)</w:t>
            </w:r>
          </w:p>
        </w:tc>
      </w:tr>
    </w:tbl>
    <w:p w14:paraId="5945FCB3" w14:textId="77777777" w:rsidR="005E54E6" w:rsidRDefault="00000000">
      <w:pPr>
        <w:spacing w:before="160" w:after="260"/>
      </w:pPr>
      <w:r>
        <w:rPr>
          <w:b/>
          <w:bCs/>
          <w:color w:val="1F3864"/>
        </w:rPr>
        <w:t xml:space="preserve">Why:  </w:t>
      </w:r>
      <w:r>
        <w:rPr>
          <w:color w:val="1A1A1A"/>
        </w:rPr>
        <w:t xml:space="preserve">in an enterprise setting, some actions (e.g. “send this email,” “execute this SQL write”) need a human in the loop, but most don't. Making approval a durable row in Postgres (not an in-memory pause) means a run can sit paused for hours or days, survive a worker restart, and be resumed from its </w:t>
      </w:r>
      <w:proofErr w:type="spellStart"/>
      <w:r>
        <w:rPr>
          <w:color w:val="1A1A1A"/>
        </w:rPr>
        <w:t>LangGraph</w:t>
      </w:r>
      <w:proofErr w:type="spellEnd"/>
      <w:r>
        <w:rPr>
          <w:color w:val="1A1A1A"/>
        </w:rPr>
        <w:t xml:space="preserve"> checkpoint exactly where it left off once approved.</w:t>
      </w:r>
    </w:p>
    <w:p w14:paraId="6CFC4DFE" w14:textId="77777777" w:rsidR="005E54E6" w:rsidRDefault="00000000">
      <w:pPr>
        <w:pStyle w:val="Heading3"/>
        <w:spacing w:before="280" w:after="140"/>
      </w:pPr>
      <w:r>
        <w:rPr>
          <w:b/>
          <w:bCs/>
          <w:color w:val="1F3864"/>
          <w:sz w:val="23"/>
          <w:szCs w:val="23"/>
        </w:rPr>
        <w:t>2.8 Governance designed into the schema from day one, enforced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E54E6" w14:paraId="6C92211D" w14:textId="77777777">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264909DA" w14:textId="77777777" w:rsidR="005E54E6" w:rsidRDefault="00000000">
            <w:pPr>
              <w:spacing w:before="40" w:after="40"/>
            </w:pPr>
            <w:r>
              <w:rPr>
                <w:b/>
                <w:bCs/>
                <w:color w:val="FFFFFF"/>
                <w:sz w:val="19"/>
                <w:szCs w:val="19"/>
              </w:rPr>
              <w:t>Spectrum</w:t>
            </w:r>
          </w:p>
        </w:tc>
        <w:tc>
          <w:tcPr>
            <w:tcW w:w="7360" w:type="dxa"/>
            <w:shd w:val="clear" w:color="auto" w:fill="1F3864"/>
            <w:tcMar>
              <w:top w:w="100" w:type="dxa"/>
              <w:left w:w="120" w:type="dxa"/>
              <w:bottom w:w="100" w:type="dxa"/>
              <w:right w:w="120" w:type="dxa"/>
            </w:tcMar>
            <w:vAlign w:val="center"/>
          </w:tcPr>
          <w:p w14:paraId="5B0BBE58" w14:textId="77777777" w:rsidR="005E54E6" w:rsidRDefault="00000000">
            <w:pPr>
              <w:spacing w:before="40" w:after="40"/>
            </w:pPr>
            <w:r>
              <w:rPr>
                <w:b/>
                <w:bCs/>
                <w:color w:val="FFFFFF"/>
                <w:sz w:val="19"/>
                <w:szCs w:val="19"/>
              </w:rPr>
              <w:t>Description</w:t>
            </w:r>
          </w:p>
        </w:tc>
      </w:tr>
      <w:tr w:rsidR="005E54E6" w14:paraId="46DD815A"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3D0D4BFF" w14:textId="77777777" w:rsidR="005E54E6" w:rsidRDefault="00000000">
            <w:pPr>
              <w:spacing w:before="40" w:after="40"/>
            </w:pPr>
            <w:r>
              <w:rPr>
                <w:b/>
                <w:bCs/>
                <w:color w:val="1A1A1A"/>
                <w:sz w:val="19"/>
                <w:szCs w:val="19"/>
              </w:rPr>
              <w:t>One end</w:t>
            </w:r>
          </w:p>
        </w:tc>
        <w:tc>
          <w:tcPr>
            <w:tcW w:w="7360" w:type="dxa"/>
            <w:tcMar>
              <w:top w:w="100" w:type="dxa"/>
              <w:left w:w="120" w:type="dxa"/>
              <w:bottom w:w="100" w:type="dxa"/>
              <w:right w:w="120" w:type="dxa"/>
            </w:tcMar>
            <w:vAlign w:val="center"/>
          </w:tcPr>
          <w:p w14:paraId="42295638" w14:textId="77777777" w:rsidR="005E54E6" w:rsidRDefault="00000000">
            <w:pPr>
              <w:spacing w:before="40" w:after="40"/>
            </w:pPr>
            <w:r>
              <w:rPr>
                <w:color w:val="1A1A1A"/>
                <w:sz w:val="19"/>
                <w:szCs w:val="19"/>
              </w:rPr>
              <w:t>Bolt on RBAC/audit/PII handling at the end, once the “real” features work</w:t>
            </w:r>
          </w:p>
        </w:tc>
      </w:tr>
      <w:tr w:rsidR="005E54E6" w14:paraId="33D3FE83"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3AB83FD3" w14:textId="77777777" w:rsidR="005E54E6" w:rsidRDefault="00000000">
            <w:pPr>
              <w:spacing w:before="40" w:after="40"/>
            </w:pPr>
            <w:proofErr w:type="gramStart"/>
            <w:r>
              <w:rPr>
                <w:b/>
                <w:bCs/>
                <w:color w:val="1A1A1A"/>
                <w:sz w:val="19"/>
                <w:szCs w:val="19"/>
              </w:rPr>
              <w:lastRenderedPageBreak/>
              <w:t>Other</w:t>
            </w:r>
            <w:proofErr w:type="gramEnd"/>
            <w:r>
              <w:rPr>
                <w:b/>
                <w:bCs/>
                <w:color w:val="1A1A1A"/>
                <w:sz w:val="19"/>
                <w:szCs w:val="19"/>
              </w:rPr>
              <w:t xml:space="preserve"> end</w:t>
            </w:r>
          </w:p>
        </w:tc>
        <w:tc>
          <w:tcPr>
            <w:tcW w:w="7360" w:type="dxa"/>
            <w:tcMar>
              <w:top w:w="100" w:type="dxa"/>
              <w:left w:w="120" w:type="dxa"/>
              <w:bottom w:w="100" w:type="dxa"/>
              <w:right w:w="120" w:type="dxa"/>
            </w:tcMar>
            <w:vAlign w:val="center"/>
          </w:tcPr>
          <w:p w14:paraId="49754B3B" w14:textId="77777777" w:rsidR="005E54E6" w:rsidRDefault="00000000">
            <w:pPr>
              <w:spacing w:before="40" w:after="40"/>
            </w:pPr>
            <w:r>
              <w:rPr>
                <w:color w:val="1A1A1A"/>
                <w:sz w:val="19"/>
                <w:szCs w:val="19"/>
              </w:rPr>
              <w:t>Block all feature work until governance is fully built</w:t>
            </w:r>
          </w:p>
        </w:tc>
      </w:tr>
      <w:tr w:rsidR="005E54E6" w14:paraId="315D237F" w14:textId="77777777">
        <w:tblPrEx>
          <w:tblCellMar>
            <w:top w:w="0" w:type="dxa"/>
            <w:bottom w:w="0" w:type="dxa"/>
          </w:tblCellMar>
        </w:tblPrEx>
        <w:tc>
          <w:tcPr>
            <w:tcW w:w="2000" w:type="dxa"/>
            <w:shd w:val="clear" w:color="auto" w:fill="B4C7E7"/>
            <w:tcMar>
              <w:top w:w="100" w:type="dxa"/>
              <w:left w:w="120" w:type="dxa"/>
              <w:bottom w:w="100" w:type="dxa"/>
              <w:right w:w="120" w:type="dxa"/>
            </w:tcMar>
            <w:vAlign w:val="center"/>
          </w:tcPr>
          <w:p w14:paraId="66D7A687" w14:textId="77777777" w:rsidR="005E54E6" w:rsidRDefault="00000000">
            <w:pPr>
              <w:spacing w:before="40" w:after="40"/>
            </w:pPr>
            <w:r>
              <w:rPr>
                <w:b/>
                <w:bCs/>
                <w:color w:val="1A1A1A"/>
                <w:sz w:val="19"/>
                <w:szCs w:val="19"/>
              </w:rPr>
              <w:t>Chosen</w:t>
            </w:r>
          </w:p>
        </w:tc>
        <w:tc>
          <w:tcPr>
            <w:tcW w:w="7360" w:type="dxa"/>
            <w:shd w:val="clear" w:color="auto" w:fill="DCE6F1"/>
            <w:tcMar>
              <w:top w:w="100" w:type="dxa"/>
              <w:left w:w="120" w:type="dxa"/>
              <w:bottom w:w="100" w:type="dxa"/>
              <w:right w:w="120" w:type="dxa"/>
            </w:tcMar>
            <w:vAlign w:val="center"/>
          </w:tcPr>
          <w:p w14:paraId="7A1C790F" w14:textId="77777777" w:rsidR="005E54E6" w:rsidRDefault="00000000">
            <w:pPr>
              <w:spacing w:before="40" w:after="40"/>
            </w:pPr>
            <w:r>
              <w:rPr>
                <w:b/>
                <w:bCs/>
                <w:color w:val="1F3864"/>
                <w:sz w:val="19"/>
                <w:szCs w:val="19"/>
              </w:rPr>
              <w:t xml:space="preserve">Schema-first: roles, permissions, </w:t>
            </w:r>
            <w:proofErr w:type="spellStart"/>
            <w:r>
              <w:rPr>
                <w:b/>
                <w:bCs/>
                <w:color w:val="1F3864"/>
                <w:sz w:val="19"/>
                <w:szCs w:val="19"/>
              </w:rPr>
              <w:t>api_keys</w:t>
            </w:r>
            <w:proofErr w:type="spellEnd"/>
            <w:r>
              <w:rPr>
                <w:b/>
                <w:bCs/>
                <w:color w:val="1F3864"/>
                <w:sz w:val="19"/>
                <w:szCs w:val="19"/>
              </w:rPr>
              <w:t xml:space="preserve">, </w:t>
            </w:r>
            <w:proofErr w:type="spellStart"/>
            <w:r>
              <w:rPr>
                <w:b/>
                <w:bCs/>
                <w:color w:val="1F3864"/>
                <w:sz w:val="19"/>
                <w:szCs w:val="19"/>
              </w:rPr>
              <w:t>audit_log</w:t>
            </w:r>
            <w:proofErr w:type="spellEnd"/>
            <w:r>
              <w:rPr>
                <w:b/>
                <w:bCs/>
                <w:color w:val="1F3864"/>
                <w:sz w:val="19"/>
                <w:szCs w:val="19"/>
              </w:rPr>
              <w:t xml:space="preserve">, </w:t>
            </w:r>
            <w:proofErr w:type="spellStart"/>
            <w:r>
              <w:rPr>
                <w:b/>
                <w:bCs/>
                <w:color w:val="1F3864"/>
                <w:sz w:val="19"/>
                <w:szCs w:val="19"/>
              </w:rPr>
              <w:t>pii_findings</w:t>
            </w:r>
            <w:proofErr w:type="spellEnd"/>
            <w:r>
              <w:rPr>
                <w:b/>
                <w:bCs/>
                <w:color w:val="1F3864"/>
                <w:sz w:val="19"/>
                <w:szCs w:val="19"/>
              </w:rPr>
              <w:t xml:space="preserve">, and </w:t>
            </w:r>
            <w:proofErr w:type="spellStart"/>
            <w:r>
              <w:rPr>
                <w:b/>
                <w:bCs/>
                <w:color w:val="1F3864"/>
                <w:sz w:val="19"/>
                <w:szCs w:val="19"/>
              </w:rPr>
              <w:t>Tool.pii_policy</w:t>
            </w:r>
            <w:proofErr w:type="spellEnd"/>
            <w:r>
              <w:rPr>
                <w:b/>
                <w:bCs/>
                <w:color w:val="1F3864"/>
                <w:sz w:val="19"/>
                <w:szCs w:val="19"/>
              </w:rPr>
              <w:t xml:space="preserve"> all exist in the M1 schema — but enforcement is hardened at M8</w:t>
            </w:r>
          </w:p>
        </w:tc>
      </w:tr>
    </w:tbl>
    <w:p w14:paraId="5D277A1B" w14:textId="77777777" w:rsidR="005E54E6" w:rsidRDefault="00000000">
      <w:pPr>
        <w:spacing w:before="160" w:after="260"/>
      </w:pPr>
      <w:r>
        <w:rPr>
          <w:b/>
          <w:bCs/>
          <w:color w:val="1F3864"/>
        </w:rPr>
        <w:t>Why</w:t>
      </w:r>
      <w:proofErr w:type="gramStart"/>
      <w:r>
        <w:rPr>
          <w:b/>
          <w:bCs/>
          <w:color w:val="1F3864"/>
        </w:rPr>
        <w:t xml:space="preserve">:  </w:t>
      </w:r>
      <w:r>
        <w:rPr>
          <w:color w:val="1A1A1A"/>
        </w:rPr>
        <w:t>retrofitting</w:t>
      </w:r>
      <w:proofErr w:type="gramEnd"/>
      <w:r>
        <w:rPr>
          <w:color w:val="1A1A1A"/>
        </w:rPr>
        <w:t xml:space="preserve"> audit trails and PII handling onto a schema not designed for them is painful (migrations touching every table, missing historical data). Defining the shape early — even before it's enforced — means M1–M7 features are built against tables that already assume governance will apply, so M8 is about turning on enforcement, not inventing new tables under time pressure.</w:t>
      </w:r>
    </w:p>
    <w:p w14:paraId="4E8435C6" w14:textId="77777777" w:rsidR="005E54E6" w:rsidRDefault="00000000">
      <w:pPr>
        <w:pStyle w:val="Heading3"/>
        <w:spacing w:before="280" w:after="140"/>
      </w:pPr>
      <w:r>
        <w:rPr>
          <w:b/>
          <w:bCs/>
          <w:color w:val="1F3864"/>
          <w:sz w:val="23"/>
          <w:szCs w:val="23"/>
        </w:rPr>
        <w:t>2.9 Vector search inside the primary database, not a separate vector 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E54E6" w14:paraId="7D9A2CC5" w14:textId="77777777">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410FD036" w14:textId="77777777" w:rsidR="005E54E6" w:rsidRDefault="00000000">
            <w:pPr>
              <w:spacing w:before="40" w:after="40"/>
            </w:pPr>
            <w:r>
              <w:rPr>
                <w:b/>
                <w:bCs/>
                <w:color w:val="FFFFFF"/>
                <w:sz w:val="19"/>
                <w:szCs w:val="19"/>
              </w:rPr>
              <w:t>Spectrum</w:t>
            </w:r>
          </w:p>
        </w:tc>
        <w:tc>
          <w:tcPr>
            <w:tcW w:w="7360" w:type="dxa"/>
            <w:shd w:val="clear" w:color="auto" w:fill="1F3864"/>
            <w:tcMar>
              <w:top w:w="100" w:type="dxa"/>
              <w:left w:w="120" w:type="dxa"/>
              <w:bottom w:w="100" w:type="dxa"/>
              <w:right w:w="120" w:type="dxa"/>
            </w:tcMar>
            <w:vAlign w:val="center"/>
          </w:tcPr>
          <w:p w14:paraId="16B374F2" w14:textId="77777777" w:rsidR="005E54E6" w:rsidRDefault="00000000">
            <w:pPr>
              <w:spacing w:before="40" w:after="40"/>
            </w:pPr>
            <w:r>
              <w:rPr>
                <w:b/>
                <w:bCs/>
                <w:color w:val="FFFFFF"/>
                <w:sz w:val="19"/>
                <w:szCs w:val="19"/>
              </w:rPr>
              <w:t>Description</w:t>
            </w:r>
          </w:p>
        </w:tc>
      </w:tr>
      <w:tr w:rsidR="005E54E6" w14:paraId="70305355"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1EB47F00" w14:textId="77777777" w:rsidR="005E54E6" w:rsidRDefault="00000000">
            <w:pPr>
              <w:spacing w:before="40" w:after="40"/>
            </w:pPr>
            <w:r>
              <w:rPr>
                <w:b/>
                <w:bCs/>
                <w:color w:val="1A1A1A"/>
                <w:sz w:val="19"/>
                <w:szCs w:val="19"/>
              </w:rPr>
              <w:t>One end</w:t>
            </w:r>
          </w:p>
        </w:tc>
        <w:tc>
          <w:tcPr>
            <w:tcW w:w="7360" w:type="dxa"/>
            <w:tcMar>
              <w:top w:w="100" w:type="dxa"/>
              <w:left w:w="120" w:type="dxa"/>
              <w:bottom w:w="100" w:type="dxa"/>
              <w:right w:w="120" w:type="dxa"/>
            </w:tcMar>
            <w:vAlign w:val="center"/>
          </w:tcPr>
          <w:p w14:paraId="0D78D92D" w14:textId="77777777" w:rsidR="005E54E6" w:rsidRDefault="00000000">
            <w:pPr>
              <w:spacing w:before="40" w:after="40"/>
            </w:pPr>
            <w:r>
              <w:rPr>
                <w:color w:val="1A1A1A"/>
                <w:sz w:val="19"/>
                <w:szCs w:val="19"/>
              </w:rPr>
              <w:t xml:space="preserve">A dedicated vector database (Pinecone, </w:t>
            </w:r>
            <w:proofErr w:type="spellStart"/>
            <w:r>
              <w:rPr>
                <w:color w:val="1A1A1A"/>
                <w:sz w:val="19"/>
                <w:szCs w:val="19"/>
              </w:rPr>
              <w:t>Weaviate</w:t>
            </w:r>
            <w:proofErr w:type="spellEnd"/>
            <w:r>
              <w:rPr>
                <w:color w:val="1A1A1A"/>
                <w:sz w:val="19"/>
                <w:szCs w:val="19"/>
              </w:rPr>
              <w:t xml:space="preserve">, </w:t>
            </w:r>
            <w:proofErr w:type="spellStart"/>
            <w:r>
              <w:rPr>
                <w:color w:val="1A1A1A"/>
                <w:sz w:val="19"/>
                <w:szCs w:val="19"/>
              </w:rPr>
              <w:t>Qdrant</w:t>
            </w:r>
            <w:proofErr w:type="spellEnd"/>
            <w:r>
              <w:rPr>
                <w:color w:val="1A1A1A"/>
                <w:sz w:val="19"/>
                <w:szCs w:val="19"/>
              </w:rPr>
              <w:t>, …)</w:t>
            </w:r>
          </w:p>
        </w:tc>
      </w:tr>
      <w:tr w:rsidR="005E54E6" w14:paraId="2927A775"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08F9E8BB" w14:textId="77777777" w:rsidR="005E54E6" w:rsidRDefault="00000000">
            <w:pPr>
              <w:spacing w:before="40" w:after="40"/>
            </w:pPr>
            <w:proofErr w:type="gramStart"/>
            <w:r>
              <w:rPr>
                <w:b/>
                <w:bCs/>
                <w:color w:val="1A1A1A"/>
                <w:sz w:val="19"/>
                <w:szCs w:val="19"/>
              </w:rPr>
              <w:t>Other</w:t>
            </w:r>
            <w:proofErr w:type="gramEnd"/>
            <w:r>
              <w:rPr>
                <w:b/>
                <w:bCs/>
                <w:color w:val="1A1A1A"/>
                <w:sz w:val="19"/>
                <w:szCs w:val="19"/>
              </w:rPr>
              <w:t xml:space="preserve"> end</w:t>
            </w:r>
          </w:p>
        </w:tc>
        <w:tc>
          <w:tcPr>
            <w:tcW w:w="7360" w:type="dxa"/>
            <w:tcMar>
              <w:top w:w="100" w:type="dxa"/>
              <w:left w:w="120" w:type="dxa"/>
              <w:bottom w:w="100" w:type="dxa"/>
              <w:right w:w="120" w:type="dxa"/>
            </w:tcMar>
            <w:vAlign w:val="center"/>
          </w:tcPr>
          <w:p w14:paraId="7662035B" w14:textId="77777777" w:rsidR="005E54E6" w:rsidRDefault="00000000">
            <w:pPr>
              <w:spacing w:before="40" w:after="40"/>
            </w:pPr>
            <w:r>
              <w:rPr>
                <w:color w:val="1A1A1A"/>
                <w:sz w:val="19"/>
                <w:szCs w:val="19"/>
              </w:rPr>
              <w:t xml:space="preserve">Vector columns live in the same Postgres instance as everything else, via the </w:t>
            </w:r>
            <w:proofErr w:type="spellStart"/>
            <w:r>
              <w:rPr>
                <w:color w:val="1A1A1A"/>
                <w:sz w:val="19"/>
                <w:szCs w:val="19"/>
              </w:rPr>
              <w:t>pgvector</w:t>
            </w:r>
            <w:proofErr w:type="spellEnd"/>
            <w:r>
              <w:rPr>
                <w:color w:val="1A1A1A"/>
                <w:sz w:val="19"/>
                <w:szCs w:val="19"/>
              </w:rPr>
              <w:t xml:space="preserve"> extension</w:t>
            </w:r>
          </w:p>
        </w:tc>
      </w:tr>
      <w:tr w:rsidR="005E54E6" w14:paraId="1ADE942B" w14:textId="77777777">
        <w:tblPrEx>
          <w:tblCellMar>
            <w:top w:w="0" w:type="dxa"/>
            <w:bottom w:w="0" w:type="dxa"/>
          </w:tblCellMar>
        </w:tblPrEx>
        <w:tc>
          <w:tcPr>
            <w:tcW w:w="2000" w:type="dxa"/>
            <w:shd w:val="clear" w:color="auto" w:fill="B4C7E7"/>
            <w:tcMar>
              <w:top w:w="100" w:type="dxa"/>
              <w:left w:w="120" w:type="dxa"/>
              <w:bottom w:w="100" w:type="dxa"/>
              <w:right w:w="120" w:type="dxa"/>
            </w:tcMar>
            <w:vAlign w:val="center"/>
          </w:tcPr>
          <w:p w14:paraId="714FEE78" w14:textId="77777777" w:rsidR="005E54E6" w:rsidRDefault="00000000">
            <w:pPr>
              <w:spacing w:before="40" w:after="40"/>
            </w:pPr>
            <w:r>
              <w:rPr>
                <w:b/>
                <w:bCs/>
                <w:color w:val="1A1A1A"/>
                <w:sz w:val="19"/>
                <w:szCs w:val="19"/>
              </w:rPr>
              <w:t>Chosen</w:t>
            </w:r>
          </w:p>
        </w:tc>
        <w:tc>
          <w:tcPr>
            <w:tcW w:w="7360" w:type="dxa"/>
            <w:shd w:val="clear" w:color="auto" w:fill="DCE6F1"/>
            <w:tcMar>
              <w:top w:w="100" w:type="dxa"/>
              <w:left w:w="120" w:type="dxa"/>
              <w:bottom w:w="100" w:type="dxa"/>
              <w:right w:w="120" w:type="dxa"/>
            </w:tcMar>
            <w:vAlign w:val="center"/>
          </w:tcPr>
          <w:p w14:paraId="227C6FED" w14:textId="77777777" w:rsidR="005E54E6" w:rsidRDefault="00000000">
            <w:pPr>
              <w:spacing w:before="40" w:after="40"/>
            </w:pPr>
            <w:proofErr w:type="spellStart"/>
            <w:r>
              <w:rPr>
                <w:b/>
                <w:bCs/>
                <w:color w:val="1F3864"/>
                <w:sz w:val="19"/>
                <w:szCs w:val="19"/>
              </w:rPr>
              <w:t>pgvector</w:t>
            </w:r>
            <w:proofErr w:type="spellEnd"/>
            <w:r>
              <w:rPr>
                <w:b/>
                <w:bCs/>
                <w:color w:val="1F3864"/>
                <w:sz w:val="19"/>
                <w:szCs w:val="19"/>
              </w:rPr>
              <w:t xml:space="preserve"> — the embeddings table lives in the same schema as agents, runs, etc.</w:t>
            </w:r>
          </w:p>
        </w:tc>
      </w:tr>
    </w:tbl>
    <w:p w14:paraId="67E6EA85" w14:textId="77777777" w:rsidR="005E54E6" w:rsidRDefault="00000000">
      <w:pPr>
        <w:spacing w:before="160" w:after="260"/>
      </w:pPr>
      <w:r>
        <w:rPr>
          <w:b/>
          <w:bCs/>
          <w:color w:val="1F3864"/>
        </w:rPr>
        <w:t>Why</w:t>
      </w:r>
      <w:proofErr w:type="gramStart"/>
      <w:r>
        <w:rPr>
          <w:b/>
          <w:bCs/>
          <w:color w:val="1F3864"/>
        </w:rPr>
        <w:t xml:space="preserve">:  </w:t>
      </w:r>
      <w:r>
        <w:rPr>
          <w:color w:val="1A1A1A"/>
        </w:rPr>
        <w:t>at</w:t>
      </w:r>
      <w:proofErr w:type="gramEnd"/>
      <w:r>
        <w:rPr>
          <w:color w:val="1A1A1A"/>
        </w:rPr>
        <w:t xml:space="preserve"> the data volumes this platform starts at, a dedicated vector database is an extra moving part (extra service, extra ops burden, extra consistency-between-two-databases problem) for a benefit (specialized ANN performance at huge scale) the project doesn't need yet. </w:t>
      </w:r>
      <w:proofErr w:type="spellStart"/>
      <w:r>
        <w:rPr>
          <w:color w:val="1A1A1A"/>
        </w:rPr>
        <w:t>pgvector</w:t>
      </w:r>
      <w:proofErr w:type="spellEnd"/>
      <w:r>
        <w:rPr>
          <w:color w:val="1A1A1A"/>
        </w:rPr>
        <w:t xml:space="preserve"> gives “good enough” similarity search with zero additional infrastructure and transactional consistency with the rest of the data. This is a decision that can be revisited later if scale demands it — nothing else in the architecture depends on vectors living in Postgres specifically.</w:t>
      </w:r>
    </w:p>
    <w:p w14:paraId="20BFD34D" w14:textId="77777777" w:rsidR="005E54E6" w:rsidRDefault="00000000">
      <w:pPr>
        <w:pStyle w:val="Heading3"/>
        <w:spacing w:before="280" w:after="140"/>
      </w:pPr>
      <w:r>
        <w:rPr>
          <w:b/>
          <w:bCs/>
          <w:color w:val="1F3864"/>
          <w:sz w:val="23"/>
          <w:szCs w:val="23"/>
        </w:rPr>
        <w:t xml:space="preserve">2.10 Deployment: </w:t>
      </w:r>
      <w:proofErr w:type="gramStart"/>
      <w:r>
        <w:rPr>
          <w:b/>
          <w:bCs/>
          <w:color w:val="1F3864"/>
          <w:sz w:val="23"/>
          <w:szCs w:val="23"/>
        </w:rPr>
        <w:t>local</w:t>
      </w:r>
      <w:proofErr w:type="gramEnd"/>
      <w:r>
        <w:rPr>
          <w:b/>
          <w:bCs/>
          <w:color w:val="1F3864"/>
          <w:sz w:val="23"/>
          <w:szCs w:val="23"/>
        </w:rPr>
        <w:t xml:space="preserve"> Docker Compose now, cloud later, same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E54E6" w14:paraId="6131A731" w14:textId="77777777">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7A19E26C" w14:textId="77777777" w:rsidR="005E54E6" w:rsidRDefault="00000000">
            <w:pPr>
              <w:spacing w:before="40" w:after="40"/>
            </w:pPr>
            <w:r>
              <w:rPr>
                <w:b/>
                <w:bCs/>
                <w:color w:val="FFFFFF"/>
                <w:sz w:val="19"/>
                <w:szCs w:val="19"/>
              </w:rPr>
              <w:t>Spectrum</w:t>
            </w:r>
          </w:p>
        </w:tc>
        <w:tc>
          <w:tcPr>
            <w:tcW w:w="7360" w:type="dxa"/>
            <w:shd w:val="clear" w:color="auto" w:fill="1F3864"/>
            <w:tcMar>
              <w:top w:w="100" w:type="dxa"/>
              <w:left w:w="120" w:type="dxa"/>
              <w:bottom w:w="100" w:type="dxa"/>
              <w:right w:w="120" w:type="dxa"/>
            </w:tcMar>
            <w:vAlign w:val="center"/>
          </w:tcPr>
          <w:p w14:paraId="4E1044F1" w14:textId="77777777" w:rsidR="005E54E6" w:rsidRDefault="00000000">
            <w:pPr>
              <w:spacing w:before="40" w:after="40"/>
            </w:pPr>
            <w:r>
              <w:rPr>
                <w:b/>
                <w:bCs/>
                <w:color w:val="FFFFFF"/>
                <w:sz w:val="19"/>
                <w:szCs w:val="19"/>
              </w:rPr>
              <w:t>Description</w:t>
            </w:r>
          </w:p>
        </w:tc>
      </w:tr>
      <w:tr w:rsidR="005E54E6" w14:paraId="44C62933"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48E7F43E" w14:textId="77777777" w:rsidR="005E54E6" w:rsidRDefault="00000000">
            <w:pPr>
              <w:spacing w:before="40" w:after="40"/>
            </w:pPr>
            <w:r>
              <w:rPr>
                <w:b/>
                <w:bCs/>
                <w:color w:val="1A1A1A"/>
                <w:sz w:val="19"/>
                <w:szCs w:val="19"/>
              </w:rPr>
              <w:t>One end</w:t>
            </w:r>
          </w:p>
        </w:tc>
        <w:tc>
          <w:tcPr>
            <w:tcW w:w="7360" w:type="dxa"/>
            <w:tcMar>
              <w:top w:w="100" w:type="dxa"/>
              <w:left w:w="120" w:type="dxa"/>
              <w:bottom w:w="100" w:type="dxa"/>
              <w:right w:w="120" w:type="dxa"/>
            </w:tcMar>
            <w:vAlign w:val="center"/>
          </w:tcPr>
          <w:p w14:paraId="0591C884" w14:textId="77777777" w:rsidR="005E54E6" w:rsidRDefault="00000000">
            <w:pPr>
              <w:spacing w:before="40" w:after="40"/>
            </w:pPr>
            <w:r>
              <w:rPr>
                <w:color w:val="1A1A1A"/>
                <w:sz w:val="19"/>
                <w:szCs w:val="19"/>
              </w:rPr>
              <w:t>Design for Kubernetes/cloud from day one</w:t>
            </w:r>
          </w:p>
        </w:tc>
      </w:tr>
      <w:tr w:rsidR="005E54E6" w14:paraId="5357FC5D"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01275AAE" w14:textId="77777777" w:rsidR="005E54E6" w:rsidRDefault="00000000">
            <w:pPr>
              <w:spacing w:before="40" w:after="40"/>
            </w:pPr>
            <w:proofErr w:type="gramStart"/>
            <w:r>
              <w:rPr>
                <w:b/>
                <w:bCs/>
                <w:color w:val="1A1A1A"/>
                <w:sz w:val="19"/>
                <w:szCs w:val="19"/>
              </w:rPr>
              <w:t>Other</w:t>
            </w:r>
            <w:proofErr w:type="gramEnd"/>
            <w:r>
              <w:rPr>
                <w:b/>
                <w:bCs/>
                <w:color w:val="1A1A1A"/>
                <w:sz w:val="19"/>
                <w:szCs w:val="19"/>
              </w:rPr>
              <w:t xml:space="preserve"> end</w:t>
            </w:r>
          </w:p>
        </w:tc>
        <w:tc>
          <w:tcPr>
            <w:tcW w:w="7360" w:type="dxa"/>
            <w:tcMar>
              <w:top w:w="100" w:type="dxa"/>
              <w:left w:w="120" w:type="dxa"/>
              <w:bottom w:w="100" w:type="dxa"/>
              <w:right w:w="120" w:type="dxa"/>
            </w:tcMar>
            <w:vAlign w:val="center"/>
          </w:tcPr>
          <w:p w14:paraId="5DCE6DD2" w14:textId="77777777" w:rsidR="005E54E6" w:rsidRDefault="00000000">
            <w:pPr>
              <w:spacing w:before="40" w:after="40"/>
            </w:pPr>
            <w:r>
              <w:rPr>
                <w:color w:val="1A1A1A"/>
                <w:sz w:val="19"/>
                <w:szCs w:val="19"/>
              </w:rPr>
              <w:t>Build only for a laptop, rewrite for production later</w:t>
            </w:r>
          </w:p>
        </w:tc>
      </w:tr>
      <w:tr w:rsidR="005E54E6" w14:paraId="5D6EF327" w14:textId="77777777">
        <w:tblPrEx>
          <w:tblCellMar>
            <w:top w:w="0" w:type="dxa"/>
            <w:bottom w:w="0" w:type="dxa"/>
          </w:tblCellMar>
        </w:tblPrEx>
        <w:tc>
          <w:tcPr>
            <w:tcW w:w="2000" w:type="dxa"/>
            <w:shd w:val="clear" w:color="auto" w:fill="B4C7E7"/>
            <w:tcMar>
              <w:top w:w="100" w:type="dxa"/>
              <w:left w:w="120" w:type="dxa"/>
              <w:bottom w:w="100" w:type="dxa"/>
              <w:right w:w="120" w:type="dxa"/>
            </w:tcMar>
            <w:vAlign w:val="center"/>
          </w:tcPr>
          <w:p w14:paraId="71795060" w14:textId="77777777" w:rsidR="005E54E6" w:rsidRDefault="00000000">
            <w:pPr>
              <w:spacing w:before="40" w:after="40"/>
            </w:pPr>
            <w:r>
              <w:rPr>
                <w:b/>
                <w:bCs/>
                <w:color w:val="1A1A1A"/>
                <w:sz w:val="19"/>
                <w:szCs w:val="19"/>
              </w:rPr>
              <w:t>Chosen</w:t>
            </w:r>
          </w:p>
        </w:tc>
        <w:tc>
          <w:tcPr>
            <w:tcW w:w="7360" w:type="dxa"/>
            <w:shd w:val="clear" w:color="auto" w:fill="DCE6F1"/>
            <w:tcMar>
              <w:top w:w="100" w:type="dxa"/>
              <w:left w:w="120" w:type="dxa"/>
              <w:bottom w:w="100" w:type="dxa"/>
              <w:right w:w="120" w:type="dxa"/>
            </w:tcMar>
            <w:vAlign w:val="center"/>
          </w:tcPr>
          <w:p w14:paraId="560D75D9" w14:textId="77777777" w:rsidR="005E54E6" w:rsidRDefault="00000000">
            <w:pPr>
              <w:spacing w:before="40" w:after="40"/>
            </w:pPr>
            <w:r>
              <w:rPr>
                <w:b/>
                <w:bCs/>
                <w:color w:val="1F3864"/>
                <w:sz w:val="19"/>
                <w:szCs w:val="19"/>
              </w:rPr>
              <w:t>Docker Compose today; Helm/Terraform layered on top later without application rework</w:t>
            </w:r>
          </w:p>
        </w:tc>
      </w:tr>
    </w:tbl>
    <w:p w14:paraId="0472F989" w14:textId="77777777" w:rsidR="005E54E6" w:rsidRDefault="00000000">
      <w:pPr>
        <w:spacing w:after="160"/>
      </w:pPr>
      <w:r>
        <w:rPr>
          <w:color w:val="1A1A1A"/>
        </w:rPr>
        <w:t>Every service is a container with environment-variable configuration and no compose-specific assumptions baked into application code (no code reaches into docker-</w:t>
      </w:r>
      <w:proofErr w:type="spellStart"/>
      <w:r>
        <w:rPr>
          <w:color w:val="1A1A1A"/>
        </w:rPr>
        <w:t>compose.yml</w:t>
      </w:r>
      <w:proofErr w:type="spellEnd"/>
      <w:r>
        <w:rPr>
          <w:color w:val="1A1A1A"/>
        </w:rPr>
        <w:t>). That means the same images are what a Helm chart would deploy later — the change at that point is how containers are scheduled and networked, not what's inside them.</w:t>
      </w:r>
    </w:p>
    <w:p w14:paraId="49DBB27E" w14:textId="77777777" w:rsidR="005E54E6" w:rsidRDefault="00000000">
      <w:pPr>
        <w:spacing w:before="160" w:after="260"/>
      </w:pPr>
      <w:r>
        <w:rPr>
          <w:b/>
          <w:bCs/>
          <w:color w:val="1F3864"/>
        </w:rPr>
        <w:t>Why</w:t>
      </w:r>
      <w:proofErr w:type="gramStart"/>
      <w:r>
        <w:rPr>
          <w:b/>
          <w:bCs/>
          <w:color w:val="1F3864"/>
        </w:rPr>
        <w:t xml:space="preserve">:  </w:t>
      </w:r>
      <w:r>
        <w:rPr>
          <w:color w:val="1A1A1A"/>
        </w:rPr>
        <w:t>local</w:t>
      </w:r>
      <w:proofErr w:type="gramEnd"/>
      <w:r>
        <w:rPr>
          <w:color w:val="1A1A1A"/>
        </w:rPr>
        <w:t xml:space="preserve"> Docker Compose is fast to iterate on and doesn't require cloud credentials or cluster access for a developer to get productive. Since the services are already stateless-and-config-driven, moving to Kubernetes is additive infrastructure work, not an application rewrite.</w:t>
      </w:r>
    </w:p>
    <w:p w14:paraId="0C5B6EAF" w14:textId="77777777" w:rsidR="005E54E6" w:rsidRDefault="00000000">
      <w:pPr>
        <w:pStyle w:val="Heading1"/>
        <w:pBdr>
          <w:bottom w:val="single" w:sz="8" w:space="6" w:color="1F3864"/>
        </w:pBdr>
        <w:spacing w:before="480" w:after="240"/>
      </w:pPr>
      <w:r>
        <w:rPr>
          <w:b/>
          <w:bCs/>
          <w:color w:val="1F3864"/>
        </w:rPr>
        <w:lastRenderedPageBreak/>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360"/>
      </w:tblGrid>
      <w:tr w:rsidR="005E54E6" w14:paraId="58FA3A85" w14:textId="77777777">
        <w:tblPrEx>
          <w:tblCellMar>
            <w:top w:w="0" w:type="dxa"/>
            <w:bottom w:w="0" w:type="dxa"/>
          </w:tblCellMar>
        </w:tblPrEx>
        <w:trPr>
          <w:tblHeader/>
        </w:trPr>
        <w:tc>
          <w:tcPr>
            <w:tcW w:w="2100" w:type="dxa"/>
            <w:shd w:val="clear" w:color="auto" w:fill="1F3864"/>
            <w:tcMar>
              <w:top w:w="100" w:type="dxa"/>
              <w:left w:w="120" w:type="dxa"/>
              <w:bottom w:w="100" w:type="dxa"/>
              <w:right w:w="120" w:type="dxa"/>
            </w:tcMar>
            <w:vAlign w:val="center"/>
          </w:tcPr>
          <w:p w14:paraId="2AB1DA0F" w14:textId="77777777" w:rsidR="005E54E6" w:rsidRDefault="00000000">
            <w:pPr>
              <w:spacing w:before="40" w:after="40"/>
            </w:pPr>
            <w:r>
              <w:rPr>
                <w:b/>
                <w:bCs/>
                <w:color w:val="FFFFFF"/>
                <w:sz w:val="19"/>
                <w:szCs w:val="19"/>
              </w:rPr>
              <w:t>Layer</w:t>
            </w:r>
          </w:p>
        </w:tc>
        <w:tc>
          <w:tcPr>
            <w:tcW w:w="2900" w:type="dxa"/>
            <w:shd w:val="clear" w:color="auto" w:fill="1F3864"/>
            <w:tcMar>
              <w:top w:w="100" w:type="dxa"/>
              <w:left w:w="120" w:type="dxa"/>
              <w:bottom w:w="100" w:type="dxa"/>
              <w:right w:w="120" w:type="dxa"/>
            </w:tcMar>
            <w:vAlign w:val="center"/>
          </w:tcPr>
          <w:p w14:paraId="04074AEB" w14:textId="77777777" w:rsidR="005E54E6" w:rsidRDefault="00000000">
            <w:pPr>
              <w:spacing w:before="40" w:after="40"/>
            </w:pPr>
            <w:r>
              <w:rPr>
                <w:b/>
                <w:bCs/>
                <w:color w:val="FFFFFF"/>
                <w:sz w:val="19"/>
                <w:szCs w:val="19"/>
              </w:rPr>
              <w:t>Technology</w:t>
            </w:r>
          </w:p>
        </w:tc>
        <w:tc>
          <w:tcPr>
            <w:tcW w:w="4360" w:type="dxa"/>
            <w:shd w:val="clear" w:color="auto" w:fill="1F3864"/>
            <w:tcMar>
              <w:top w:w="100" w:type="dxa"/>
              <w:left w:w="120" w:type="dxa"/>
              <w:bottom w:w="100" w:type="dxa"/>
              <w:right w:w="120" w:type="dxa"/>
            </w:tcMar>
            <w:vAlign w:val="center"/>
          </w:tcPr>
          <w:p w14:paraId="26D1C834" w14:textId="77777777" w:rsidR="005E54E6" w:rsidRDefault="00000000">
            <w:pPr>
              <w:spacing w:before="40" w:after="40"/>
            </w:pPr>
            <w:r>
              <w:rPr>
                <w:b/>
                <w:bCs/>
                <w:color w:val="FFFFFF"/>
                <w:sz w:val="19"/>
                <w:szCs w:val="19"/>
              </w:rPr>
              <w:t>Why This, Not an Alternative</w:t>
            </w:r>
          </w:p>
        </w:tc>
      </w:tr>
      <w:tr w:rsidR="005E54E6" w14:paraId="2BBFC1B4" w14:textId="77777777">
        <w:tblPrEx>
          <w:tblCellMar>
            <w:top w:w="0" w:type="dxa"/>
            <w:bottom w:w="0" w:type="dxa"/>
          </w:tblCellMar>
        </w:tblPrEx>
        <w:tc>
          <w:tcPr>
            <w:tcW w:w="2100" w:type="dxa"/>
            <w:tcMar>
              <w:top w:w="100" w:type="dxa"/>
              <w:left w:w="120" w:type="dxa"/>
              <w:bottom w:w="100" w:type="dxa"/>
              <w:right w:w="120" w:type="dxa"/>
            </w:tcMar>
            <w:vAlign w:val="center"/>
          </w:tcPr>
          <w:p w14:paraId="12A3F309" w14:textId="77777777" w:rsidR="005E54E6" w:rsidRDefault="00000000">
            <w:pPr>
              <w:spacing w:before="40" w:after="40"/>
            </w:pPr>
            <w:r>
              <w:rPr>
                <w:b/>
                <w:bCs/>
                <w:color w:val="1A1A1A"/>
                <w:sz w:val="19"/>
                <w:szCs w:val="19"/>
              </w:rPr>
              <w:t>Language / runtime</w:t>
            </w:r>
          </w:p>
        </w:tc>
        <w:tc>
          <w:tcPr>
            <w:tcW w:w="2900" w:type="dxa"/>
            <w:tcMar>
              <w:top w:w="100" w:type="dxa"/>
              <w:left w:w="120" w:type="dxa"/>
              <w:bottom w:w="100" w:type="dxa"/>
              <w:right w:w="120" w:type="dxa"/>
            </w:tcMar>
            <w:vAlign w:val="center"/>
          </w:tcPr>
          <w:p w14:paraId="36AF5745" w14:textId="77777777" w:rsidR="005E54E6" w:rsidRDefault="00000000">
            <w:pPr>
              <w:spacing w:before="40" w:after="40"/>
            </w:pPr>
            <w:r>
              <w:rPr>
                <w:color w:val="1A1A1A"/>
                <w:sz w:val="19"/>
                <w:szCs w:val="19"/>
              </w:rPr>
              <w:t xml:space="preserve">Python 3.11, </w:t>
            </w:r>
            <w:proofErr w:type="spellStart"/>
            <w:r>
              <w:rPr>
                <w:color w:val="1A1A1A"/>
                <w:sz w:val="19"/>
                <w:szCs w:val="19"/>
              </w:rPr>
              <w:t>uv</w:t>
            </w:r>
            <w:proofErr w:type="spellEnd"/>
            <w:r>
              <w:rPr>
                <w:color w:val="1A1A1A"/>
                <w:sz w:val="19"/>
                <w:szCs w:val="19"/>
              </w:rPr>
              <w:t xml:space="preserve"> workspace (</w:t>
            </w:r>
            <w:proofErr w:type="spellStart"/>
            <w:r>
              <w:rPr>
                <w:color w:val="1A1A1A"/>
                <w:sz w:val="19"/>
                <w:szCs w:val="19"/>
              </w:rPr>
              <w:t>monorepo</w:t>
            </w:r>
            <w:proofErr w:type="spellEnd"/>
            <w:r>
              <w:rPr>
                <w:color w:val="1A1A1A"/>
                <w:sz w:val="19"/>
                <w:szCs w:val="19"/>
              </w:rPr>
              <w:t>)</w:t>
            </w:r>
          </w:p>
        </w:tc>
        <w:tc>
          <w:tcPr>
            <w:tcW w:w="4360" w:type="dxa"/>
            <w:tcMar>
              <w:top w:w="100" w:type="dxa"/>
              <w:left w:w="120" w:type="dxa"/>
              <w:bottom w:w="100" w:type="dxa"/>
              <w:right w:w="120" w:type="dxa"/>
            </w:tcMar>
            <w:vAlign w:val="center"/>
          </w:tcPr>
          <w:p w14:paraId="7FB3B1FA" w14:textId="77777777" w:rsidR="005E54E6" w:rsidRDefault="00000000">
            <w:pPr>
              <w:spacing w:before="40" w:after="40"/>
            </w:pPr>
            <w:r>
              <w:rPr>
                <w:color w:val="1A1A1A"/>
                <w:sz w:val="18"/>
                <w:szCs w:val="18"/>
              </w:rPr>
              <w:t xml:space="preserve">One dependency manager and </w:t>
            </w:r>
            <w:proofErr w:type="spellStart"/>
            <w:r>
              <w:rPr>
                <w:color w:val="1A1A1A"/>
                <w:sz w:val="18"/>
                <w:szCs w:val="18"/>
              </w:rPr>
              <w:t>lockfile</w:t>
            </w:r>
            <w:proofErr w:type="spellEnd"/>
            <w:r>
              <w:rPr>
                <w:color w:val="1A1A1A"/>
                <w:sz w:val="18"/>
                <w:szCs w:val="18"/>
              </w:rPr>
              <w:t xml:space="preserve"> across all services; </w:t>
            </w:r>
            <w:proofErr w:type="spellStart"/>
            <w:r>
              <w:rPr>
                <w:color w:val="1A1A1A"/>
                <w:sz w:val="18"/>
                <w:szCs w:val="18"/>
              </w:rPr>
              <w:t>uv</w:t>
            </w:r>
            <w:proofErr w:type="spellEnd"/>
            <w:r>
              <w:rPr>
                <w:color w:val="1A1A1A"/>
                <w:sz w:val="18"/>
                <w:szCs w:val="18"/>
              </w:rPr>
              <w:t xml:space="preserve"> is fast and workspace-aware, so shared code (packages/shared) is a normal editable dependency, not a copy-pasted module</w:t>
            </w:r>
          </w:p>
        </w:tc>
      </w:tr>
      <w:tr w:rsidR="005E54E6" w14:paraId="460D6CE6" w14:textId="77777777">
        <w:tblPrEx>
          <w:tblCellMar>
            <w:top w:w="0" w:type="dxa"/>
            <w:bottom w:w="0" w:type="dxa"/>
          </w:tblCellMar>
        </w:tblPrEx>
        <w:tc>
          <w:tcPr>
            <w:tcW w:w="2100" w:type="dxa"/>
            <w:shd w:val="clear" w:color="auto" w:fill="F2F2F2"/>
            <w:tcMar>
              <w:top w:w="100" w:type="dxa"/>
              <w:left w:w="120" w:type="dxa"/>
              <w:bottom w:w="100" w:type="dxa"/>
              <w:right w:w="120" w:type="dxa"/>
            </w:tcMar>
            <w:vAlign w:val="center"/>
          </w:tcPr>
          <w:p w14:paraId="7676CFDC" w14:textId="77777777" w:rsidR="005E54E6" w:rsidRDefault="00000000">
            <w:pPr>
              <w:spacing w:before="40" w:after="40"/>
            </w:pPr>
            <w:r>
              <w:rPr>
                <w:b/>
                <w:bCs/>
                <w:color w:val="1A1A1A"/>
                <w:sz w:val="19"/>
                <w:szCs w:val="19"/>
              </w:rPr>
              <w:t>HTTP API</w:t>
            </w:r>
          </w:p>
        </w:tc>
        <w:tc>
          <w:tcPr>
            <w:tcW w:w="2900" w:type="dxa"/>
            <w:shd w:val="clear" w:color="auto" w:fill="F2F2F2"/>
            <w:tcMar>
              <w:top w:w="100" w:type="dxa"/>
              <w:left w:w="120" w:type="dxa"/>
              <w:bottom w:w="100" w:type="dxa"/>
              <w:right w:w="120" w:type="dxa"/>
            </w:tcMar>
            <w:vAlign w:val="center"/>
          </w:tcPr>
          <w:p w14:paraId="471110F9" w14:textId="77777777" w:rsidR="005E54E6" w:rsidRDefault="00000000">
            <w:pPr>
              <w:spacing w:before="40" w:after="40"/>
            </w:pPr>
            <w:proofErr w:type="spellStart"/>
            <w:r>
              <w:rPr>
                <w:color w:val="1A1A1A"/>
                <w:sz w:val="19"/>
                <w:szCs w:val="19"/>
              </w:rPr>
              <w:t>FastAPI</w:t>
            </w:r>
            <w:proofErr w:type="spellEnd"/>
            <w:r>
              <w:rPr>
                <w:color w:val="1A1A1A"/>
                <w:sz w:val="19"/>
                <w:szCs w:val="19"/>
              </w:rPr>
              <w:t xml:space="preserve"> + </w:t>
            </w:r>
            <w:proofErr w:type="spellStart"/>
            <w:r>
              <w:rPr>
                <w:color w:val="1A1A1A"/>
                <w:sz w:val="19"/>
                <w:szCs w:val="19"/>
              </w:rPr>
              <w:t>Uvicorn</w:t>
            </w:r>
            <w:proofErr w:type="spellEnd"/>
          </w:p>
        </w:tc>
        <w:tc>
          <w:tcPr>
            <w:tcW w:w="4360" w:type="dxa"/>
            <w:shd w:val="clear" w:color="auto" w:fill="F2F2F2"/>
            <w:tcMar>
              <w:top w:w="100" w:type="dxa"/>
              <w:left w:w="120" w:type="dxa"/>
              <w:bottom w:w="100" w:type="dxa"/>
              <w:right w:w="120" w:type="dxa"/>
            </w:tcMar>
            <w:vAlign w:val="center"/>
          </w:tcPr>
          <w:p w14:paraId="74C50994" w14:textId="77777777" w:rsidR="005E54E6" w:rsidRDefault="00000000">
            <w:pPr>
              <w:spacing w:before="40" w:after="40"/>
            </w:pPr>
            <w:r>
              <w:rPr>
                <w:color w:val="1A1A1A"/>
                <w:sz w:val="18"/>
                <w:szCs w:val="18"/>
              </w:rPr>
              <w:t xml:space="preserve">Async-native, typed request/response models via </w:t>
            </w:r>
            <w:proofErr w:type="spellStart"/>
            <w:r>
              <w:rPr>
                <w:color w:val="1A1A1A"/>
                <w:sz w:val="18"/>
                <w:szCs w:val="18"/>
              </w:rPr>
              <w:t>Pydantic</w:t>
            </w:r>
            <w:proofErr w:type="spellEnd"/>
            <w:r>
              <w:rPr>
                <w:color w:val="1A1A1A"/>
                <w:sz w:val="18"/>
                <w:szCs w:val="18"/>
              </w:rPr>
              <w:t xml:space="preserve">, automatic </w:t>
            </w:r>
            <w:proofErr w:type="spellStart"/>
            <w:r>
              <w:rPr>
                <w:color w:val="1A1A1A"/>
                <w:sz w:val="18"/>
                <w:szCs w:val="18"/>
              </w:rPr>
              <w:t>OpenAPI</w:t>
            </w:r>
            <w:proofErr w:type="spellEnd"/>
            <w:r>
              <w:rPr>
                <w:color w:val="1A1A1A"/>
                <w:sz w:val="18"/>
                <w:szCs w:val="18"/>
              </w:rPr>
              <w:t xml:space="preserve"> docs — which also means orchestrator-</w:t>
            </w:r>
            <w:proofErr w:type="spellStart"/>
            <w:r>
              <w:rPr>
                <w:color w:val="1A1A1A"/>
                <w:sz w:val="18"/>
                <w:szCs w:val="18"/>
              </w:rPr>
              <w:t>api</w:t>
            </w:r>
            <w:proofErr w:type="spellEnd"/>
            <w:r>
              <w:rPr>
                <w:color w:val="1A1A1A"/>
                <w:sz w:val="18"/>
                <w:szCs w:val="18"/>
              </w:rPr>
              <w:t xml:space="preserve"> itself is a candidate for MCP tool generation later</w:t>
            </w:r>
          </w:p>
        </w:tc>
      </w:tr>
      <w:tr w:rsidR="005E54E6" w14:paraId="43456EC2" w14:textId="77777777">
        <w:tblPrEx>
          <w:tblCellMar>
            <w:top w:w="0" w:type="dxa"/>
            <w:bottom w:w="0" w:type="dxa"/>
          </w:tblCellMar>
        </w:tblPrEx>
        <w:tc>
          <w:tcPr>
            <w:tcW w:w="2100" w:type="dxa"/>
            <w:tcMar>
              <w:top w:w="100" w:type="dxa"/>
              <w:left w:w="120" w:type="dxa"/>
              <w:bottom w:w="100" w:type="dxa"/>
              <w:right w:w="120" w:type="dxa"/>
            </w:tcMar>
            <w:vAlign w:val="center"/>
          </w:tcPr>
          <w:p w14:paraId="0C179065" w14:textId="77777777" w:rsidR="005E54E6" w:rsidRDefault="00000000">
            <w:pPr>
              <w:spacing w:before="40" w:after="40"/>
            </w:pPr>
            <w:r>
              <w:rPr>
                <w:b/>
                <w:bCs/>
                <w:color w:val="1A1A1A"/>
                <w:sz w:val="19"/>
                <w:szCs w:val="19"/>
              </w:rPr>
              <w:t>Agent execution</w:t>
            </w:r>
          </w:p>
        </w:tc>
        <w:tc>
          <w:tcPr>
            <w:tcW w:w="2900" w:type="dxa"/>
            <w:tcMar>
              <w:top w:w="100" w:type="dxa"/>
              <w:left w:w="120" w:type="dxa"/>
              <w:bottom w:w="100" w:type="dxa"/>
              <w:right w:w="120" w:type="dxa"/>
            </w:tcMar>
            <w:vAlign w:val="center"/>
          </w:tcPr>
          <w:p w14:paraId="7F0B2830" w14:textId="77777777" w:rsidR="005E54E6" w:rsidRDefault="00000000">
            <w:pPr>
              <w:spacing w:before="40" w:after="40"/>
            </w:pPr>
            <w:proofErr w:type="spellStart"/>
            <w:r>
              <w:rPr>
                <w:color w:val="1A1A1A"/>
                <w:sz w:val="19"/>
                <w:szCs w:val="19"/>
              </w:rPr>
              <w:t>LangGraph</w:t>
            </w:r>
            <w:proofErr w:type="spellEnd"/>
          </w:p>
        </w:tc>
        <w:tc>
          <w:tcPr>
            <w:tcW w:w="4360" w:type="dxa"/>
            <w:tcMar>
              <w:top w:w="100" w:type="dxa"/>
              <w:left w:w="120" w:type="dxa"/>
              <w:bottom w:w="100" w:type="dxa"/>
              <w:right w:w="120" w:type="dxa"/>
            </w:tcMar>
            <w:vAlign w:val="center"/>
          </w:tcPr>
          <w:p w14:paraId="6A11ADCD" w14:textId="77777777" w:rsidR="005E54E6" w:rsidRDefault="00000000">
            <w:pPr>
              <w:spacing w:before="40" w:after="40"/>
            </w:pPr>
            <w:r>
              <w:rPr>
                <w:color w:val="1A1A1A"/>
                <w:sz w:val="18"/>
                <w:szCs w:val="18"/>
              </w:rPr>
              <w:t>Purpose-built for stateful, resumable, multi-step agent workflows with built-in checkpointing — a better fit than a plain LLM-calling loop once HITL pausing and retries are required</w:t>
            </w:r>
          </w:p>
        </w:tc>
      </w:tr>
      <w:tr w:rsidR="005E54E6" w14:paraId="3D14CDFC" w14:textId="77777777">
        <w:tblPrEx>
          <w:tblCellMar>
            <w:top w:w="0" w:type="dxa"/>
            <w:bottom w:w="0" w:type="dxa"/>
          </w:tblCellMar>
        </w:tblPrEx>
        <w:tc>
          <w:tcPr>
            <w:tcW w:w="2100" w:type="dxa"/>
            <w:shd w:val="clear" w:color="auto" w:fill="F2F2F2"/>
            <w:tcMar>
              <w:top w:w="100" w:type="dxa"/>
              <w:left w:w="120" w:type="dxa"/>
              <w:bottom w:w="100" w:type="dxa"/>
              <w:right w:w="120" w:type="dxa"/>
            </w:tcMar>
            <w:vAlign w:val="center"/>
          </w:tcPr>
          <w:p w14:paraId="59B6E7C9" w14:textId="77777777" w:rsidR="005E54E6" w:rsidRDefault="00000000">
            <w:pPr>
              <w:spacing w:before="40" w:after="40"/>
            </w:pPr>
            <w:r>
              <w:rPr>
                <w:b/>
                <w:bCs/>
                <w:color w:val="1A1A1A"/>
                <w:sz w:val="19"/>
                <w:szCs w:val="19"/>
              </w:rPr>
              <w:t>Tool protocol</w:t>
            </w:r>
          </w:p>
        </w:tc>
        <w:tc>
          <w:tcPr>
            <w:tcW w:w="2900" w:type="dxa"/>
            <w:shd w:val="clear" w:color="auto" w:fill="F2F2F2"/>
            <w:tcMar>
              <w:top w:w="100" w:type="dxa"/>
              <w:left w:w="120" w:type="dxa"/>
              <w:bottom w:w="100" w:type="dxa"/>
              <w:right w:w="120" w:type="dxa"/>
            </w:tcMar>
            <w:vAlign w:val="center"/>
          </w:tcPr>
          <w:p w14:paraId="58E6E5A8" w14:textId="77777777" w:rsidR="005E54E6" w:rsidRDefault="00000000">
            <w:pPr>
              <w:spacing w:before="40" w:after="40"/>
            </w:pPr>
            <w:r>
              <w:rPr>
                <w:color w:val="1A1A1A"/>
                <w:sz w:val="19"/>
                <w:szCs w:val="19"/>
              </w:rPr>
              <w:t xml:space="preserve">MCP (official Python SDK), </w:t>
            </w:r>
            <w:proofErr w:type="spellStart"/>
            <w:r>
              <w:rPr>
                <w:color w:val="1A1A1A"/>
                <w:sz w:val="19"/>
                <w:szCs w:val="19"/>
              </w:rPr>
              <w:t>Streamable</w:t>
            </w:r>
            <w:proofErr w:type="spellEnd"/>
            <w:r>
              <w:rPr>
                <w:color w:val="1A1A1A"/>
                <w:sz w:val="19"/>
                <w:szCs w:val="19"/>
              </w:rPr>
              <w:t xml:space="preserve"> HTTP transport</w:t>
            </w:r>
          </w:p>
        </w:tc>
        <w:tc>
          <w:tcPr>
            <w:tcW w:w="4360" w:type="dxa"/>
            <w:shd w:val="clear" w:color="auto" w:fill="F2F2F2"/>
            <w:tcMar>
              <w:top w:w="100" w:type="dxa"/>
              <w:left w:w="120" w:type="dxa"/>
              <w:bottom w:w="100" w:type="dxa"/>
              <w:right w:w="120" w:type="dxa"/>
            </w:tcMar>
            <w:vAlign w:val="center"/>
          </w:tcPr>
          <w:p w14:paraId="2D053D7E" w14:textId="77777777" w:rsidR="005E54E6" w:rsidRDefault="00000000">
            <w:pPr>
              <w:spacing w:before="40" w:after="40"/>
            </w:pPr>
            <w:r>
              <w:rPr>
                <w:color w:val="1A1A1A"/>
                <w:sz w:val="18"/>
                <w:szCs w:val="18"/>
              </w:rPr>
              <w:t>Open standard for tool exposure, decoupled from any one agent framework (see §2.4)</w:t>
            </w:r>
          </w:p>
        </w:tc>
      </w:tr>
      <w:tr w:rsidR="005E54E6" w14:paraId="2EC00C70" w14:textId="77777777">
        <w:tblPrEx>
          <w:tblCellMar>
            <w:top w:w="0" w:type="dxa"/>
            <w:bottom w:w="0" w:type="dxa"/>
          </w:tblCellMar>
        </w:tblPrEx>
        <w:tc>
          <w:tcPr>
            <w:tcW w:w="2100" w:type="dxa"/>
            <w:tcMar>
              <w:top w:w="100" w:type="dxa"/>
              <w:left w:w="120" w:type="dxa"/>
              <w:bottom w:w="100" w:type="dxa"/>
              <w:right w:w="120" w:type="dxa"/>
            </w:tcMar>
            <w:vAlign w:val="center"/>
          </w:tcPr>
          <w:p w14:paraId="622F13C3" w14:textId="77777777" w:rsidR="005E54E6" w:rsidRDefault="00000000">
            <w:pPr>
              <w:spacing w:before="40" w:after="40"/>
            </w:pPr>
            <w:r>
              <w:rPr>
                <w:b/>
                <w:bCs/>
                <w:color w:val="1A1A1A"/>
                <w:sz w:val="19"/>
                <w:szCs w:val="19"/>
              </w:rPr>
              <w:t>Job queue</w:t>
            </w:r>
          </w:p>
        </w:tc>
        <w:tc>
          <w:tcPr>
            <w:tcW w:w="2900" w:type="dxa"/>
            <w:tcMar>
              <w:top w:w="100" w:type="dxa"/>
              <w:left w:w="120" w:type="dxa"/>
              <w:bottom w:w="100" w:type="dxa"/>
              <w:right w:w="120" w:type="dxa"/>
            </w:tcMar>
            <w:vAlign w:val="center"/>
          </w:tcPr>
          <w:p w14:paraId="43160A2A" w14:textId="77777777" w:rsidR="005E54E6" w:rsidRDefault="00000000">
            <w:pPr>
              <w:spacing w:before="40" w:after="40"/>
            </w:pPr>
            <w:r>
              <w:rPr>
                <w:color w:val="1A1A1A"/>
                <w:sz w:val="19"/>
                <w:szCs w:val="19"/>
              </w:rPr>
              <w:t xml:space="preserve">Redis 7 + </w:t>
            </w:r>
            <w:proofErr w:type="spellStart"/>
            <w:r>
              <w:rPr>
                <w:color w:val="1A1A1A"/>
                <w:sz w:val="19"/>
                <w:szCs w:val="19"/>
              </w:rPr>
              <w:t>arq</w:t>
            </w:r>
            <w:proofErr w:type="spellEnd"/>
          </w:p>
        </w:tc>
        <w:tc>
          <w:tcPr>
            <w:tcW w:w="4360" w:type="dxa"/>
            <w:tcMar>
              <w:top w:w="100" w:type="dxa"/>
              <w:left w:w="120" w:type="dxa"/>
              <w:bottom w:w="100" w:type="dxa"/>
              <w:right w:w="120" w:type="dxa"/>
            </w:tcMar>
            <w:vAlign w:val="center"/>
          </w:tcPr>
          <w:p w14:paraId="3F90BD6E" w14:textId="77777777" w:rsidR="005E54E6" w:rsidRDefault="00000000">
            <w:pPr>
              <w:spacing w:before="40" w:after="40"/>
            </w:pPr>
            <w:r>
              <w:rPr>
                <w:color w:val="1A1A1A"/>
                <w:sz w:val="18"/>
                <w:szCs w:val="18"/>
              </w:rPr>
              <w:t>Lightweight async Python job queue; avoids pulling in a heavier broker (Celery/RabbitMQ) for a workload that's “run this agent job” rather than complex routing topologies</w:t>
            </w:r>
          </w:p>
        </w:tc>
      </w:tr>
      <w:tr w:rsidR="005E54E6" w14:paraId="3910EC38" w14:textId="77777777">
        <w:tblPrEx>
          <w:tblCellMar>
            <w:top w:w="0" w:type="dxa"/>
            <w:bottom w:w="0" w:type="dxa"/>
          </w:tblCellMar>
        </w:tblPrEx>
        <w:tc>
          <w:tcPr>
            <w:tcW w:w="2100" w:type="dxa"/>
            <w:shd w:val="clear" w:color="auto" w:fill="F2F2F2"/>
            <w:tcMar>
              <w:top w:w="100" w:type="dxa"/>
              <w:left w:w="120" w:type="dxa"/>
              <w:bottom w:w="100" w:type="dxa"/>
              <w:right w:w="120" w:type="dxa"/>
            </w:tcMar>
            <w:vAlign w:val="center"/>
          </w:tcPr>
          <w:p w14:paraId="18A9F89C" w14:textId="77777777" w:rsidR="005E54E6" w:rsidRDefault="00000000">
            <w:pPr>
              <w:spacing w:before="40" w:after="40"/>
            </w:pPr>
            <w:r>
              <w:rPr>
                <w:b/>
                <w:bCs/>
                <w:color w:val="1A1A1A"/>
                <w:sz w:val="19"/>
                <w:szCs w:val="19"/>
              </w:rPr>
              <w:t>Primary database</w:t>
            </w:r>
          </w:p>
        </w:tc>
        <w:tc>
          <w:tcPr>
            <w:tcW w:w="2900" w:type="dxa"/>
            <w:shd w:val="clear" w:color="auto" w:fill="F2F2F2"/>
            <w:tcMar>
              <w:top w:w="100" w:type="dxa"/>
              <w:left w:w="120" w:type="dxa"/>
              <w:bottom w:w="100" w:type="dxa"/>
              <w:right w:w="120" w:type="dxa"/>
            </w:tcMar>
            <w:vAlign w:val="center"/>
          </w:tcPr>
          <w:p w14:paraId="4BB33CEE" w14:textId="77777777" w:rsidR="005E54E6" w:rsidRDefault="00000000">
            <w:pPr>
              <w:spacing w:before="40" w:after="40"/>
            </w:pPr>
            <w:r>
              <w:rPr>
                <w:color w:val="1A1A1A"/>
                <w:sz w:val="19"/>
                <w:szCs w:val="19"/>
              </w:rPr>
              <w:t xml:space="preserve">PostgreSQL 16 + </w:t>
            </w:r>
            <w:proofErr w:type="spellStart"/>
            <w:r>
              <w:rPr>
                <w:color w:val="1A1A1A"/>
                <w:sz w:val="19"/>
                <w:szCs w:val="19"/>
              </w:rPr>
              <w:t>pgvector</w:t>
            </w:r>
            <w:proofErr w:type="spellEnd"/>
          </w:p>
        </w:tc>
        <w:tc>
          <w:tcPr>
            <w:tcW w:w="4360" w:type="dxa"/>
            <w:shd w:val="clear" w:color="auto" w:fill="F2F2F2"/>
            <w:tcMar>
              <w:top w:w="100" w:type="dxa"/>
              <w:left w:w="120" w:type="dxa"/>
              <w:bottom w:w="100" w:type="dxa"/>
              <w:right w:w="120" w:type="dxa"/>
            </w:tcMar>
            <w:vAlign w:val="center"/>
          </w:tcPr>
          <w:p w14:paraId="36356282" w14:textId="77777777" w:rsidR="005E54E6" w:rsidRDefault="00000000">
            <w:pPr>
              <w:spacing w:before="40" w:after="40"/>
            </w:pPr>
            <w:r>
              <w:rPr>
                <w:color w:val="1A1A1A"/>
                <w:sz w:val="18"/>
                <w:szCs w:val="18"/>
              </w:rPr>
              <w:t>One relational store for business data, ingestion metadata, and vector embeddings (see §2.9)</w:t>
            </w:r>
          </w:p>
        </w:tc>
      </w:tr>
      <w:tr w:rsidR="005E54E6" w14:paraId="0E175AB5" w14:textId="77777777">
        <w:tblPrEx>
          <w:tblCellMar>
            <w:top w:w="0" w:type="dxa"/>
            <w:bottom w:w="0" w:type="dxa"/>
          </w:tblCellMar>
        </w:tblPrEx>
        <w:tc>
          <w:tcPr>
            <w:tcW w:w="2100" w:type="dxa"/>
            <w:tcMar>
              <w:top w:w="100" w:type="dxa"/>
              <w:left w:w="120" w:type="dxa"/>
              <w:bottom w:w="100" w:type="dxa"/>
              <w:right w:w="120" w:type="dxa"/>
            </w:tcMar>
            <w:vAlign w:val="center"/>
          </w:tcPr>
          <w:p w14:paraId="5942F5C3" w14:textId="77777777" w:rsidR="005E54E6" w:rsidRDefault="00000000">
            <w:pPr>
              <w:spacing w:before="40" w:after="40"/>
            </w:pPr>
            <w:r>
              <w:rPr>
                <w:b/>
                <w:bCs/>
                <w:color w:val="1A1A1A"/>
                <w:sz w:val="19"/>
                <w:szCs w:val="19"/>
              </w:rPr>
              <w:t>Schema migrations</w:t>
            </w:r>
          </w:p>
        </w:tc>
        <w:tc>
          <w:tcPr>
            <w:tcW w:w="2900" w:type="dxa"/>
            <w:tcMar>
              <w:top w:w="100" w:type="dxa"/>
              <w:left w:w="120" w:type="dxa"/>
              <w:bottom w:w="100" w:type="dxa"/>
              <w:right w:w="120" w:type="dxa"/>
            </w:tcMar>
            <w:vAlign w:val="center"/>
          </w:tcPr>
          <w:p w14:paraId="78DB1660" w14:textId="77777777" w:rsidR="005E54E6" w:rsidRDefault="00000000">
            <w:pPr>
              <w:spacing w:before="40" w:after="40"/>
            </w:pPr>
            <w:r>
              <w:rPr>
                <w:color w:val="1A1A1A"/>
                <w:sz w:val="19"/>
                <w:szCs w:val="19"/>
              </w:rPr>
              <w:t>Alembic</w:t>
            </w:r>
          </w:p>
        </w:tc>
        <w:tc>
          <w:tcPr>
            <w:tcW w:w="4360" w:type="dxa"/>
            <w:tcMar>
              <w:top w:w="100" w:type="dxa"/>
              <w:left w:w="120" w:type="dxa"/>
              <w:bottom w:w="100" w:type="dxa"/>
              <w:right w:w="120" w:type="dxa"/>
            </w:tcMar>
            <w:vAlign w:val="center"/>
          </w:tcPr>
          <w:p w14:paraId="07F6473B" w14:textId="77777777" w:rsidR="005E54E6" w:rsidRDefault="00000000">
            <w:pPr>
              <w:spacing w:before="40" w:after="40"/>
            </w:pPr>
            <w:r>
              <w:rPr>
                <w:color w:val="1A1A1A"/>
                <w:sz w:val="18"/>
                <w:szCs w:val="18"/>
              </w:rPr>
              <w:t xml:space="preserve">Standard for </w:t>
            </w:r>
            <w:proofErr w:type="spellStart"/>
            <w:r>
              <w:rPr>
                <w:color w:val="1A1A1A"/>
                <w:sz w:val="18"/>
                <w:szCs w:val="18"/>
              </w:rPr>
              <w:t>SQLAlchemy</w:t>
            </w:r>
            <w:proofErr w:type="spellEnd"/>
            <w:r>
              <w:rPr>
                <w:color w:val="1A1A1A"/>
                <w:sz w:val="18"/>
                <w:szCs w:val="18"/>
              </w:rPr>
              <w:t>-based schemas; runs as a one-shot migrate container before app services start</w:t>
            </w:r>
          </w:p>
        </w:tc>
      </w:tr>
      <w:tr w:rsidR="005E54E6" w14:paraId="36C80889" w14:textId="77777777">
        <w:tblPrEx>
          <w:tblCellMar>
            <w:top w:w="0" w:type="dxa"/>
            <w:bottom w:w="0" w:type="dxa"/>
          </w:tblCellMar>
        </w:tblPrEx>
        <w:tc>
          <w:tcPr>
            <w:tcW w:w="2100" w:type="dxa"/>
            <w:shd w:val="clear" w:color="auto" w:fill="F2F2F2"/>
            <w:tcMar>
              <w:top w:w="100" w:type="dxa"/>
              <w:left w:w="120" w:type="dxa"/>
              <w:bottom w:w="100" w:type="dxa"/>
              <w:right w:w="120" w:type="dxa"/>
            </w:tcMar>
            <w:vAlign w:val="center"/>
          </w:tcPr>
          <w:p w14:paraId="30FF950A" w14:textId="77777777" w:rsidR="005E54E6" w:rsidRDefault="00000000">
            <w:pPr>
              <w:spacing w:before="40" w:after="40"/>
            </w:pPr>
            <w:r>
              <w:rPr>
                <w:b/>
                <w:bCs/>
                <w:color w:val="1A1A1A"/>
                <w:sz w:val="19"/>
                <w:szCs w:val="19"/>
              </w:rPr>
              <w:t>ORM / models</w:t>
            </w:r>
          </w:p>
        </w:tc>
        <w:tc>
          <w:tcPr>
            <w:tcW w:w="2900" w:type="dxa"/>
            <w:shd w:val="clear" w:color="auto" w:fill="F2F2F2"/>
            <w:tcMar>
              <w:top w:w="100" w:type="dxa"/>
              <w:left w:w="120" w:type="dxa"/>
              <w:bottom w:w="100" w:type="dxa"/>
              <w:right w:w="120" w:type="dxa"/>
            </w:tcMar>
            <w:vAlign w:val="center"/>
          </w:tcPr>
          <w:p w14:paraId="58057ED1" w14:textId="77777777" w:rsidR="005E54E6" w:rsidRDefault="00000000">
            <w:pPr>
              <w:spacing w:before="40" w:after="40"/>
            </w:pPr>
            <w:proofErr w:type="spellStart"/>
            <w:r>
              <w:rPr>
                <w:color w:val="1A1A1A"/>
                <w:sz w:val="19"/>
                <w:szCs w:val="19"/>
              </w:rPr>
              <w:t>SQLAlchemy</w:t>
            </w:r>
            <w:proofErr w:type="spellEnd"/>
            <w:r>
              <w:rPr>
                <w:color w:val="1A1A1A"/>
                <w:sz w:val="19"/>
                <w:szCs w:val="19"/>
              </w:rPr>
              <w:t xml:space="preserve"> 2.0 (async), </w:t>
            </w:r>
            <w:proofErr w:type="spellStart"/>
            <w:r>
              <w:rPr>
                <w:color w:val="1A1A1A"/>
                <w:sz w:val="19"/>
                <w:szCs w:val="19"/>
              </w:rPr>
              <w:t>Pydantic</w:t>
            </w:r>
            <w:proofErr w:type="spellEnd"/>
          </w:p>
        </w:tc>
        <w:tc>
          <w:tcPr>
            <w:tcW w:w="4360" w:type="dxa"/>
            <w:shd w:val="clear" w:color="auto" w:fill="F2F2F2"/>
            <w:tcMar>
              <w:top w:w="100" w:type="dxa"/>
              <w:left w:w="120" w:type="dxa"/>
              <w:bottom w:w="100" w:type="dxa"/>
              <w:right w:w="120" w:type="dxa"/>
            </w:tcMar>
            <w:vAlign w:val="center"/>
          </w:tcPr>
          <w:p w14:paraId="65DEFE20" w14:textId="77777777" w:rsidR="005E54E6" w:rsidRDefault="00000000">
            <w:pPr>
              <w:spacing w:before="40" w:after="40"/>
            </w:pPr>
            <w:r>
              <w:rPr>
                <w:color w:val="1A1A1A"/>
                <w:sz w:val="18"/>
                <w:szCs w:val="18"/>
              </w:rPr>
              <w:t>Typed models shared across services via packages/shared</w:t>
            </w:r>
          </w:p>
        </w:tc>
      </w:tr>
      <w:tr w:rsidR="005E54E6" w14:paraId="276ED706" w14:textId="77777777">
        <w:tblPrEx>
          <w:tblCellMar>
            <w:top w:w="0" w:type="dxa"/>
            <w:bottom w:w="0" w:type="dxa"/>
          </w:tblCellMar>
        </w:tblPrEx>
        <w:tc>
          <w:tcPr>
            <w:tcW w:w="2100" w:type="dxa"/>
            <w:tcMar>
              <w:top w:w="100" w:type="dxa"/>
              <w:left w:w="120" w:type="dxa"/>
              <w:bottom w:w="100" w:type="dxa"/>
              <w:right w:w="120" w:type="dxa"/>
            </w:tcMar>
            <w:vAlign w:val="center"/>
          </w:tcPr>
          <w:p w14:paraId="32FC53BA" w14:textId="77777777" w:rsidR="005E54E6" w:rsidRDefault="00000000">
            <w:pPr>
              <w:spacing w:before="40" w:after="40"/>
            </w:pPr>
            <w:r>
              <w:rPr>
                <w:b/>
                <w:bCs/>
                <w:color w:val="1A1A1A"/>
                <w:sz w:val="19"/>
                <w:szCs w:val="19"/>
              </w:rPr>
              <w:t>LLM provider clients</w:t>
            </w:r>
          </w:p>
        </w:tc>
        <w:tc>
          <w:tcPr>
            <w:tcW w:w="2900" w:type="dxa"/>
            <w:tcMar>
              <w:top w:w="100" w:type="dxa"/>
              <w:left w:w="120" w:type="dxa"/>
              <w:bottom w:w="100" w:type="dxa"/>
              <w:right w:w="120" w:type="dxa"/>
            </w:tcMar>
            <w:vAlign w:val="center"/>
          </w:tcPr>
          <w:p w14:paraId="1524C5E3" w14:textId="77777777" w:rsidR="005E54E6" w:rsidRDefault="00000000">
            <w:pPr>
              <w:spacing w:before="40" w:after="40"/>
            </w:pPr>
            <w:proofErr w:type="spellStart"/>
            <w:r>
              <w:rPr>
                <w:color w:val="1A1A1A"/>
                <w:sz w:val="19"/>
                <w:szCs w:val="19"/>
              </w:rPr>
              <w:t>langchain-openai</w:t>
            </w:r>
            <w:proofErr w:type="spellEnd"/>
            <w:r>
              <w:rPr>
                <w:color w:val="1A1A1A"/>
                <w:sz w:val="19"/>
                <w:szCs w:val="19"/>
              </w:rPr>
              <w:t xml:space="preserve">, </w:t>
            </w:r>
            <w:proofErr w:type="spellStart"/>
            <w:r>
              <w:rPr>
                <w:color w:val="1A1A1A"/>
                <w:sz w:val="19"/>
                <w:szCs w:val="19"/>
              </w:rPr>
              <w:t>langchain</w:t>
            </w:r>
            <w:proofErr w:type="spellEnd"/>
            <w:r>
              <w:rPr>
                <w:color w:val="1A1A1A"/>
                <w:sz w:val="19"/>
                <w:szCs w:val="19"/>
              </w:rPr>
              <w:t xml:space="preserve">-anthropic, </w:t>
            </w:r>
            <w:proofErr w:type="spellStart"/>
            <w:r>
              <w:rPr>
                <w:color w:val="1A1A1A"/>
                <w:sz w:val="19"/>
                <w:szCs w:val="19"/>
              </w:rPr>
              <w:t>langchain-ollama</w:t>
            </w:r>
            <w:proofErr w:type="spellEnd"/>
            <w:r>
              <w:rPr>
                <w:color w:val="1A1A1A"/>
                <w:sz w:val="19"/>
                <w:szCs w:val="19"/>
              </w:rPr>
              <w:t xml:space="preserve"> (+ Azure OpenAI, </w:t>
            </w:r>
            <w:proofErr w:type="spellStart"/>
            <w:r>
              <w:rPr>
                <w:color w:val="1A1A1A"/>
                <w:sz w:val="19"/>
                <w:szCs w:val="19"/>
              </w:rPr>
              <w:t>vLLM</w:t>
            </w:r>
            <w:proofErr w:type="spellEnd"/>
            <w:r>
              <w:rPr>
                <w:color w:val="1A1A1A"/>
                <w:sz w:val="19"/>
                <w:szCs w:val="19"/>
              </w:rPr>
              <w:t xml:space="preserve"> via OpenAI-compatible endpoints)</w:t>
            </w:r>
          </w:p>
        </w:tc>
        <w:tc>
          <w:tcPr>
            <w:tcW w:w="4360" w:type="dxa"/>
            <w:tcMar>
              <w:top w:w="100" w:type="dxa"/>
              <w:left w:w="120" w:type="dxa"/>
              <w:bottom w:w="100" w:type="dxa"/>
              <w:right w:w="120" w:type="dxa"/>
            </w:tcMar>
            <w:vAlign w:val="center"/>
          </w:tcPr>
          <w:p w14:paraId="3EC85B99" w14:textId="77777777" w:rsidR="005E54E6" w:rsidRDefault="00000000">
            <w:pPr>
              <w:spacing w:before="40" w:after="40"/>
            </w:pPr>
            <w:r>
              <w:rPr>
                <w:color w:val="1A1A1A"/>
                <w:sz w:val="18"/>
                <w:szCs w:val="18"/>
              </w:rPr>
              <w:t xml:space="preserve">Consistent </w:t>
            </w:r>
            <w:proofErr w:type="spellStart"/>
            <w:r>
              <w:rPr>
                <w:color w:val="1A1A1A"/>
                <w:sz w:val="18"/>
                <w:szCs w:val="18"/>
              </w:rPr>
              <w:t>langchain</w:t>
            </w:r>
            <w:proofErr w:type="spellEnd"/>
            <w:r>
              <w:rPr>
                <w:color w:val="1A1A1A"/>
                <w:sz w:val="18"/>
                <w:szCs w:val="18"/>
              </w:rPr>
              <w:t>-core interface across providers, so the model registry can swap providers without changing call sites</w:t>
            </w:r>
          </w:p>
        </w:tc>
      </w:tr>
      <w:tr w:rsidR="005E54E6" w14:paraId="429D8BD2" w14:textId="77777777">
        <w:tblPrEx>
          <w:tblCellMar>
            <w:top w:w="0" w:type="dxa"/>
            <w:bottom w:w="0" w:type="dxa"/>
          </w:tblCellMar>
        </w:tblPrEx>
        <w:tc>
          <w:tcPr>
            <w:tcW w:w="2100" w:type="dxa"/>
            <w:shd w:val="clear" w:color="auto" w:fill="F2F2F2"/>
            <w:tcMar>
              <w:top w:w="100" w:type="dxa"/>
              <w:left w:w="120" w:type="dxa"/>
              <w:bottom w:w="100" w:type="dxa"/>
              <w:right w:w="120" w:type="dxa"/>
            </w:tcMar>
            <w:vAlign w:val="center"/>
          </w:tcPr>
          <w:p w14:paraId="623BBDDF" w14:textId="77777777" w:rsidR="005E54E6" w:rsidRDefault="00000000">
            <w:pPr>
              <w:spacing w:before="40" w:after="40"/>
            </w:pPr>
            <w:r>
              <w:rPr>
                <w:b/>
                <w:bCs/>
                <w:color w:val="1A1A1A"/>
                <w:sz w:val="19"/>
                <w:szCs w:val="19"/>
              </w:rPr>
              <w:t>Observability / tracing</w:t>
            </w:r>
          </w:p>
        </w:tc>
        <w:tc>
          <w:tcPr>
            <w:tcW w:w="2900" w:type="dxa"/>
            <w:shd w:val="clear" w:color="auto" w:fill="F2F2F2"/>
            <w:tcMar>
              <w:top w:w="100" w:type="dxa"/>
              <w:left w:w="120" w:type="dxa"/>
              <w:bottom w:w="100" w:type="dxa"/>
              <w:right w:w="120" w:type="dxa"/>
            </w:tcMar>
            <w:vAlign w:val="center"/>
          </w:tcPr>
          <w:p w14:paraId="28EFF2CC" w14:textId="77777777" w:rsidR="005E54E6" w:rsidRDefault="00000000">
            <w:pPr>
              <w:spacing w:before="40" w:after="40"/>
            </w:pPr>
            <w:proofErr w:type="spellStart"/>
            <w:r>
              <w:rPr>
                <w:color w:val="1A1A1A"/>
                <w:sz w:val="19"/>
                <w:szCs w:val="19"/>
              </w:rPr>
              <w:t>Langfuse</w:t>
            </w:r>
            <w:proofErr w:type="spellEnd"/>
            <w:r>
              <w:rPr>
                <w:color w:val="1A1A1A"/>
                <w:sz w:val="19"/>
                <w:szCs w:val="19"/>
              </w:rPr>
              <w:t xml:space="preserve"> (self-hosted OSS, v3)</w:t>
            </w:r>
          </w:p>
        </w:tc>
        <w:tc>
          <w:tcPr>
            <w:tcW w:w="4360" w:type="dxa"/>
            <w:shd w:val="clear" w:color="auto" w:fill="F2F2F2"/>
            <w:tcMar>
              <w:top w:w="100" w:type="dxa"/>
              <w:left w:w="120" w:type="dxa"/>
              <w:bottom w:w="100" w:type="dxa"/>
              <w:right w:w="120" w:type="dxa"/>
            </w:tcMar>
            <w:vAlign w:val="center"/>
          </w:tcPr>
          <w:p w14:paraId="18424D56" w14:textId="77777777" w:rsidR="005E54E6" w:rsidRDefault="00000000">
            <w:pPr>
              <w:spacing w:before="40" w:after="40"/>
            </w:pPr>
            <w:r>
              <w:rPr>
                <w:color w:val="1A1A1A"/>
                <w:sz w:val="18"/>
                <w:szCs w:val="18"/>
              </w:rPr>
              <w:t>Purpose-built for LLM trace/cost/latency observability; self-hosting keeps trace data (which may include PII) inside the same trust boundary</w:t>
            </w:r>
          </w:p>
        </w:tc>
      </w:tr>
      <w:tr w:rsidR="005E54E6" w14:paraId="221DECBB" w14:textId="77777777">
        <w:tblPrEx>
          <w:tblCellMar>
            <w:top w:w="0" w:type="dxa"/>
            <w:bottom w:w="0" w:type="dxa"/>
          </w:tblCellMar>
        </w:tblPrEx>
        <w:tc>
          <w:tcPr>
            <w:tcW w:w="2100" w:type="dxa"/>
            <w:tcMar>
              <w:top w:w="100" w:type="dxa"/>
              <w:left w:w="120" w:type="dxa"/>
              <w:bottom w:w="100" w:type="dxa"/>
              <w:right w:w="120" w:type="dxa"/>
            </w:tcMar>
            <w:vAlign w:val="center"/>
          </w:tcPr>
          <w:p w14:paraId="3109DE3E" w14:textId="77777777" w:rsidR="005E54E6" w:rsidRDefault="00000000">
            <w:pPr>
              <w:spacing w:before="40" w:after="40"/>
            </w:pPr>
            <w:r>
              <w:rPr>
                <w:b/>
                <w:bCs/>
                <w:color w:val="1A1A1A"/>
                <w:sz w:val="19"/>
                <w:szCs w:val="19"/>
              </w:rPr>
              <w:t>File parsing (ingestion)</w:t>
            </w:r>
          </w:p>
        </w:tc>
        <w:tc>
          <w:tcPr>
            <w:tcW w:w="2900" w:type="dxa"/>
            <w:tcMar>
              <w:top w:w="100" w:type="dxa"/>
              <w:left w:w="120" w:type="dxa"/>
              <w:bottom w:w="100" w:type="dxa"/>
              <w:right w:w="120" w:type="dxa"/>
            </w:tcMar>
            <w:vAlign w:val="center"/>
          </w:tcPr>
          <w:p w14:paraId="629FBA07" w14:textId="77777777" w:rsidR="005E54E6" w:rsidRDefault="00000000">
            <w:pPr>
              <w:spacing w:before="40" w:after="40"/>
            </w:pPr>
            <w:r>
              <w:rPr>
                <w:color w:val="1A1A1A"/>
                <w:sz w:val="19"/>
                <w:szCs w:val="19"/>
              </w:rPr>
              <w:t>unstructured</w:t>
            </w:r>
          </w:p>
        </w:tc>
        <w:tc>
          <w:tcPr>
            <w:tcW w:w="4360" w:type="dxa"/>
            <w:tcMar>
              <w:top w:w="100" w:type="dxa"/>
              <w:left w:w="120" w:type="dxa"/>
              <w:bottom w:w="100" w:type="dxa"/>
              <w:right w:w="120" w:type="dxa"/>
            </w:tcMar>
            <w:vAlign w:val="center"/>
          </w:tcPr>
          <w:p w14:paraId="24B07FA7" w14:textId="77777777" w:rsidR="005E54E6" w:rsidRDefault="00000000">
            <w:pPr>
              <w:spacing w:before="40" w:after="40"/>
            </w:pPr>
            <w:r>
              <w:rPr>
                <w:color w:val="1A1A1A"/>
                <w:sz w:val="18"/>
                <w:szCs w:val="18"/>
              </w:rPr>
              <w:t>Handles heterogeneous document formats (PDF, DOCX, HTML, …) for the RAG ingestion pipeline</w:t>
            </w:r>
          </w:p>
        </w:tc>
      </w:tr>
      <w:tr w:rsidR="005E54E6" w14:paraId="1081999B" w14:textId="77777777">
        <w:tblPrEx>
          <w:tblCellMar>
            <w:top w:w="0" w:type="dxa"/>
            <w:bottom w:w="0" w:type="dxa"/>
          </w:tblCellMar>
        </w:tblPrEx>
        <w:tc>
          <w:tcPr>
            <w:tcW w:w="2100" w:type="dxa"/>
            <w:shd w:val="clear" w:color="auto" w:fill="F2F2F2"/>
            <w:tcMar>
              <w:top w:w="100" w:type="dxa"/>
              <w:left w:w="120" w:type="dxa"/>
              <w:bottom w:w="100" w:type="dxa"/>
              <w:right w:w="120" w:type="dxa"/>
            </w:tcMar>
            <w:vAlign w:val="center"/>
          </w:tcPr>
          <w:p w14:paraId="710F8B36" w14:textId="77777777" w:rsidR="005E54E6" w:rsidRDefault="00000000">
            <w:pPr>
              <w:spacing w:before="40" w:after="40"/>
            </w:pPr>
            <w:r>
              <w:rPr>
                <w:b/>
                <w:bCs/>
                <w:color w:val="1A1A1A"/>
                <w:sz w:val="19"/>
                <w:szCs w:val="19"/>
              </w:rPr>
              <w:t>Text chunking</w:t>
            </w:r>
          </w:p>
        </w:tc>
        <w:tc>
          <w:tcPr>
            <w:tcW w:w="2900" w:type="dxa"/>
            <w:shd w:val="clear" w:color="auto" w:fill="F2F2F2"/>
            <w:tcMar>
              <w:top w:w="100" w:type="dxa"/>
              <w:left w:w="120" w:type="dxa"/>
              <w:bottom w:w="100" w:type="dxa"/>
              <w:right w:w="120" w:type="dxa"/>
            </w:tcMar>
            <w:vAlign w:val="center"/>
          </w:tcPr>
          <w:p w14:paraId="7C5C892E" w14:textId="77777777" w:rsidR="005E54E6" w:rsidRDefault="00000000">
            <w:pPr>
              <w:spacing w:before="40" w:after="40"/>
            </w:pPr>
            <w:proofErr w:type="spellStart"/>
            <w:r>
              <w:rPr>
                <w:color w:val="1A1A1A"/>
                <w:sz w:val="19"/>
                <w:szCs w:val="19"/>
              </w:rPr>
              <w:t>langchain</w:t>
            </w:r>
            <w:proofErr w:type="spellEnd"/>
            <w:r>
              <w:rPr>
                <w:color w:val="1A1A1A"/>
                <w:sz w:val="19"/>
                <w:szCs w:val="19"/>
              </w:rPr>
              <w:t>-text-splitters</w:t>
            </w:r>
          </w:p>
        </w:tc>
        <w:tc>
          <w:tcPr>
            <w:tcW w:w="4360" w:type="dxa"/>
            <w:shd w:val="clear" w:color="auto" w:fill="F2F2F2"/>
            <w:tcMar>
              <w:top w:w="100" w:type="dxa"/>
              <w:left w:w="120" w:type="dxa"/>
              <w:bottom w:w="100" w:type="dxa"/>
              <w:right w:w="120" w:type="dxa"/>
            </w:tcMar>
            <w:vAlign w:val="center"/>
          </w:tcPr>
          <w:p w14:paraId="05079F94" w14:textId="77777777" w:rsidR="005E54E6" w:rsidRDefault="00000000">
            <w:pPr>
              <w:spacing w:before="40" w:after="40"/>
            </w:pPr>
            <w:r>
              <w:rPr>
                <w:color w:val="1A1A1A"/>
                <w:sz w:val="18"/>
                <w:szCs w:val="18"/>
              </w:rPr>
              <w:t xml:space="preserve">Standard chunking strategies compatible with the rest of the </w:t>
            </w:r>
            <w:proofErr w:type="spellStart"/>
            <w:r>
              <w:rPr>
                <w:color w:val="1A1A1A"/>
                <w:sz w:val="18"/>
                <w:szCs w:val="18"/>
              </w:rPr>
              <w:t>LangChain</w:t>
            </w:r>
            <w:proofErr w:type="spellEnd"/>
            <w:r>
              <w:rPr>
                <w:color w:val="1A1A1A"/>
                <w:sz w:val="18"/>
                <w:szCs w:val="18"/>
              </w:rPr>
              <w:t>/</w:t>
            </w:r>
            <w:proofErr w:type="spellStart"/>
            <w:r>
              <w:rPr>
                <w:color w:val="1A1A1A"/>
                <w:sz w:val="18"/>
                <w:szCs w:val="18"/>
              </w:rPr>
              <w:t>LangGraph</w:t>
            </w:r>
            <w:proofErr w:type="spellEnd"/>
            <w:r>
              <w:rPr>
                <w:color w:val="1A1A1A"/>
                <w:sz w:val="18"/>
                <w:szCs w:val="18"/>
              </w:rPr>
              <w:t xml:space="preserve"> stack already in use</w:t>
            </w:r>
          </w:p>
        </w:tc>
      </w:tr>
      <w:tr w:rsidR="005E54E6" w14:paraId="0CC8E0EC" w14:textId="77777777">
        <w:tblPrEx>
          <w:tblCellMar>
            <w:top w:w="0" w:type="dxa"/>
            <w:bottom w:w="0" w:type="dxa"/>
          </w:tblCellMar>
        </w:tblPrEx>
        <w:tc>
          <w:tcPr>
            <w:tcW w:w="2100" w:type="dxa"/>
            <w:tcMar>
              <w:top w:w="100" w:type="dxa"/>
              <w:left w:w="120" w:type="dxa"/>
              <w:bottom w:w="100" w:type="dxa"/>
              <w:right w:w="120" w:type="dxa"/>
            </w:tcMar>
            <w:vAlign w:val="center"/>
          </w:tcPr>
          <w:p w14:paraId="56EE828F" w14:textId="77777777" w:rsidR="005E54E6" w:rsidRDefault="00000000">
            <w:pPr>
              <w:spacing w:before="40" w:after="40"/>
            </w:pPr>
            <w:r>
              <w:rPr>
                <w:b/>
                <w:bCs/>
                <w:color w:val="1A1A1A"/>
                <w:sz w:val="19"/>
                <w:szCs w:val="19"/>
              </w:rPr>
              <w:lastRenderedPageBreak/>
              <w:t xml:space="preserve">Semantic / </w:t>
            </w:r>
            <w:proofErr w:type="gramStart"/>
            <w:r>
              <w:rPr>
                <w:b/>
                <w:bCs/>
                <w:color w:val="1A1A1A"/>
                <w:sz w:val="19"/>
                <w:szCs w:val="19"/>
              </w:rPr>
              <w:t>BI layer</w:t>
            </w:r>
            <w:proofErr w:type="gramEnd"/>
          </w:p>
        </w:tc>
        <w:tc>
          <w:tcPr>
            <w:tcW w:w="2900" w:type="dxa"/>
            <w:tcMar>
              <w:top w:w="100" w:type="dxa"/>
              <w:left w:w="120" w:type="dxa"/>
              <w:bottom w:w="100" w:type="dxa"/>
              <w:right w:w="120" w:type="dxa"/>
            </w:tcMar>
            <w:vAlign w:val="center"/>
          </w:tcPr>
          <w:p w14:paraId="17138B15" w14:textId="77777777" w:rsidR="005E54E6" w:rsidRDefault="00000000">
            <w:pPr>
              <w:spacing w:before="40" w:after="40"/>
            </w:pPr>
            <w:proofErr w:type="spellStart"/>
            <w:r>
              <w:rPr>
                <w:color w:val="1A1A1A"/>
                <w:sz w:val="19"/>
                <w:szCs w:val="19"/>
              </w:rPr>
              <w:t>Cube.dev</w:t>
            </w:r>
            <w:proofErr w:type="spellEnd"/>
          </w:p>
        </w:tc>
        <w:tc>
          <w:tcPr>
            <w:tcW w:w="4360" w:type="dxa"/>
            <w:tcMar>
              <w:top w:w="100" w:type="dxa"/>
              <w:left w:w="120" w:type="dxa"/>
              <w:bottom w:w="100" w:type="dxa"/>
              <w:right w:w="120" w:type="dxa"/>
            </w:tcMar>
            <w:vAlign w:val="center"/>
          </w:tcPr>
          <w:p w14:paraId="63CB6404" w14:textId="77777777" w:rsidR="005E54E6" w:rsidRDefault="00000000">
            <w:pPr>
              <w:spacing w:before="40" w:after="40"/>
            </w:pPr>
            <w:r>
              <w:rPr>
                <w:color w:val="1A1A1A"/>
                <w:sz w:val="18"/>
                <w:szCs w:val="18"/>
              </w:rPr>
              <w:t>Purpose-built semantic layer for defining metrics once and querying them consistently — from SQL, REST, or an agent tool — rather than agents generating ad hoc SQL against raw tables</w:t>
            </w:r>
          </w:p>
        </w:tc>
      </w:tr>
      <w:tr w:rsidR="005E54E6" w14:paraId="4A2DE820" w14:textId="77777777">
        <w:tblPrEx>
          <w:tblCellMar>
            <w:top w:w="0" w:type="dxa"/>
            <w:bottom w:w="0" w:type="dxa"/>
          </w:tblCellMar>
        </w:tblPrEx>
        <w:tc>
          <w:tcPr>
            <w:tcW w:w="2100" w:type="dxa"/>
            <w:shd w:val="clear" w:color="auto" w:fill="F2F2F2"/>
            <w:tcMar>
              <w:top w:w="100" w:type="dxa"/>
              <w:left w:w="120" w:type="dxa"/>
              <w:bottom w:w="100" w:type="dxa"/>
              <w:right w:w="120" w:type="dxa"/>
            </w:tcMar>
            <w:vAlign w:val="center"/>
          </w:tcPr>
          <w:p w14:paraId="11696DB1" w14:textId="77777777" w:rsidR="005E54E6" w:rsidRDefault="00000000">
            <w:pPr>
              <w:spacing w:before="40" w:after="40"/>
            </w:pPr>
            <w:r>
              <w:rPr>
                <w:b/>
                <w:bCs/>
                <w:color w:val="1A1A1A"/>
                <w:sz w:val="19"/>
                <w:szCs w:val="19"/>
              </w:rPr>
              <w:t>Local orchestration</w:t>
            </w:r>
          </w:p>
        </w:tc>
        <w:tc>
          <w:tcPr>
            <w:tcW w:w="2900" w:type="dxa"/>
            <w:shd w:val="clear" w:color="auto" w:fill="F2F2F2"/>
            <w:tcMar>
              <w:top w:w="100" w:type="dxa"/>
              <w:left w:w="120" w:type="dxa"/>
              <w:bottom w:w="100" w:type="dxa"/>
              <w:right w:w="120" w:type="dxa"/>
            </w:tcMar>
            <w:vAlign w:val="center"/>
          </w:tcPr>
          <w:p w14:paraId="14A1DC5F" w14:textId="77777777" w:rsidR="005E54E6" w:rsidRDefault="00000000">
            <w:pPr>
              <w:spacing w:before="40" w:after="40"/>
            </w:pPr>
            <w:r>
              <w:rPr>
                <w:color w:val="1A1A1A"/>
                <w:sz w:val="19"/>
                <w:szCs w:val="19"/>
              </w:rPr>
              <w:t>Docker Compose v2</w:t>
            </w:r>
          </w:p>
        </w:tc>
        <w:tc>
          <w:tcPr>
            <w:tcW w:w="4360" w:type="dxa"/>
            <w:shd w:val="clear" w:color="auto" w:fill="F2F2F2"/>
            <w:tcMar>
              <w:top w:w="100" w:type="dxa"/>
              <w:left w:w="120" w:type="dxa"/>
              <w:bottom w:w="100" w:type="dxa"/>
              <w:right w:w="120" w:type="dxa"/>
            </w:tcMar>
            <w:vAlign w:val="center"/>
          </w:tcPr>
          <w:p w14:paraId="208FDD6A" w14:textId="77777777" w:rsidR="005E54E6" w:rsidRDefault="00000000">
            <w:pPr>
              <w:spacing w:before="40" w:after="40"/>
            </w:pPr>
            <w:r>
              <w:rPr>
                <w:color w:val="1A1A1A"/>
                <w:sz w:val="18"/>
                <w:szCs w:val="18"/>
              </w:rPr>
              <w:t>See §2.10</w:t>
            </w:r>
          </w:p>
        </w:tc>
      </w:tr>
      <w:tr w:rsidR="005E54E6" w14:paraId="4AA56173" w14:textId="77777777">
        <w:tblPrEx>
          <w:tblCellMar>
            <w:top w:w="0" w:type="dxa"/>
            <w:bottom w:w="0" w:type="dxa"/>
          </w:tblCellMar>
        </w:tblPrEx>
        <w:tc>
          <w:tcPr>
            <w:tcW w:w="2100" w:type="dxa"/>
            <w:tcMar>
              <w:top w:w="100" w:type="dxa"/>
              <w:left w:w="120" w:type="dxa"/>
              <w:bottom w:w="100" w:type="dxa"/>
              <w:right w:w="120" w:type="dxa"/>
            </w:tcMar>
            <w:vAlign w:val="center"/>
          </w:tcPr>
          <w:p w14:paraId="5E2EEB70" w14:textId="77777777" w:rsidR="005E54E6" w:rsidRDefault="00000000">
            <w:pPr>
              <w:spacing w:before="40" w:after="40"/>
            </w:pPr>
            <w:r>
              <w:rPr>
                <w:b/>
                <w:bCs/>
                <w:color w:val="1A1A1A"/>
                <w:sz w:val="19"/>
                <w:szCs w:val="19"/>
              </w:rPr>
              <w:t>Target cloud orchestration</w:t>
            </w:r>
          </w:p>
        </w:tc>
        <w:tc>
          <w:tcPr>
            <w:tcW w:w="2900" w:type="dxa"/>
            <w:tcMar>
              <w:top w:w="100" w:type="dxa"/>
              <w:left w:w="120" w:type="dxa"/>
              <w:bottom w:w="100" w:type="dxa"/>
              <w:right w:w="120" w:type="dxa"/>
            </w:tcMar>
            <w:vAlign w:val="center"/>
          </w:tcPr>
          <w:p w14:paraId="490B2365" w14:textId="77777777" w:rsidR="005E54E6" w:rsidRDefault="00000000">
            <w:pPr>
              <w:spacing w:before="40" w:after="40"/>
            </w:pPr>
            <w:r>
              <w:rPr>
                <w:color w:val="1A1A1A"/>
                <w:sz w:val="19"/>
                <w:szCs w:val="19"/>
              </w:rPr>
              <w:t>Helm + Terraform (AWS/Azure/OKE/GCP)</w:t>
            </w:r>
          </w:p>
        </w:tc>
        <w:tc>
          <w:tcPr>
            <w:tcW w:w="4360" w:type="dxa"/>
            <w:tcMar>
              <w:top w:w="100" w:type="dxa"/>
              <w:left w:w="120" w:type="dxa"/>
              <w:bottom w:w="100" w:type="dxa"/>
              <w:right w:w="120" w:type="dxa"/>
            </w:tcMar>
            <w:vAlign w:val="center"/>
          </w:tcPr>
          <w:p w14:paraId="4B59AF42" w14:textId="77777777" w:rsidR="005E54E6" w:rsidRDefault="00000000">
            <w:pPr>
              <w:spacing w:before="40" w:after="40"/>
            </w:pPr>
            <w:r>
              <w:rPr>
                <w:color w:val="1A1A1A"/>
                <w:sz w:val="18"/>
                <w:szCs w:val="18"/>
              </w:rPr>
              <w:t>Layered on later; not implemented in Phase 1</w:t>
            </w:r>
          </w:p>
        </w:tc>
      </w:tr>
      <w:tr w:rsidR="005E54E6" w14:paraId="6EEA243E" w14:textId="77777777">
        <w:tblPrEx>
          <w:tblCellMar>
            <w:top w:w="0" w:type="dxa"/>
            <w:bottom w:w="0" w:type="dxa"/>
          </w:tblCellMar>
        </w:tblPrEx>
        <w:tc>
          <w:tcPr>
            <w:tcW w:w="2100" w:type="dxa"/>
            <w:shd w:val="clear" w:color="auto" w:fill="F2F2F2"/>
            <w:tcMar>
              <w:top w:w="100" w:type="dxa"/>
              <w:left w:w="120" w:type="dxa"/>
              <w:bottom w:w="100" w:type="dxa"/>
              <w:right w:w="120" w:type="dxa"/>
            </w:tcMar>
            <w:vAlign w:val="center"/>
          </w:tcPr>
          <w:p w14:paraId="459856E3" w14:textId="77777777" w:rsidR="005E54E6" w:rsidRDefault="00000000">
            <w:pPr>
              <w:spacing w:before="40" w:after="40"/>
            </w:pPr>
            <w:r>
              <w:rPr>
                <w:b/>
                <w:bCs/>
                <w:color w:val="1A1A1A"/>
                <w:sz w:val="19"/>
                <w:szCs w:val="19"/>
              </w:rPr>
              <w:t>Lint / type-check / test</w:t>
            </w:r>
          </w:p>
        </w:tc>
        <w:tc>
          <w:tcPr>
            <w:tcW w:w="2900" w:type="dxa"/>
            <w:shd w:val="clear" w:color="auto" w:fill="F2F2F2"/>
            <w:tcMar>
              <w:top w:w="100" w:type="dxa"/>
              <w:left w:w="120" w:type="dxa"/>
              <w:bottom w:w="100" w:type="dxa"/>
              <w:right w:w="120" w:type="dxa"/>
            </w:tcMar>
            <w:vAlign w:val="center"/>
          </w:tcPr>
          <w:p w14:paraId="004A21B4" w14:textId="77777777" w:rsidR="005E54E6" w:rsidRDefault="00000000">
            <w:pPr>
              <w:spacing w:before="40" w:after="40"/>
            </w:pPr>
            <w:r>
              <w:rPr>
                <w:color w:val="1A1A1A"/>
                <w:sz w:val="19"/>
                <w:szCs w:val="19"/>
              </w:rPr>
              <w:t xml:space="preserve">ruff, </w:t>
            </w:r>
            <w:proofErr w:type="spellStart"/>
            <w:r>
              <w:rPr>
                <w:color w:val="1A1A1A"/>
                <w:sz w:val="19"/>
                <w:szCs w:val="19"/>
              </w:rPr>
              <w:t>mypy</w:t>
            </w:r>
            <w:proofErr w:type="spellEnd"/>
            <w:r>
              <w:rPr>
                <w:color w:val="1A1A1A"/>
                <w:sz w:val="19"/>
                <w:szCs w:val="19"/>
              </w:rPr>
              <w:t xml:space="preserve">, </w:t>
            </w:r>
            <w:proofErr w:type="spellStart"/>
            <w:r>
              <w:rPr>
                <w:color w:val="1A1A1A"/>
                <w:sz w:val="19"/>
                <w:szCs w:val="19"/>
              </w:rPr>
              <w:t>pytest</w:t>
            </w:r>
            <w:proofErr w:type="spellEnd"/>
            <w:r>
              <w:rPr>
                <w:color w:val="1A1A1A"/>
                <w:sz w:val="19"/>
                <w:szCs w:val="19"/>
              </w:rPr>
              <w:t xml:space="preserve"> + </w:t>
            </w:r>
            <w:proofErr w:type="spellStart"/>
            <w:r>
              <w:rPr>
                <w:color w:val="1A1A1A"/>
                <w:sz w:val="19"/>
                <w:szCs w:val="19"/>
              </w:rPr>
              <w:t>pytest-asyncio</w:t>
            </w:r>
            <w:proofErr w:type="spellEnd"/>
            <w:r>
              <w:rPr>
                <w:color w:val="1A1A1A"/>
                <w:sz w:val="19"/>
                <w:szCs w:val="19"/>
              </w:rPr>
              <w:t xml:space="preserve"> + </w:t>
            </w:r>
            <w:proofErr w:type="spellStart"/>
            <w:r>
              <w:rPr>
                <w:color w:val="1A1A1A"/>
                <w:sz w:val="19"/>
                <w:szCs w:val="19"/>
              </w:rPr>
              <w:t>testcontainers</w:t>
            </w:r>
            <w:proofErr w:type="spellEnd"/>
          </w:p>
        </w:tc>
        <w:tc>
          <w:tcPr>
            <w:tcW w:w="4360" w:type="dxa"/>
            <w:shd w:val="clear" w:color="auto" w:fill="F2F2F2"/>
            <w:tcMar>
              <w:top w:w="100" w:type="dxa"/>
              <w:left w:w="120" w:type="dxa"/>
              <w:bottom w:w="100" w:type="dxa"/>
              <w:right w:w="120" w:type="dxa"/>
            </w:tcMar>
            <w:vAlign w:val="center"/>
          </w:tcPr>
          <w:p w14:paraId="36FBA4B2" w14:textId="77777777" w:rsidR="005E54E6" w:rsidRDefault="00000000">
            <w:pPr>
              <w:spacing w:before="40" w:after="40"/>
            </w:pPr>
            <w:proofErr w:type="spellStart"/>
            <w:proofErr w:type="gramStart"/>
            <w:r>
              <w:rPr>
                <w:color w:val="1A1A1A"/>
                <w:sz w:val="18"/>
                <w:szCs w:val="18"/>
              </w:rPr>
              <w:t>testcontainers</w:t>
            </w:r>
            <w:proofErr w:type="spellEnd"/>
            <w:proofErr w:type="gramEnd"/>
            <w:r>
              <w:rPr>
                <w:color w:val="1A1A1A"/>
                <w:sz w:val="18"/>
                <w:szCs w:val="18"/>
              </w:rPr>
              <w:t xml:space="preserve"> </w:t>
            </w:r>
            <w:proofErr w:type="gramStart"/>
            <w:r>
              <w:rPr>
                <w:color w:val="1A1A1A"/>
                <w:sz w:val="18"/>
                <w:szCs w:val="18"/>
              </w:rPr>
              <w:t>spins</w:t>
            </w:r>
            <w:proofErr w:type="gramEnd"/>
            <w:r>
              <w:rPr>
                <w:color w:val="1A1A1A"/>
                <w:sz w:val="18"/>
                <w:szCs w:val="18"/>
              </w:rPr>
              <w:t xml:space="preserve"> up real Postgres/Redis in tests rather than mocking them — consistent with the project's general preference for real dependencies over mocks in integration tests</w:t>
            </w:r>
          </w:p>
        </w:tc>
      </w:tr>
    </w:tbl>
    <w:p w14:paraId="277D561C" w14:textId="77777777" w:rsidR="005E54E6" w:rsidRDefault="00000000">
      <w:pPr>
        <w:pStyle w:val="Heading1"/>
        <w:pBdr>
          <w:bottom w:val="single" w:sz="8" w:space="6" w:color="1F3864"/>
        </w:pBdr>
        <w:spacing w:before="480" w:after="240"/>
      </w:pPr>
      <w:r>
        <w:rPr>
          <w:b/>
          <w:bCs/>
          <w:color w:val="1F3864"/>
        </w:rPr>
        <w:t>4. High-Level Design (Target Architecture, Post-M8)</w:t>
      </w:r>
    </w:p>
    <w:p w14:paraId="0E5D461E" w14:textId="77777777" w:rsidR="005E54E6" w:rsidRDefault="00000000">
      <w:pPr>
        <w:spacing w:after="160"/>
        <w:rPr>
          <w:color w:val="1A1A1A"/>
        </w:rPr>
      </w:pPr>
      <w:r>
        <w:rPr>
          <w:color w:val="1A1A1A"/>
        </w:rPr>
        <w:t>This is where all eight milestones converge. Earlier milestones are subsets of this diagram — see Section 5 for how it's built up incrementally.</w:t>
      </w:r>
    </w:p>
    <w:p w14:paraId="4EE8E28A" w14:textId="77777777" w:rsidR="004C3036" w:rsidRDefault="004C3036">
      <w:pPr>
        <w:spacing w:after="160"/>
        <w:rPr>
          <w:color w:val="1A1A1A"/>
        </w:rPr>
      </w:pPr>
    </w:p>
    <w:p w14:paraId="720C5FE7" w14:textId="30CEE5AF" w:rsidR="004C3036" w:rsidRDefault="004C3036">
      <w:pPr>
        <w:spacing w:after="160"/>
      </w:pPr>
      <w:r>
        <w:rPr>
          <w:noProof/>
        </w:rPr>
        <w:drawing>
          <wp:inline distT="0" distB="0" distL="0" distR="0" wp14:anchorId="0921EB66" wp14:editId="39ACAF53">
            <wp:extent cx="5939155" cy="3205480"/>
            <wp:effectExtent l="0" t="0" r="4445" b="0"/>
            <wp:docPr id="69242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155" cy="3205480"/>
                    </a:xfrm>
                    <a:prstGeom prst="rect">
                      <a:avLst/>
                    </a:prstGeom>
                    <a:noFill/>
                    <a:ln>
                      <a:noFill/>
                    </a:ln>
                  </pic:spPr>
                </pic:pic>
              </a:graphicData>
            </a:graphic>
          </wp:inline>
        </w:drawing>
      </w:r>
    </w:p>
    <w:p w14:paraId="2B57AD7D" w14:textId="77777777" w:rsidR="005E54E6" w:rsidRDefault="00000000">
      <w:pPr>
        <w:spacing w:before="200" w:after="60"/>
        <w:jc w:val="center"/>
      </w:pPr>
      <w:r>
        <w:rPr>
          <w:noProof/>
        </w:rPr>
        <w:lastRenderedPageBreak/>
        <w:drawing>
          <wp:inline distT="0" distB="0" distL="0" distR="0" wp14:anchorId="4E85002A" wp14:editId="5F642505">
            <wp:extent cx="59055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810000"/>
                    </a:xfrm>
                    <a:prstGeom prst="rect">
                      <a:avLst/>
                    </a:prstGeom>
                  </pic:spPr>
                </pic:pic>
              </a:graphicData>
            </a:graphic>
          </wp:inline>
        </w:drawing>
      </w:r>
    </w:p>
    <w:p w14:paraId="5DA75DEA" w14:textId="77777777" w:rsidR="005E54E6" w:rsidRDefault="00000000">
      <w:pPr>
        <w:spacing w:before="80" w:after="320"/>
        <w:jc w:val="center"/>
      </w:pPr>
      <w:r>
        <w:rPr>
          <w:i/>
          <w:iCs/>
          <w:color w:val="595959"/>
          <w:sz w:val="18"/>
          <w:szCs w:val="18"/>
        </w:rPr>
        <w:t xml:space="preserve">Figure 1. </w:t>
      </w:r>
      <w:proofErr w:type="spellStart"/>
      <w:r>
        <w:rPr>
          <w:i/>
          <w:iCs/>
          <w:color w:val="595959"/>
          <w:sz w:val="18"/>
          <w:szCs w:val="18"/>
        </w:rPr>
        <w:t>AgenticForge</w:t>
      </w:r>
      <w:proofErr w:type="spellEnd"/>
      <w:r>
        <w:rPr>
          <w:i/>
          <w:iCs/>
          <w:color w:val="595959"/>
          <w:sz w:val="18"/>
          <w:szCs w:val="18"/>
        </w:rPr>
        <w:t xml:space="preserve"> target architecture — all services, stores, and external dependencies.</w:t>
      </w:r>
    </w:p>
    <w:p w14:paraId="78CABB1D" w14:textId="77777777" w:rsidR="005E54E6" w:rsidRDefault="00000000">
      <w:pPr>
        <w:pStyle w:val="Heading1"/>
        <w:pBdr>
          <w:bottom w:val="single" w:sz="8" w:space="6" w:color="1F3864"/>
        </w:pBdr>
        <w:spacing w:before="480" w:after="240"/>
      </w:pPr>
      <w:r>
        <w:rPr>
          <w:b/>
          <w:bCs/>
          <w:color w:val="1F3864"/>
        </w:rPr>
        <w:t>5. Milestone-by-Milestone Build-Out</w:t>
      </w:r>
    </w:p>
    <w:p w14:paraId="147930F6" w14:textId="77777777" w:rsidR="005E54E6" w:rsidRDefault="00000000">
      <w:pPr>
        <w:spacing w:after="160"/>
      </w:pPr>
      <w:r>
        <w:rPr>
          <w:color w:val="1A1A1A"/>
        </w:rPr>
        <w:t xml:space="preserve">Understanding how the system was built up, one working increment at a time, is often more instructive than only seeing the final diagram above. Each milestone is runnable and </w:t>
      </w:r>
      <w:proofErr w:type="spellStart"/>
      <w:r>
        <w:rPr>
          <w:color w:val="1A1A1A"/>
        </w:rPr>
        <w:t>demoable</w:t>
      </w:r>
      <w:proofErr w:type="spellEnd"/>
      <w:r>
        <w:rPr>
          <w:color w:val="1A1A1A"/>
        </w:rPr>
        <w:t xml:space="preserve"> on its own.</w:t>
      </w:r>
    </w:p>
    <w:p w14:paraId="085816BA" w14:textId="77777777" w:rsidR="005E54E6" w:rsidRDefault="00000000">
      <w:pPr>
        <w:spacing w:before="200" w:after="60"/>
        <w:jc w:val="center"/>
      </w:pPr>
      <w:r>
        <w:rPr>
          <w:noProof/>
        </w:rPr>
        <w:drawing>
          <wp:inline distT="0" distB="0" distL="0" distR="0" wp14:anchorId="1FED21E3" wp14:editId="6739B89C">
            <wp:extent cx="5905500" cy="314325"/>
            <wp:effectExtent l="0" t="0" r="0" b="0"/>
            <wp:docPr id="488752059" name="Picture 48875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4325"/>
                    </a:xfrm>
                    <a:prstGeom prst="rect">
                      <a:avLst/>
                    </a:prstGeom>
                  </pic:spPr>
                </pic:pic>
              </a:graphicData>
            </a:graphic>
          </wp:inline>
        </w:drawing>
      </w:r>
    </w:p>
    <w:p w14:paraId="366C8A61" w14:textId="77777777" w:rsidR="005E54E6" w:rsidRDefault="00000000">
      <w:pPr>
        <w:spacing w:before="80" w:after="320"/>
        <w:jc w:val="center"/>
      </w:pPr>
      <w:r>
        <w:rPr>
          <w:i/>
          <w:iCs/>
          <w:color w:val="595959"/>
          <w:sz w:val="18"/>
          <w:szCs w:val="18"/>
        </w:rPr>
        <w:t>Figure 2. Milestone sequence, M1 through M8.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00"/>
        <w:gridCol w:w="1160"/>
      </w:tblGrid>
      <w:tr w:rsidR="005E54E6" w14:paraId="36E7ADA8"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7D05768A" w14:textId="77777777" w:rsidR="005E54E6" w:rsidRDefault="00000000">
            <w:pPr>
              <w:spacing w:before="40" w:after="40"/>
            </w:pPr>
            <w:r>
              <w:rPr>
                <w:b/>
                <w:bCs/>
                <w:color w:val="FFFFFF"/>
                <w:sz w:val="19"/>
                <w:szCs w:val="19"/>
              </w:rPr>
              <w:t>Milestone</w:t>
            </w:r>
          </w:p>
        </w:tc>
        <w:tc>
          <w:tcPr>
            <w:tcW w:w="5600" w:type="dxa"/>
            <w:shd w:val="clear" w:color="auto" w:fill="1F3864"/>
            <w:tcMar>
              <w:top w:w="100" w:type="dxa"/>
              <w:left w:w="120" w:type="dxa"/>
              <w:bottom w:w="100" w:type="dxa"/>
              <w:right w:w="120" w:type="dxa"/>
            </w:tcMar>
            <w:vAlign w:val="center"/>
          </w:tcPr>
          <w:p w14:paraId="55A17B07" w14:textId="77777777" w:rsidR="005E54E6" w:rsidRDefault="00000000">
            <w:pPr>
              <w:spacing w:before="40" w:after="40"/>
            </w:pPr>
            <w:r>
              <w:rPr>
                <w:b/>
                <w:bCs/>
                <w:color w:val="FFFFFF"/>
                <w:sz w:val="19"/>
                <w:szCs w:val="19"/>
              </w:rPr>
              <w:t>Adds</w:t>
            </w:r>
          </w:p>
        </w:tc>
        <w:tc>
          <w:tcPr>
            <w:tcW w:w="1160" w:type="dxa"/>
            <w:shd w:val="clear" w:color="auto" w:fill="1F3864"/>
            <w:tcMar>
              <w:top w:w="100" w:type="dxa"/>
              <w:left w:w="120" w:type="dxa"/>
              <w:bottom w:w="100" w:type="dxa"/>
              <w:right w:w="120" w:type="dxa"/>
            </w:tcMar>
            <w:vAlign w:val="center"/>
          </w:tcPr>
          <w:p w14:paraId="2EF98ECA" w14:textId="77777777" w:rsidR="005E54E6" w:rsidRDefault="00000000">
            <w:pPr>
              <w:spacing w:before="40" w:after="40"/>
            </w:pPr>
            <w:r>
              <w:rPr>
                <w:b/>
                <w:bCs/>
                <w:color w:val="FFFFFF"/>
                <w:sz w:val="19"/>
                <w:szCs w:val="19"/>
              </w:rPr>
              <w:t>Status</w:t>
            </w:r>
          </w:p>
        </w:tc>
      </w:tr>
      <w:tr w:rsidR="005E54E6" w14:paraId="2B9438F7" w14:textId="77777777">
        <w:tblPrEx>
          <w:tblCellMar>
            <w:top w:w="0" w:type="dxa"/>
            <w:bottom w:w="0" w:type="dxa"/>
          </w:tblCellMar>
        </w:tblPrEx>
        <w:tc>
          <w:tcPr>
            <w:tcW w:w="2600" w:type="dxa"/>
            <w:tcMar>
              <w:top w:w="100" w:type="dxa"/>
              <w:left w:w="120" w:type="dxa"/>
              <w:bottom w:w="100" w:type="dxa"/>
              <w:right w:w="120" w:type="dxa"/>
            </w:tcMar>
            <w:vAlign w:val="center"/>
          </w:tcPr>
          <w:p w14:paraId="70FDCA70" w14:textId="77777777" w:rsidR="005E54E6" w:rsidRDefault="00000000">
            <w:pPr>
              <w:spacing w:before="40" w:after="40"/>
            </w:pPr>
            <w:r>
              <w:rPr>
                <w:b/>
                <w:bCs/>
                <w:color w:val="1A1A1A"/>
                <w:sz w:val="19"/>
                <w:szCs w:val="19"/>
              </w:rPr>
              <w:t>M1 — Skeleton</w:t>
            </w:r>
          </w:p>
        </w:tc>
        <w:tc>
          <w:tcPr>
            <w:tcW w:w="5600" w:type="dxa"/>
            <w:tcMar>
              <w:top w:w="100" w:type="dxa"/>
              <w:left w:w="120" w:type="dxa"/>
              <w:bottom w:w="100" w:type="dxa"/>
              <w:right w:w="120" w:type="dxa"/>
            </w:tcMar>
            <w:vAlign w:val="center"/>
          </w:tcPr>
          <w:p w14:paraId="534C24AB" w14:textId="77777777" w:rsidR="005E54E6" w:rsidRDefault="00000000">
            <w:pPr>
              <w:spacing w:before="40" w:after="40"/>
            </w:pPr>
            <w:r>
              <w:rPr>
                <w:color w:val="1A1A1A"/>
                <w:sz w:val="18"/>
                <w:szCs w:val="18"/>
              </w:rPr>
              <w:t xml:space="preserve">Docker Compose </w:t>
            </w:r>
            <w:proofErr w:type="gramStart"/>
            <w:r>
              <w:rPr>
                <w:color w:val="1A1A1A"/>
                <w:sz w:val="18"/>
                <w:szCs w:val="18"/>
              </w:rPr>
              <w:t>stack</w:t>
            </w:r>
            <w:proofErr w:type="gramEnd"/>
            <w:r>
              <w:rPr>
                <w:color w:val="1A1A1A"/>
                <w:sz w:val="18"/>
                <w:szCs w:val="18"/>
              </w:rPr>
              <w:t xml:space="preserve">; Postgres + </w:t>
            </w:r>
            <w:proofErr w:type="spellStart"/>
            <w:r>
              <w:rPr>
                <w:color w:val="1A1A1A"/>
                <w:sz w:val="18"/>
                <w:szCs w:val="18"/>
              </w:rPr>
              <w:t>pgvector</w:t>
            </w:r>
            <w:proofErr w:type="spellEnd"/>
            <w:r>
              <w:rPr>
                <w:color w:val="1A1A1A"/>
                <w:sz w:val="18"/>
                <w:szCs w:val="18"/>
              </w:rPr>
              <w:t>; Alembic initial schema (all tables, even future-milestone ones); empty orchestrator-</w:t>
            </w:r>
            <w:proofErr w:type="spellStart"/>
            <w:r>
              <w:rPr>
                <w:color w:val="1A1A1A"/>
                <w:sz w:val="18"/>
                <w:szCs w:val="18"/>
              </w:rPr>
              <w:t>api</w:t>
            </w:r>
            <w:proofErr w:type="spellEnd"/>
            <w:r>
              <w:rPr>
                <w:color w:val="1A1A1A"/>
                <w:sz w:val="18"/>
                <w:szCs w:val="18"/>
              </w:rPr>
              <w:t xml:space="preserve"> (/</w:t>
            </w:r>
            <w:proofErr w:type="spellStart"/>
            <w:r>
              <w:rPr>
                <w:color w:val="1A1A1A"/>
                <w:sz w:val="18"/>
                <w:szCs w:val="18"/>
              </w:rPr>
              <w:t>healthz</w:t>
            </w:r>
            <w:proofErr w:type="spellEnd"/>
            <w:r>
              <w:rPr>
                <w:color w:val="1A1A1A"/>
                <w:sz w:val="18"/>
                <w:szCs w:val="18"/>
              </w:rPr>
              <w:t xml:space="preserve">) and </w:t>
            </w:r>
            <w:proofErr w:type="spellStart"/>
            <w:r>
              <w:rPr>
                <w:color w:val="1A1A1A"/>
                <w:sz w:val="18"/>
                <w:szCs w:val="18"/>
              </w:rPr>
              <w:t>mcp</w:t>
            </w:r>
            <w:proofErr w:type="spellEnd"/>
            <w:r>
              <w:rPr>
                <w:color w:val="1A1A1A"/>
                <w:sz w:val="18"/>
                <w:szCs w:val="18"/>
              </w:rPr>
              <w:t>-server (no tools registered yet)</w:t>
            </w:r>
          </w:p>
        </w:tc>
        <w:tc>
          <w:tcPr>
            <w:tcW w:w="1160" w:type="dxa"/>
            <w:tcMar>
              <w:top w:w="100" w:type="dxa"/>
              <w:left w:w="120" w:type="dxa"/>
              <w:bottom w:w="100" w:type="dxa"/>
              <w:right w:w="120" w:type="dxa"/>
            </w:tcMar>
            <w:vAlign w:val="center"/>
          </w:tcPr>
          <w:p w14:paraId="2B27A93C" w14:textId="77777777" w:rsidR="005E54E6" w:rsidRDefault="00000000">
            <w:pPr>
              <w:spacing w:before="40" w:after="40"/>
            </w:pPr>
            <w:r>
              <w:rPr>
                <w:b/>
                <w:bCs/>
                <w:color w:val="4A9D77"/>
                <w:sz w:val="19"/>
                <w:szCs w:val="19"/>
              </w:rPr>
              <w:t>Done</w:t>
            </w:r>
          </w:p>
        </w:tc>
      </w:tr>
      <w:tr w:rsidR="005E54E6" w14:paraId="41D62BB1"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705A3139" w14:textId="77777777" w:rsidR="005E54E6" w:rsidRDefault="00000000">
            <w:pPr>
              <w:spacing w:before="40" w:after="40"/>
            </w:pPr>
            <w:r>
              <w:rPr>
                <w:b/>
                <w:bCs/>
                <w:color w:val="1A1A1A"/>
                <w:sz w:val="19"/>
                <w:szCs w:val="19"/>
              </w:rPr>
              <w:t>M2 — First real tool</w:t>
            </w:r>
          </w:p>
        </w:tc>
        <w:tc>
          <w:tcPr>
            <w:tcW w:w="5600" w:type="dxa"/>
            <w:shd w:val="clear" w:color="auto" w:fill="F2F2F2"/>
            <w:tcMar>
              <w:top w:w="100" w:type="dxa"/>
              <w:left w:w="120" w:type="dxa"/>
              <w:bottom w:w="100" w:type="dxa"/>
              <w:right w:w="120" w:type="dxa"/>
            </w:tcMar>
            <w:vAlign w:val="center"/>
          </w:tcPr>
          <w:p w14:paraId="4F1F3B36" w14:textId="77777777" w:rsidR="005E54E6" w:rsidRDefault="00000000">
            <w:pPr>
              <w:spacing w:before="40" w:after="40"/>
            </w:pPr>
            <w:r>
              <w:rPr>
                <w:color w:val="1A1A1A"/>
                <w:sz w:val="18"/>
                <w:szCs w:val="18"/>
              </w:rPr>
              <w:t xml:space="preserve">One </w:t>
            </w:r>
            <w:proofErr w:type="gramStart"/>
            <w:r>
              <w:rPr>
                <w:color w:val="1A1A1A"/>
                <w:sz w:val="18"/>
                <w:szCs w:val="18"/>
              </w:rPr>
              <w:t>manually-defined</w:t>
            </w:r>
            <w:proofErr w:type="gramEnd"/>
            <w:r>
              <w:rPr>
                <w:color w:val="1A1A1A"/>
                <w:sz w:val="18"/>
                <w:szCs w:val="18"/>
              </w:rPr>
              <w:t xml:space="preserve"> MCP tool + one real API call, registered in tools/</w:t>
            </w:r>
            <w:proofErr w:type="spellStart"/>
            <w:r>
              <w:rPr>
                <w:color w:val="1A1A1A"/>
                <w:sz w:val="18"/>
                <w:szCs w:val="18"/>
              </w:rPr>
              <w:t>tool_sources</w:t>
            </w:r>
            <w:proofErr w:type="spellEnd"/>
          </w:p>
        </w:tc>
        <w:tc>
          <w:tcPr>
            <w:tcW w:w="1160" w:type="dxa"/>
            <w:shd w:val="clear" w:color="auto" w:fill="F2F2F2"/>
            <w:tcMar>
              <w:top w:w="100" w:type="dxa"/>
              <w:left w:w="120" w:type="dxa"/>
              <w:bottom w:w="100" w:type="dxa"/>
              <w:right w:w="120" w:type="dxa"/>
            </w:tcMar>
            <w:vAlign w:val="center"/>
          </w:tcPr>
          <w:p w14:paraId="7C2F68D8" w14:textId="77777777" w:rsidR="005E54E6" w:rsidRDefault="00000000">
            <w:pPr>
              <w:spacing w:before="40" w:after="40"/>
            </w:pPr>
            <w:r>
              <w:rPr>
                <w:b/>
                <w:bCs/>
                <w:color w:val="595959"/>
                <w:sz w:val="19"/>
                <w:szCs w:val="19"/>
              </w:rPr>
              <w:t>Planned</w:t>
            </w:r>
          </w:p>
        </w:tc>
      </w:tr>
      <w:tr w:rsidR="005E54E6" w14:paraId="17EA1340" w14:textId="77777777">
        <w:tblPrEx>
          <w:tblCellMar>
            <w:top w:w="0" w:type="dxa"/>
            <w:bottom w:w="0" w:type="dxa"/>
          </w:tblCellMar>
        </w:tblPrEx>
        <w:tc>
          <w:tcPr>
            <w:tcW w:w="2600" w:type="dxa"/>
            <w:tcMar>
              <w:top w:w="100" w:type="dxa"/>
              <w:left w:w="120" w:type="dxa"/>
              <w:bottom w:w="100" w:type="dxa"/>
              <w:right w:w="120" w:type="dxa"/>
            </w:tcMar>
            <w:vAlign w:val="center"/>
          </w:tcPr>
          <w:p w14:paraId="5056FDA4" w14:textId="77777777" w:rsidR="005E54E6" w:rsidRDefault="00000000">
            <w:pPr>
              <w:spacing w:before="40" w:after="40"/>
            </w:pPr>
            <w:r>
              <w:rPr>
                <w:b/>
                <w:bCs/>
                <w:color w:val="1A1A1A"/>
                <w:sz w:val="19"/>
                <w:szCs w:val="19"/>
              </w:rPr>
              <w:t xml:space="preserve">M3 — </w:t>
            </w:r>
            <w:proofErr w:type="spellStart"/>
            <w:r>
              <w:rPr>
                <w:b/>
                <w:bCs/>
                <w:color w:val="1A1A1A"/>
                <w:sz w:val="19"/>
                <w:szCs w:val="19"/>
              </w:rPr>
              <w:t>OpenAPI</w:t>
            </w:r>
            <w:proofErr w:type="spellEnd"/>
            <w:r>
              <w:rPr>
                <w:b/>
                <w:bCs/>
                <w:color w:val="1A1A1A"/>
                <w:sz w:val="19"/>
                <w:szCs w:val="19"/>
              </w:rPr>
              <w:t>-to-MCP adapter</w:t>
            </w:r>
          </w:p>
        </w:tc>
        <w:tc>
          <w:tcPr>
            <w:tcW w:w="5600" w:type="dxa"/>
            <w:tcMar>
              <w:top w:w="100" w:type="dxa"/>
              <w:left w:w="120" w:type="dxa"/>
              <w:bottom w:w="100" w:type="dxa"/>
              <w:right w:w="120" w:type="dxa"/>
            </w:tcMar>
            <w:vAlign w:val="center"/>
          </w:tcPr>
          <w:p w14:paraId="344D5C56" w14:textId="77777777" w:rsidR="005E54E6" w:rsidRDefault="00000000">
            <w:pPr>
              <w:spacing w:before="40" w:after="40"/>
            </w:pPr>
            <w:r>
              <w:rPr>
                <w:color w:val="1A1A1A"/>
                <w:sz w:val="18"/>
                <w:szCs w:val="18"/>
              </w:rPr>
              <w:t xml:space="preserve">Given an </w:t>
            </w:r>
            <w:proofErr w:type="spellStart"/>
            <w:r>
              <w:rPr>
                <w:color w:val="1A1A1A"/>
                <w:sz w:val="18"/>
                <w:szCs w:val="18"/>
              </w:rPr>
              <w:t>OpenAPI</w:t>
            </w:r>
            <w:proofErr w:type="spellEnd"/>
            <w:r>
              <w:rPr>
                <w:color w:val="1A1A1A"/>
                <w:sz w:val="18"/>
                <w:szCs w:val="18"/>
              </w:rPr>
              <w:t xml:space="preserve"> spec URL, auto-generates MCP tool definitions — scales tool coverage without hand-writing wrappers per endpoint</w:t>
            </w:r>
          </w:p>
        </w:tc>
        <w:tc>
          <w:tcPr>
            <w:tcW w:w="1160" w:type="dxa"/>
            <w:tcMar>
              <w:top w:w="100" w:type="dxa"/>
              <w:left w:w="120" w:type="dxa"/>
              <w:bottom w:w="100" w:type="dxa"/>
              <w:right w:w="120" w:type="dxa"/>
            </w:tcMar>
            <w:vAlign w:val="center"/>
          </w:tcPr>
          <w:p w14:paraId="16DC2E54" w14:textId="77777777" w:rsidR="005E54E6" w:rsidRDefault="00000000">
            <w:pPr>
              <w:spacing w:before="40" w:after="40"/>
            </w:pPr>
            <w:r>
              <w:rPr>
                <w:b/>
                <w:bCs/>
                <w:color w:val="595959"/>
                <w:sz w:val="19"/>
                <w:szCs w:val="19"/>
              </w:rPr>
              <w:t>Planned</w:t>
            </w:r>
          </w:p>
        </w:tc>
      </w:tr>
      <w:tr w:rsidR="005E54E6" w14:paraId="4295B4E6"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09F143B6" w14:textId="77777777" w:rsidR="005E54E6" w:rsidRDefault="00000000">
            <w:pPr>
              <w:spacing w:before="40" w:after="40"/>
            </w:pPr>
            <w:r>
              <w:rPr>
                <w:b/>
                <w:bCs/>
                <w:color w:val="1A1A1A"/>
                <w:sz w:val="19"/>
                <w:szCs w:val="19"/>
              </w:rPr>
              <w:lastRenderedPageBreak/>
              <w:t>M4 — Agent runtime</w:t>
            </w:r>
          </w:p>
        </w:tc>
        <w:tc>
          <w:tcPr>
            <w:tcW w:w="5600" w:type="dxa"/>
            <w:shd w:val="clear" w:color="auto" w:fill="F2F2F2"/>
            <w:tcMar>
              <w:top w:w="100" w:type="dxa"/>
              <w:left w:w="120" w:type="dxa"/>
              <w:bottom w:w="100" w:type="dxa"/>
              <w:right w:w="120" w:type="dxa"/>
            </w:tcMar>
            <w:vAlign w:val="center"/>
          </w:tcPr>
          <w:p w14:paraId="07BF5F35" w14:textId="77777777" w:rsidR="005E54E6" w:rsidRDefault="00000000">
            <w:pPr>
              <w:spacing w:before="40" w:after="40"/>
            </w:pPr>
            <w:r>
              <w:rPr>
                <w:color w:val="1A1A1A"/>
                <w:sz w:val="18"/>
                <w:szCs w:val="18"/>
              </w:rPr>
              <w:t xml:space="preserve">orchestrator-worker comes online: </w:t>
            </w:r>
            <w:proofErr w:type="spellStart"/>
            <w:r>
              <w:rPr>
                <w:color w:val="1A1A1A"/>
                <w:sz w:val="18"/>
                <w:szCs w:val="18"/>
              </w:rPr>
              <w:t>LangGraph</w:t>
            </w:r>
            <w:proofErr w:type="spellEnd"/>
            <w:r>
              <w:rPr>
                <w:color w:val="1A1A1A"/>
                <w:sz w:val="18"/>
                <w:szCs w:val="18"/>
              </w:rPr>
              <w:t xml:space="preserve"> executes agents, calling MCP tools, off the Redis/</w:t>
            </w:r>
            <w:proofErr w:type="spellStart"/>
            <w:r>
              <w:rPr>
                <w:color w:val="1A1A1A"/>
                <w:sz w:val="18"/>
                <w:szCs w:val="18"/>
              </w:rPr>
              <w:t>arq</w:t>
            </w:r>
            <w:proofErr w:type="spellEnd"/>
            <w:r>
              <w:rPr>
                <w:color w:val="1A1A1A"/>
                <w:sz w:val="18"/>
                <w:szCs w:val="18"/>
              </w:rPr>
              <w:t xml:space="preserve"> queue; Postgres checkpointing for resumable state; </w:t>
            </w:r>
            <w:proofErr w:type="spellStart"/>
            <w:r>
              <w:rPr>
                <w:color w:val="1A1A1A"/>
                <w:sz w:val="18"/>
                <w:szCs w:val="18"/>
              </w:rPr>
              <w:t>Langfuse</w:t>
            </w:r>
            <w:proofErr w:type="spellEnd"/>
            <w:r>
              <w:rPr>
                <w:color w:val="1A1A1A"/>
                <w:sz w:val="18"/>
                <w:szCs w:val="18"/>
              </w:rPr>
              <w:t xml:space="preserve"> wired in for tracing</w:t>
            </w:r>
          </w:p>
        </w:tc>
        <w:tc>
          <w:tcPr>
            <w:tcW w:w="1160" w:type="dxa"/>
            <w:shd w:val="clear" w:color="auto" w:fill="F2F2F2"/>
            <w:tcMar>
              <w:top w:w="100" w:type="dxa"/>
              <w:left w:w="120" w:type="dxa"/>
              <w:bottom w:w="100" w:type="dxa"/>
              <w:right w:w="120" w:type="dxa"/>
            </w:tcMar>
            <w:vAlign w:val="center"/>
          </w:tcPr>
          <w:p w14:paraId="53B42FAC" w14:textId="77777777" w:rsidR="005E54E6" w:rsidRDefault="00000000">
            <w:pPr>
              <w:spacing w:before="40" w:after="40"/>
            </w:pPr>
            <w:r>
              <w:rPr>
                <w:b/>
                <w:bCs/>
                <w:color w:val="595959"/>
                <w:sz w:val="19"/>
                <w:szCs w:val="19"/>
              </w:rPr>
              <w:t>Planned</w:t>
            </w:r>
          </w:p>
        </w:tc>
      </w:tr>
      <w:tr w:rsidR="005E54E6" w14:paraId="1EC3C536" w14:textId="77777777">
        <w:tblPrEx>
          <w:tblCellMar>
            <w:top w:w="0" w:type="dxa"/>
            <w:bottom w:w="0" w:type="dxa"/>
          </w:tblCellMar>
        </w:tblPrEx>
        <w:tc>
          <w:tcPr>
            <w:tcW w:w="2600" w:type="dxa"/>
            <w:tcMar>
              <w:top w:w="100" w:type="dxa"/>
              <w:left w:w="120" w:type="dxa"/>
              <w:bottom w:w="100" w:type="dxa"/>
              <w:right w:w="120" w:type="dxa"/>
            </w:tcMar>
            <w:vAlign w:val="center"/>
          </w:tcPr>
          <w:p w14:paraId="0449A61D" w14:textId="77777777" w:rsidR="005E54E6" w:rsidRDefault="00000000">
            <w:pPr>
              <w:spacing w:before="40" w:after="40"/>
            </w:pPr>
            <w:r>
              <w:rPr>
                <w:b/>
                <w:bCs/>
                <w:color w:val="1A1A1A"/>
                <w:sz w:val="19"/>
                <w:szCs w:val="19"/>
              </w:rPr>
              <w:t>M5 — Model registry</w:t>
            </w:r>
          </w:p>
        </w:tc>
        <w:tc>
          <w:tcPr>
            <w:tcW w:w="5600" w:type="dxa"/>
            <w:tcMar>
              <w:top w:w="100" w:type="dxa"/>
              <w:left w:w="120" w:type="dxa"/>
              <w:bottom w:w="100" w:type="dxa"/>
              <w:right w:w="120" w:type="dxa"/>
            </w:tcMar>
            <w:vAlign w:val="center"/>
          </w:tcPr>
          <w:p w14:paraId="18764FC0" w14:textId="77777777" w:rsidR="005E54E6" w:rsidRDefault="00000000">
            <w:pPr>
              <w:spacing w:before="40" w:after="40"/>
            </w:pPr>
            <w:proofErr w:type="spellStart"/>
            <w:r>
              <w:rPr>
                <w:color w:val="1A1A1A"/>
                <w:sz w:val="18"/>
                <w:szCs w:val="18"/>
              </w:rPr>
              <w:t>model_providers</w:t>
            </w:r>
            <w:proofErr w:type="spellEnd"/>
            <w:r>
              <w:rPr>
                <w:color w:val="1A1A1A"/>
                <w:sz w:val="18"/>
                <w:szCs w:val="18"/>
              </w:rPr>
              <w:t>/</w:t>
            </w:r>
            <w:proofErr w:type="spellStart"/>
            <w:r>
              <w:rPr>
                <w:color w:val="1A1A1A"/>
                <w:sz w:val="18"/>
                <w:szCs w:val="18"/>
              </w:rPr>
              <w:t>model_registry</w:t>
            </w:r>
            <w:proofErr w:type="spellEnd"/>
            <w:r>
              <w:rPr>
                <w:color w:val="1A1A1A"/>
                <w:sz w:val="18"/>
                <w:szCs w:val="18"/>
              </w:rPr>
              <w:t>/</w:t>
            </w:r>
            <w:proofErr w:type="spellStart"/>
            <w:r>
              <w:rPr>
                <w:color w:val="1A1A1A"/>
                <w:sz w:val="18"/>
                <w:szCs w:val="18"/>
              </w:rPr>
              <w:t>model_routing_rules</w:t>
            </w:r>
            <w:proofErr w:type="spellEnd"/>
            <w:r>
              <w:rPr>
                <w:color w:val="1A1A1A"/>
                <w:sz w:val="18"/>
                <w:szCs w:val="18"/>
              </w:rPr>
              <w:t xml:space="preserve"> populated and enforced; multi-provider routing goes live (OpenAI, Anthropic, Azure OpenAI, </w:t>
            </w:r>
            <w:proofErr w:type="spellStart"/>
            <w:r>
              <w:rPr>
                <w:color w:val="1A1A1A"/>
                <w:sz w:val="18"/>
                <w:szCs w:val="18"/>
              </w:rPr>
              <w:t>Ollama</w:t>
            </w:r>
            <w:proofErr w:type="spellEnd"/>
            <w:r>
              <w:rPr>
                <w:color w:val="1A1A1A"/>
                <w:sz w:val="18"/>
                <w:szCs w:val="18"/>
              </w:rPr>
              <w:t xml:space="preserve">, </w:t>
            </w:r>
            <w:proofErr w:type="spellStart"/>
            <w:r>
              <w:rPr>
                <w:color w:val="1A1A1A"/>
                <w:sz w:val="18"/>
                <w:szCs w:val="18"/>
              </w:rPr>
              <w:t>vLLM</w:t>
            </w:r>
            <w:proofErr w:type="spellEnd"/>
            <w:r>
              <w:rPr>
                <w:color w:val="1A1A1A"/>
                <w:sz w:val="18"/>
                <w:szCs w:val="18"/>
              </w:rPr>
              <w:t>)</w:t>
            </w:r>
          </w:p>
        </w:tc>
        <w:tc>
          <w:tcPr>
            <w:tcW w:w="1160" w:type="dxa"/>
            <w:tcMar>
              <w:top w:w="100" w:type="dxa"/>
              <w:left w:w="120" w:type="dxa"/>
              <w:bottom w:w="100" w:type="dxa"/>
              <w:right w:w="120" w:type="dxa"/>
            </w:tcMar>
            <w:vAlign w:val="center"/>
          </w:tcPr>
          <w:p w14:paraId="0DDE287C" w14:textId="77777777" w:rsidR="005E54E6" w:rsidRDefault="00000000">
            <w:pPr>
              <w:spacing w:before="40" w:after="40"/>
            </w:pPr>
            <w:r>
              <w:rPr>
                <w:b/>
                <w:bCs/>
                <w:color w:val="595959"/>
                <w:sz w:val="19"/>
                <w:szCs w:val="19"/>
              </w:rPr>
              <w:t>Planned</w:t>
            </w:r>
          </w:p>
        </w:tc>
      </w:tr>
      <w:tr w:rsidR="005E54E6" w14:paraId="01F86D62"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577169E1" w14:textId="77777777" w:rsidR="005E54E6" w:rsidRDefault="00000000">
            <w:pPr>
              <w:spacing w:before="40" w:after="40"/>
            </w:pPr>
            <w:r>
              <w:rPr>
                <w:b/>
                <w:bCs/>
                <w:color w:val="1A1A1A"/>
                <w:sz w:val="19"/>
                <w:szCs w:val="19"/>
              </w:rPr>
              <w:t>M6 — RAG ingestion</w:t>
            </w:r>
          </w:p>
        </w:tc>
        <w:tc>
          <w:tcPr>
            <w:tcW w:w="5600" w:type="dxa"/>
            <w:shd w:val="clear" w:color="auto" w:fill="F2F2F2"/>
            <w:tcMar>
              <w:top w:w="100" w:type="dxa"/>
              <w:left w:w="120" w:type="dxa"/>
              <w:bottom w:w="100" w:type="dxa"/>
              <w:right w:w="120" w:type="dxa"/>
            </w:tcMar>
            <w:vAlign w:val="center"/>
          </w:tcPr>
          <w:p w14:paraId="34F7BE98" w14:textId="77777777" w:rsidR="005E54E6" w:rsidRDefault="00000000">
            <w:pPr>
              <w:spacing w:before="40" w:after="40"/>
            </w:pPr>
            <w:r>
              <w:rPr>
                <w:color w:val="1A1A1A"/>
                <w:sz w:val="18"/>
                <w:szCs w:val="18"/>
              </w:rPr>
              <w:t>ingestion service: file/SQL/</w:t>
            </w:r>
            <w:proofErr w:type="spellStart"/>
            <w:r>
              <w:rPr>
                <w:color w:val="1A1A1A"/>
                <w:sz w:val="18"/>
                <w:szCs w:val="18"/>
              </w:rPr>
              <w:t>datalake</w:t>
            </w:r>
            <w:proofErr w:type="spellEnd"/>
            <w:r>
              <w:rPr>
                <w:color w:val="1A1A1A"/>
                <w:sz w:val="18"/>
                <w:szCs w:val="18"/>
              </w:rPr>
              <w:t xml:space="preserve"> sources parsed, chunked, embedded into </w:t>
            </w:r>
            <w:proofErr w:type="spellStart"/>
            <w:r>
              <w:rPr>
                <w:color w:val="1A1A1A"/>
                <w:sz w:val="18"/>
                <w:szCs w:val="18"/>
              </w:rPr>
              <w:t>pgvector</w:t>
            </w:r>
            <w:proofErr w:type="spellEnd"/>
            <w:r>
              <w:rPr>
                <w:color w:val="1A1A1A"/>
                <w:sz w:val="18"/>
                <w:szCs w:val="18"/>
              </w:rPr>
              <w:t>; a retrieval MCP tool for agents to query it</w:t>
            </w:r>
          </w:p>
        </w:tc>
        <w:tc>
          <w:tcPr>
            <w:tcW w:w="1160" w:type="dxa"/>
            <w:shd w:val="clear" w:color="auto" w:fill="F2F2F2"/>
            <w:tcMar>
              <w:top w:w="100" w:type="dxa"/>
              <w:left w:w="120" w:type="dxa"/>
              <w:bottom w:w="100" w:type="dxa"/>
              <w:right w:w="120" w:type="dxa"/>
            </w:tcMar>
            <w:vAlign w:val="center"/>
          </w:tcPr>
          <w:p w14:paraId="1F57AF9A" w14:textId="77777777" w:rsidR="005E54E6" w:rsidRDefault="00000000">
            <w:pPr>
              <w:spacing w:before="40" w:after="40"/>
            </w:pPr>
            <w:r>
              <w:rPr>
                <w:b/>
                <w:bCs/>
                <w:color w:val="595959"/>
                <w:sz w:val="19"/>
                <w:szCs w:val="19"/>
              </w:rPr>
              <w:t>Planned</w:t>
            </w:r>
          </w:p>
        </w:tc>
      </w:tr>
      <w:tr w:rsidR="005E54E6" w14:paraId="5C5EE585" w14:textId="77777777">
        <w:tblPrEx>
          <w:tblCellMar>
            <w:top w:w="0" w:type="dxa"/>
            <w:bottom w:w="0" w:type="dxa"/>
          </w:tblCellMar>
        </w:tblPrEx>
        <w:tc>
          <w:tcPr>
            <w:tcW w:w="2600" w:type="dxa"/>
            <w:tcMar>
              <w:top w:w="100" w:type="dxa"/>
              <w:left w:w="120" w:type="dxa"/>
              <w:bottom w:w="100" w:type="dxa"/>
              <w:right w:w="120" w:type="dxa"/>
            </w:tcMar>
            <w:vAlign w:val="center"/>
          </w:tcPr>
          <w:p w14:paraId="3288F230" w14:textId="77777777" w:rsidR="005E54E6" w:rsidRDefault="00000000">
            <w:pPr>
              <w:spacing w:before="40" w:after="40"/>
            </w:pPr>
            <w:r>
              <w:rPr>
                <w:b/>
                <w:bCs/>
                <w:color w:val="1A1A1A"/>
                <w:sz w:val="19"/>
                <w:szCs w:val="19"/>
              </w:rPr>
              <w:t>M7 — Semantic layer</w:t>
            </w:r>
          </w:p>
        </w:tc>
        <w:tc>
          <w:tcPr>
            <w:tcW w:w="5600" w:type="dxa"/>
            <w:tcMar>
              <w:top w:w="100" w:type="dxa"/>
              <w:left w:w="120" w:type="dxa"/>
              <w:bottom w:w="100" w:type="dxa"/>
              <w:right w:w="120" w:type="dxa"/>
            </w:tcMar>
            <w:vAlign w:val="center"/>
          </w:tcPr>
          <w:p w14:paraId="4ABFEE03" w14:textId="77777777" w:rsidR="005E54E6" w:rsidRDefault="00000000">
            <w:pPr>
              <w:spacing w:before="40" w:after="40"/>
            </w:pPr>
            <w:proofErr w:type="spellStart"/>
            <w:r>
              <w:rPr>
                <w:color w:val="1A1A1A"/>
                <w:sz w:val="18"/>
                <w:szCs w:val="18"/>
              </w:rPr>
              <w:t>Cube.dev</w:t>
            </w:r>
            <w:proofErr w:type="spellEnd"/>
            <w:r>
              <w:rPr>
                <w:color w:val="1A1A1A"/>
                <w:sz w:val="18"/>
                <w:szCs w:val="18"/>
              </w:rPr>
              <w:t xml:space="preserve"> definitions in semantic-layer/cube, exposed as a </w:t>
            </w:r>
            <w:proofErr w:type="spellStart"/>
            <w:r>
              <w:rPr>
                <w:color w:val="1A1A1A"/>
                <w:sz w:val="18"/>
                <w:szCs w:val="18"/>
              </w:rPr>
              <w:t>queryable</w:t>
            </w:r>
            <w:proofErr w:type="spellEnd"/>
            <w:r>
              <w:rPr>
                <w:color w:val="1A1A1A"/>
                <w:sz w:val="18"/>
                <w:szCs w:val="18"/>
              </w:rPr>
              <w:t xml:space="preserve"> metrics layer — including as an agent tool, so agents query defined metrics instead of writing raw SQL</w:t>
            </w:r>
          </w:p>
        </w:tc>
        <w:tc>
          <w:tcPr>
            <w:tcW w:w="1160" w:type="dxa"/>
            <w:tcMar>
              <w:top w:w="100" w:type="dxa"/>
              <w:left w:w="120" w:type="dxa"/>
              <w:bottom w:w="100" w:type="dxa"/>
              <w:right w:w="120" w:type="dxa"/>
            </w:tcMar>
            <w:vAlign w:val="center"/>
          </w:tcPr>
          <w:p w14:paraId="401ABA03" w14:textId="77777777" w:rsidR="005E54E6" w:rsidRDefault="00000000">
            <w:pPr>
              <w:spacing w:before="40" w:after="40"/>
            </w:pPr>
            <w:r>
              <w:rPr>
                <w:b/>
                <w:bCs/>
                <w:color w:val="595959"/>
                <w:sz w:val="19"/>
                <w:szCs w:val="19"/>
              </w:rPr>
              <w:t>Planned</w:t>
            </w:r>
          </w:p>
        </w:tc>
      </w:tr>
      <w:tr w:rsidR="005E54E6" w14:paraId="2184197A"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3F9816C1" w14:textId="77777777" w:rsidR="005E54E6" w:rsidRDefault="00000000">
            <w:pPr>
              <w:spacing w:before="40" w:after="40"/>
            </w:pPr>
            <w:r>
              <w:rPr>
                <w:b/>
                <w:bCs/>
                <w:color w:val="1A1A1A"/>
                <w:sz w:val="19"/>
                <w:szCs w:val="19"/>
              </w:rPr>
              <w:t>M8 — Governance hardening</w:t>
            </w:r>
          </w:p>
        </w:tc>
        <w:tc>
          <w:tcPr>
            <w:tcW w:w="5600" w:type="dxa"/>
            <w:shd w:val="clear" w:color="auto" w:fill="F2F2F2"/>
            <w:tcMar>
              <w:top w:w="100" w:type="dxa"/>
              <w:left w:w="120" w:type="dxa"/>
              <w:bottom w:w="100" w:type="dxa"/>
              <w:right w:w="120" w:type="dxa"/>
            </w:tcMar>
            <w:vAlign w:val="center"/>
          </w:tcPr>
          <w:p w14:paraId="48ADB21F" w14:textId="77777777" w:rsidR="005E54E6" w:rsidRDefault="00000000">
            <w:pPr>
              <w:spacing w:before="40" w:after="40"/>
            </w:pPr>
            <w:r>
              <w:rPr>
                <w:color w:val="1A1A1A"/>
                <w:sz w:val="18"/>
                <w:szCs w:val="18"/>
              </w:rPr>
              <w:t xml:space="preserve">RBAC enforcement (roles/permissions/API keys), </w:t>
            </w:r>
            <w:proofErr w:type="spellStart"/>
            <w:r>
              <w:rPr>
                <w:color w:val="1A1A1A"/>
                <w:sz w:val="18"/>
                <w:szCs w:val="18"/>
              </w:rPr>
              <w:t>audit_log</w:t>
            </w:r>
            <w:proofErr w:type="spellEnd"/>
            <w:r>
              <w:rPr>
                <w:color w:val="1A1A1A"/>
                <w:sz w:val="18"/>
                <w:szCs w:val="18"/>
              </w:rPr>
              <w:t xml:space="preserve"> writes on mutating actions, PII detection/masking (</w:t>
            </w:r>
            <w:proofErr w:type="spellStart"/>
            <w:r>
              <w:rPr>
                <w:color w:val="1A1A1A"/>
                <w:sz w:val="18"/>
                <w:szCs w:val="18"/>
              </w:rPr>
              <w:t>pii_findings</w:t>
            </w:r>
            <w:proofErr w:type="spellEnd"/>
            <w:r>
              <w:rPr>
                <w:color w:val="1A1A1A"/>
                <w:sz w:val="18"/>
                <w:szCs w:val="18"/>
              </w:rPr>
              <w:t xml:space="preserve">, </w:t>
            </w:r>
            <w:proofErr w:type="spellStart"/>
            <w:r>
              <w:rPr>
                <w:color w:val="1A1A1A"/>
                <w:sz w:val="18"/>
                <w:szCs w:val="18"/>
              </w:rPr>
              <w:t>Tool.pii_policy</w:t>
            </w:r>
            <w:proofErr w:type="spellEnd"/>
            <w:r>
              <w:rPr>
                <w:color w:val="1A1A1A"/>
                <w:sz w:val="18"/>
                <w:szCs w:val="18"/>
              </w:rPr>
              <w:t>) enforced at runtime</w:t>
            </w:r>
          </w:p>
        </w:tc>
        <w:tc>
          <w:tcPr>
            <w:tcW w:w="1160" w:type="dxa"/>
            <w:shd w:val="clear" w:color="auto" w:fill="F2F2F2"/>
            <w:tcMar>
              <w:top w:w="100" w:type="dxa"/>
              <w:left w:w="120" w:type="dxa"/>
              <w:bottom w:w="100" w:type="dxa"/>
              <w:right w:w="120" w:type="dxa"/>
            </w:tcMar>
            <w:vAlign w:val="center"/>
          </w:tcPr>
          <w:p w14:paraId="4A971817" w14:textId="77777777" w:rsidR="005E54E6" w:rsidRDefault="00000000">
            <w:pPr>
              <w:spacing w:before="40" w:after="40"/>
            </w:pPr>
            <w:r>
              <w:rPr>
                <w:b/>
                <w:bCs/>
                <w:color w:val="595959"/>
                <w:sz w:val="19"/>
                <w:szCs w:val="19"/>
              </w:rPr>
              <w:t>Planned</w:t>
            </w:r>
          </w:p>
        </w:tc>
      </w:tr>
    </w:tbl>
    <w:p w14:paraId="63D21F1B" w14:textId="77777777" w:rsidR="005E54E6" w:rsidRDefault="00000000">
      <w:pPr>
        <w:pStyle w:val="Heading2"/>
        <w:spacing w:before="360" w:after="180"/>
      </w:pPr>
      <w:r>
        <w:rPr>
          <w:b/>
          <w:bCs/>
          <w:color w:val="2E5395"/>
        </w:rPr>
        <w:t>M1 Today (What's Actually Running)</w:t>
      </w:r>
    </w:p>
    <w:p w14:paraId="0F003B15" w14:textId="77777777" w:rsidR="005E54E6" w:rsidRDefault="00000000">
      <w:pPr>
        <w:spacing w:before="200" w:after="60"/>
        <w:jc w:val="center"/>
      </w:pPr>
      <w:r>
        <w:rPr>
          <w:noProof/>
        </w:rPr>
        <w:drawing>
          <wp:inline distT="0" distB="0" distL="0" distR="0" wp14:anchorId="2C6C2CE3" wp14:editId="4D02CFBD">
            <wp:extent cx="5905500" cy="2609850"/>
            <wp:effectExtent l="0" t="0" r="0" b="0"/>
            <wp:docPr id="1608609965" name="Picture 160860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609850"/>
                    </a:xfrm>
                    <a:prstGeom prst="rect">
                      <a:avLst/>
                    </a:prstGeom>
                  </pic:spPr>
                </pic:pic>
              </a:graphicData>
            </a:graphic>
          </wp:inline>
        </w:drawing>
      </w:r>
    </w:p>
    <w:p w14:paraId="16E75A2A" w14:textId="77777777" w:rsidR="005E54E6" w:rsidRDefault="00000000">
      <w:pPr>
        <w:spacing w:before="80" w:after="320"/>
        <w:jc w:val="center"/>
      </w:pPr>
      <w:r>
        <w:rPr>
          <w:i/>
          <w:iCs/>
          <w:color w:val="595959"/>
          <w:sz w:val="18"/>
          <w:szCs w:val="18"/>
        </w:rPr>
        <w:t>Figure 3. The M1 skeleton, currently running via Docker Compose.</w:t>
      </w:r>
    </w:p>
    <w:p w14:paraId="447AC650" w14:textId="77777777" w:rsidR="005E54E6" w:rsidRDefault="00000000">
      <w:pPr>
        <w:pStyle w:val="Heading1"/>
        <w:pBdr>
          <w:bottom w:val="single" w:sz="8" w:space="6" w:color="1F3864"/>
        </w:pBdr>
        <w:spacing w:before="480" w:after="240"/>
      </w:pPr>
      <w:r>
        <w:rPr>
          <w:b/>
          <w:bCs/>
          <w:color w:val="1F3864"/>
        </w:rPr>
        <w:t>6. Data Model</w:t>
      </w:r>
    </w:p>
    <w:p w14:paraId="3516C8B9" w14:textId="77777777" w:rsidR="005E54E6" w:rsidRDefault="00000000">
      <w:pPr>
        <w:spacing w:after="160"/>
      </w:pPr>
      <w:r>
        <w:rPr>
          <w:color w:val="1A1A1A"/>
        </w:rPr>
        <w:t>The schema is defined once in packages/shared, migrated by Alembic, and shared read/write by orchestrator-</w:t>
      </w:r>
      <w:proofErr w:type="spellStart"/>
      <w:r>
        <w:rPr>
          <w:color w:val="1A1A1A"/>
        </w:rPr>
        <w:t>api</w:t>
      </w:r>
      <w:proofErr w:type="spellEnd"/>
      <w:r>
        <w:rPr>
          <w:color w:val="1A1A1A"/>
        </w:rPr>
        <w:t>, orchestrator-worker, and ingestion. It's grouped here by domain, matching the milestones that populate/enforce each group.</w:t>
      </w:r>
    </w:p>
    <w:p w14:paraId="461F3CFF" w14:textId="77777777" w:rsidR="005E54E6" w:rsidRDefault="00000000">
      <w:pPr>
        <w:pStyle w:val="Heading2"/>
        <w:spacing w:before="360" w:after="180"/>
      </w:pPr>
      <w:r>
        <w:rPr>
          <w:b/>
          <w:bCs/>
          <w:color w:val="2E5395"/>
        </w:rPr>
        <w:lastRenderedPageBreak/>
        <w:t>6.1 Agents &amp; Tools (M1–M3)</w:t>
      </w:r>
    </w:p>
    <w:p w14:paraId="3773C9AB" w14:textId="77777777" w:rsidR="005E54E6" w:rsidRDefault="00000000">
      <w:pPr>
        <w:spacing w:after="160"/>
      </w:pPr>
      <w:r>
        <w:rPr>
          <w:color w:val="1A1A1A"/>
        </w:rPr>
        <w:t xml:space="preserve">The core catalog of what agents exist and what tools they can call. A </w:t>
      </w:r>
      <w:r>
        <w:rPr>
          <w:rFonts w:ascii="Consolas" w:eastAsia="Consolas" w:hAnsi="Consolas" w:cs="Consolas"/>
          <w:color w:val="8A2BE2"/>
          <w:sz w:val="20"/>
          <w:szCs w:val="20"/>
        </w:rPr>
        <w:t>TOOL_SOURCE</w:t>
      </w:r>
      <w:r>
        <w:rPr>
          <w:color w:val="1A1A1A"/>
        </w:rPr>
        <w:t xml:space="preserve"> (</w:t>
      </w:r>
      <w:proofErr w:type="spellStart"/>
      <w:r>
        <w:rPr>
          <w:color w:val="1A1A1A"/>
        </w:rPr>
        <w:t>OpenAPI</w:t>
      </w:r>
      <w:proofErr w:type="spellEnd"/>
      <w:r>
        <w:rPr>
          <w:color w:val="1A1A1A"/>
        </w:rPr>
        <w:t xml:space="preserve"> spec, manual definition, SQL semantic layer, RAG index, or code execution sandbox) exposes one or more </w:t>
      </w:r>
      <w:r>
        <w:rPr>
          <w:rFonts w:ascii="Consolas" w:eastAsia="Consolas" w:hAnsi="Consolas" w:cs="Consolas"/>
          <w:color w:val="8A2BE2"/>
          <w:sz w:val="20"/>
          <w:szCs w:val="20"/>
        </w:rPr>
        <w:t>TOOL</w:t>
      </w:r>
      <w:r>
        <w:rPr>
          <w:color w:val="1A1A1A"/>
        </w:rPr>
        <w:t xml:space="preserve"> rows, each carrying a JSON input schema, an approval flag, and a PII policy. </w:t>
      </w:r>
      <w:r>
        <w:rPr>
          <w:rFonts w:ascii="Consolas" w:eastAsia="Consolas" w:hAnsi="Consolas" w:cs="Consolas"/>
          <w:color w:val="8A2BE2"/>
          <w:sz w:val="20"/>
          <w:szCs w:val="20"/>
        </w:rPr>
        <w:t>AGENT_TOOL</w:t>
      </w:r>
      <w:r>
        <w:rPr>
          <w:color w:val="1A1A1A"/>
        </w:rPr>
        <w:t xml:space="preserve"> is the many-to-many join between agents and the tools they're allowed to call.</w:t>
      </w:r>
    </w:p>
    <w:p w14:paraId="700C8673" w14:textId="77777777" w:rsidR="005E54E6" w:rsidRDefault="00000000">
      <w:pPr>
        <w:spacing w:before="200" w:after="60"/>
        <w:jc w:val="center"/>
      </w:pPr>
      <w:r>
        <w:rPr>
          <w:noProof/>
        </w:rPr>
        <w:drawing>
          <wp:inline distT="0" distB="0" distL="0" distR="0" wp14:anchorId="7FE8663D" wp14:editId="11A73789">
            <wp:extent cx="5905500" cy="4133850"/>
            <wp:effectExtent l="0" t="0" r="0" b="0"/>
            <wp:docPr id="723737374" name="Picture 72373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33850"/>
                    </a:xfrm>
                    <a:prstGeom prst="rect">
                      <a:avLst/>
                    </a:prstGeom>
                  </pic:spPr>
                </pic:pic>
              </a:graphicData>
            </a:graphic>
          </wp:inline>
        </w:drawing>
      </w:r>
    </w:p>
    <w:p w14:paraId="2B8EE81C" w14:textId="77777777" w:rsidR="005E54E6" w:rsidRDefault="00000000">
      <w:pPr>
        <w:spacing w:before="80" w:after="320"/>
        <w:jc w:val="center"/>
      </w:pPr>
      <w:r>
        <w:rPr>
          <w:i/>
          <w:iCs/>
          <w:color w:val="595959"/>
          <w:sz w:val="18"/>
          <w:szCs w:val="18"/>
        </w:rPr>
        <w:t>Figure 4. Agents &amp; Tools entity-relationship diagram.</w:t>
      </w:r>
    </w:p>
    <w:p w14:paraId="246B373E" w14:textId="77777777" w:rsidR="005E54E6" w:rsidRDefault="00000000">
      <w:pPr>
        <w:pStyle w:val="Heading2"/>
        <w:spacing w:before="360" w:after="180"/>
      </w:pPr>
      <w:r>
        <w:rPr>
          <w:b/>
          <w:bCs/>
          <w:color w:val="2E5395"/>
        </w:rPr>
        <w:t>6.2 Model Registry (M5)</w:t>
      </w:r>
    </w:p>
    <w:p w14:paraId="4032FA6C" w14:textId="77777777" w:rsidR="005E54E6" w:rsidRDefault="00000000">
      <w:pPr>
        <w:spacing w:after="160"/>
      </w:pPr>
      <w:r>
        <w:rPr>
          <w:color w:val="1A1A1A"/>
        </w:rPr>
        <w:t xml:space="preserve">A </w:t>
      </w:r>
      <w:r>
        <w:rPr>
          <w:rFonts w:ascii="Consolas" w:eastAsia="Consolas" w:hAnsi="Consolas" w:cs="Consolas"/>
          <w:color w:val="8A2BE2"/>
          <w:sz w:val="20"/>
          <w:szCs w:val="20"/>
        </w:rPr>
        <w:t>MODEL_PROVIDER</w:t>
      </w:r>
      <w:r>
        <w:rPr>
          <w:color w:val="1A1A1A"/>
        </w:rPr>
        <w:t xml:space="preserve"> (OpenAI, Anthropic, Azure OpenAI, </w:t>
      </w:r>
      <w:proofErr w:type="spellStart"/>
      <w:r>
        <w:rPr>
          <w:color w:val="1A1A1A"/>
        </w:rPr>
        <w:t>Ollama</w:t>
      </w:r>
      <w:proofErr w:type="spellEnd"/>
      <w:r>
        <w:rPr>
          <w:color w:val="1A1A1A"/>
        </w:rPr>
        <w:t xml:space="preserve">, </w:t>
      </w:r>
      <w:proofErr w:type="spellStart"/>
      <w:r>
        <w:rPr>
          <w:color w:val="1A1A1A"/>
        </w:rPr>
        <w:t>vLLM</w:t>
      </w:r>
      <w:proofErr w:type="spellEnd"/>
      <w:r>
        <w:rPr>
          <w:color w:val="1A1A1A"/>
        </w:rPr>
        <w:t xml:space="preserve">) offers one or more </w:t>
      </w:r>
      <w:r>
        <w:rPr>
          <w:rFonts w:ascii="Consolas" w:eastAsia="Consolas" w:hAnsi="Consolas" w:cs="Consolas"/>
          <w:color w:val="8A2BE2"/>
          <w:sz w:val="20"/>
          <w:szCs w:val="20"/>
        </w:rPr>
        <w:t>MODEL_</w:t>
      </w:r>
      <w:proofErr w:type="gramStart"/>
      <w:r>
        <w:rPr>
          <w:rFonts w:ascii="Consolas" w:eastAsia="Consolas" w:hAnsi="Consolas" w:cs="Consolas"/>
          <w:color w:val="8A2BE2"/>
          <w:sz w:val="20"/>
          <w:szCs w:val="20"/>
        </w:rPr>
        <w:t>REGISTRY_ENTRY</w:t>
      </w:r>
      <w:proofErr w:type="gramEnd"/>
      <w:r>
        <w:rPr>
          <w:color w:val="1A1A1A"/>
        </w:rPr>
        <w:t xml:space="preserve"> rows (chat or embedding models, with context window and cost metadata). </w:t>
      </w:r>
      <w:r>
        <w:rPr>
          <w:rFonts w:ascii="Consolas" w:eastAsia="Consolas" w:hAnsi="Consolas" w:cs="Consolas"/>
          <w:color w:val="8A2BE2"/>
          <w:sz w:val="20"/>
          <w:szCs w:val="20"/>
        </w:rPr>
        <w:t>MODEL_ROUTING_RULE</w:t>
      </w:r>
      <w:r>
        <w:rPr>
          <w:color w:val="1A1A1A"/>
        </w:rPr>
        <w:t xml:space="preserve"> matches conditions (e.g. an agent tag) to a target model key, so routing logic lives in data rather than code.</w:t>
      </w:r>
    </w:p>
    <w:p w14:paraId="7EBDE436" w14:textId="77777777" w:rsidR="005E54E6" w:rsidRDefault="00000000">
      <w:pPr>
        <w:spacing w:before="200" w:after="60"/>
        <w:jc w:val="center"/>
      </w:pPr>
      <w:r>
        <w:rPr>
          <w:noProof/>
        </w:rPr>
        <w:lastRenderedPageBreak/>
        <w:drawing>
          <wp:inline distT="0" distB="0" distL="0" distR="0" wp14:anchorId="570A4288" wp14:editId="3FA74B59">
            <wp:extent cx="5905500" cy="3924300"/>
            <wp:effectExtent l="0" t="0" r="0" b="0"/>
            <wp:docPr id="1885722699" name="Picture 188572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924300"/>
                    </a:xfrm>
                    <a:prstGeom prst="rect">
                      <a:avLst/>
                    </a:prstGeom>
                  </pic:spPr>
                </pic:pic>
              </a:graphicData>
            </a:graphic>
          </wp:inline>
        </w:drawing>
      </w:r>
    </w:p>
    <w:p w14:paraId="55E8E9CC" w14:textId="77777777" w:rsidR="005E54E6" w:rsidRDefault="00000000">
      <w:pPr>
        <w:spacing w:before="80" w:after="320"/>
        <w:jc w:val="center"/>
      </w:pPr>
      <w:r>
        <w:rPr>
          <w:i/>
          <w:iCs/>
          <w:color w:val="595959"/>
          <w:sz w:val="18"/>
          <w:szCs w:val="18"/>
        </w:rPr>
        <w:t>Figure 5. Model Registry entity-relationship diagram.</w:t>
      </w:r>
    </w:p>
    <w:p w14:paraId="635E0C73" w14:textId="77777777" w:rsidR="005E54E6" w:rsidRDefault="00000000">
      <w:pPr>
        <w:pStyle w:val="Heading2"/>
        <w:spacing w:before="360" w:after="180"/>
      </w:pPr>
      <w:r>
        <w:rPr>
          <w:b/>
          <w:bCs/>
          <w:color w:val="2E5395"/>
        </w:rPr>
        <w:t>6.3 Runs &amp; Human-in-the-Loop (M4)</w:t>
      </w:r>
    </w:p>
    <w:p w14:paraId="2A1093B6" w14:textId="77777777" w:rsidR="005E54E6" w:rsidRDefault="00000000">
      <w:pPr>
        <w:spacing w:after="160"/>
      </w:pPr>
      <w:r>
        <w:rPr>
          <w:color w:val="1A1A1A"/>
        </w:rPr>
        <w:t xml:space="preserve">Each </w:t>
      </w:r>
      <w:r>
        <w:rPr>
          <w:rFonts w:ascii="Consolas" w:eastAsia="Consolas" w:hAnsi="Consolas" w:cs="Consolas"/>
          <w:color w:val="8A2BE2"/>
          <w:sz w:val="20"/>
          <w:szCs w:val="20"/>
        </w:rPr>
        <w:t>RUN</w:t>
      </w:r>
      <w:r>
        <w:rPr>
          <w:color w:val="1A1A1A"/>
        </w:rPr>
        <w:t xml:space="preserve"> (whose id doubles as the </w:t>
      </w:r>
      <w:proofErr w:type="spellStart"/>
      <w:r>
        <w:rPr>
          <w:color w:val="1A1A1A"/>
        </w:rPr>
        <w:t>LangGraph</w:t>
      </w:r>
      <w:proofErr w:type="spellEnd"/>
      <w:r>
        <w:rPr>
          <w:color w:val="1A1A1A"/>
        </w:rPr>
        <w:t xml:space="preserve"> </w:t>
      </w:r>
      <w:proofErr w:type="spellStart"/>
      <w:r>
        <w:rPr>
          <w:rFonts w:ascii="Consolas" w:eastAsia="Consolas" w:hAnsi="Consolas" w:cs="Consolas"/>
          <w:color w:val="8A2BE2"/>
          <w:sz w:val="20"/>
          <w:szCs w:val="20"/>
        </w:rPr>
        <w:t>thread_id</w:t>
      </w:r>
      <w:proofErr w:type="spellEnd"/>
      <w:r>
        <w:rPr>
          <w:color w:val="1A1A1A"/>
        </w:rPr>
        <w:t xml:space="preserve">) tracks status, input/output, and its </w:t>
      </w:r>
      <w:proofErr w:type="spellStart"/>
      <w:r>
        <w:rPr>
          <w:color w:val="1A1A1A"/>
        </w:rPr>
        <w:t>Langfuse</w:t>
      </w:r>
      <w:proofErr w:type="spellEnd"/>
      <w:r>
        <w:rPr>
          <w:color w:val="1A1A1A"/>
        </w:rPr>
        <w:t xml:space="preserve"> trace id. A </w:t>
      </w:r>
      <w:r>
        <w:rPr>
          <w:rFonts w:ascii="Consolas" w:eastAsia="Consolas" w:hAnsi="Consolas" w:cs="Consolas"/>
          <w:color w:val="8A2BE2"/>
          <w:sz w:val="20"/>
          <w:szCs w:val="20"/>
        </w:rPr>
        <w:t>RUN_APPROVAL</w:t>
      </w:r>
      <w:r>
        <w:rPr>
          <w:color w:val="1A1A1A"/>
        </w:rPr>
        <w:t xml:space="preserve"> row gates any tool </w:t>
      </w:r>
      <w:proofErr w:type="gramStart"/>
      <w:r>
        <w:rPr>
          <w:color w:val="1A1A1A"/>
        </w:rPr>
        <w:t>call</w:t>
      </w:r>
      <w:proofErr w:type="gramEnd"/>
      <w:r>
        <w:rPr>
          <w:color w:val="1A1A1A"/>
        </w:rPr>
        <w:t xml:space="preserve"> flagged </w:t>
      </w:r>
      <w:proofErr w:type="spellStart"/>
      <w:r>
        <w:rPr>
          <w:rFonts w:ascii="Consolas" w:eastAsia="Consolas" w:hAnsi="Consolas" w:cs="Consolas"/>
          <w:color w:val="8A2BE2"/>
          <w:sz w:val="20"/>
          <w:szCs w:val="20"/>
        </w:rPr>
        <w:t>requires_approval</w:t>
      </w:r>
      <w:proofErr w:type="spellEnd"/>
      <w:r>
        <w:rPr>
          <w:color w:val="1A1A1A"/>
        </w:rPr>
        <w:t>, holding a pending/approved/rejected status and who decided it.</w:t>
      </w:r>
    </w:p>
    <w:p w14:paraId="58FF713A" w14:textId="77777777" w:rsidR="005E54E6" w:rsidRDefault="00000000">
      <w:pPr>
        <w:spacing w:before="200" w:after="60"/>
        <w:jc w:val="center"/>
      </w:pPr>
      <w:r>
        <w:rPr>
          <w:noProof/>
        </w:rPr>
        <w:lastRenderedPageBreak/>
        <w:drawing>
          <wp:inline distT="0" distB="0" distL="0" distR="0" wp14:anchorId="10027D69" wp14:editId="4A91E415">
            <wp:extent cx="5410200" cy="6858000"/>
            <wp:effectExtent l="0" t="0" r="0" b="0"/>
            <wp:docPr id="1293163151" name="Picture 129316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10200" cy="6858000"/>
                    </a:xfrm>
                    <a:prstGeom prst="rect">
                      <a:avLst/>
                    </a:prstGeom>
                  </pic:spPr>
                </pic:pic>
              </a:graphicData>
            </a:graphic>
          </wp:inline>
        </w:drawing>
      </w:r>
    </w:p>
    <w:p w14:paraId="5AA79C2E" w14:textId="77777777" w:rsidR="005E54E6" w:rsidRDefault="00000000">
      <w:pPr>
        <w:spacing w:before="80" w:after="320"/>
        <w:jc w:val="center"/>
      </w:pPr>
      <w:r>
        <w:rPr>
          <w:i/>
          <w:iCs/>
          <w:color w:val="595959"/>
          <w:sz w:val="18"/>
          <w:szCs w:val="18"/>
        </w:rPr>
        <w:t>Figure 6. Runs &amp; Human-in-the-Loop entity-relationship diagram.</w:t>
      </w:r>
    </w:p>
    <w:p w14:paraId="6B1F6FF1" w14:textId="77777777" w:rsidR="005E54E6" w:rsidRDefault="00000000">
      <w:pPr>
        <w:pStyle w:val="Heading2"/>
        <w:spacing w:before="360" w:after="180"/>
      </w:pPr>
      <w:r>
        <w:rPr>
          <w:b/>
          <w:bCs/>
          <w:color w:val="2E5395"/>
        </w:rPr>
        <w:t>6.4 Ingestion &amp; RAG (M6)</w:t>
      </w:r>
    </w:p>
    <w:p w14:paraId="30166B96" w14:textId="77777777" w:rsidR="005E54E6" w:rsidRDefault="00000000">
      <w:pPr>
        <w:spacing w:after="160"/>
      </w:pPr>
      <w:r>
        <w:rPr>
          <w:color w:val="1A1A1A"/>
        </w:rPr>
        <w:t xml:space="preserve">An </w:t>
      </w:r>
      <w:r>
        <w:rPr>
          <w:rFonts w:ascii="Consolas" w:eastAsia="Consolas" w:hAnsi="Consolas" w:cs="Consolas"/>
          <w:color w:val="8A2BE2"/>
          <w:sz w:val="20"/>
          <w:szCs w:val="20"/>
        </w:rPr>
        <w:t>INGESTION_SOURCE</w:t>
      </w:r>
      <w:r>
        <w:rPr>
          <w:color w:val="1A1A1A"/>
        </w:rPr>
        <w:t xml:space="preserve"> (file, SQL database, or </w:t>
      </w:r>
      <w:proofErr w:type="spellStart"/>
      <w:r>
        <w:rPr>
          <w:color w:val="1A1A1A"/>
        </w:rPr>
        <w:t>datalake</w:t>
      </w:r>
      <w:proofErr w:type="spellEnd"/>
      <w:r>
        <w:rPr>
          <w:color w:val="1A1A1A"/>
        </w:rPr>
        <w:t xml:space="preserve">) produces </w:t>
      </w:r>
      <w:r>
        <w:rPr>
          <w:rFonts w:ascii="Consolas" w:eastAsia="Consolas" w:hAnsi="Consolas" w:cs="Consolas"/>
          <w:color w:val="8A2BE2"/>
          <w:sz w:val="20"/>
          <w:szCs w:val="20"/>
        </w:rPr>
        <w:t>INGESTION_RUN</w:t>
      </w:r>
      <w:r>
        <w:rPr>
          <w:color w:val="1A1A1A"/>
        </w:rPr>
        <w:t xml:space="preserve"> records tracking rows processed and chunks created, and yields </w:t>
      </w:r>
      <w:r>
        <w:rPr>
          <w:rFonts w:ascii="Consolas" w:eastAsia="Consolas" w:hAnsi="Consolas" w:cs="Consolas"/>
          <w:color w:val="8A2BE2"/>
          <w:sz w:val="20"/>
          <w:szCs w:val="20"/>
        </w:rPr>
        <w:t>EMBEDDING</w:t>
      </w:r>
      <w:r>
        <w:rPr>
          <w:color w:val="1A1A1A"/>
        </w:rPr>
        <w:t xml:space="preserve"> rows — chunked text plus a 1024-dimension vector — used for retrieval.</w:t>
      </w:r>
    </w:p>
    <w:p w14:paraId="672A16DB" w14:textId="77777777" w:rsidR="005E54E6" w:rsidRDefault="00000000">
      <w:pPr>
        <w:spacing w:before="200" w:after="60"/>
        <w:jc w:val="center"/>
      </w:pPr>
      <w:r>
        <w:rPr>
          <w:noProof/>
        </w:rPr>
        <w:lastRenderedPageBreak/>
        <w:drawing>
          <wp:inline distT="0" distB="0" distL="0" distR="0" wp14:anchorId="59E7E9A5" wp14:editId="30FB4DFD">
            <wp:extent cx="5905500" cy="5029200"/>
            <wp:effectExtent l="0" t="0" r="0" b="0"/>
            <wp:docPr id="352611470" name="Picture 35261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029200"/>
                    </a:xfrm>
                    <a:prstGeom prst="rect">
                      <a:avLst/>
                    </a:prstGeom>
                  </pic:spPr>
                </pic:pic>
              </a:graphicData>
            </a:graphic>
          </wp:inline>
        </w:drawing>
      </w:r>
    </w:p>
    <w:p w14:paraId="54BBC6B2" w14:textId="77777777" w:rsidR="005E54E6" w:rsidRDefault="00000000">
      <w:pPr>
        <w:spacing w:before="80" w:after="320"/>
        <w:jc w:val="center"/>
      </w:pPr>
      <w:r>
        <w:rPr>
          <w:i/>
          <w:iCs/>
          <w:color w:val="595959"/>
          <w:sz w:val="18"/>
          <w:szCs w:val="18"/>
        </w:rPr>
        <w:t>Figure 7. Ingestion &amp; RAG entity-relationship diagram.</w:t>
      </w:r>
    </w:p>
    <w:p w14:paraId="42C26D29" w14:textId="77777777" w:rsidR="005E54E6" w:rsidRDefault="00000000">
      <w:pPr>
        <w:pStyle w:val="Heading2"/>
        <w:spacing w:before="360" w:after="180"/>
      </w:pPr>
      <w:r>
        <w:rPr>
          <w:b/>
          <w:bCs/>
          <w:color w:val="2E5395"/>
        </w:rPr>
        <w:t>6.5 RBAC &amp; Governance (M8)</w:t>
      </w:r>
    </w:p>
    <w:p w14:paraId="37E29736" w14:textId="77777777" w:rsidR="005E54E6" w:rsidRDefault="00000000">
      <w:pPr>
        <w:spacing w:after="160"/>
      </w:pPr>
      <w:r>
        <w:rPr>
          <w:color w:val="1A1A1A"/>
        </w:rPr>
        <w:t xml:space="preserve">Standard role-based access control: a </w:t>
      </w:r>
      <w:r>
        <w:rPr>
          <w:rFonts w:ascii="Consolas" w:eastAsia="Consolas" w:hAnsi="Consolas" w:cs="Consolas"/>
          <w:color w:val="8A2BE2"/>
          <w:sz w:val="20"/>
          <w:szCs w:val="20"/>
        </w:rPr>
        <w:t>ROLE</w:t>
      </w:r>
      <w:r>
        <w:rPr>
          <w:color w:val="1A1A1A"/>
        </w:rPr>
        <w:t xml:space="preserve"> grants </w:t>
      </w:r>
      <w:r>
        <w:rPr>
          <w:rFonts w:ascii="Consolas" w:eastAsia="Consolas" w:hAnsi="Consolas" w:cs="Consolas"/>
          <w:color w:val="8A2BE2"/>
          <w:sz w:val="20"/>
          <w:szCs w:val="20"/>
        </w:rPr>
        <w:t>PERMISSION</w:t>
      </w:r>
      <w:r>
        <w:rPr>
          <w:color w:val="1A1A1A"/>
        </w:rPr>
        <w:t xml:space="preserve">s via </w:t>
      </w:r>
      <w:r>
        <w:rPr>
          <w:rFonts w:ascii="Consolas" w:eastAsia="Consolas" w:hAnsi="Consolas" w:cs="Consolas"/>
          <w:color w:val="8A2BE2"/>
          <w:sz w:val="20"/>
          <w:szCs w:val="20"/>
        </w:rPr>
        <w:t>ROLE_</w:t>
      </w:r>
      <w:proofErr w:type="gramStart"/>
      <w:r>
        <w:rPr>
          <w:rFonts w:ascii="Consolas" w:eastAsia="Consolas" w:hAnsi="Consolas" w:cs="Consolas"/>
          <w:color w:val="8A2BE2"/>
          <w:sz w:val="20"/>
          <w:szCs w:val="20"/>
        </w:rPr>
        <w:t>PERMISSION</w:t>
      </w:r>
      <w:r>
        <w:rPr>
          <w:color w:val="1A1A1A"/>
        </w:rPr>
        <w:t>, and</w:t>
      </w:r>
      <w:proofErr w:type="gramEnd"/>
      <w:r>
        <w:rPr>
          <w:color w:val="1A1A1A"/>
        </w:rPr>
        <w:t xml:space="preserve"> is assigned to </w:t>
      </w:r>
      <w:r>
        <w:rPr>
          <w:rFonts w:ascii="Consolas" w:eastAsia="Consolas" w:hAnsi="Consolas" w:cs="Consolas"/>
          <w:color w:val="8A2BE2"/>
          <w:sz w:val="20"/>
          <w:szCs w:val="20"/>
        </w:rPr>
        <w:t>API_KEY</w:t>
      </w:r>
      <w:r>
        <w:rPr>
          <w:color w:val="1A1A1A"/>
        </w:rPr>
        <w:t xml:space="preserve">s. </w:t>
      </w:r>
      <w:r>
        <w:rPr>
          <w:rFonts w:ascii="Consolas" w:eastAsia="Consolas" w:hAnsi="Consolas" w:cs="Consolas"/>
          <w:color w:val="8A2BE2"/>
          <w:sz w:val="20"/>
          <w:szCs w:val="20"/>
        </w:rPr>
        <w:t>AUDIT_LOG</w:t>
      </w:r>
      <w:r>
        <w:rPr>
          <w:color w:val="1A1A1A"/>
        </w:rPr>
        <w:t xml:space="preserve"> captures before/after state on mutating actions, and </w:t>
      </w:r>
      <w:r>
        <w:rPr>
          <w:rFonts w:ascii="Consolas" w:eastAsia="Consolas" w:hAnsi="Consolas" w:cs="Consolas"/>
          <w:color w:val="8A2BE2"/>
          <w:sz w:val="20"/>
          <w:szCs w:val="20"/>
        </w:rPr>
        <w:t>PII_FINDING</w:t>
      </w:r>
      <w:r>
        <w:rPr>
          <w:color w:val="1A1A1A"/>
        </w:rPr>
        <w:t xml:space="preserve"> records what entity types were masked or blocked per </w:t>
      </w:r>
      <w:proofErr w:type="spellStart"/>
      <w:r>
        <w:rPr>
          <w:rFonts w:ascii="Consolas" w:eastAsia="Consolas" w:hAnsi="Consolas" w:cs="Consolas"/>
          <w:color w:val="8A2BE2"/>
          <w:sz w:val="20"/>
          <w:szCs w:val="20"/>
        </w:rPr>
        <w:t>Tool.pii_policy</w:t>
      </w:r>
      <w:proofErr w:type="spellEnd"/>
      <w:r>
        <w:rPr>
          <w:color w:val="1A1A1A"/>
        </w:rPr>
        <w:t>.</w:t>
      </w:r>
    </w:p>
    <w:p w14:paraId="0ACFB9E1" w14:textId="77777777" w:rsidR="005E54E6" w:rsidRDefault="00000000">
      <w:pPr>
        <w:spacing w:before="200" w:after="60"/>
        <w:jc w:val="center"/>
      </w:pPr>
      <w:r>
        <w:rPr>
          <w:noProof/>
        </w:rPr>
        <w:lastRenderedPageBreak/>
        <w:drawing>
          <wp:inline distT="0" distB="0" distL="0" distR="0" wp14:anchorId="33EB9DBB" wp14:editId="710ED8F6">
            <wp:extent cx="5905500" cy="2190750"/>
            <wp:effectExtent l="0" t="0" r="0" b="0"/>
            <wp:docPr id="673614790" name="Picture 67361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190750"/>
                    </a:xfrm>
                    <a:prstGeom prst="rect">
                      <a:avLst/>
                    </a:prstGeom>
                  </pic:spPr>
                </pic:pic>
              </a:graphicData>
            </a:graphic>
          </wp:inline>
        </w:drawing>
      </w:r>
    </w:p>
    <w:p w14:paraId="5E1A963F" w14:textId="77777777" w:rsidR="005E54E6" w:rsidRDefault="00000000">
      <w:pPr>
        <w:spacing w:before="80" w:after="320"/>
        <w:jc w:val="center"/>
      </w:pPr>
      <w:r>
        <w:rPr>
          <w:i/>
          <w:iCs/>
          <w:color w:val="595959"/>
          <w:sz w:val="18"/>
          <w:szCs w:val="18"/>
        </w:rPr>
        <w:t>Figure 8. RBAC &amp; Governance entity-relationship diagram.</w:t>
      </w:r>
    </w:p>
    <w:p w14:paraId="3D02E0DA" w14:textId="77777777" w:rsidR="005E54E6" w:rsidRDefault="00000000">
      <w:pPr>
        <w:pStyle w:val="Heading1"/>
        <w:pBdr>
          <w:bottom w:val="single" w:sz="8" w:space="6" w:color="1F3864"/>
        </w:pBdr>
        <w:spacing w:before="480" w:after="240"/>
      </w:pPr>
      <w:r>
        <w:rPr>
          <w:b/>
          <w:bCs/>
          <w:color w:val="1F3864"/>
        </w:rPr>
        <w:t>7. Key Runtime Flows</w:t>
      </w:r>
    </w:p>
    <w:p w14:paraId="3278EF9A" w14:textId="77777777" w:rsidR="005E54E6" w:rsidRDefault="00000000">
      <w:pPr>
        <w:pStyle w:val="Heading2"/>
        <w:spacing w:before="360" w:after="180"/>
      </w:pPr>
      <w:r>
        <w:rPr>
          <w:b/>
          <w:bCs/>
          <w:color w:val="2E5395"/>
        </w:rPr>
        <w:t>7.1 Agent Run Lifecycle (with HITL Pause), from M4 Onward</w:t>
      </w:r>
    </w:p>
    <w:p w14:paraId="648CA9B4" w14:textId="77777777" w:rsidR="005E54E6" w:rsidRDefault="00000000">
      <w:pPr>
        <w:spacing w:after="160"/>
      </w:pPr>
      <w:r>
        <w:rPr>
          <w:color w:val="1A1A1A"/>
        </w:rPr>
        <w:t xml:space="preserve">A client posts to </w:t>
      </w:r>
      <w:r>
        <w:rPr>
          <w:rFonts w:ascii="Consolas" w:eastAsia="Consolas" w:hAnsi="Consolas" w:cs="Consolas"/>
          <w:color w:val="8A2BE2"/>
          <w:sz w:val="20"/>
          <w:szCs w:val="20"/>
        </w:rPr>
        <w:t>/runs</w:t>
      </w:r>
      <w:r>
        <w:rPr>
          <w:color w:val="1A1A1A"/>
        </w:rPr>
        <w:t xml:space="preserve">; the API writes a </w:t>
      </w:r>
      <w:r>
        <w:rPr>
          <w:rFonts w:ascii="Consolas" w:eastAsia="Consolas" w:hAnsi="Consolas" w:cs="Consolas"/>
          <w:color w:val="8A2BE2"/>
          <w:sz w:val="20"/>
          <w:szCs w:val="20"/>
        </w:rPr>
        <w:t>Run</w:t>
      </w:r>
      <w:r>
        <w:rPr>
          <w:color w:val="1A1A1A"/>
        </w:rPr>
        <w:t xml:space="preserve"> row and enqueues a job, returning </w:t>
      </w:r>
      <w:r>
        <w:rPr>
          <w:rFonts w:ascii="Consolas" w:eastAsia="Consolas" w:hAnsi="Consolas" w:cs="Consolas"/>
          <w:color w:val="8A2BE2"/>
          <w:sz w:val="20"/>
          <w:szCs w:val="20"/>
        </w:rPr>
        <w:t>202 Accepted</w:t>
      </w:r>
      <w:r>
        <w:rPr>
          <w:color w:val="1A1A1A"/>
        </w:rPr>
        <w:t xml:space="preserve"> immediately. The worker dequeues the job, loads or creates a </w:t>
      </w:r>
      <w:proofErr w:type="spellStart"/>
      <w:r>
        <w:rPr>
          <w:color w:val="1A1A1A"/>
        </w:rPr>
        <w:t>LangGraph</w:t>
      </w:r>
      <w:proofErr w:type="spellEnd"/>
      <w:r>
        <w:rPr>
          <w:color w:val="1A1A1A"/>
        </w:rPr>
        <w:t xml:space="preserve"> checkpoint keyed by </w:t>
      </w:r>
      <w:proofErr w:type="spellStart"/>
      <w:r>
        <w:rPr>
          <w:rFonts w:ascii="Consolas" w:eastAsia="Consolas" w:hAnsi="Consolas" w:cs="Consolas"/>
          <w:color w:val="8A2BE2"/>
          <w:sz w:val="20"/>
          <w:szCs w:val="20"/>
        </w:rPr>
        <w:t>thread_id</w:t>
      </w:r>
      <w:proofErr w:type="spellEnd"/>
      <w:r>
        <w:rPr>
          <w:rFonts w:ascii="Consolas" w:eastAsia="Consolas" w:hAnsi="Consolas" w:cs="Consolas"/>
          <w:color w:val="8A2BE2"/>
          <w:sz w:val="20"/>
          <w:szCs w:val="20"/>
        </w:rPr>
        <w:t xml:space="preserve"> = </w:t>
      </w:r>
      <w:proofErr w:type="spellStart"/>
      <w:r>
        <w:rPr>
          <w:rFonts w:ascii="Consolas" w:eastAsia="Consolas" w:hAnsi="Consolas" w:cs="Consolas"/>
          <w:color w:val="8A2BE2"/>
          <w:sz w:val="20"/>
          <w:szCs w:val="20"/>
        </w:rPr>
        <w:t>run_id</w:t>
      </w:r>
      <w:proofErr w:type="spellEnd"/>
      <w:r>
        <w:rPr>
          <w:color w:val="1A1A1A"/>
        </w:rPr>
        <w:t xml:space="preserve">, and begins the model/tool loop, emitting trace spans to </w:t>
      </w:r>
      <w:proofErr w:type="spellStart"/>
      <w:r>
        <w:rPr>
          <w:color w:val="1A1A1A"/>
        </w:rPr>
        <w:t>Langfuse</w:t>
      </w:r>
      <w:proofErr w:type="spellEnd"/>
      <w:r>
        <w:rPr>
          <w:color w:val="1A1A1A"/>
        </w:rPr>
        <w:t xml:space="preserve"> along the way. If a requested tool has </w:t>
      </w:r>
      <w:proofErr w:type="spellStart"/>
      <w:r>
        <w:rPr>
          <w:rFonts w:ascii="Consolas" w:eastAsia="Consolas" w:hAnsi="Consolas" w:cs="Consolas"/>
          <w:color w:val="8A2BE2"/>
          <w:sz w:val="20"/>
          <w:szCs w:val="20"/>
        </w:rPr>
        <w:t>requires_approval</w:t>
      </w:r>
      <w:proofErr w:type="spellEnd"/>
      <w:r>
        <w:rPr>
          <w:rFonts w:ascii="Consolas" w:eastAsia="Consolas" w:hAnsi="Consolas" w:cs="Consolas"/>
          <w:color w:val="8A2BE2"/>
          <w:sz w:val="20"/>
          <w:szCs w:val="20"/>
        </w:rPr>
        <w:t xml:space="preserve"> = true</w:t>
      </w:r>
      <w:r>
        <w:rPr>
          <w:color w:val="1A1A1A"/>
        </w:rPr>
        <w:t xml:space="preserve">, the worker inserts a pending </w:t>
      </w:r>
      <w:proofErr w:type="spellStart"/>
      <w:r>
        <w:rPr>
          <w:rFonts w:ascii="Consolas" w:eastAsia="Consolas" w:hAnsi="Consolas" w:cs="Consolas"/>
          <w:color w:val="8A2BE2"/>
          <w:sz w:val="20"/>
          <w:szCs w:val="20"/>
        </w:rPr>
        <w:t>RunApproval</w:t>
      </w:r>
      <w:proofErr w:type="spellEnd"/>
      <w:r>
        <w:rPr>
          <w:color w:val="1A1A1A"/>
        </w:rPr>
        <w:t xml:space="preserve">, sets </w:t>
      </w:r>
      <w:proofErr w:type="spellStart"/>
      <w:r>
        <w:rPr>
          <w:rFonts w:ascii="Consolas" w:eastAsia="Consolas" w:hAnsi="Consolas" w:cs="Consolas"/>
          <w:color w:val="8A2BE2"/>
          <w:sz w:val="20"/>
          <w:szCs w:val="20"/>
        </w:rPr>
        <w:t>Run.status</w:t>
      </w:r>
      <w:proofErr w:type="spellEnd"/>
      <w:r>
        <w:rPr>
          <w:rFonts w:ascii="Consolas" w:eastAsia="Consolas" w:hAnsi="Consolas" w:cs="Consolas"/>
          <w:color w:val="8A2BE2"/>
          <w:sz w:val="20"/>
          <w:szCs w:val="20"/>
        </w:rPr>
        <w:t xml:space="preserve"> = </w:t>
      </w:r>
      <w:proofErr w:type="spellStart"/>
      <w:r>
        <w:rPr>
          <w:rFonts w:ascii="Consolas" w:eastAsia="Consolas" w:hAnsi="Consolas" w:cs="Consolas"/>
          <w:color w:val="8A2BE2"/>
          <w:sz w:val="20"/>
          <w:szCs w:val="20"/>
        </w:rPr>
        <w:t>paused_hitl</w:t>
      </w:r>
      <w:proofErr w:type="spellEnd"/>
      <w:r>
        <w:rPr>
          <w:color w:val="1A1A1A"/>
        </w:rPr>
        <w:t>, and exits — the run stays parked on its checkpoint until a human approves it via the API, at which point a resume job picks execution back up from exactly where it left off.</w:t>
      </w:r>
    </w:p>
    <w:p w14:paraId="03575887" w14:textId="77777777" w:rsidR="005E54E6" w:rsidRDefault="00000000">
      <w:pPr>
        <w:spacing w:before="200" w:after="60"/>
        <w:jc w:val="center"/>
      </w:pPr>
      <w:r>
        <w:rPr>
          <w:noProof/>
        </w:rPr>
        <w:lastRenderedPageBreak/>
        <w:drawing>
          <wp:inline distT="0" distB="0" distL="0" distR="0" wp14:anchorId="61A640E3" wp14:editId="4214377B">
            <wp:extent cx="5905500" cy="3771900"/>
            <wp:effectExtent l="0" t="0" r="0" b="0"/>
            <wp:docPr id="1757221212" name="Picture 175722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771900"/>
                    </a:xfrm>
                    <a:prstGeom prst="rect">
                      <a:avLst/>
                    </a:prstGeom>
                  </pic:spPr>
                </pic:pic>
              </a:graphicData>
            </a:graphic>
          </wp:inline>
        </w:drawing>
      </w:r>
    </w:p>
    <w:p w14:paraId="48EBE95E" w14:textId="77777777" w:rsidR="005E54E6" w:rsidRDefault="00000000">
      <w:pPr>
        <w:spacing w:before="80" w:after="320"/>
        <w:jc w:val="center"/>
      </w:pPr>
      <w:r>
        <w:rPr>
          <w:i/>
          <w:iCs/>
          <w:color w:val="595959"/>
          <w:sz w:val="18"/>
          <w:szCs w:val="18"/>
        </w:rPr>
        <w:t xml:space="preserve">Figure 9. Agent </w:t>
      </w:r>
      <w:proofErr w:type="gramStart"/>
      <w:r>
        <w:rPr>
          <w:i/>
          <w:iCs/>
          <w:color w:val="595959"/>
          <w:sz w:val="18"/>
          <w:szCs w:val="18"/>
        </w:rPr>
        <w:t>run</w:t>
      </w:r>
      <w:proofErr w:type="gramEnd"/>
      <w:r>
        <w:rPr>
          <w:i/>
          <w:iCs/>
          <w:color w:val="595959"/>
          <w:sz w:val="18"/>
          <w:szCs w:val="18"/>
        </w:rPr>
        <w:t xml:space="preserve"> lifecycle sequence diagram, including a human-in-the-loop pause and resume.</w:t>
      </w:r>
    </w:p>
    <w:p w14:paraId="1D648914" w14:textId="77777777" w:rsidR="005E54E6" w:rsidRDefault="00000000">
      <w:pPr>
        <w:pStyle w:val="Heading2"/>
        <w:spacing w:before="360" w:after="180"/>
      </w:pPr>
      <w:r>
        <w:rPr>
          <w:b/>
          <w:bCs/>
          <w:color w:val="2E5395"/>
        </w:rPr>
        <w:t xml:space="preserve">7.2 Turning an </w:t>
      </w:r>
      <w:proofErr w:type="spellStart"/>
      <w:r>
        <w:rPr>
          <w:b/>
          <w:bCs/>
          <w:color w:val="2E5395"/>
        </w:rPr>
        <w:t>OpenAPI</w:t>
      </w:r>
      <w:proofErr w:type="spellEnd"/>
      <w:r>
        <w:rPr>
          <w:b/>
          <w:bCs/>
          <w:color w:val="2E5395"/>
        </w:rPr>
        <w:t xml:space="preserve"> Spec into MCP Tools (M3)</w:t>
      </w:r>
    </w:p>
    <w:p w14:paraId="34EB7425" w14:textId="77777777" w:rsidR="005E54E6" w:rsidRDefault="00000000">
      <w:pPr>
        <w:spacing w:after="160"/>
      </w:pPr>
      <w:r>
        <w:rPr>
          <w:color w:val="1A1A1A"/>
        </w:rPr>
        <w:t xml:space="preserve">An admin registers a </w:t>
      </w:r>
      <w:proofErr w:type="spellStart"/>
      <w:r>
        <w:rPr>
          <w:rFonts w:ascii="Consolas" w:eastAsia="Consolas" w:hAnsi="Consolas" w:cs="Consolas"/>
          <w:color w:val="8A2BE2"/>
          <w:sz w:val="20"/>
          <w:szCs w:val="20"/>
        </w:rPr>
        <w:t>ToolSource</w:t>
      </w:r>
      <w:proofErr w:type="spellEnd"/>
      <w:r>
        <w:rPr>
          <w:color w:val="1A1A1A"/>
        </w:rPr>
        <w:t xml:space="preserve"> of kind </w:t>
      </w:r>
      <w:proofErr w:type="spellStart"/>
      <w:r>
        <w:rPr>
          <w:rFonts w:ascii="Consolas" w:eastAsia="Consolas" w:hAnsi="Consolas" w:cs="Consolas"/>
          <w:color w:val="8A2BE2"/>
          <w:sz w:val="20"/>
          <w:szCs w:val="20"/>
        </w:rPr>
        <w:t>openapi</w:t>
      </w:r>
      <w:proofErr w:type="spellEnd"/>
      <w:r>
        <w:rPr>
          <w:color w:val="1A1A1A"/>
        </w:rPr>
        <w:t xml:space="preserve"> with a spec URL. The </w:t>
      </w:r>
      <w:proofErr w:type="spellStart"/>
      <w:r>
        <w:rPr>
          <w:color w:val="1A1A1A"/>
        </w:rPr>
        <w:t>OpenAPI</w:t>
      </w:r>
      <w:proofErr w:type="spellEnd"/>
      <w:r>
        <w:rPr>
          <w:color w:val="1A1A1A"/>
        </w:rPr>
        <w:t xml:space="preserve">-to-MCP adapter fetches and </w:t>
      </w:r>
      <w:proofErr w:type="gramStart"/>
      <w:r>
        <w:rPr>
          <w:color w:val="1A1A1A"/>
        </w:rPr>
        <w:t>parses</w:t>
      </w:r>
      <w:proofErr w:type="gramEnd"/>
      <w:r>
        <w:rPr>
          <w:color w:val="1A1A1A"/>
        </w:rPr>
        <w:t xml:space="preserve"> the spec, inserting a </w:t>
      </w:r>
      <w:r>
        <w:rPr>
          <w:rFonts w:ascii="Consolas" w:eastAsia="Consolas" w:hAnsi="Consolas" w:cs="Consolas"/>
          <w:color w:val="8A2BE2"/>
          <w:sz w:val="20"/>
          <w:szCs w:val="20"/>
        </w:rPr>
        <w:t>Tool</w:t>
      </w:r>
      <w:r>
        <w:rPr>
          <w:color w:val="1A1A1A"/>
        </w:rPr>
        <w:t xml:space="preserve"> row per operation, then registers dynamic handlers with </w:t>
      </w:r>
      <w:proofErr w:type="spellStart"/>
      <w:r>
        <w:rPr>
          <w:rFonts w:ascii="Consolas" w:eastAsia="Consolas" w:hAnsi="Consolas" w:cs="Consolas"/>
          <w:color w:val="8A2BE2"/>
          <w:sz w:val="20"/>
          <w:szCs w:val="20"/>
        </w:rPr>
        <w:t>mcp</w:t>
      </w:r>
      <w:proofErr w:type="spellEnd"/>
      <w:r>
        <w:rPr>
          <w:rFonts w:ascii="Consolas" w:eastAsia="Consolas" w:hAnsi="Consolas" w:cs="Consolas"/>
          <w:color w:val="8A2BE2"/>
          <w:sz w:val="20"/>
          <w:szCs w:val="20"/>
        </w:rPr>
        <w:t>-server</w:t>
      </w:r>
      <w:r>
        <w:rPr>
          <w:color w:val="1A1A1A"/>
        </w:rPr>
        <w:t xml:space="preserve">. From that point on, any </w:t>
      </w:r>
      <w:proofErr w:type="spellStart"/>
      <w:r>
        <w:rPr>
          <w:color w:val="1A1A1A"/>
        </w:rPr>
        <w:t>LangGraph</w:t>
      </w:r>
      <w:proofErr w:type="spellEnd"/>
      <w:r>
        <w:rPr>
          <w:color w:val="1A1A1A"/>
        </w:rPr>
        <w:t xml:space="preserve"> agent listing tools sees both </w:t>
      </w:r>
      <w:proofErr w:type="gramStart"/>
      <w:r>
        <w:rPr>
          <w:color w:val="1A1A1A"/>
        </w:rPr>
        <w:t>manually-defined</w:t>
      </w:r>
      <w:proofErr w:type="gramEnd"/>
      <w:r>
        <w:rPr>
          <w:color w:val="1A1A1A"/>
        </w:rPr>
        <w:t xml:space="preserve"> and generated tools, and calling one </w:t>
      </w:r>
      <w:proofErr w:type="gramStart"/>
      <w:r>
        <w:rPr>
          <w:color w:val="1A1A1A"/>
        </w:rPr>
        <w:t>routes</w:t>
      </w:r>
      <w:proofErr w:type="gramEnd"/>
      <w:r>
        <w:rPr>
          <w:color w:val="1A1A1A"/>
        </w:rPr>
        <w:t xml:space="preserve"> through the adapter to the target REST API using the stored </w:t>
      </w:r>
      <w:proofErr w:type="spellStart"/>
      <w:r>
        <w:rPr>
          <w:rFonts w:ascii="Consolas" w:eastAsia="Consolas" w:hAnsi="Consolas" w:cs="Consolas"/>
          <w:color w:val="8A2BE2"/>
          <w:sz w:val="20"/>
          <w:szCs w:val="20"/>
        </w:rPr>
        <w:t>ToolCredential</w:t>
      </w:r>
      <w:proofErr w:type="spellEnd"/>
      <w:r>
        <w:rPr>
          <w:color w:val="1A1A1A"/>
        </w:rPr>
        <w:t>.</w:t>
      </w:r>
    </w:p>
    <w:p w14:paraId="47D38BE7" w14:textId="77777777" w:rsidR="005E54E6" w:rsidRDefault="00000000">
      <w:pPr>
        <w:spacing w:before="200" w:after="60"/>
        <w:jc w:val="center"/>
      </w:pPr>
      <w:r>
        <w:rPr>
          <w:noProof/>
        </w:rPr>
        <w:drawing>
          <wp:inline distT="0" distB="0" distL="0" distR="0" wp14:anchorId="1CA13C8F" wp14:editId="709CE960">
            <wp:extent cx="5905500" cy="2905125"/>
            <wp:effectExtent l="0" t="0" r="0" b="0"/>
            <wp:docPr id="408664082" name="Picture 40866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905125"/>
                    </a:xfrm>
                    <a:prstGeom prst="rect">
                      <a:avLst/>
                    </a:prstGeom>
                  </pic:spPr>
                </pic:pic>
              </a:graphicData>
            </a:graphic>
          </wp:inline>
        </w:drawing>
      </w:r>
    </w:p>
    <w:p w14:paraId="19AAFC4E" w14:textId="77777777" w:rsidR="005E54E6" w:rsidRDefault="00000000">
      <w:pPr>
        <w:spacing w:before="80" w:after="320"/>
        <w:jc w:val="center"/>
      </w:pPr>
      <w:r>
        <w:rPr>
          <w:i/>
          <w:iCs/>
          <w:color w:val="595959"/>
          <w:sz w:val="18"/>
          <w:szCs w:val="18"/>
        </w:rPr>
        <w:lastRenderedPageBreak/>
        <w:t xml:space="preserve">Figure 10. </w:t>
      </w:r>
      <w:proofErr w:type="spellStart"/>
      <w:r>
        <w:rPr>
          <w:i/>
          <w:iCs/>
          <w:color w:val="595959"/>
          <w:sz w:val="18"/>
          <w:szCs w:val="18"/>
        </w:rPr>
        <w:t>OpenAPI</w:t>
      </w:r>
      <w:proofErr w:type="spellEnd"/>
      <w:r>
        <w:rPr>
          <w:i/>
          <w:iCs/>
          <w:color w:val="595959"/>
          <w:sz w:val="18"/>
          <w:szCs w:val="18"/>
        </w:rPr>
        <w:t>-to-MCP tool generation sequence diagram.</w:t>
      </w:r>
    </w:p>
    <w:p w14:paraId="4F9DF894" w14:textId="77777777" w:rsidR="005E54E6" w:rsidRDefault="00000000">
      <w:pPr>
        <w:pStyle w:val="Heading2"/>
        <w:spacing w:before="360" w:after="180"/>
      </w:pPr>
      <w:r>
        <w:rPr>
          <w:b/>
          <w:bCs/>
          <w:color w:val="2E5395"/>
        </w:rPr>
        <w:t>7.3 RAG Ingestion and Retrieval (M6)</w:t>
      </w:r>
    </w:p>
    <w:p w14:paraId="7A56211A" w14:textId="77777777" w:rsidR="005E54E6" w:rsidRDefault="00000000">
      <w:pPr>
        <w:spacing w:after="160"/>
      </w:pPr>
      <w:r>
        <w:rPr>
          <w:color w:val="1A1A1A"/>
        </w:rPr>
        <w:t xml:space="preserve">An admin registers an </w:t>
      </w:r>
      <w:proofErr w:type="spellStart"/>
      <w:r>
        <w:rPr>
          <w:rFonts w:ascii="Consolas" w:eastAsia="Consolas" w:hAnsi="Consolas" w:cs="Consolas"/>
          <w:color w:val="8A2BE2"/>
          <w:sz w:val="20"/>
          <w:szCs w:val="20"/>
        </w:rPr>
        <w:t>IngestionSource</w:t>
      </w:r>
      <w:proofErr w:type="spellEnd"/>
      <w:r>
        <w:rPr>
          <w:color w:val="1A1A1A"/>
        </w:rPr>
        <w:t xml:space="preserve">. The ingestion service pulls documents, parses them with </w:t>
      </w:r>
      <w:r>
        <w:rPr>
          <w:rFonts w:ascii="Consolas" w:eastAsia="Consolas" w:hAnsi="Consolas" w:cs="Consolas"/>
          <w:color w:val="8A2BE2"/>
          <w:sz w:val="20"/>
          <w:szCs w:val="20"/>
        </w:rPr>
        <w:t>unstructured</w:t>
      </w:r>
      <w:r>
        <w:rPr>
          <w:color w:val="1A1A1A"/>
        </w:rPr>
        <w:t xml:space="preserve">, chunks them with </w:t>
      </w:r>
      <w:proofErr w:type="spellStart"/>
      <w:r>
        <w:rPr>
          <w:rFonts w:ascii="Consolas" w:eastAsia="Consolas" w:hAnsi="Consolas" w:cs="Consolas"/>
          <w:color w:val="8A2BE2"/>
          <w:sz w:val="20"/>
          <w:szCs w:val="20"/>
        </w:rPr>
        <w:t>langchain</w:t>
      </w:r>
      <w:proofErr w:type="spellEnd"/>
      <w:r>
        <w:rPr>
          <w:rFonts w:ascii="Consolas" w:eastAsia="Consolas" w:hAnsi="Consolas" w:cs="Consolas"/>
          <w:color w:val="8A2BE2"/>
          <w:sz w:val="20"/>
          <w:szCs w:val="20"/>
        </w:rPr>
        <w:t>-text-splitters</w:t>
      </w:r>
      <w:r>
        <w:rPr>
          <w:color w:val="1A1A1A"/>
        </w:rPr>
        <w:t xml:space="preserve">, embeds the chunks via the model registry, and stores the resulting vectors in </w:t>
      </w:r>
      <w:proofErr w:type="spellStart"/>
      <w:r>
        <w:rPr>
          <w:rFonts w:ascii="Consolas" w:eastAsia="Consolas" w:hAnsi="Consolas" w:cs="Consolas"/>
          <w:color w:val="8A2BE2"/>
          <w:sz w:val="20"/>
          <w:szCs w:val="20"/>
        </w:rPr>
        <w:t>pgvector</w:t>
      </w:r>
      <w:proofErr w:type="spellEnd"/>
      <w:r>
        <w:rPr>
          <w:color w:val="1A1A1A"/>
        </w:rPr>
        <w:t>. Later, during a run, an agent calls the RAG search tool, which performs a vector similarity search against Postgres and returns the top-k chunks as retrieved context.</w:t>
      </w:r>
    </w:p>
    <w:p w14:paraId="5540CC65" w14:textId="77777777" w:rsidR="005E54E6" w:rsidRDefault="00000000">
      <w:pPr>
        <w:spacing w:before="200" w:after="60"/>
        <w:jc w:val="center"/>
      </w:pPr>
      <w:r>
        <w:rPr>
          <w:noProof/>
        </w:rPr>
        <w:drawing>
          <wp:inline distT="0" distB="0" distL="0" distR="0" wp14:anchorId="4EB20741" wp14:editId="1ECD1A5D">
            <wp:extent cx="5905500" cy="3352800"/>
            <wp:effectExtent l="0" t="0" r="0" b="0"/>
            <wp:docPr id="1322382458" name="Picture 132238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352800"/>
                    </a:xfrm>
                    <a:prstGeom prst="rect">
                      <a:avLst/>
                    </a:prstGeom>
                  </pic:spPr>
                </pic:pic>
              </a:graphicData>
            </a:graphic>
          </wp:inline>
        </w:drawing>
      </w:r>
    </w:p>
    <w:p w14:paraId="31EE128A" w14:textId="77777777" w:rsidR="005E54E6" w:rsidRDefault="00000000">
      <w:pPr>
        <w:spacing w:before="80" w:after="320"/>
        <w:jc w:val="center"/>
      </w:pPr>
      <w:r>
        <w:rPr>
          <w:i/>
          <w:iCs/>
          <w:color w:val="595959"/>
          <w:sz w:val="18"/>
          <w:szCs w:val="18"/>
        </w:rPr>
        <w:t>Figure 11. RAG ingestion and retrieval sequence diagram.</w:t>
      </w:r>
    </w:p>
    <w:p w14:paraId="1549F56D" w14:textId="77777777" w:rsidR="005E54E6" w:rsidRDefault="00000000">
      <w:pPr>
        <w:pStyle w:val="Heading1"/>
        <w:pBdr>
          <w:bottom w:val="single" w:sz="8" w:space="6" w:color="1F3864"/>
        </w:pBdr>
        <w:spacing w:before="480" w:after="240"/>
      </w:pPr>
      <w:r>
        <w:rPr>
          <w:b/>
          <w:bCs/>
          <w:color w:val="1F3864"/>
        </w:rPr>
        <w:t>8. Deployment Topology</w:t>
      </w:r>
    </w:p>
    <w:p w14:paraId="51592067" w14:textId="77777777" w:rsidR="005E54E6" w:rsidRDefault="00000000">
      <w:pPr>
        <w:pStyle w:val="Heading2"/>
        <w:spacing w:before="360" w:after="180"/>
      </w:pPr>
      <w:r>
        <w:rPr>
          <w:b/>
          <w:bCs/>
          <w:color w:val="2E5395"/>
        </w:rPr>
        <w:t>8.1 Today: Local Docker Compose</w:t>
      </w:r>
    </w:p>
    <w:p w14:paraId="633CE609" w14:textId="77777777" w:rsidR="005E54E6" w:rsidRDefault="00000000">
      <w:pPr>
        <w:spacing w:before="200" w:after="60"/>
        <w:jc w:val="center"/>
      </w:pPr>
      <w:r>
        <w:rPr>
          <w:noProof/>
        </w:rPr>
        <w:lastRenderedPageBreak/>
        <w:drawing>
          <wp:inline distT="0" distB="0" distL="0" distR="0" wp14:anchorId="3D791BC8" wp14:editId="6A2B91C2">
            <wp:extent cx="5429250" cy="6858000"/>
            <wp:effectExtent l="0" t="0" r="0" b="0"/>
            <wp:docPr id="1639132476" name="Picture 163913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6858000"/>
                    </a:xfrm>
                    <a:prstGeom prst="rect">
                      <a:avLst/>
                    </a:prstGeom>
                  </pic:spPr>
                </pic:pic>
              </a:graphicData>
            </a:graphic>
          </wp:inline>
        </w:drawing>
      </w:r>
    </w:p>
    <w:p w14:paraId="3251C036" w14:textId="77777777" w:rsidR="005E54E6" w:rsidRDefault="00000000">
      <w:pPr>
        <w:spacing w:before="80" w:after="320"/>
        <w:jc w:val="center"/>
      </w:pPr>
      <w:r>
        <w:rPr>
          <w:i/>
          <w:iCs/>
          <w:color w:val="595959"/>
          <w:sz w:val="18"/>
          <w:szCs w:val="18"/>
        </w:rPr>
        <w:t xml:space="preserve">Figure 12. Local Docker Compose topology — app stack and </w:t>
      </w:r>
      <w:proofErr w:type="spellStart"/>
      <w:r>
        <w:rPr>
          <w:i/>
          <w:iCs/>
          <w:color w:val="595959"/>
          <w:sz w:val="18"/>
          <w:szCs w:val="18"/>
        </w:rPr>
        <w:t>Langfuse</w:t>
      </w:r>
      <w:proofErr w:type="spellEnd"/>
      <w:r>
        <w:rPr>
          <w:i/>
          <w:iCs/>
          <w:color w:val="595959"/>
          <w:sz w:val="18"/>
          <w:szCs w:val="18"/>
        </w:rPr>
        <w:t xml:space="preserve"> stack.</w:t>
      </w:r>
    </w:p>
    <w:p w14:paraId="0547A266" w14:textId="77777777" w:rsidR="005E54E6" w:rsidRDefault="00000000">
      <w:pPr>
        <w:spacing w:after="160"/>
      </w:pPr>
      <w:r>
        <w:rPr>
          <w:color w:val="1A1A1A"/>
        </w:rPr>
        <w:t>Brought up together with one command (</w:t>
      </w:r>
      <w:r>
        <w:rPr>
          <w:rFonts w:ascii="Consolas" w:eastAsia="Consolas" w:hAnsi="Consolas" w:cs="Consolas"/>
          <w:color w:val="8A2BE2"/>
          <w:sz w:val="20"/>
          <w:szCs w:val="20"/>
        </w:rPr>
        <w:t>make up</w:t>
      </w:r>
      <w:r>
        <w:rPr>
          <w:color w:val="1A1A1A"/>
        </w:rPr>
        <w:t xml:space="preserve">), which composes both </w:t>
      </w:r>
      <w:proofErr w:type="gramStart"/>
      <w:r>
        <w:rPr>
          <w:color w:val="1A1A1A"/>
        </w:rPr>
        <w:t>files</w:t>
      </w:r>
      <w:proofErr w:type="gramEnd"/>
      <w:r>
        <w:rPr>
          <w:color w:val="1A1A1A"/>
        </w:rPr>
        <w:t xml:space="preserve"> so the app stack and the </w:t>
      </w:r>
      <w:proofErr w:type="spellStart"/>
      <w:r>
        <w:rPr>
          <w:color w:val="1A1A1A"/>
        </w:rPr>
        <w:t>Langfuse</w:t>
      </w:r>
      <w:proofErr w:type="spellEnd"/>
      <w:r>
        <w:rPr>
          <w:color w:val="1A1A1A"/>
        </w:rPr>
        <w:t xml:space="preserve"> stack run side by side without port or volume collisions (separate Postgres instances, separate port ranges).</w:t>
      </w:r>
    </w:p>
    <w:p w14:paraId="282DE12C" w14:textId="77777777" w:rsidR="005E54E6" w:rsidRDefault="00000000">
      <w:pPr>
        <w:pStyle w:val="Heading2"/>
        <w:spacing w:before="360" w:after="180"/>
      </w:pPr>
      <w:r>
        <w:rPr>
          <w:b/>
          <w:bCs/>
          <w:color w:val="2E5395"/>
        </w:rPr>
        <w:t>8.2 Later: Target Cloud Topology (Not Yet Implemented)</w:t>
      </w:r>
    </w:p>
    <w:p w14:paraId="03241EB8" w14:textId="77777777" w:rsidR="005E54E6" w:rsidRDefault="00000000">
      <w:pPr>
        <w:spacing w:before="200" w:after="60"/>
        <w:jc w:val="center"/>
      </w:pPr>
      <w:r>
        <w:rPr>
          <w:noProof/>
        </w:rPr>
        <w:lastRenderedPageBreak/>
        <w:drawing>
          <wp:inline distT="0" distB="0" distL="0" distR="0" wp14:anchorId="2483B1F8" wp14:editId="6B4F3F8C">
            <wp:extent cx="5905500" cy="2133600"/>
            <wp:effectExtent l="0" t="0" r="0" b="0"/>
            <wp:docPr id="902428346" name="Picture 90242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133600"/>
                    </a:xfrm>
                    <a:prstGeom prst="rect">
                      <a:avLst/>
                    </a:prstGeom>
                  </pic:spPr>
                </pic:pic>
              </a:graphicData>
            </a:graphic>
          </wp:inline>
        </w:drawing>
      </w:r>
    </w:p>
    <w:p w14:paraId="1BBB2222" w14:textId="77777777" w:rsidR="005E54E6" w:rsidRDefault="00000000">
      <w:pPr>
        <w:spacing w:before="80" w:after="320"/>
        <w:jc w:val="center"/>
      </w:pPr>
      <w:r>
        <w:rPr>
          <w:i/>
          <w:iCs/>
          <w:color w:val="595959"/>
          <w:sz w:val="18"/>
          <w:szCs w:val="18"/>
        </w:rPr>
        <w:t>Figure 13. Target Kubernetes/Helm cloud topology.</w:t>
      </w:r>
    </w:p>
    <w:p w14:paraId="7519290C" w14:textId="77777777" w:rsidR="005E54E6" w:rsidRDefault="00000000">
      <w:pPr>
        <w:spacing w:after="160"/>
      </w:pPr>
      <w:r>
        <w:rPr>
          <w:b/>
          <w:bCs/>
          <w:color w:val="1A1A1A"/>
        </w:rPr>
        <w:t xml:space="preserve">Why </w:t>
      </w:r>
      <w:proofErr w:type="gramStart"/>
      <w:r>
        <w:rPr>
          <w:b/>
          <w:bCs/>
          <w:color w:val="1A1A1A"/>
        </w:rPr>
        <w:t>this transition is</w:t>
      </w:r>
      <w:proofErr w:type="gramEnd"/>
      <w:r>
        <w:rPr>
          <w:b/>
          <w:bCs/>
          <w:color w:val="1A1A1A"/>
        </w:rPr>
        <w:t xml:space="preserve"> low-risk: </w:t>
      </w:r>
      <w:r>
        <w:rPr>
          <w:color w:val="1A1A1A"/>
        </w:rPr>
        <w:t>application code already reads all connection info from environment variables (</w:t>
      </w:r>
      <w:r>
        <w:rPr>
          <w:rFonts w:ascii="Consolas" w:eastAsia="Consolas" w:hAnsi="Consolas" w:cs="Consolas"/>
          <w:color w:val="8A2BE2"/>
          <w:sz w:val="20"/>
          <w:szCs w:val="20"/>
        </w:rPr>
        <w:t>DATABASE_URL</w:t>
      </w:r>
      <w:r>
        <w:rPr>
          <w:color w:val="1A1A1A"/>
        </w:rPr>
        <w:t xml:space="preserve">, </w:t>
      </w:r>
      <w:r>
        <w:rPr>
          <w:rFonts w:ascii="Consolas" w:eastAsia="Consolas" w:hAnsi="Consolas" w:cs="Consolas"/>
          <w:color w:val="8A2BE2"/>
          <w:sz w:val="20"/>
          <w:szCs w:val="20"/>
        </w:rPr>
        <w:t>MCP_SERVER_PORT</w:t>
      </w:r>
      <w:r>
        <w:rPr>
          <w:color w:val="1A1A1A"/>
        </w:rPr>
        <w:t>, etc</w:t>
      </w:r>
      <w:proofErr w:type="gramStart"/>
      <w:r>
        <w:rPr>
          <w:color w:val="1A1A1A"/>
        </w:rPr>
        <w:t>.) —</w:t>
      </w:r>
      <w:proofErr w:type="gramEnd"/>
      <w:r>
        <w:rPr>
          <w:color w:val="1A1A1A"/>
        </w:rPr>
        <w:t xml:space="preserve"> see §2.10. Moving from Compose to Helm changes how those env vars are supplied and how containers are scheduled, not the containers themselves.</w:t>
      </w:r>
    </w:p>
    <w:p w14:paraId="6148B921" w14:textId="77777777" w:rsidR="005E54E6" w:rsidRDefault="00000000">
      <w:pPr>
        <w:pStyle w:val="Heading1"/>
        <w:pBdr>
          <w:bottom w:val="single" w:sz="8" w:space="6" w:color="1F3864"/>
        </w:pBdr>
        <w:spacing w:before="480" w:after="240"/>
      </w:pPr>
      <w:r>
        <w:rPr>
          <w:b/>
          <w:bCs/>
          <w:color w:val="1F3864"/>
        </w:rPr>
        <w:t>9. Security &amp; Governance Model (M8)</w:t>
      </w:r>
    </w:p>
    <w:p w14:paraId="3DF305EC" w14:textId="77777777" w:rsidR="005E54E6" w:rsidRDefault="00000000">
      <w:pPr>
        <w:spacing w:before="200" w:after="60"/>
        <w:jc w:val="center"/>
      </w:pPr>
      <w:r>
        <w:rPr>
          <w:noProof/>
        </w:rPr>
        <w:drawing>
          <wp:inline distT="0" distB="0" distL="0" distR="0" wp14:anchorId="5A45D080" wp14:editId="435C950B">
            <wp:extent cx="5905500" cy="1228725"/>
            <wp:effectExtent l="0" t="0" r="0" b="0"/>
            <wp:docPr id="783641970" name="Picture 78364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1228725"/>
                    </a:xfrm>
                    <a:prstGeom prst="rect">
                      <a:avLst/>
                    </a:prstGeom>
                  </pic:spPr>
                </pic:pic>
              </a:graphicData>
            </a:graphic>
          </wp:inline>
        </w:drawing>
      </w:r>
    </w:p>
    <w:p w14:paraId="2F370DE5" w14:textId="77777777" w:rsidR="005E54E6" w:rsidRDefault="00000000">
      <w:pPr>
        <w:spacing w:before="80" w:after="320"/>
        <w:jc w:val="center"/>
      </w:pPr>
      <w:r>
        <w:rPr>
          <w:i/>
          <w:iCs/>
          <w:color w:val="595959"/>
          <w:sz w:val="18"/>
          <w:szCs w:val="18"/>
        </w:rPr>
        <w:t>Figure 14. Request-time authentication, authorization, audit, and PII-scan flow.</w:t>
      </w:r>
    </w:p>
    <w:p w14:paraId="6E1CD7E4" w14:textId="77777777" w:rsidR="005E54E6" w:rsidRDefault="00000000">
      <w:pPr>
        <w:spacing w:after="160"/>
      </w:pPr>
      <w:r>
        <w:rPr>
          <w:color w:val="1A1A1A"/>
        </w:rPr>
        <w:t>Even though enforcement lands at M8, every table this flow depends on (</w:t>
      </w:r>
      <w:proofErr w:type="spellStart"/>
      <w:r>
        <w:rPr>
          <w:rFonts w:ascii="Consolas" w:eastAsia="Consolas" w:hAnsi="Consolas" w:cs="Consolas"/>
          <w:color w:val="8A2BE2"/>
          <w:sz w:val="20"/>
          <w:szCs w:val="20"/>
        </w:rPr>
        <w:t>api_keys</w:t>
      </w:r>
      <w:proofErr w:type="spellEnd"/>
      <w:r>
        <w:rPr>
          <w:color w:val="1A1A1A"/>
        </w:rPr>
        <w:t xml:space="preserve">, </w:t>
      </w:r>
      <w:r>
        <w:rPr>
          <w:rFonts w:ascii="Consolas" w:eastAsia="Consolas" w:hAnsi="Consolas" w:cs="Consolas"/>
          <w:color w:val="8A2BE2"/>
          <w:sz w:val="20"/>
          <w:szCs w:val="20"/>
        </w:rPr>
        <w:t>roles</w:t>
      </w:r>
      <w:r>
        <w:rPr>
          <w:color w:val="1A1A1A"/>
        </w:rPr>
        <w:t xml:space="preserve">, </w:t>
      </w:r>
      <w:r>
        <w:rPr>
          <w:rFonts w:ascii="Consolas" w:eastAsia="Consolas" w:hAnsi="Consolas" w:cs="Consolas"/>
          <w:color w:val="8A2BE2"/>
          <w:sz w:val="20"/>
          <w:szCs w:val="20"/>
        </w:rPr>
        <w:t>permissions</w:t>
      </w:r>
      <w:r>
        <w:rPr>
          <w:color w:val="1A1A1A"/>
        </w:rPr>
        <w:t xml:space="preserve">, </w:t>
      </w:r>
      <w:proofErr w:type="spellStart"/>
      <w:r>
        <w:rPr>
          <w:rFonts w:ascii="Consolas" w:eastAsia="Consolas" w:hAnsi="Consolas" w:cs="Consolas"/>
          <w:color w:val="8A2BE2"/>
          <w:sz w:val="20"/>
          <w:szCs w:val="20"/>
        </w:rPr>
        <w:t>role_permissions</w:t>
      </w:r>
      <w:proofErr w:type="spellEnd"/>
      <w:r>
        <w:rPr>
          <w:color w:val="1A1A1A"/>
        </w:rPr>
        <w:t xml:space="preserve">, </w:t>
      </w:r>
      <w:proofErr w:type="spellStart"/>
      <w:r>
        <w:rPr>
          <w:rFonts w:ascii="Consolas" w:eastAsia="Consolas" w:hAnsi="Consolas" w:cs="Consolas"/>
          <w:color w:val="8A2BE2"/>
          <w:sz w:val="20"/>
          <w:szCs w:val="20"/>
        </w:rPr>
        <w:t>audit_log</w:t>
      </w:r>
      <w:proofErr w:type="spellEnd"/>
      <w:r>
        <w:rPr>
          <w:color w:val="1A1A1A"/>
        </w:rPr>
        <w:t xml:space="preserve">, </w:t>
      </w:r>
      <w:proofErr w:type="spellStart"/>
      <w:r>
        <w:rPr>
          <w:rFonts w:ascii="Consolas" w:eastAsia="Consolas" w:hAnsi="Consolas" w:cs="Consolas"/>
          <w:color w:val="8A2BE2"/>
          <w:sz w:val="20"/>
          <w:szCs w:val="20"/>
        </w:rPr>
        <w:t>pii_findings</w:t>
      </w:r>
      <w:proofErr w:type="spellEnd"/>
      <w:r>
        <w:rPr>
          <w:color w:val="1A1A1A"/>
        </w:rPr>
        <w:t xml:space="preserve">, </w:t>
      </w:r>
      <w:proofErr w:type="spellStart"/>
      <w:r>
        <w:rPr>
          <w:rFonts w:ascii="Consolas" w:eastAsia="Consolas" w:hAnsi="Consolas" w:cs="Consolas"/>
          <w:color w:val="8A2BE2"/>
          <w:sz w:val="20"/>
          <w:szCs w:val="20"/>
        </w:rPr>
        <w:t>Tool.pii_policy</w:t>
      </w:r>
      <w:proofErr w:type="spellEnd"/>
      <w:r>
        <w:rPr>
          <w:color w:val="1A1A1A"/>
        </w:rPr>
        <w:t>) exists from M1 — see §2.8.</w:t>
      </w:r>
    </w:p>
    <w:p w14:paraId="63932D87" w14:textId="77777777" w:rsidR="005E54E6" w:rsidRDefault="00000000">
      <w:pPr>
        <w:pStyle w:val="Heading1"/>
        <w:pBdr>
          <w:bottom w:val="single" w:sz="8" w:space="6" w:color="1F3864"/>
        </w:pBdr>
        <w:spacing w:before="480" w:after="240"/>
      </w:pPr>
      <w:r>
        <w:rPr>
          <w:b/>
          <w:bCs/>
          <w:color w:val="1F3864"/>
        </w:rP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54E6" w14:paraId="38E16774"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20467CDF" w14:textId="77777777" w:rsidR="005E54E6" w:rsidRDefault="00000000">
            <w:pPr>
              <w:spacing w:before="40" w:after="40"/>
            </w:pPr>
            <w:r>
              <w:rPr>
                <w:b/>
                <w:bCs/>
                <w:color w:val="FFFFFF"/>
                <w:sz w:val="19"/>
                <w:szCs w:val="19"/>
              </w:rPr>
              <w:t>Term</w:t>
            </w:r>
          </w:p>
        </w:tc>
        <w:tc>
          <w:tcPr>
            <w:tcW w:w="6560" w:type="dxa"/>
            <w:shd w:val="clear" w:color="auto" w:fill="1F3864"/>
            <w:tcMar>
              <w:top w:w="100" w:type="dxa"/>
              <w:left w:w="120" w:type="dxa"/>
              <w:bottom w:w="100" w:type="dxa"/>
              <w:right w:w="120" w:type="dxa"/>
            </w:tcMar>
            <w:vAlign w:val="center"/>
          </w:tcPr>
          <w:p w14:paraId="4B312EE8" w14:textId="77777777" w:rsidR="005E54E6" w:rsidRDefault="00000000">
            <w:pPr>
              <w:spacing w:before="40" w:after="40"/>
            </w:pPr>
            <w:r>
              <w:rPr>
                <w:b/>
                <w:bCs/>
                <w:color w:val="FFFFFF"/>
                <w:sz w:val="19"/>
                <w:szCs w:val="19"/>
              </w:rPr>
              <w:t>Meaning</w:t>
            </w:r>
          </w:p>
        </w:tc>
      </w:tr>
      <w:tr w:rsidR="005E54E6" w14:paraId="18C1EC86" w14:textId="77777777">
        <w:tblPrEx>
          <w:tblCellMar>
            <w:top w:w="0" w:type="dxa"/>
            <w:bottom w:w="0" w:type="dxa"/>
          </w:tblCellMar>
        </w:tblPrEx>
        <w:tc>
          <w:tcPr>
            <w:tcW w:w="2800" w:type="dxa"/>
            <w:tcMar>
              <w:top w:w="100" w:type="dxa"/>
              <w:left w:w="120" w:type="dxa"/>
              <w:bottom w:w="100" w:type="dxa"/>
              <w:right w:w="120" w:type="dxa"/>
            </w:tcMar>
            <w:vAlign w:val="center"/>
          </w:tcPr>
          <w:p w14:paraId="3A4A9991" w14:textId="77777777" w:rsidR="005E54E6" w:rsidRDefault="00000000">
            <w:pPr>
              <w:spacing w:before="40" w:after="40"/>
            </w:pPr>
            <w:r>
              <w:rPr>
                <w:b/>
                <w:bCs/>
                <w:color w:val="1A1A1A"/>
                <w:sz w:val="19"/>
                <w:szCs w:val="19"/>
              </w:rPr>
              <w:t>Agent</w:t>
            </w:r>
          </w:p>
        </w:tc>
        <w:tc>
          <w:tcPr>
            <w:tcW w:w="6560" w:type="dxa"/>
            <w:tcMar>
              <w:top w:w="100" w:type="dxa"/>
              <w:left w:w="120" w:type="dxa"/>
              <w:bottom w:w="100" w:type="dxa"/>
              <w:right w:w="120" w:type="dxa"/>
            </w:tcMar>
            <w:vAlign w:val="center"/>
          </w:tcPr>
          <w:p w14:paraId="5AF23401" w14:textId="77777777" w:rsidR="005E54E6" w:rsidRDefault="00000000">
            <w:pPr>
              <w:spacing w:before="40" w:after="40"/>
            </w:pPr>
            <w:r>
              <w:rPr>
                <w:color w:val="1A1A1A"/>
                <w:sz w:val="19"/>
                <w:szCs w:val="19"/>
              </w:rPr>
              <w:t xml:space="preserve">An LLM-driven program that can reason over multiple steps and call tools, defined by a </w:t>
            </w:r>
            <w:proofErr w:type="spellStart"/>
            <w:r>
              <w:rPr>
                <w:color w:val="1A1A1A"/>
                <w:sz w:val="19"/>
                <w:szCs w:val="19"/>
              </w:rPr>
              <w:t>graph_key</w:t>
            </w:r>
            <w:proofErr w:type="spellEnd"/>
            <w:r>
              <w:rPr>
                <w:color w:val="1A1A1A"/>
                <w:sz w:val="19"/>
                <w:szCs w:val="19"/>
              </w:rPr>
              <w:t xml:space="preserve"> (which </w:t>
            </w:r>
            <w:proofErr w:type="spellStart"/>
            <w:r>
              <w:rPr>
                <w:color w:val="1A1A1A"/>
                <w:sz w:val="19"/>
                <w:szCs w:val="19"/>
              </w:rPr>
              <w:t>LangGraph</w:t>
            </w:r>
            <w:proofErr w:type="spellEnd"/>
            <w:r>
              <w:rPr>
                <w:color w:val="1A1A1A"/>
                <w:sz w:val="19"/>
                <w:szCs w:val="19"/>
              </w:rPr>
              <w:t xml:space="preserve"> graph to run) and a default model</w:t>
            </w:r>
          </w:p>
        </w:tc>
      </w:tr>
      <w:tr w:rsidR="005E54E6" w14:paraId="4132172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629B8235" w14:textId="77777777" w:rsidR="005E54E6" w:rsidRDefault="00000000">
            <w:pPr>
              <w:spacing w:before="40" w:after="40"/>
            </w:pPr>
            <w:r>
              <w:rPr>
                <w:b/>
                <w:bCs/>
                <w:color w:val="1A1A1A"/>
                <w:sz w:val="19"/>
                <w:szCs w:val="19"/>
              </w:rPr>
              <w:t>MCP (Model Context Protocol)</w:t>
            </w:r>
          </w:p>
        </w:tc>
        <w:tc>
          <w:tcPr>
            <w:tcW w:w="6560" w:type="dxa"/>
            <w:shd w:val="clear" w:color="auto" w:fill="F2F2F2"/>
            <w:tcMar>
              <w:top w:w="100" w:type="dxa"/>
              <w:left w:w="120" w:type="dxa"/>
              <w:bottom w:w="100" w:type="dxa"/>
              <w:right w:w="120" w:type="dxa"/>
            </w:tcMar>
            <w:vAlign w:val="center"/>
          </w:tcPr>
          <w:p w14:paraId="02DF0792" w14:textId="77777777" w:rsidR="005E54E6" w:rsidRDefault="00000000">
            <w:pPr>
              <w:spacing w:before="40" w:after="40"/>
            </w:pPr>
            <w:r>
              <w:rPr>
                <w:color w:val="1A1A1A"/>
                <w:sz w:val="19"/>
                <w:szCs w:val="19"/>
              </w:rPr>
              <w:t>An open standard for exposing “tools” (callable actions) to LLM-driven clients over a consistent transport, independent of any one model or agent framework</w:t>
            </w:r>
          </w:p>
        </w:tc>
      </w:tr>
      <w:tr w:rsidR="005E54E6" w14:paraId="00A25AC5" w14:textId="77777777">
        <w:tblPrEx>
          <w:tblCellMar>
            <w:top w:w="0" w:type="dxa"/>
            <w:bottom w:w="0" w:type="dxa"/>
          </w:tblCellMar>
        </w:tblPrEx>
        <w:tc>
          <w:tcPr>
            <w:tcW w:w="2800" w:type="dxa"/>
            <w:tcMar>
              <w:top w:w="100" w:type="dxa"/>
              <w:left w:w="120" w:type="dxa"/>
              <w:bottom w:w="100" w:type="dxa"/>
              <w:right w:w="120" w:type="dxa"/>
            </w:tcMar>
            <w:vAlign w:val="center"/>
          </w:tcPr>
          <w:p w14:paraId="39ADEB1D" w14:textId="77777777" w:rsidR="005E54E6" w:rsidRDefault="00000000">
            <w:pPr>
              <w:spacing w:before="40" w:after="40"/>
            </w:pPr>
            <w:proofErr w:type="spellStart"/>
            <w:r>
              <w:rPr>
                <w:b/>
                <w:bCs/>
                <w:color w:val="1A1A1A"/>
                <w:sz w:val="19"/>
                <w:szCs w:val="19"/>
              </w:rPr>
              <w:lastRenderedPageBreak/>
              <w:t>LangGraph</w:t>
            </w:r>
            <w:proofErr w:type="spellEnd"/>
          </w:p>
        </w:tc>
        <w:tc>
          <w:tcPr>
            <w:tcW w:w="6560" w:type="dxa"/>
            <w:tcMar>
              <w:top w:w="100" w:type="dxa"/>
              <w:left w:w="120" w:type="dxa"/>
              <w:bottom w:w="100" w:type="dxa"/>
              <w:right w:w="120" w:type="dxa"/>
            </w:tcMar>
            <w:vAlign w:val="center"/>
          </w:tcPr>
          <w:p w14:paraId="602182C3" w14:textId="77777777" w:rsidR="005E54E6" w:rsidRDefault="00000000">
            <w:pPr>
              <w:spacing w:before="40" w:after="40"/>
            </w:pPr>
            <w:r>
              <w:rPr>
                <w:color w:val="1A1A1A"/>
                <w:sz w:val="19"/>
                <w:szCs w:val="19"/>
              </w:rPr>
              <w:t>A framework for building agents as state machines (“graphs”) with built-in support for pausing, resuming, and checkpointing execution state</w:t>
            </w:r>
          </w:p>
        </w:tc>
      </w:tr>
      <w:tr w:rsidR="005E54E6" w14:paraId="6CB59CBB"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6F80E891" w14:textId="77777777" w:rsidR="005E54E6" w:rsidRDefault="00000000">
            <w:pPr>
              <w:spacing w:before="40" w:after="40"/>
            </w:pPr>
            <w:proofErr w:type="spellStart"/>
            <w:r>
              <w:rPr>
                <w:b/>
                <w:bCs/>
                <w:color w:val="1A1A1A"/>
                <w:sz w:val="19"/>
                <w:szCs w:val="19"/>
              </w:rPr>
              <w:t>Checkpointer</w:t>
            </w:r>
            <w:proofErr w:type="spellEnd"/>
          </w:p>
        </w:tc>
        <w:tc>
          <w:tcPr>
            <w:tcW w:w="6560" w:type="dxa"/>
            <w:shd w:val="clear" w:color="auto" w:fill="F2F2F2"/>
            <w:tcMar>
              <w:top w:w="100" w:type="dxa"/>
              <w:left w:w="120" w:type="dxa"/>
              <w:bottom w:w="100" w:type="dxa"/>
              <w:right w:w="120" w:type="dxa"/>
            </w:tcMar>
            <w:vAlign w:val="center"/>
          </w:tcPr>
          <w:p w14:paraId="3F66FAF0" w14:textId="77777777" w:rsidR="005E54E6" w:rsidRDefault="00000000">
            <w:pPr>
              <w:spacing w:before="40" w:after="40"/>
            </w:pPr>
            <w:r>
              <w:rPr>
                <w:color w:val="1A1A1A"/>
                <w:sz w:val="19"/>
                <w:szCs w:val="19"/>
              </w:rPr>
              <w:t xml:space="preserve">The mechanism </w:t>
            </w:r>
            <w:proofErr w:type="spellStart"/>
            <w:r>
              <w:rPr>
                <w:color w:val="1A1A1A"/>
                <w:sz w:val="19"/>
                <w:szCs w:val="19"/>
              </w:rPr>
              <w:t>LangGraph</w:t>
            </w:r>
            <w:proofErr w:type="spellEnd"/>
            <w:r>
              <w:rPr>
                <w:color w:val="1A1A1A"/>
                <w:sz w:val="19"/>
                <w:szCs w:val="19"/>
              </w:rPr>
              <w:t xml:space="preserve"> uses to </w:t>
            </w:r>
            <w:proofErr w:type="gramStart"/>
            <w:r>
              <w:rPr>
                <w:color w:val="1A1A1A"/>
                <w:sz w:val="19"/>
                <w:szCs w:val="19"/>
              </w:rPr>
              <w:t>persist</w:t>
            </w:r>
            <w:proofErr w:type="gramEnd"/>
            <w:r>
              <w:rPr>
                <w:color w:val="1A1A1A"/>
                <w:sz w:val="19"/>
                <w:szCs w:val="19"/>
              </w:rPr>
              <w:t xml:space="preserve"> an agent's mid-execution state so a run can be paused (e.g. for HITL approval) and resumed later from exactly where it left off</w:t>
            </w:r>
          </w:p>
        </w:tc>
      </w:tr>
      <w:tr w:rsidR="005E54E6" w14:paraId="7AD75171" w14:textId="77777777">
        <w:tblPrEx>
          <w:tblCellMar>
            <w:top w:w="0" w:type="dxa"/>
            <w:bottom w:w="0" w:type="dxa"/>
          </w:tblCellMar>
        </w:tblPrEx>
        <w:tc>
          <w:tcPr>
            <w:tcW w:w="2800" w:type="dxa"/>
            <w:tcMar>
              <w:top w:w="100" w:type="dxa"/>
              <w:left w:w="120" w:type="dxa"/>
              <w:bottom w:w="100" w:type="dxa"/>
              <w:right w:w="120" w:type="dxa"/>
            </w:tcMar>
            <w:vAlign w:val="center"/>
          </w:tcPr>
          <w:p w14:paraId="0E4AA015" w14:textId="77777777" w:rsidR="005E54E6" w:rsidRDefault="00000000">
            <w:pPr>
              <w:spacing w:before="40" w:after="40"/>
            </w:pPr>
            <w:r>
              <w:rPr>
                <w:b/>
                <w:bCs/>
                <w:color w:val="1A1A1A"/>
                <w:sz w:val="19"/>
                <w:szCs w:val="19"/>
              </w:rPr>
              <w:t>HITL (Human-in-the-loop)</w:t>
            </w:r>
          </w:p>
        </w:tc>
        <w:tc>
          <w:tcPr>
            <w:tcW w:w="6560" w:type="dxa"/>
            <w:tcMar>
              <w:top w:w="100" w:type="dxa"/>
              <w:left w:w="120" w:type="dxa"/>
              <w:bottom w:w="100" w:type="dxa"/>
              <w:right w:w="120" w:type="dxa"/>
            </w:tcMar>
            <w:vAlign w:val="center"/>
          </w:tcPr>
          <w:p w14:paraId="5FEBF9B4" w14:textId="77777777" w:rsidR="005E54E6" w:rsidRDefault="00000000">
            <w:pPr>
              <w:spacing w:before="40" w:after="40"/>
            </w:pPr>
            <w:r>
              <w:rPr>
                <w:color w:val="1A1A1A"/>
                <w:sz w:val="19"/>
                <w:szCs w:val="19"/>
              </w:rPr>
              <w:t>A workflow pattern where certain agent actions require explicit human approval before proceeding</w:t>
            </w:r>
          </w:p>
        </w:tc>
      </w:tr>
      <w:tr w:rsidR="005E54E6" w14:paraId="4F1E259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315C6133" w14:textId="77777777" w:rsidR="005E54E6" w:rsidRDefault="00000000">
            <w:pPr>
              <w:spacing w:before="40" w:after="40"/>
            </w:pPr>
            <w:r>
              <w:rPr>
                <w:b/>
                <w:bCs/>
                <w:color w:val="1A1A1A"/>
                <w:sz w:val="19"/>
                <w:szCs w:val="19"/>
              </w:rPr>
              <w:t>RAG (Retrieval-Augmented Generation)</w:t>
            </w:r>
          </w:p>
        </w:tc>
        <w:tc>
          <w:tcPr>
            <w:tcW w:w="6560" w:type="dxa"/>
            <w:shd w:val="clear" w:color="auto" w:fill="F2F2F2"/>
            <w:tcMar>
              <w:top w:w="100" w:type="dxa"/>
              <w:left w:w="120" w:type="dxa"/>
              <w:bottom w:w="100" w:type="dxa"/>
              <w:right w:w="120" w:type="dxa"/>
            </w:tcMar>
            <w:vAlign w:val="center"/>
          </w:tcPr>
          <w:p w14:paraId="4009B2D3" w14:textId="77777777" w:rsidR="005E54E6" w:rsidRDefault="00000000">
            <w:pPr>
              <w:spacing w:before="40" w:after="40"/>
            </w:pPr>
            <w:r>
              <w:rPr>
                <w:color w:val="1A1A1A"/>
                <w:sz w:val="19"/>
                <w:szCs w:val="19"/>
              </w:rPr>
              <w:t xml:space="preserve">Improving an </w:t>
            </w:r>
            <w:proofErr w:type="gramStart"/>
            <w:r>
              <w:rPr>
                <w:color w:val="1A1A1A"/>
                <w:sz w:val="19"/>
                <w:szCs w:val="19"/>
              </w:rPr>
              <w:t>LLM's answers</w:t>
            </w:r>
            <w:proofErr w:type="gramEnd"/>
            <w:r>
              <w:rPr>
                <w:color w:val="1A1A1A"/>
                <w:sz w:val="19"/>
                <w:szCs w:val="19"/>
              </w:rPr>
              <w:t xml:space="preserve"> by first retrieving relevant chunks of text (via vector similarity search) and including them in the prompt</w:t>
            </w:r>
          </w:p>
        </w:tc>
      </w:tr>
      <w:tr w:rsidR="005E54E6" w14:paraId="49C93060" w14:textId="77777777">
        <w:tblPrEx>
          <w:tblCellMar>
            <w:top w:w="0" w:type="dxa"/>
            <w:bottom w:w="0" w:type="dxa"/>
          </w:tblCellMar>
        </w:tblPrEx>
        <w:tc>
          <w:tcPr>
            <w:tcW w:w="2800" w:type="dxa"/>
            <w:tcMar>
              <w:top w:w="100" w:type="dxa"/>
              <w:left w:w="120" w:type="dxa"/>
              <w:bottom w:w="100" w:type="dxa"/>
              <w:right w:w="120" w:type="dxa"/>
            </w:tcMar>
            <w:vAlign w:val="center"/>
          </w:tcPr>
          <w:p w14:paraId="5293E824" w14:textId="77777777" w:rsidR="005E54E6" w:rsidRDefault="00000000">
            <w:pPr>
              <w:spacing w:before="40" w:after="40"/>
            </w:pPr>
            <w:proofErr w:type="spellStart"/>
            <w:r>
              <w:rPr>
                <w:b/>
                <w:bCs/>
                <w:color w:val="1A1A1A"/>
                <w:sz w:val="19"/>
                <w:szCs w:val="19"/>
              </w:rPr>
              <w:t>pgvector</w:t>
            </w:r>
            <w:proofErr w:type="spellEnd"/>
          </w:p>
        </w:tc>
        <w:tc>
          <w:tcPr>
            <w:tcW w:w="6560" w:type="dxa"/>
            <w:tcMar>
              <w:top w:w="100" w:type="dxa"/>
              <w:left w:w="120" w:type="dxa"/>
              <w:bottom w:w="100" w:type="dxa"/>
              <w:right w:w="120" w:type="dxa"/>
            </w:tcMar>
            <w:vAlign w:val="center"/>
          </w:tcPr>
          <w:p w14:paraId="0F3D9D53" w14:textId="77777777" w:rsidR="005E54E6" w:rsidRDefault="00000000">
            <w:pPr>
              <w:spacing w:before="40" w:after="40"/>
            </w:pPr>
            <w:r>
              <w:rPr>
                <w:color w:val="1A1A1A"/>
                <w:sz w:val="19"/>
                <w:szCs w:val="19"/>
              </w:rPr>
              <w:t>A PostgreSQL extension adding a vector column type and similarity-search operators, used here for RAG retrieval</w:t>
            </w:r>
          </w:p>
        </w:tc>
      </w:tr>
      <w:tr w:rsidR="005E54E6" w14:paraId="6B938CE1"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4651A7B2" w14:textId="77777777" w:rsidR="005E54E6" w:rsidRDefault="00000000">
            <w:pPr>
              <w:spacing w:before="40" w:after="40"/>
            </w:pPr>
            <w:proofErr w:type="spellStart"/>
            <w:r>
              <w:rPr>
                <w:b/>
                <w:bCs/>
                <w:color w:val="1A1A1A"/>
                <w:sz w:val="19"/>
                <w:szCs w:val="19"/>
              </w:rPr>
              <w:t>Langfuse</w:t>
            </w:r>
            <w:proofErr w:type="spellEnd"/>
          </w:p>
        </w:tc>
        <w:tc>
          <w:tcPr>
            <w:tcW w:w="6560" w:type="dxa"/>
            <w:shd w:val="clear" w:color="auto" w:fill="F2F2F2"/>
            <w:tcMar>
              <w:top w:w="100" w:type="dxa"/>
              <w:left w:w="120" w:type="dxa"/>
              <w:bottom w:w="100" w:type="dxa"/>
              <w:right w:w="120" w:type="dxa"/>
            </w:tcMar>
            <w:vAlign w:val="center"/>
          </w:tcPr>
          <w:p w14:paraId="459B22D1" w14:textId="77777777" w:rsidR="005E54E6" w:rsidRDefault="00000000">
            <w:pPr>
              <w:spacing w:before="40" w:after="40"/>
            </w:pPr>
            <w:r>
              <w:rPr>
                <w:color w:val="1A1A1A"/>
                <w:sz w:val="19"/>
                <w:szCs w:val="19"/>
              </w:rPr>
              <w:t>An open-source LLM observability platform — traces model calls, tool calls, latency, token usage, and cost</w:t>
            </w:r>
          </w:p>
        </w:tc>
      </w:tr>
      <w:tr w:rsidR="005E54E6" w14:paraId="5A709B8F" w14:textId="77777777">
        <w:tblPrEx>
          <w:tblCellMar>
            <w:top w:w="0" w:type="dxa"/>
            <w:bottom w:w="0" w:type="dxa"/>
          </w:tblCellMar>
        </w:tblPrEx>
        <w:tc>
          <w:tcPr>
            <w:tcW w:w="2800" w:type="dxa"/>
            <w:tcMar>
              <w:top w:w="100" w:type="dxa"/>
              <w:left w:w="120" w:type="dxa"/>
              <w:bottom w:w="100" w:type="dxa"/>
              <w:right w:w="120" w:type="dxa"/>
            </w:tcMar>
            <w:vAlign w:val="center"/>
          </w:tcPr>
          <w:p w14:paraId="16909598" w14:textId="77777777" w:rsidR="005E54E6" w:rsidRDefault="00000000">
            <w:pPr>
              <w:spacing w:before="40" w:after="40"/>
            </w:pPr>
            <w:proofErr w:type="spellStart"/>
            <w:r>
              <w:rPr>
                <w:b/>
                <w:bCs/>
                <w:color w:val="1A1A1A"/>
                <w:sz w:val="19"/>
                <w:szCs w:val="19"/>
              </w:rPr>
              <w:t>Cube.dev</w:t>
            </w:r>
            <w:proofErr w:type="spellEnd"/>
          </w:p>
        </w:tc>
        <w:tc>
          <w:tcPr>
            <w:tcW w:w="6560" w:type="dxa"/>
            <w:tcMar>
              <w:top w:w="100" w:type="dxa"/>
              <w:left w:w="120" w:type="dxa"/>
              <w:bottom w:w="100" w:type="dxa"/>
              <w:right w:w="120" w:type="dxa"/>
            </w:tcMar>
            <w:vAlign w:val="center"/>
          </w:tcPr>
          <w:p w14:paraId="43C79374" w14:textId="77777777" w:rsidR="005E54E6" w:rsidRDefault="00000000">
            <w:pPr>
              <w:spacing w:before="40" w:after="40"/>
            </w:pPr>
            <w:r>
              <w:rPr>
                <w:color w:val="1A1A1A"/>
                <w:sz w:val="19"/>
                <w:szCs w:val="19"/>
              </w:rPr>
              <w:t>A semantic layer tool: define business metrics once (e.g. “monthly active users”), query them consistently from SQL, REST, or an agent tool</w:t>
            </w:r>
          </w:p>
        </w:tc>
      </w:tr>
      <w:tr w:rsidR="005E54E6" w14:paraId="6C127E6D"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2D0CB5A9" w14:textId="77777777" w:rsidR="005E54E6" w:rsidRDefault="00000000">
            <w:pPr>
              <w:spacing w:before="40" w:after="40"/>
            </w:pPr>
            <w:proofErr w:type="spellStart"/>
            <w:r>
              <w:rPr>
                <w:b/>
                <w:bCs/>
                <w:color w:val="1A1A1A"/>
                <w:sz w:val="19"/>
                <w:szCs w:val="19"/>
              </w:rPr>
              <w:t>arq</w:t>
            </w:r>
            <w:proofErr w:type="spellEnd"/>
          </w:p>
        </w:tc>
        <w:tc>
          <w:tcPr>
            <w:tcW w:w="6560" w:type="dxa"/>
            <w:shd w:val="clear" w:color="auto" w:fill="F2F2F2"/>
            <w:tcMar>
              <w:top w:w="100" w:type="dxa"/>
              <w:left w:w="120" w:type="dxa"/>
              <w:bottom w:w="100" w:type="dxa"/>
              <w:right w:w="120" w:type="dxa"/>
            </w:tcMar>
            <w:vAlign w:val="center"/>
          </w:tcPr>
          <w:p w14:paraId="5BA1DFC5" w14:textId="77777777" w:rsidR="005E54E6" w:rsidRDefault="00000000">
            <w:pPr>
              <w:spacing w:before="40" w:after="40"/>
            </w:pPr>
            <w:r>
              <w:rPr>
                <w:color w:val="1A1A1A"/>
                <w:sz w:val="19"/>
                <w:szCs w:val="19"/>
              </w:rPr>
              <w:t>A lightweight async job queue for Python, backed by Redis — used to run agent jobs off the request/response cycle</w:t>
            </w:r>
          </w:p>
        </w:tc>
      </w:tr>
      <w:tr w:rsidR="005E54E6" w14:paraId="1C9F9378" w14:textId="77777777">
        <w:tblPrEx>
          <w:tblCellMar>
            <w:top w:w="0" w:type="dxa"/>
            <w:bottom w:w="0" w:type="dxa"/>
          </w:tblCellMar>
        </w:tblPrEx>
        <w:tc>
          <w:tcPr>
            <w:tcW w:w="2800" w:type="dxa"/>
            <w:tcMar>
              <w:top w:w="100" w:type="dxa"/>
              <w:left w:w="120" w:type="dxa"/>
              <w:bottom w:w="100" w:type="dxa"/>
              <w:right w:w="120" w:type="dxa"/>
            </w:tcMar>
            <w:vAlign w:val="center"/>
          </w:tcPr>
          <w:p w14:paraId="1C891116" w14:textId="77777777" w:rsidR="005E54E6" w:rsidRDefault="00000000">
            <w:pPr>
              <w:spacing w:before="40" w:after="40"/>
            </w:pPr>
            <w:r>
              <w:rPr>
                <w:b/>
                <w:bCs/>
                <w:color w:val="1A1A1A"/>
                <w:sz w:val="19"/>
                <w:szCs w:val="19"/>
              </w:rPr>
              <w:t>RBAC (Role-Based Access Control)</w:t>
            </w:r>
          </w:p>
        </w:tc>
        <w:tc>
          <w:tcPr>
            <w:tcW w:w="6560" w:type="dxa"/>
            <w:tcMar>
              <w:top w:w="100" w:type="dxa"/>
              <w:left w:w="120" w:type="dxa"/>
              <w:bottom w:w="100" w:type="dxa"/>
              <w:right w:w="120" w:type="dxa"/>
            </w:tcMar>
            <w:vAlign w:val="center"/>
          </w:tcPr>
          <w:p w14:paraId="51614BA3" w14:textId="77777777" w:rsidR="005E54E6" w:rsidRDefault="00000000">
            <w:pPr>
              <w:spacing w:before="40" w:after="40"/>
            </w:pPr>
            <w:r>
              <w:rPr>
                <w:color w:val="1A1A1A"/>
                <w:sz w:val="19"/>
                <w:szCs w:val="19"/>
              </w:rPr>
              <w:t>Restricting actions based on the role assigned to the calling principal (API key), rather than per-user special-casing</w:t>
            </w:r>
          </w:p>
        </w:tc>
      </w:tr>
      <w:tr w:rsidR="005E54E6" w14:paraId="79EBDE2A"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30E9219C" w14:textId="77777777" w:rsidR="005E54E6" w:rsidRDefault="00000000">
            <w:pPr>
              <w:spacing w:before="40" w:after="40"/>
            </w:pPr>
            <w:r>
              <w:rPr>
                <w:b/>
                <w:bCs/>
                <w:color w:val="1A1A1A"/>
                <w:sz w:val="19"/>
                <w:szCs w:val="19"/>
              </w:rPr>
              <w:t>Model registry</w:t>
            </w:r>
          </w:p>
        </w:tc>
        <w:tc>
          <w:tcPr>
            <w:tcW w:w="6560" w:type="dxa"/>
            <w:shd w:val="clear" w:color="auto" w:fill="F2F2F2"/>
            <w:tcMar>
              <w:top w:w="100" w:type="dxa"/>
              <w:left w:w="120" w:type="dxa"/>
              <w:bottom w:w="100" w:type="dxa"/>
              <w:right w:w="120" w:type="dxa"/>
            </w:tcMar>
            <w:vAlign w:val="center"/>
          </w:tcPr>
          <w:p w14:paraId="7ABB2E4B" w14:textId="77777777" w:rsidR="005E54E6" w:rsidRDefault="00000000">
            <w:pPr>
              <w:spacing w:before="40" w:after="40"/>
            </w:pPr>
            <w:r>
              <w:rPr>
                <w:color w:val="1A1A1A"/>
                <w:sz w:val="19"/>
                <w:szCs w:val="19"/>
              </w:rPr>
              <w:t xml:space="preserve">The </w:t>
            </w:r>
            <w:proofErr w:type="spellStart"/>
            <w:r>
              <w:rPr>
                <w:color w:val="1A1A1A"/>
                <w:sz w:val="19"/>
                <w:szCs w:val="19"/>
              </w:rPr>
              <w:t>model_providers</w:t>
            </w:r>
            <w:proofErr w:type="spellEnd"/>
            <w:r>
              <w:rPr>
                <w:color w:val="1A1A1A"/>
                <w:sz w:val="19"/>
                <w:szCs w:val="19"/>
              </w:rPr>
              <w:t>/</w:t>
            </w:r>
            <w:proofErr w:type="spellStart"/>
            <w:r>
              <w:rPr>
                <w:color w:val="1A1A1A"/>
                <w:sz w:val="19"/>
                <w:szCs w:val="19"/>
              </w:rPr>
              <w:t>model_registry</w:t>
            </w:r>
            <w:proofErr w:type="spellEnd"/>
            <w:r>
              <w:rPr>
                <w:color w:val="1A1A1A"/>
                <w:sz w:val="19"/>
                <w:szCs w:val="19"/>
              </w:rPr>
              <w:t>/</w:t>
            </w:r>
            <w:proofErr w:type="spellStart"/>
            <w:r>
              <w:rPr>
                <w:color w:val="1A1A1A"/>
                <w:sz w:val="19"/>
                <w:szCs w:val="19"/>
              </w:rPr>
              <w:t>model_routing_rules</w:t>
            </w:r>
            <w:proofErr w:type="spellEnd"/>
            <w:r>
              <w:rPr>
                <w:color w:val="1A1A1A"/>
                <w:sz w:val="19"/>
                <w:szCs w:val="19"/>
              </w:rPr>
              <w:t xml:space="preserve"> tables that let </w:t>
            </w:r>
            <w:proofErr w:type="spellStart"/>
            <w:r>
              <w:rPr>
                <w:color w:val="1A1A1A"/>
                <w:sz w:val="19"/>
                <w:szCs w:val="19"/>
              </w:rPr>
              <w:t>AgenticForge</w:t>
            </w:r>
            <w:proofErr w:type="spellEnd"/>
            <w:r>
              <w:rPr>
                <w:color w:val="1A1A1A"/>
                <w:sz w:val="19"/>
                <w:szCs w:val="19"/>
              </w:rPr>
              <w:t xml:space="preserve"> resolve a logical model name to an actual provider/model at call time</w:t>
            </w:r>
          </w:p>
        </w:tc>
      </w:tr>
    </w:tbl>
    <w:p w14:paraId="68B6F940" w14:textId="77777777" w:rsidR="00316D45" w:rsidRDefault="00316D45"/>
    <w:sectPr w:rsidR="00316D45">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5B9F7" w14:textId="77777777" w:rsidR="00316D45" w:rsidRDefault="00316D45">
      <w:r>
        <w:separator/>
      </w:r>
    </w:p>
  </w:endnote>
  <w:endnote w:type="continuationSeparator" w:id="0">
    <w:p w14:paraId="5618CEC2" w14:textId="77777777" w:rsidR="00316D45" w:rsidRDefault="00316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5F9F8" w14:textId="77777777" w:rsidR="005E54E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5746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5746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9C19" w14:textId="77777777" w:rsidR="00316D45" w:rsidRDefault="00316D45">
      <w:r>
        <w:separator/>
      </w:r>
    </w:p>
  </w:footnote>
  <w:footnote w:type="continuationSeparator" w:id="0">
    <w:p w14:paraId="70135FC8" w14:textId="77777777" w:rsidR="00316D45" w:rsidRDefault="00316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0F40" w14:textId="77777777" w:rsidR="005E54E6" w:rsidRDefault="00000000">
    <w:pPr>
      <w:pBdr>
        <w:bottom w:val="single" w:sz="4" w:space="4" w:color="B4C7E7"/>
      </w:pBdr>
      <w:jc w:val="right"/>
    </w:pPr>
    <w:proofErr w:type="spellStart"/>
    <w:r>
      <w:rPr>
        <w:i/>
        <w:iCs/>
        <w:color w:val="595959"/>
        <w:sz w:val="16"/>
        <w:szCs w:val="16"/>
      </w:rPr>
      <w:t>AgenticForge</w:t>
    </w:r>
    <w:proofErr w:type="spellEnd"/>
    <w:r>
      <w:rPr>
        <w:i/>
        <w:iCs/>
        <w:color w:val="595959"/>
        <w:sz w:val="16"/>
        <w:szCs w:val="16"/>
      </w:rPr>
      <w:t xml:space="preserve"> — Technical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7FA8"/>
    <w:multiLevelType w:val="hybridMultilevel"/>
    <w:tmpl w:val="52E22614"/>
    <w:lvl w:ilvl="0" w:tplc="29E24CC8">
      <w:start w:val="1"/>
      <w:numFmt w:val="bullet"/>
      <w:lvlText w:val="●"/>
      <w:lvlJc w:val="left"/>
      <w:pPr>
        <w:ind w:left="720" w:hanging="360"/>
      </w:pPr>
    </w:lvl>
    <w:lvl w:ilvl="1" w:tplc="0084475C">
      <w:start w:val="1"/>
      <w:numFmt w:val="bullet"/>
      <w:lvlText w:val="○"/>
      <w:lvlJc w:val="left"/>
      <w:pPr>
        <w:ind w:left="1440" w:hanging="360"/>
      </w:pPr>
    </w:lvl>
    <w:lvl w:ilvl="2" w:tplc="2B92D606">
      <w:start w:val="1"/>
      <w:numFmt w:val="bullet"/>
      <w:lvlText w:val="■"/>
      <w:lvlJc w:val="left"/>
      <w:pPr>
        <w:ind w:left="2160" w:hanging="360"/>
      </w:pPr>
    </w:lvl>
    <w:lvl w:ilvl="3" w:tplc="3B2C5B7E">
      <w:start w:val="1"/>
      <w:numFmt w:val="bullet"/>
      <w:lvlText w:val="●"/>
      <w:lvlJc w:val="left"/>
      <w:pPr>
        <w:ind w:left="2880" w:hanging="360"/>
      </w:pPr>
    </w:lvl>
    <w:lvl w:ilvl="4" w:tplc="4DFE71F0">
      <w:start w:val="1"/>
      <w:numFmt w:val="bullet"/>
      <w:lvlText w:val="○"/>
      <w:lvlJc w:val="left"/>
      <w:pPr>
        <w:ind w:left="3600" w:hanging="360"/>
      </w:pPr>
    </w:lvl>
    <w:lvl w:ilvl="5" w:tplc="63DA3AF6">
      <w:start w:val="1"/>
      <w:numFmt w:val="bullet"/>
      <w:lvlText w:val="■"/>
      <w:lvlJc w:val="left"/>
      <w:pPr>
        <w:ind w:left="4320" w:hanging="360"/>
      </w:pPr>
    </w:lvl>
    <w:lvl w:ilvl="6" w:tplc="7020186A">
      <w:start w:val="1"/>
      <w:numFmt w:val="bullet"/>
      <w:lvlText w:val="●"/>
      <w:lvlJc w:val="left"/>
      <w:pPr>
        <w:ind w:left="5040" w:hanging="360"/>
      </w:pPr>
    </w:lvl>
    <w:lvl w:ilvl="7" w:tplc="E8E40F48">
      <w:start w:val="1"/>
      <w:numFmt w:val="bullet"/>
      <w:lvlText w:val="●"/>
      <w:lvlJc w:val="left"/>
      <w:pPr>
        <w:ind w:left="5760" w:hanging="360"/>
      </w:pPr>
    </w:lvl>
    <w:lvl w:ilvl="8" w:tplc="89A64292">
      <w:start w:val="1"/>
      <w:numFmt w:val="bullet"/>
      <w:lvlText w:val="●"/>
      <w:lvlJc w:val="left"/>
      <w:pPr>
        <w:ind w:left="6480" w:hanging="360"/>
      </w:pPr>
    </w:lvl>
  </w:abstractNum>
  <w:abstractNum w:abstractNumId="1" w15:restartNumberingAfterBreak="0">
    <w:nsid w:val="2D857463"/>
    <w:multiLevelType w:val="hybridMultilevel"/>
    <w:tmpl w:val="A12A44AA"/>
    <w:lvl w:ilvl="0" w:tplc="AD10D398">
      <w:start w:val="1"/>
      <w:numFmt w:val="bullet"/>
      <w:lvlText w:val="•"/>
      <w:lvlJc w:val="left"/>
      <w:pPr>
        <w:ind w:left="470" w:hanging="260"/>
      </w:pPr>
    </w:lvl>
    <w:lvl w:ilvl="1" w:tplc="F378FE90">
      <w:numFmt w:val="decimal"/>
      <w:lvlText w:val=""/>
      <w:lvlJc w:val="left"/>
    </w:lvl>
    <w:lvl w:ilvl="2" w:tplc="7D2EE2AC">
      <w:numFmt w:val="decimal"/>
      <w:lvlText w:val=""/>
      <w:lvlJc w:val="left"/>
    </w:lvl>
    <w:lvl w:ilvl="3" w:tplc="96E2C740">
      <w:numFmt w:val="decimal"/>
      <w:lvlText w:val=""/>
      <w:lvlJc w:val="left"/>
    </w:lvl>
    <w:lvl w:ilvl="4" w:tplc="9E98DCE4">
      <w:numFmt w:val="decimal"/>
      <w:lvlText w:val=""/>
      <w:lvlJc w:val="left"/>
    </w:lvl>
    <w:lvl w:ilvl="5" w:tplc="AAF0650A">
      <w:numFmt w:val="decimal"/>
      <w:lvlText w:val=""/>
      <w:lvlJc w:val="left"/>
    </w:lvl>
    <w:lvl w:ilvl="6" w:tplc="AEA43C94">
      <w:numFmt w:val="decimal"/>
      <w:lvlText w:val=""/>
      <w:lvlJc w:val="left"/>
    </w:lvl>
    <w:lvl w:ilvl="7" w:tplc="6DC6BB38">
      <w:numFmt w:val="decimal"/>
      <w:lvlText w:val=""/>
      <w:lvlJc w:val="left"/>
    </w:lvl>
    <w:lvl w:ilvl="8" w:tplc="C38423FE">
      <w:numFmt w:val="decimal"/>
      <w:lvlText w:val=""/>
      <w:lvlJc w:val="left"/>
    </w:lvl>
  </w:abstractNum>
  <w:num w:numId="1" w16cid:durableId="950093171">
    <w:abstractNumId w:val="0"/>
    <w:lvlOverride w:ilvl="0">
      <w:startOverride w:val="1"/>
    </w:lvlOverride>
  </w:num>
  <w:num w:numId="2" w16cid:durableId="17819948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4E6"/>
    <w:rsid w:val="00316D45"/>
    <w:rsid w:val="004C3036"/>
    <w:rsid w:val="00524024"/>
    <w:rsid w:val="005E54E6"/>
    <w:rsid w:val="009148E2"/>
    <w:rsid w:val="0095746C"/>
    <w:rsid w:val="00CE4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666E8"/>
  <w15:docId w15:val="{926A6B42-EBBB-4E75-8C97-FB845E0B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21</Pages>
  <Words>3559</Words>
  <Characters>20967</Characters>
  <Application>Microsoft Office Word</Application>
  <DocSecurity>0</DocSecurity>
  <Lines>511</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anuj khanna</cp:lastModifiedBy>
  <cp:revision>3</cp:revision>
  <dcterms:created xsi:type="dcterms:W3CDTF">2026-07-13T14:50:00Z</dcterms:created>
  <dcterms:modified xsi:type="dcterms:W3CDTF">2026-07-16T01:38:00Z</dcterms:modified>
</cp:coreProperties>
</file>