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F19ED" w14:textId="77777777" w:rsidR="00181CEE" w:rsidRDefault="00000000">
      <w:pPr>
        <w:spacing w:before="1400" w:after="80"/>
        <w:jc w:val="center"/>
      </w:pPr>
      <w:r>
        <w:rPr>
          <w:b/>
          <w:bCs/>
          <w:color w:val="1F6F78"/>
          <w:sz w:val="26"/>
          <w:szCs w:val="26"/>
        </w:rPr>
        <w:t>Liberty Latin America</w:t>
      </w:r>
    </w:p>
    <w:p w14:paraId="02D247EF" w14:textId="77777777" w:rsidR="00181CEE" w:rsidRDefault="00000000">
      <w:pPr>
        <w:spacing w:after="300"/>
        <w:jc w:val="center"/>
      </w:pPr>
      <w:r>
        <w:rPr>
          <w:color w:val="595959"/>
          <w:sz w:val="22"/>
          <w:szCs w:val="22"/>
        </w:rPr>
        <w:t>B2B NOC — Alarm Analysis &amp; Auto-Ticketing</w:t>
      </w:r>
    </w:p>
    <w:p w14:paraId="581E3D17" w14:textId="77777777" w:rsidR="00181CEE" w:rsidRDefault="00000000">
      <w:pPr>
        <w:spacing w:before="200" w:after="200"/>
        <w:jc w:val="center"/>
      </w:pPr>
      <w:r>
        <w:rPr>
          <w:b/>
          <w:bCs/>
          <w:color w:val="1F3864"/>
          <w:sz w:val="44"/>
          <w:szCs w:val="44"/>
        </w:rPr>
        <w:t>Detailed Design Document</w:t>
      </w:r>
    </w:p>
    <w:p w14:paraId="1B1A8E13" w14:textId="77777777" w:rsidR="00181CEE" w:rsidRDefault="00000000">
      <w:pPr>
        <w:spacing w:after="500"/>
        <w:jc w:val="center"/>
      </w:pPr>
      <w:r>
        <w:rPr>
          <w:color w:val="333333"/>
          <w:sz w:val="26"/>
          <w:szCs w:val="26"/>
        </w:rPr>
        <w:t>Agentic AI Alarm Analysis Engine — Phase 0 Pilot (Sandbox Deployment)</w:t>
      </w:r>
    </w:p>
    <w:p w14:paraId="17324722" w14:textId="3A87FB22" w:rsidR="00181CEE" w:rsidRDefault="00000000" w:rsidP="00927F55">
      <w:pPr>
        <w:spacing w:after="80"/>
        <w:jc w:val="center"/>
        <w:rPr>
          <w:i/>
          <w:iCs/>
          <w:color w:val="595959"/>
          <w:sz w:val="19"/>
          <w:szCs w:val="19"/>
        </w:rPr>
      </w:pPr>
      <w:r>
        <w:rPr>
          <w:i/>
          <w:iCs/>
          <w:color w:val="595959"/>
          <w:sz w:val="19"/>
          <w:szCs w:val="19"/>
        </w:rPr>
        <w:t>Version 0.1 (Draft for Discussion)</w:t>
      </w:r>
    </w:p>
    <w:p w14:paraId="38086CF1" w14:textId="4BAA7CFC" w:rsidR="00927F55" w:rsidRPr="00927F55" w:rsidRDefault="00927F55" w:rsidP="00927F55">
      <w:pPr>
        <w:spacing w:after="80"/>
        <w:jc w:val="center"/>
      </w:pPr>
      <w:r w:rsidRPr="00927F55">
        <w:rPr>
          <w:color w:val="595959"/>
          <w:sz w:val="19"/>
          <w:szCs w:val="19"/>
        </w:rPr>
        <w:t>Author: Anuj Khanna</w:t>
      </w:r>
    </w:p>
    <w:p w14:paraId="7EDF9553" w14:textId="77777777" w:rsidR="00181CEE" w:rsidRDefault="00000000">
      <w:pPr>
        <w:pStyle w:val="Heading2"/>
        <w:spacing w:before="260" w:after="120"/>
      </w:pPr>
      <w:r>
        <w:rPr>
          <w:b/>
          <w:bCs/>
          <w:color w:val="1F6F78"/>
          <w:sz w:val="24"/>
          <w:szCs w:val="24"/>
        </w:rPr>
        <w:t>Document Control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181CEE" w14:paraId="7D2C496C"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62709746" w14:textId="77777777" w:rsidR="00181CEE" w:rsidRDefault="00000000">
            <w:r>
              <w:rPr>
                <w:b/>
                <w:bCs/>
                <w:color w:val="FFFFFF"/>
              </w:rPr>
              <w:t>Field</w:t>
            </w:r>
          </w:p>
        </w:tc>
        <w:tc>
          <w:tcPr>
            <w:tcW w:w="6950" w:type="dxa"/>
            <w:shd w:val="clear" w:color="auto" w:fill="1F3864"/>
            <w:tcMar>
              <w:top w:w="80" w:type="dxa"/>
              <w:left w:w="100" w:type="dxa"/>
              <w:bottom w:w="80" w:type="dxa"/>
              <w:right w:w="100" w:type="dxa"/>
            </w:tcMar>
            <w:vAlign w:val="center"/>
          </w:tcPr>
          <w:p w14:paraId="146837AB" w14:textId="77777777" w:rsidR="00181CEE" w:rsidRDefault="00000000">
            <w:r>
              <w:rPr>
                <w:b/>
                <w:bCs/>
                <w:color w:val="FFFFFF"/>
              </w:rPr>
              <w:t>Detail</w:t>
            </w:r>
          </w:p>
        </w:tc>
      </w:tr>
      <w:tr w:rsidR="00181CEE" w14:paraId="75FE8E77" w14:textId="77777777">
        <w:tblPrEx>
          <w:tblCellMar>
            <w:top w:w="0" w:type="dxa"/>
            <w:bottom w:w="0" w:type="dxa"/>
          </w:tblCellMar>
        </w:tblPrEx>
        <w:tc>
          <w:tcPr>
            <w:tcW w:w="2400" w:type="dxa"/>
            <w:tcMar>
              <w:top w:w="80" w:type="dxa"/>
              <w:left w:w="100" w:type="dxa"/>
              <w:bottom w:w="80" w:type="dxa"/>
              <w:right w:w="100" w:type="dxa"/>
            </w:tcMar>
            <w:vAlign w:val="center"/>
          </w:tcPr>
          <w:p w14:paraId="2709BE2E" w14:textId="77777777" w:rsidR="00181CEE" w:rsidRDefault="00000000">
            <w:r>
              <w:rPr>
                <w:color w:val="222222"/>
              </w:rPr>
              <w:t>Document Title</w:t>
            </w:r>
          </w:p>
        </w:tc>
        <w:tc>
          <w:tcPr>
            <w:tcW w:w="6950" w:type="dxa"/>
            <w:tcMar>
              <w:top w:w="80" w:type="dxa"/>
              <w:left w:w="100" w:type="dxa"/>
              <w:bottom w:w="80" w:type="dxa"/>
              <w:right w:w="100" w:type="dxa"/>
            </w:tcMar>
            <w:vAlign w:val="center"/>
          </w:tcPr>
          <w:p w14:paraId="3BD1AD9F" w14:textId="77777777" w:rsidR="00181CEE" w:rsidRDefault="00000000">
            <w:r>
              <w:rPr>
                <w:color w:val="222222"/>
              </w:rPr>
              <w:t>Detailed Design – Agentic AI Alarm Analysis Engine (Phase 0)</w:t>
            </w:r>
          </w:p>
        </w:tc>
      </w:tr>
      <w:tr w:rsidR="00181CEE" w14:paraId="008BF1C6" w14:textId="77777777">
        <w:tblPrEx>
          <w:tblCellMar>
            <w:top w:w="0" w:type="dxa"/>
            <w:bottom w:w="0" w:type="dxa"/>
          </w:tblCellMar>
        </w:tblPrEx>
        <w:tc>
          <w:tcPr>
            <w:tcW w:w="2400" w:type="dxa"/>
            <w:shd w:val="clear" w:color="auto" w:fill="F4F7F7"/>
            <w:tcMar>
              <w:top w:w="80" w:type="dxa"/>
              <w:left w:w="100" w:type="dxa"/>
              <w:bottom w:w="80" w:type="dxa"/>
              <w:right w:w="100" w:type="dxa"/>
            </w:tcMar>
            <w:vAlign w:val="center"/>
          </w:tcPr>
          <w:p w14:paraId="41AC660A" w14:textId="77777777" w:rsidR="00181CEE" w:rsidRDefault="00000000">
            <w:r>
              <w:rPr>
                <w:color w:val="222222"/>
              </w:rPr>
              <w:t>Status</w:t>
            </w:r>
          </w:p>
        </w:tc>
        <w:tc>
          <w:tcPr>
            <w:tcW w:w="6950" w:type="dxa"/>
            <w:shd w:val="clear" w:color="auto" w:fill="F4F7F7"/>
            <w:tcMar>
              <w:top w:w="80" w:type="dxa"/>
              <w:left w:w="100" w:type="dxa"/>
              <w:bottom w:w="80" w:type="dxa"/>
              <w:right w:w="100" w:type="dxa"/>
            </w:tcMar>
            <w:vAlign w:val="center"/>
          </w:tcPr>
          <w:p w14:paraId="0DD35C63" w14:textId="77777777" w:rsidR="00181CEE" w:rsidRDefault="00000000">
            <w:r>
              <w:rPr>
                <w:color w:val="222222"/>
              </w:rPr>
              <w:t>Draft v0.1 — for review and clarification</w:t>
            </w:r>
          </w:p>
        </w:tc>
      </w:tr>
      <w:tr w:rsidR="00181CEE" w14:paraId="27310060" w14:textId="77777777">
        <w:tblPrEx>
          <w:tblCellMar>
            <w:top w:w="0" w:type="dxa"/>
            <w:bottom w:w="0" w:type="dxa"/>
          </w:tblCellMar>
        </w:tblPrEx>
        <w:tc>
          <w:tcPr>
            <w:tcW w:w="2400" w:type="dxa"/>
            <w:tcMar>
              <w:top w:w="80" w:type="dxa"/>
              <w:left w:w="100" w:type="dxa"/>
              <w:bottom w:w="80" w:type="dxa"/>
              <w:right w:w="100" w:type="dxa"/>
            </w:tcMar>
            <w:vAlign w:val="center"/>
          </w:tcPr>
          <w:p w14:paraId="13C6E810" w14:textId="77777777" w:rsidR="00181CEE" w:rsidRDefault="00000000">
            <w:r>
              <w:rPr>
                <w:color w:val="222222"/>
              </w:rPr>
              <w:t>Source Inputs</w:t>
            </w:r>
          </w:p>
        </w:tc>
        <w:tc>
          <w:tcPr>
            <w:tcW w:w="6950" w:type="dxa"/>
            <w:tcMar>
              <w:top w:w="80" w:type="dxa"/>
              <w:left w:w="100" w:type="dxa"/>
              <w:bottom w:w="80" w:type="dxa"/>
              <w:right w:w="100" w:type="dxa"/>
            </w:tcMar>
            <w:vAlign w:val="center"/>
          </w:tcPr>
          <w:p w14:paraId="50C16AF4" w14:textId="77777777" w:rsidR="00181CEE" w:rsidRDefault="00000000">
            <w:r>
              <w:rPr>
                <w:color w:val="222222"/>
              </w:rPr>
              <w:t>Project Scope doc, 6× MPLS node alarm CSV exports, Events.xlsx (ARCC correlated feed), B2B NOC &amp; General LLA BPMN flowcharts, 21-Jul call transcript</w:t>
            </w:r>
          </w:p>
        </w:tc>
      </w:tr>
      <w:tr w:rsidR="00181CEE" w14:paraId="5BC9B700" w14:textId="77777777">
        <w:tblPrEx>
          <w:tblCellMar>
            <w:top w:w="0" w:type="dxa"/>
            <w:bottom w:w="0" w:type="dxa"/>
          </w:tblCellMar>
        </w:tblPrEx>
        <w:tc>
          <w:tcPr>
            <w:tcW w:w="2400" w:type="dxa"/>
            <w:tcMar>
              <w:top w:w="80" w:type="dxa"/>
              <w:left w:w="100" w:type="dxa"/>
              <w:bottom w:w="80" w:type="dxa"/>
              <w:right w:w="100" w:type="dxa"/>
            </w:tcMar>
            <w:vAlign w:val="center"/>
          </w:tcPr>
          <w:p w14:paraId="2FE69F87" w14:textId="77777777" w:rsidR="00181CEE" w:rsidRDefault="00000000">
            <w:r>
              <w:rPr>
                <w:color w:val="222222"/>
              </w:rPr>
              <w:t>Target Environment</w:t>
            </w:r>
          </w:p>
        </w:tc>
        <w:tc>
          <w:tcPr>
            <w:tcW w:w="6950" w:type="dxa"/>
            <w:tcMar>
              <w:top w:w="80" w:type="dxa"/>
              <w:left w:w="100" w:type="dxa"/>
              <w:bottom w:w="80" w:type="dxa"/>
              <w:right w:w="100" w:type="dxa"/>
            </w:tcMar>
            <w:vAlign w:val="center"/>
          </w:tcPr>
          <w:p w14:paraId="3D82BE42" w14:textId="77777777" w:rsidR="00181CEE" w:rsidRDefault="00000000">
            <w:r>
              <w:rPr>
                <w:color w:val="222222"/>
              </w:rPr>
              <w:t>LLA Sandbox (alarm data for 6 MPLS nodes + sandbox auto-ticketing system)</w:t>
            </w:r>
          </w:p>
        </w:tc>
      </w:tr>
    </w:tbl>
    <w:p w14:paraId="647E70B6" w14:textId="77777777" w:rsidR="00181CEE" w:rsidRDefault="00000000">
      <w:r>
        <w:br w:type="page"/>
      </w:r>
    </w:p>
    <w:p w14:paraId="61B6DDAB" w14:textId="77777777" w:rsidR="00181CEE" w:rsidRDefault="00000000">
      <w:pPr>
        <w:pStyle w:val="Heading1"/>
        <w:pBdr>
          <w:bottom w:val="single" w:sz="6" w:space="4" w:color="1F3864"/>
        </w:pBdr>
        <w:spacing w:before="360" w:after="160"/>
      </w:pPr>
      <w:r>
        <w:rPr>
          <w:b/>
          <w:bCs/>
          <w:color w:val="1F3864"/>
          <w:sz w:val="30"/>
          <w:szCs w:val="30"/>
        </w:rPr>
        <w:lastRenderedPageBreak/>
        <w:t>1. Purpose and Scope Recap</w:t>
      </w:r>
    </w:p>
    <w:p w14:paraId="3F62C402" w14:textId="77777777" w:rsidR="00181CEE" w:rsidRDefault="00000000">
      <w:pPr>
        <w:spacing w:after="140" w:line="276" w:lineRule="auto"/>
      </w:pPr>
      <w:r>
        <w:rPr>
          <w:sz w:val="21"/>
          <w:szCs w:val="21"/>
        </w:rPr>
        <w:t>This document translates the approved Project Scope (“Agentic AI-based Alarm Analysis Engine for the B2B segment”) into a detailed technical design suitable for a Phase 0 pilot deployment into the LLA Sandbox environment. It is grounded in the actual historical alarm data shared by the LLA team (six MPLS nodes), the correlated event/ticketing feed (Events.xlsx), and the two BPMN process flows provided (B2B NOC Incident Management, and General LLA Incidents) as the process-of-record the agent must interoperate with.</w:t>
      </w:r>
    </w:p>
    <w:p w14:paraId="4B06673A" w14:textId="77777777" w:rsidR="00181CEE" w:rsidRDefault="00000000">
      <w:pPr>
        <w:spacing w:after="140" w:line="276" w:lineRule="auto"/>
      </w:pPr>
      <w:r>
        <w:rPr>
          <w:sz w:val="21"/>
          <w:szCs w:val="21"/>
        </w:rPr>
        <w:t>As restated from the scope document, the objective is to build agents that ingest, correlate and triage network alarms — focused on Card/Port, Logical PVC, Protocol and MPLS node sources — identify probable root cause, generate synthetic (correlated) alarms, and automatically create actionable tickets for the care team.</w:t>
      </w:r>
    </w:p>
    <w:p w14:paraId="4FB3087E" w14:textId="77777777" w:rsidR="00181CEE" w:rsidRDefault="00000000">
      <w:pPr>
        <w:pStyle w:val="Heading3"/>
        <w:spacing w:before="180" w:after="90"/>
      </w:pPr>
      <w:r>
        <w:rPr>
          <w:b/>
          <w:bCs/>
          <w:color w:val="333333"/>
          <w:sz w:val="21"/>
          <w:szCs w:val="21"/>
        </w:rPr>
        <w:t>1.1 Phasing (as defined in scope)</w:t>
      </w:r>
    </w:p>
    <w:p w14:paraId="22599D3F" w14:textId="77777777" w:rsidR="00181CEE" w:rsidRDefault="00000000">
      <w:pPr>
        <w:pStyle w:val="ListParagraph"/>
        <w:numPr>
          <w:ilvl w:val="0"/>
          <w:numId w:val="2"/>
        </w:numPr>
        <w:spacing w:after="60" w:line="270" w:lineRule="auto"/>
      </w:pPr>
      <w:r>
        <w:rPr>
          <w:sz w:val="21"/>
          <w:szCs w:val="21"/>
        </w:rPr>
        <w:t>Phase 0 — Alarm-Based Correlation &amp; Auto-Ticketing: correlation driven purely by alarm content/patterns/history; no topology awareness.</w:t>
      </w:r>
    </w:p>
    <w:p w14:paraId="62F23AB3" w14:textId="77777777" w:rsidR="00181CEE" w:rsidRDefault="00000000">
      <w:pPr>
        <w:pStyle w:val="ListParagraph"/>
        <w:numPr>
          <w:ilvl w:val="0"/>
          <w:numId w:val="2"/>
        </w:numPr>
        <w:spacing w:after="60" w:line="270" w:lineRule="auto"/>
      </w:pPr>
      <w:r>
        <w:rPr>
          <w:sz w:val="21"/>
          <w:szCs w:val="21"/>
        </w:rPr>
        <w:t>Phase 1 — Alarm + Topology-Based Correlation: adds network topology context (parent/child device and link relationships) to correlation and RCA.</w:t>
      </w:r>
    </w:p>
    <w:p w14:paraId="01C2C371" w14:textId="49C6D18D" w:rsidR="00181CEE" w:rsidRDefault="00000000">
      <w:pPr>
        <w:spacing w:after="140" w:line="276" w:lineRule="auto"/>
      </w:pPr>
      <w:r>
        <w:rPr>
          <w:sz w:val="21"/>
          <w:szCs w:val="21"/>
        </w:rPr>
        <w:t xml:space="preserve">This design document covers Phase 0 in full detail (the sandbox pilot) and defines the extension points needed so Phase 1 is additive rather than </w:t>
      </w:r>
      <w:r w:rsidR="00927F55">
        <w:rPr>
          <w:sz w:val="21"/>
          <w:szCs w:val="21"/>
        </w:rPr>
        <w:t>re</w:t>
      </w:r>
      <w:r>
        <w:rPr>
          <w:sz w:val="21"/>
          <w:szCs w:val="21"/>
        </w:rPr>
        <w:t>-architecture.</w:t>
      </w:r>
    </w:p>
    <w:p w14:paraId="27D0746F" w14:textId="77777777" w:rsidR="00181CEE" w:rsidRDefault="00000000">
      <w:pPr>
        <w:pStyle w:val="Heading3"/>
        <w:spacing w:before="180" w:after="90"/>
      </w:pPr>
      <w:r>
        <w:rPr>
          <w:b/>
          <w:bCs/>
          <w:color w:val="333333"/>
          <w:sz w:val="21"/>
          <w:szCs w:val="21"/>
        </w:rPr>
        <w:t>1.2 Timeline</w:t>
      </w:r>
    </w:p>
    <w:p w14:paraId="030F8A84" w14:textId="77777777" w:rsidR="00181CEE" w:rsidRDefault="00000000">
      <w:pPr>
        <w:spacing w:after="140" w:line="276" w:lineRule="auto"/>
      </w:pPr>
      <w:r>
        <w:rPr>
          <w:sz w:val="21"/>
          <w:szCs w:val="21"/>
        </w:rPr>
        <w:t>Tentative: pilot delivered within 3 months of Pilot start. This document assumes the pilot clock starts once the SOW is signed off and sandbox access/prerequisites (Section 10) are met — both currently open (see Section 11).</w:t>
      </w:r>
    </w:p>
    <w:p w14:paraId="06419950" w14:textId="77777777" w:rsidR="00181CEE" w:rsidRDefault="00000000">
      <w:pPr>
        <w:pStyle w:val="Heading1"/>
        <w:pBdr>
          <w:bottom w:val="single" w:sz="6" w:space="4" w:color="1F3864"/>
        </w:pBdr>
        <w:spacing w:before="360" w:after="160"/>
      </w:pPr>
      <w:r>
        <w:rPr>
          <w:b/>
          <w:bCs/>
          <w:color w:val="1F3864"/>
          <w:sz w:val="30"/>
          <w:szCs w:val="30"/>
        </w:rPr>
        <w:t>2. Executive Summary</w:t>
      </w:r>
    </w:p>
    <w:p w14:paraId="1DA33DC0" w14:textId="77777777" w:rsidR="00181CEE" w:rsidRDefault="00000000">
      <w:pPr>
        <w:spacing w:after="140" w:line="276" w:lineRule="auto"/>
      </w:pPr>
      <w:r>
        <w:rPr>
          <w:sz w:val="21"/>
          <w:szCs w:val="21"/>
        </w:rPr>
        <w:t>The historical data shared for the 6 pilot MPLS nodes (1,442 raw alarm records, 20-Apr-2026 to 17-Jul-2026) is dominated by low-value noise rather than genuine service-affecting incidents:</w:t>
      </w:r>
    </w:p>
    <w:p w14:paraId="1A84B540" w14:textId="77777777" w:rsidR="00181CEE" w:rsidRDefault="00000000">
      <w:pPr>
        <w:pStyle w:val="ListParagraph"/>
        <w:numPr>
          <w:ilvl w:val="0"/>
          <w:numId w:val="2"/>
        </w:numPr>
        <w:spacing w:after="60" w:line="270" w:lineRule="auto"/>
      </w:pPr>
      <w:r>
        <w:rPr>
          <w:sz w:val="21"/>
          <w:szCs w:val="21"/>
        </w:rPr>
        <w:t xml:space="preserve">64% of all alarms (924 of 1,442) are hardware/temperature alerts on Routing Engine and AFEB exhaust sensors — largely short-duration (most resolve in 15–30 minutes) and are strong candidates for </w:t>
      </w:r>
      <w:proofErr w:type="gramStart"/>
      <w:r>
        <w:rPr>
          <w:sz w:val="21"/>
          <w:szCs w:val="21"/>
        </w:rPr>
        <w:t>auto-correlation</w:t>
      </w:r>
      <w:proofErr w:type="gramEnd"/>
      <w:r>
        <w:rPr>
          <w:sz w:val="21"/>
          <w:szCs w:val="21"/>
        </w:rPr>
        <w:t xml:space="preserve"> and suppression rather than individual tickets.</w:t>
      </w:r>
    </w:p>
    <w:p w14:paraId="702A1FEB" w14:textId="77777777" w:rsidR="00181CEE" w:rsidRDefault="00000000">
      <w:pPr>
        <w:pStyle w:val="ListParagraph"/>
        <w:numPr>
          <w:ilvl w:val="0"/>
          <w:numId w:val="2"/>
        </w:numPr>
        <w:spacing w:after="60" w:line="270" w:lineRule="auto"/>
      </w:pPr>
      <w:r>
        <w:rPr>
          <w:sz w:val="21"/>
          <w:szCs w:val="21"/>
        </w:rPr>
        <w:t>Interface/availability alarms (210) and ICMP alarms (50) frequently co-occur on the same device within the same window — a first, clear correlation rule (link-down → suppress downstream ICMP flaps on the same host).</w:t>
      </w:r>
    </w:p>
    <w:p w14:paraId="1B175D64" w14:textId="77777777" w:rsidR="00181CEE" w:rsidRDefault="00000000">
      <w:pPr>
        <w:pStyle w:val="ListParagraph"/>
        <w:numPr>
          <w:ilvl w:val="0"/>
          <w:numId w:val="2"/>
        </w:numPr>
        <w:spacing w:after="60" w:line="270" w:lineRule="auto"/>
      </w:pPr>
      <w:r>
        <w:rPr>
          <w:sz w:val="21"/>
          <w:szCs w:val="21"/>
        </w:rPr>
        <w:t>Only 133 of 1,442 alarms (9%) were ever acknowledged (“Ack: Yes”) by a human, implying the current manual process already can't keep pace with alarm volume — reinforcing the case for the agentic engine, but also meaning the pilot has very little labelled “ground truth” for what a human considered actionable vs. noise.</w:t>
      </w:r>
    </w:p>
    <w:p w14:paraId="6A668D7B" w14:textId="77777777" w:rsidR="00181CEE" w:rsidRDefault="00000000">
      <w:pPr>
        <w:spacing w:after="140" w:line="276" w:lineRule="auto"/>
      </w:pPr>
      <w:r>
        <w:rPr>
          <w:sz w:val="21"/>
          <w:szCs w:val="21"/>
        </w:rPr>
        <w:t>The separately provided Events.xlsx is not raw alarm data — it is an already-correlated ARCC (“Data-Driven Correlation”) feed from LLA's existing monitoring/ticketing estate, covering 968 events across the wider Caribbean/</w:t>
      </w:r>
      <w:proofErr w:type="spellStart"/>
      <w:r>
        <w:rPr>
          <w:sz w:val="21"/>
          <w:szCs w:val="21"/>
        </w:rPr>
        <w:t>LatAm</w:t>
      </w:r>
      <w:proofErr w:type="spellEnd"/>
      <w:r>
        <w:rPr>
          <w:sz w:val="21"/>
          <w:szCs w:val="21"/>
        </w:rPr>
        <w:t xml:space="preserve"> B2B footprint (21-Nov-2025 to 21-Jul-2026), all pre-classified as “Major” severity and already carrying ticket disposition outcomes (Closed 571, Rejected 216, No Incident 100, Pending 43, Open 9, “Ticket Already Exists” 9, Waiting 3, plus a “10-min Auto Ticket Delay” state on 15 records). This is extremely valuable: it is effectively a labelled dataset of how LLA's current correlation/ticketing logic disposes of alarms </w:t>
      </w:r>
      <w:proofErr w:type="gramStart"/>
      <w:r>
        <w:rPr>
          <w:sz w:val="21"/>
          <w:szCs w:val="21"/>
        </w:rPr>
        <w:t>today, and</w:t>
      </w:r>
      <w:proofErr w:type="gramEnd"/>
      <w:r>
        <w:rPr>
          <w:sz w:val="21"/>
          <w:szCs w:val="21"/>
        </w:rPr>
        <w:t xml:space="preserve"> should be used as (a) a benchmark the agentic engine's decisions can be validated against, and (b) a source of the auto-ticket delay / rejection / </w:t>
      </w:r>
      <w:proofErr w:type="spellStart"/>
      <w:r>
        <w:rPr>
          <w:sz w:val="21"/>
          <w:szCs w:val="21"/>
        </w:rPr>
        <w:t>dedup</w:t>
      </w:r>
      <w:proofErr w:type="spellEnd"/>
      <w:r>
        <w:rPr>
          <w:sz w:val="21"/>
          <w:szCs w:val="21"/>
        </w:rPr>
        <w:t xml:space="preserve"> rules that must be replicated or improved on.</w:t>
      </w:r>
    </w:p>
    <w:p w14:paraId="7B4EA4CF" w14:textId="77777777" w:rsidR="00181CEE" w:rsidRDefault="00000000">
      <w:pPr>
        <w:spacing w:after="140" w:line="276" w:lineRule="auto"/>
      </w:pPr>
      <w:r>
        <w:rPr>
          <w:sz w:val="21"/>
          <w:szCs w:val="21"/>
        </w:rPr>
        <w:t xml:space="preserve">The two BPMN diagrams define the target operational process the agent must plug into, not one the agent replaces wholesale: today, a human First/Second/Third Level Specialist performs ticket registration, impact evaluation, platform classification, diagnostics, severity classification, known-error lookup and escalation. The design below proposes the </w:t>
      </w:r>
      <w:r>
        <w:rPr>
          <w:sz w:val="21"/>
          <w:szCs w:val="21"/>
        </w:rPr>
        <w:lastRenderedPageBreak/>
        <w:t xml:space="preserve">agent take ownership of the mechanical, high-volume steps (impact evaluation, platform classification, </w:t>
      </w:r>
      <w:proofErr w:type="gramStart"/>
      <w:r>
        <w:rPr>
          <w:sz w:val="21"/>
          <w:szCs w:val="21"/>
        </w:rPr>
        <w:t>known-error</w:t>
      </w:r>
      <w:proofErr w:type="gramEnd"/>
      <w:r>
        <w:rPr>
          <w:sz w:val="21"/>
          <w:szCs w:val="21"/>
        </w:rPr>
        <w:t>/database query, severity classification, synthetic alarm generation, ticket creation) while keeping a human decision gate at the points the process already defines as human judgement calls (major incident declaration, RFO, quality assurance, incident closure).</w:t>
      </w:r>
    </w:p>
    <w:p w14:paraId="1315A671" w14:textId="77777777" w:rsidR="00181CEE" w:rsidRDefault="00000000">
      <w:pPr>
        <w:spacing w:after="140" w:line="276" w:lineRule="auto"/>
      </w:pPr>
      <w:r>
        <w:rPr>
          <w:sz w:val="21"/>
          <w:szCs w:val="21"/>
        </w:rPr>
        <w:t>Several inputs needed for a firm detailed design are not yet available — most materially, the actual queue/ticketing process document and current-process/target-process detail referenced in the scope's “Background” section (Carlos confirmed on the 21-Jul call that his team does not own/have this and will only be able to share “something similar”), and formal agreement on the SOW/scope itself. Section 11 lists these as explicit open items for the next call.</w:t>
      </w:r>
    </w:p>
    <w:p w14:paraId="409EFFAA" w14:textId="77777777" w:rsidR="00181CEE" w:rsidRDefault="00000000">
      <w:pPr>
        <w:pStyle w:val="Heading1"/>
        <w:pBdr>
          <w:bottom w:val="single" w:sz="6" w:space="4" w:color="1F3864"/>
        </w:pBdr>
        <w:spacing w:before="360" w:after="160"/>
      </w:pPr>
      <w:r>
        <w:rPr>
          <w:b/>
          <w:bCs/>
          <w:color w:val="1F3864"/>
          <w:sz w:val="30"/>
          <w:szCs w:val="30"/>
        </w:rPr>
        <w:t>3. Source Data Analysis (Discovery Findings)</w:t>
      </w:r>
    </w:p>
    <w:p w14:paraId="2EC2E298" w14:textId="77777777" w:rsidR="00181CEE" w:rsidRDefault="00000000">
      <w:pPr>
        <w:pStyle w:val="Heading2"/>
        <w:spacing w:before="260" w:after="120"/>
      </w:pPr>
      <w:r>
        <w:rPr>
          <w:b/>
          <w:bCs/>
          <w:color w:val="1F6F78"/>
          <w:sz w:val="24"/>
          <w:szCs w:val="24"/>
        </w:rPr>
        <w:t>3.1 Alarm Data — 6 MPLS Nodes (CSV exports)</w:t>
      </w:r>
    </w:p>
    <w:p w14:paraId="057B9FCA" w14:textId="77777777" w:rsidR="00181CEE" w:rsidRDefault="00000000">
      <w:pPr>
        <w:spacing w:after="140" w:line="276" w:lineRule="auto"/>
      </w:pPr>
      <w:r>
        <w:rPr>
          <w:sz w:val="21"/>
          <w:szCs w:val="21"/>
        </w:rPr>
        <w:t>Files: ANU-APUA-MPLS01.csv, ANU-APUA01-MPLS02.csv, BHS-EMR-MPLS01.csv, BHS-NAS-MPLS01.csv, BRB-GARRI-MPLS01.csv, GTM-CNCTJ-MPLS01.csv — these are the six sandbox pilot nodes named in the scope document (Antigua x2, Bahamas x2, Barbados, Guatemala).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181CEE" w14:paraId="4C969129"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72ADAF31" w14:textId="77777777" w:rsidR="00181CEE" w:rsidRDefault="00000000">
            <w:r>
              <w:rPr>
                <w:b/>
                <w:bCs/>
                <w:color w:val="FFFFFF"/>
              </w:rPr>
              <w:t>Field</w:t>
            </w:r>
          </w:p>
        </w:tc>
        <w:tc>
          <w:tcPr>
            <w:tcW w:w="6750" w:type="dxa"/>
            <w:shd w:val="clear" w:color="auto" w:fill="1F3864"/>
            <w:tcMar>
              <w:top w:w="80" w:type="dxa"/>
              <w:left w:w="100" w:type="dxa"/>
              <w:bottom w:w="80" w:type="dxa"/>
              <w:right w:w="100" w:type="dxa"/>
            </w:tcMar>
            <w:vAlign w:val="center"/>
          </w:tcPr>
          <w:p w14:paraId="0C26EE74" w14:textId="77777777" w:rsidR="00181CEE" w:rsidRDefault="00000000">
            <w:r>
              <w:rPr>
                <w:b/>
                <w:bCs/>
                <w:color w:val="FFFFFF"/>
              </w:rPr>
              <w:t>Observation</w:t>
            </w:r>
          </w:p>
        </w:tc>
      </w:tr>
      <w:tr w:rsidR="00181CEE" w14:paraId="617A94B0" w14:textId="77777777">
        <w:tblPrEx>
          <w:tblCellMar>
            <w:top w:w="0" w:type="dxa"/>
            <w:bottom w:w="0" w:type="dxa"/>
          </w:tblCellMar>
        </w:tblPrEx>
        <w:tc>
          <w:tcPr>
            <w:tcW w:w="2600" w:type="dxa"/>
            <w:tcMar>
              <w:top w:w="80" w:type="dxa"/>
              <w:left w:w="100" w:type="dxa"/>
              <w:bottom w:w="80" w:type="dxa"/>
              <w:right w:w="100" w:type="dxa"/>
            </w:tcMar>
            <w:vAlign w:val="center"/>
          </w:tcPr>
          <w:p w14:paraId="474BB480" w14:textId="77777777" w:rsidR="00181CEE" w:rsidRDefault="00000000">
            <w:r>
              <w:rPr>
                <w:color w:val="222222"/>
              </w:rPr>
              <w:t>Row count</w:t>
            </w:r>
          </w:p>
        </w:tc>
        <w:tc>
          <w:tcPr>
            <w:tcW w:w="6750" w:type="dxa"/>
            <w:tcMar>
              <w:top w:w="80" w:type="dxa"/>
              <w:left w:w="100" w:type="dxa"/>
              <w:bottom w:w="80" w:type="dxa"/>
              <w:right w:w="100" w:type="dxa"/>
            </w:tcMar>
            <w:vAlign w:val="center"/>
          </w:tcPr>
          <w:p w14:paraId="3E586DD7" w14:textId="77777777" w:rsidR="00181CEE" w:rsidRDefault="00000000">
            <w:r>
              <w:rPr>
                <w:color w:val="222222"/>
              </w:rPr>
              <w:t>1,442 alarm records total (per-node: 428 / 426 / 219 / 196 / 138 / 35)</w:t>
            </w:r>
          </w:p>
        </w:tc>
      </w:tr>
      <w:tr w:rsidR="00181CEE" w14:paraId="7D0C961A" w14:textId="77777777">
        <w:tblPrEx>
          <w:tblCellMar>
            <w:top w:w="0" w:type="dxa"/>
            <w:bottom w:w="0" w:type="dxa"/>
          </w:tblCellMar>
        </w:tblPrEx>
        <w:tc>
          <w:tcPr>
            <w:tcW w:w="2600" w:type="dxa"/>
            <w:shd w:val="clear" w:color="auto" w:fill="F4F7F7"/>
            <w:tcMar>
              <w:top w:w="80" w:type="dxa"/>
              <w:left w:w="100" w:type="dxa"/>
              <w:bottom w:w="80" w:type="dxa"/>
              <w:right w:w="100" w:type="dxa"/>
            </w:tcMar>
            <w:vAlign w:val="center"/>
          </w:tcPr>
          <w:p w14:paraId="36A71DFF" w14:textId="77777777" w:rsidR="00181CEE" w:rsidRDefault="00000000">
            <w:r>
              <w:rPr>
                <w:color w:val="222222"/>
              </w:rPr>
              <w:t>Schema</w:t>
            </w:r>
          </w:p>
        </w:tc>
        <w:tc>
          <w:tcPr>
            <w:tcW w:w="6750" w:type="dxa"/>
            <w:shd w:val="clear" w:color="auto" w:fill="F4F7F7"/>
            <w:tcMar>
              <w:top w:w="80" w:type="dxa"/>
              <w:left w:w="100" w:type="dxa"/>
              <w:bottom w:w="80" w:type="dxa"/>
              <w:right w:w="100" w:type="dxa"/>
            </w:tcMar>
            <w:vAlign w:val="center"/>
          </w:tcPr>
          <w:p w14:paraId="4436955B" w14:textId="77777777" w:rsidR="00181CEE" w:rsidRDefault="00000000">
            <w:r>
              <w:rPr>
                <w:color w:val="222222"/>
              </w:rPr>
              <w:t xml:space="preserve">Severity, Time, Recovery time, Status, Host, Problem, Duration, Ack, Actions, Tags (free-text </w:t>
            </w:r>
            <w:proofErr w:type="spellStart"/>
            <w:r>
              <w:rPr>
                <w:color w:val="222222"/>
              </w:rPr>
              <w:t>key:value</w:t>
            </w:r>
            <w:proofErr w:type="spellEnd"/>
            <w:r>
              <w:rPr>
                <w:color w:val="222222"/>
              </w:rPr>
              <w:t xml:space="preserve"> list)</w:t>
            </w:r>
          </w:p>
        </w:tc>
      </w:tr>
      <w:tr w:rsidR="00181CEE" w14:paraId="385F2BBF" w14:textId="77777777">
        <w:tblPrEx>
          <w:tblCellMar>
            <w:top w:w="0" w:type="dxa"/>
            <w:bottom w:w="0" w:type="dxa"/>
          </w:tblCellMar>
        </w:tblPrEx>
        <w:tc>
          <w:tcPr>
            <w:tcW w:w="2600" w:type="dxa"/>
            <w:tcMar>
              <w:top w:w="80" w:type="dxa"/>
              <w:left w:w="100" w:type="dxa"/>
              <w:bottom w:w="80" w:type="dxa"/>
              <w:right w:w="100" w:type="dxa"/>
            </w:tcMar>
            <w:vAlign w:val="center"/>
          </w:tcPr>
          <w:p w14:paraId="66E75FAD" w14:textId="77777777" w:rsidR="00181CEE" w:rsidRDefault="00000000">
            <w:r>
              <w:rPr>
                <w:color w:val="222222"/>
              </w:rPr>
              <w:t>Time span</w:t>
            </w:r>
          </w:p>
        </w:tc>
        <w:tc>
          <w:tcPr>
            <w:tcW w:w="6750" w:type="dxa"/>
            <w:tcMar>
              <w:top w:w="80" w:type="dxa"/>
              <w:left w:w="100" w:type="dxa"/>
              <w:bottom w:w="80" w:type="dxa"/>
              <w:right w:w="100" w:type="dxa"/>
            </w:tcMar>
            <w:vAlign w:val="center"/>
          </w:tcPr>
          <w:p w14:paraId="554E4FFB" w14:textId="77777777" w:rsidR="00181CEE" w:rsidRDefault="00000000">
            <w:r>
              <w:rPr>
                <w:color w:val="222222"/>
              </w:rPr>
              <w:t>2026-04-20 to 2026-07-17 (~3 months — matches pilot duration)</w:t>
            </w:r>
          </w:p>
        </w:tc>
      </w:tr>
      <w:tr w:rsidR="00181CEE" w14:paraId="7FAAF261" w14:textId="77777777">
        <w:tblPrEx>
          <w:tblCellMar>
            <w:top w:w="0" w:type="dxa"/>
            <w:bottom w:w="0" w:type="dxa"/>
          </w:tblCellMar>
        </w:tblPrEx>
        <w:tc>
          <w:tcPr>
            <w:tcW w:w="2600" w:type="dxa"/>
            <w:shd w:val="clear" w:color="auto" w:fill="F4F7F7"/>
            <w:tcMar>
              <w:top w:w="80" w:type="dxa"/>
              <w:left w:w="100" w:type="dxa"/>
              <w:bottom w:w="80" w:type="dxa"/>
              <w:right w:w="100" w:type="dxa"/>
            </w:tcMar>
            <w:vAlign w:val="center"/>
          </w:tcPr>
          <w:p w14:paraId="361E16E1" w14:textId="77777777" w:rsidR="00181CEE" w:rsidRDefault="00000000">
            <w:r>
              <w:rPr>
                <w:color w:val="222222"/>
              </w:rPr>
              <w:t>Severity mix</w:t>
            </w:r>
          </w:p>
        </w:tc>
        <w:tc>
          <w:tcPr>
            <w:tcW w:w="6750" w:type="dxa"/>
            <w:shd w:val="clear" w:color="auto" w:fill="F4F7F7"/>
            <w:tcMar>
              <w:top w:w="80" w:type="dxa"/>
              <w:left w:w="100" w:type="dxa"/>
              <w:bottom w:w="80" w:type="dxa"/>
              <w:right w:w="100" w:type="dxa"/>
            </w:tcMar>
            <w:vAlign w:val="center"/>
          </w:tcPr>
          <w:p w14:paraId="3B607D12" w14:textId="77777777" w:rsidR="00181CEE" w:rsidRDefault="00000000">
            <w:r>
              <w:rPr>
                <w:color w:val="222222"/>
              </w:rPr>
              <w:t>High 942 (65%), Average 286 (20%), Warning 213 (15%), Information 1</w:t>
            </w:r>
          </w:p>
        </w:tc>
      </w:tr>
      <w:tr w:rsidR="00181CEE" w14:paraId="2B440620" w14:textId="77777777">
        <w:tblPrEx>
          <w:tblCellMar>
            <w:top w:w="0" w:type="dxa"/>
            <w:bottom w:w="0" w:type="dxa"/>
          </w:tblCellMar>
        </w:tblPrEx>
        <w:tc>
          <w:tcPr>
            <w:tcW w:w="2600" w:type="dxa"/>
            <w:tcMar>
              <w:top w:w="80" w:type="dxa"/>
              <w:left w:w="100" w:type="dxa"/>
              <w:bottom w:w="80" w:type="dxa"/>
              <w:right w:w="100" w:type="dxa"/>
            </w:tcMar>
            <w:vAlign w:val="center"/>
          </w:tcPr>
          <w:p w14:paraId="5C216115" w14:textId="77777777" w:rsidR="00181CEE" w:rsidRDefault="00000000">
            <w:r>
              <w:rPr>
                <w:color w:val="222222"/>
              </w:rPr>
              <w:t xml:space="preserve">Top alert types (Tags: </w:t>
            </w:r>
            <w:proofErr w:type="spellStart"/>
            <w:r>
              <w:rPr>
                <w:color w:val="222222"/>
              </w:rPr>
              <w:t>alerttype</w:t>
            </w:r>
            <w:proofErr w:type="spellEnd"/>
            <w:r>
              <w:rPr>
                <w:color w:val="222222"/>
              </w:rPr>
              <w:t>)</w:t>
            </w:r>
          </w:p>
        </w:tc>
        <w:tc>
          <w:tcPr>
            <w:tcW w:w="6750" w:type="dxa"/>
            <w:tcMar>
              <w:top w:w="80" w:type="dxa"/>
              <w:left w:w="100" w:type="dxa"/>
              <w:bottom w:w="80" w:type="dxa"/>
              <w:right w:w="100" w:type="dxa"/>
            </w:tcMar>
            <w:vAlign w:val="center"/>
          </w:tcPr>
          <w:p w14:paraId="07964790" w14:textId="77777777" w:rsidR="00181CEE" w:rsidRDefault="00000000">
            <w:r>
              <w:rPr>
                <w:color w:val="222222"/>
              </w:rPr>
              <w:t>hardware 924 (64%), availability 210 (15%), health 161 (11%), capacity 66, performance 52, network performance 20, errors 8, configuration changes 1</w:t>
            </w:r>
          </w:p>
        </w:tc>
      </w:tr>
      <w:tr w:rsidR="00181CEE" w14:paraId="244C7748" w14:textId="77777777">
        <w:tblPrEx>
          <w:tblCellMar>
            <w:top w:w="0" w:type="dxa"/>
            <w:bottom w:w="0" w:type="dxa"/>
          </w:tblCellMar>
        </w:tblPrEx>
        <w:tc>
          <w:tcPr>
            <w:tcW w:w="2600" w:type="dxa"/>
            <w:shd w:val="clear" w:color="auto" w:fill="F4F7F7"/>
            <w:tcMar>
              <w:top w:w="80" w:type="dxa"/>
              <w:left w:w="100" w:type="dxa"/>
              <w:bottom w:w="80" w:type="dxa"/>
              <w:right w:w="100" w:type="dxa"/>
            </w:tcMar>
            <w:vAlign w:val="center"/>
          </w:tcPr>
          <w:p w14:paraId="6BABD6E9" w14:textId="77777777" w:rsidR="00181CEE" w:rsidRDefault="00000000">
            <w:r>
              <w:rPr>
                <w:color w:val="222222"/>
              </w:rPr>
              <w:t>Top components</w:t>
            </w:r>
          </w:p>
        </w:tc>
        <w:tc>
          <w:tcPr>
            <w:tcW w:w="6750" w:type="dxa"/>
            <w:shd w:val="clear" w:color="auto" w:fill="F4F7F7"/>
            <w:tcMar>
              <w:top w:w="80" w:type="dxa"/>
              <w:left w:w="100" w:type="dxa"/>
              <w:bottom w:w="80" w:type="dxa"/>
              <w:right w:w="100" w:type="dxa"/>
            </w:tcMar>
            <w:vAlign w:val="center"/>
          </w:tcPr>
          <w:p w14:paraId="3A6087F4" w14:textId="77777777" w:rsidR="00181CEE" w:rsidRDefault="00000000">
            <w:r>
              <w:rPr>
                <w:color w:val="222222"/>
              </w:rPr>
              <w:t xml:space="preserve">temperature 907, interface 223, health 161, </w:t>
            </w:r>
            <w:proofErr w:type="spellStart"/>
            <w:r>
              <w:rPr>
                <w:color w:val="222222"/>
              </w:rPr>
              <w:t>cpu</w:t>
            </w:r>
            <w:proofErr w:type="spellEnd"/>
            <w:r>
              <w:rPr>
                <w:color w:val="222222"/>
              </w:rPr>
              <w:t xml:space="preserve"> 52, </w:t>
            </w:r>
            <w:proofErr w:type="spellStart"/>
            <w:r>
              <w:rPr>
                <w:color w:val="222222"/>
              </w:rPr>
              <w:t>icmp</w:t>
            </w:r>
            <w:proofErr w:type="spellEnd"/>
            <w:r>
              <w:rPr>
                <w:color w:val="222222"/>
              </w:rPr>
              <w:t xml:space="preserve"> 50, </w:t>
            </w:r>
            <w:proofErr w:type="spellStart"/>
            <w:r>
              <w:rPr>
                <w:color w:val="222222"/>
              </w:rPr>
              <w:t>mplslsp</w:t>
            </w:r>
            <w:proofErr w:type="spellEnd"/>
            <w:r>
              <w:rPr>
                <w:color w:val="222222"/>
              </w:rPr>
              <w:t xml:space="preserve"> 14, </w:t>
            </w:r>
            <w:proofErr w:type="spellStart"/>
            <w:r>
              <w:rPr>
                <w:color w:val="222222"/>
              </w:rPr>
              <w:t>zabbixagent</w:t>
            </w:r>
            <w:proofErr w:type="spellEnd"/>
            <w:r>
              <w:rPr>
                <w:color w:val="222222"/>
              </w:rPr>
              <w:t xml:space="preserve"> 13, system 5</w:t>
            </w:r>
          </w:p>
        </w:tc>
      </w:tr>
      <w:tr w:rsidR="00181CEE" w14:paraId="2EFC23DF" w14:textId="77777777">
        <w:tblPrEx>
          <w:tblCellMar>
            <w:top w:w="0" w:type="dxa"/>
            <w:bottom w:w="0" w:type="dxa"/>
          </w:tblCellMar>
        </w:tblPrEx>
        <w:tc>
          <w:tcPr>
            <w:tcW w:w="2600" w:type="dxa"/>
            <w:tcMar>
              <w:top w:w="80" w:type="dxa"/>
              <w:left w:w="100" w:type="dxa"/>
              <w:bottom w:w="80" w:type="dxa"/>
              <w:right w:w="100" w:type="dxa"/>
            </w:tcMar>
            <w:vAlign w:val="center"/>
          </w:tcPr>
          <w:p w14:paraId="2488BE41" w14:textId="77777777" w:rsidR="00181CEE" w:rsidRDefault="00000000">
            <w:r>
              <w:rPr>
                <w:color w:val="222222"/>
              </w:rPr>
              <w:t>Status</w:t>
            </w:r>
          </w:p>
        </w:tc>
        <w:tc>
          <w:tcPr>
            <w:tcW w:w="6750" w:type="dxa"/>
            <w:tcMar>
              <w:top w:w="80" w:type="dxa"/>
              <w:left w:w="100" w:type="dxa"/>
              <w:bottom w:w="80" w:type="dxa"/>
              <w:right w:w="100" w:type="dxa"/>
            </w:tcMar>
            <w:vAlign w:val="center"/>
          </w:tcPr>
          <w:p w14:paraId="2CF786D3" w14:textId="77777777" w:rsidR="00181CEE" w:rsidRDefault="00000000">
            <w:r>
              <w:rPr>
                <w:color w:val="222222"/>
              </w:rPr>
              <w:t>All rows observed are RESOLVED (this is a closed historical export, not a live feed)</w:t>
            </w:r>
          </w:p>
        </w:tc>
      </w:tr>
      <w:tr w:rsidR="00181CEE" w14:paraId="6D9774F6" w14:textId="77777777">
        <w:tblPrEx>
          <w:tblCellMar>
            <w:top w:w="0" w:type="dxa"/>
            <w:bottom w:w="0" w:type="dxa"/>
          </w:tblCellMar>
        </w:tblPrEx>
        <w:tc>
          <w:tcPr>
            <w:tcW w:w="2600" w:type="dxa"/>
            <w:shd w:val="clear" w:color="auto" w:fill="F4F7F7"/>
            <w:tcMar>
              <w:top w:w="80" w:type="dxa"/>
              <w:left w:w="100" w:type="dxa"/>
              <w:bottom w:w="80" w:type="dxa"/>
              <w:right w:w="100" w:type="dxa"/>
            </w:tcMar>
            <w:vAlign w:val="center"/>
          </w:tcPr>
          <w:p w14:paraId="19F8E5F9" w14:textId="77777777" w:rsidR="00181CEE" w:rsidRDefault="00000000">
            <w:r>
              <w:rPr>
                <w:color w:val="222222"/>
              </w:rPr>
              <w:t>Ack</w:t>
            </w:r>
          </w:p>
        </w:tc>
        <w:tc>
          <w:tcPr>
            <w:tcW w:w="6750" w:type="dxa"/>
            <w:shd w:val="clear" w:color="auto" w:fill="F4F7F7"/>
            <w:tcMar>
              <w:top w:w="80" w:type="dxa"/>
              <w:left w:w="100" w:type="dxa"/>
              <w:bottom w:w="80" w:type="dxa"/>
              <w:right w:w="100" w:type="dxa"/>
            </w:tcMar>
            <w:vAlign w:val="center"/>
          </w:tcPr>
          <w:p w14:paraId="7C9B51A0" w14:textId="77777777" w:rsidR="00181CEE" w:rsidRDefault="00000000">
            <w:r>
              <w:rPr>
                <w:color w:val="222222"/>
              </w:rPr>
              <w:t>No 1,309 (91%) / Yes 133 (9</w:t>
            </w:r>
            <w:proofErr w:type="gramStart"/>
            <w:r>
              <w:rPr>
                <w:color w:val="222222"/>
              </w:rPr>
              <w:t>%) —</w:t>
            </w:r>
            <w:proofErr w:type="gramEnd"/>
            <w:r>
              <w:rPr>
                <w:color w:val="222222"/>
              </w:rPr>
              <w:t xml:space="preserve"> very low human touch rate</w:t>
            </w:r>
          </w:p>
        </w:tc>
      </w:tr>
      <w:tr w:rsidR="00181CEE" w14:paraId="23A22EE8" w14:textId="77777777">
        <w:tblPrEx>
          <w:tblCellMar>
            <w:top w:w="0" w:type="dxa"/>
            <w:bottom w:w="0" w:type="dxa"/>
          </w:tblCellMar>
        </w:tblPrEx>
        <w:tc>
          <w:tcPr>
            <w:tcW w:w="2600" w:type="dxa"/>
            <w:tcMar>
              <w:top w:w="80" w:type="dxa"/>
              <w:left w:w="100" w:type="dxa"/>
              <w:bottom w:w="80" w:type="dxa"/>
              <w:right w:w="100" w:type="dxa"/>
            </w:tcMar>
            <w:vAlign w:val="center"/>
          </w:tcPr>
          <w:p w14:paraId="666EFBB9" w14:textId="77777777" w:rsidR="00181CEE" w:rsidRDefault="00000000">
            <w:r>
              <w:rPr>
                <w:color w:val="222222"/>
              </w:rPr>
              <w:t>Vendor / platform</w:t>
            </w:r>
          </w:p>
        </w:tc>
        <w:tc>
          <w:tcPr>
            <w:tcW w:w="6750" w:type="dxa"/>
            <w:tcMar>
              <w:top w:w="80" w:type="dxa"/>
              <w:left w:w="100" w:type="dxa"/>
              <w:bottom w:w="80" w:type="dxa"/>
              <w:right w:w="100" w:type="dxa"/>
            </w:tcMar>
            <w:vAlign w:val="center"/>
          </w:tcPr>
          <w:p w14:paraId="4ABBD9DF" w14:textId="77777777" w:rsidR="00181CEE" w:rsidRDefault="00000000">
            <w:r>
              <w:rPr>
                <w:color w:val="222222"/>
              </w:rPr>
              <w:t>100% Juniper (</w:t>
            </w:r>
            <w:proofErr w:type="spellStart"/>
            <w:r>
              <w:rPr>
                <w:color w:val="222222"/>
              </w:rPr>
              <w:t>junipermplslsp</w:t>
            </w:r>
            <w:proofErr w:type="spellEnd"/>
            <w:r>
              <w:rPr>
                <w:color w:val="222222"/>
              </w:rPr>
              <w:t xml:space="preserve"> template) across all 6 nodes</w:t>
            </w:r>
          </w:p>
        </w:tc>
      </w:tr>
      <w:tr w:rsidR="00181CEE" w14:paraId="51FC15D6" w14:textId="77777777">
        <w:tblPrEx>
          <w:tblCellMar>
            <w:top w:w="0" w:type="dxa"/>
            <w:bottom w:w="0" w:type="dxa"/>
          </w:tblCellMar>
        </w:tblPrEx>
        <w:tc>
          <w:tcPr>
            <w:tcW w:w="2600" w:type="dxa"/>
            <w:shd w:val="clear" w:color="auto" w:fill="F4F7F7"/>
            <w:tcMar>
              <w:top w:w="80" w:type="dxa"/>
              <w:left w:w="100" w:type="dxa"/>
              <w:bottom w:w="80" w:type="dxa"/>
              <w:right w:w="100" w:type="dxa"/>
            </w:tcMar>
            <w:vAlign w:val="center"/>
          </w:tcPr>
          <w:p w14:paraId="1FEE4D87" w14:textId="77777777" w:rsidR="00181CEE" w:rsidRDefault="00000000">
            <w:r>
              <w:rPr>
                <w:color w:val="222222"/>
              </w:rPr>
              <w:t>Duration</w:t>
            </w:r>
          </w:p>
        </w:tc>
        <w:tc>
          <w:tcPr>
            <w:tcW w:w="6750" w:type="dxa"/>
            <w:shd w:val="clear" w:color="auto" w:fill="F4F7F7"/>
            <w:tcMar>
              <w:top w:w="80" w:type="dxa"/>
              <w:left w:w="100" w:type="dxa"/>
              <w:bottom w:w="80" w:type="dxa"/>
              <w:right w:w="100" w:type="dxa"/>
            </w:tcMar>
            <w:vAlign w:val="center"/>
          </w:tcPr>
          <w:p w14:paraId="14210651" w14:textId="77777777" w:rsidR="00181CEE" w:rsidRDefault="00000000">
            <w:r>
              <w:rPr>
                <w:color w:val="222222"/>
              </w:rPr>
              <w:t>Highly bimodal: most resolve in 1–30 minutes (transient); a minority run for hours/days (e.g. one BRB-GARRI-MPLS01 interface-down event lasted 11h 30m) — these long-tail events are the ones likeliest to be genuine, ticket-worthy incidents</w:t>
            </w:r>
          </w:p>
        </w:tc>
      </w:tr>
    </w:tbl>
    <w:p w14:paraId="4EDE865D" w14:textId="77777777" w:rsidR="00181CEE" w:rsidRDefault="00000000">
      <w:pPr>
        <w:spacing w:after="140" w:line="276" w:lineRule="auto"/>
      </w:pPr>
      <w:r>
        <w:rPr>
          <w:sz w:val="21"/>
          <w:szCs w:val="21"/>
        </w:rPr>
        <w:t>Implication: the monitoring source is Zabbix-style (the Tags field structure, “Actions (n)”, “Messages (n)” strongly resemble a Zabbix export), not the ARCC platform behind Events.xlsx. Confirming this — and which system is the actual production alarm source LLA wants the agent wired to — is an open item (Section 11).</w:t>
      </w:r>
    </w:p>
    <w:p w14:paraId="49D56C89" w14:textId="77777777" w:rsidR="00181CEE" w:rsidRDefault="00000000">
      <w:pPr>
        <w:pStyle w:val="Heading2"/>
        <w:spacing w:before="260" w:after="120"/>
      </w:pPr>
      <w:r>
        <w:rPr>
          <w:b/>
          <w:bCs/>
          <w:color w:val="1F6F78"/>
          <w:sz w:val="24"/>
          <w:szCs w:val="24"/>
        </w:rPr>
        <w:t>3.2 Correlated Event Feed (Events.xlsx)</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181CEE" w14:paraId="3D8F33B7"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1BB199F1" w14:textId="77777777" w:rsidR="00181CEE" w:rsidRDefault="00000000">
            <w:r>
              <w:rPr>
                <w:b/>
                <w:bCs/>
                <w:color w:val="FFFFFF"/>
              </w:rPr>
              <w:t>Field</w:t>
            </w:r>
          </w:p>
        </w:tc>
        <w:tc>
          <w:tcPr>
            <w:tcW w:w="6750" w:type="dxa"/>
            <w:shd w:val="clear" w:color="auto" w:fill="1F3864"/>
            <w:tcMar>
              <w:top w:w="80" w:type="dxa"/>
              <w:left w:w="100" w:type="dxa"/>
              <w:bottom w:w="80" w:type="dxa"/>
              <w:right w:w="100" w:type="dxa"/>
            </w:tcMar>
            <w:vAlign w:val="center"/>
          </w:tcPr>
          <w:p w14:paraId="076B61AF" w14:textId="77777777" w:rsidR="00181CEE" w:rsidRDefault="00000000">
            <w:r>
              <w:rPr>
                <w:b/>
                <w:bCs/>
                <w:color w:val="FFFFFF"/>
              </w:rPr>
              <w:t>Observation</w:t>
            </w:r>
          </w:p>
        </w:tc>
      </w:tr>
      <w:tr w:rsidR="00181CEE" w14:paraId="50FEA003" w14:textId="77777777">
        <w:tblPrEx>
          <w:tblCellMar>
            <w:top w:w="0" w:type="dxa"/>
            <w:bottom w:w="0" w:type="dxa"/>
          </w:tblCellMar>
        </w:tblPrEx>
        <w:tc>
          <w:tcPr>
            <w:tcW w:w="2600" w:type="dxa"/>
            <w:tcMar>
              <w:top w:w="80" w:type="dxa"/>
              <w:left w:w="100" w:type="dxa"/>
              <w:bottom w:w="80" w:type="dxa"/>
              <w:right w:w="100" w:type="dxa"/>
            </w:tcMar>
            <w:vAlign w:val="center"/>
          </w:tcPr>
          <w:p w14:paraId="39BFD5B6" w14:textId="77777777" w:rsidR="00181CEE" w:rsidRDefault="00000000">
            <w:r>
              <w:rPr>
                <w:color w:val="222222"/>
              </w:rPr>
              <w:t>Row count</w:t>
            </w:r>
          </w:p>
        </w:tc>
        <w:tc>
          <w:tcPr>
            <w:tcW w:w="6750" w:type="dxa"/>
            <w:tcMar>
              <w:top w:w="80" w:type="dxa"/>
              <w:left w:w="100" w:type="dxa"/>
              <w:bottom w:w="80" w:type="dxa"/>
              <w:right w:w="100" w:type="dxa"/>
            </w:tcMar>
            <w:vAlign w:val="center"/>
          </w:tcPr>
          <w:p w14:paraId="0F7685FB" w14:textId="77777777" w:rsidR="00181CEE" w:rsidRDefault="00000000">
            <w:r>
              <w:rPr>
                <w:color w:val="222222"/>
              </w:rPr>
              <w:t>969 rows (968 data rows), single sheet “Export”, 22 columns</w:t>
            </w:r>
          </w:p>
        </w:tc>
      </w:tr>
      <w:tr w:rsidR="00181CEE" w14:paraId="3B2E8771" w14:textId="77777777">
        <w:tblPrEx>
          <w:tblCellMar>
            <w:top w:w="0" w:type="dxa"/>
            <w:bottom w:w="0" w:type="dxa"/>
          </w:tblCellMar>
        </w:tblPrEx>
        <w:tc>
          <w:tcPr>
            <w:tcW w:w="2600" w:type="dxa"/>
            <w:shd w:val="clear" w:color="auto" w:fill="F4F7F7"/>
            <w:tcMar>
              <w:top w:w="80" w:type="dxa"/>
              <w:left w:w="100" w:type="dxa"/>
              <w:bottom w:w="80" w:type="dxa"/>
              <w:right w:w="100" w:type="dxa"/>
            </w:tcMar>
            <w:vAlign w:val="center"/>
          </w:tcPr>
          <w:p w14:paraId="534D64E9" w14:textId="77777777" w:rsidR="00181CEE" w:rsidRDefault="00000000">
            <w:r>
              <w:rPr>
                <w:color w:val="222222"/>
              </w:rPr>
              <w:lastRenderedPageBreak/>
              <w:t>Source system</w:t>
            </w:r>
          </w:p>
        </w:tc>
        <w:tc>
          <w:tcPr>
            <w:tcW w:w="6750" w:type="dxa"/>
            <w:shd w:val="clear" w:color="auto" w:fill="F4F7F7"/>
            <w:tcMar>
              <w:top w:w="80" w:type="dxa"/>
              <w:left w:w="100" w:type="dxa"/>
              <w:bottom w:w="80" w:type="dxa"/>
              <w:right w:w="100" w:type="dxa"/>
            </w:tcMar>
            <w:vAlign w:val="center"/>
          </w:tcPr>
          <w:p w14:paraId="5B2525F8" w14:textId="77777777" w:rsidR="00181CEE" w:rsidRDefault="00000000">
            <w:r>
              <w:rPr>
                <w:color w:val="222222"/>
              </w:rPr>
              <w:t>ARCC (“Summary – Multi Correlation for IPMPLS”, “</w:t>
            </w:r>
            <w:proofErr w:type="spellStart"/>
            <w:r>
              <w:rPr>
                <w:color w:val="222222"/>
              </w:rPr>
              <w:t>DataDrivenCorrelation</w:t>
            </w:r>
            <w:proofErr w:type="spellEnd"/>
            <w:r>
              <w:rPr>
                <w:color w:val="222222"/>
              </w:rPr>
              <w:t xml:space="preserve">” </w:t>
            </w:r>
            <w:proofErr w:type="spellStart"/>
            <w:r>
              <w:rPr>
                <w:color w:val="222222"/>
              </w:rPr>
              <w:t>SubMethod</w:t>
            </w:r>
            <w:proofErr w:type="spellEnd"/>
            <w:r>
              <w:rPr>
                <w:color w:val="222222"/>
              </w:rPr>
              <w:t>) — an existing correlation engine, not raw device alarms</w:t>
            </w:r>
          </w:p>
        </w:tc>
      </w:tr>
      <w:tr w:rsidR="00181CEE" w14:paraId="0D0E9E5B" w14:textId="77777777">
        <w:tblPrEx>
          <w:tblCellMar>
            <w:top w:w="0" w:type="dxa"/>
            <w:bottom w:w="0" w:type="dxa"/>
          </w:tblCellMar>
        </w:tblPrEx>
        <w:tc>
          <w:tcPr>
            <w:tcW w:w="2600" w:type="dxa"/>
            <w:tcMar>
              <w:top w:w="80" w:type="dxa"/>
              <w:left w:w="100" w:type="dxa"/>
              <w:bottom w:w="80" w:type="dxa"/>
              <w:right w:w="100" w:type="dxa"/>
            </w:tcMar>
            <w:vAlign w:val="center"/>
          </w:tcPr>
          <w:p w14:paraId="030EC68E" w14:textId="77777777" w:rsidR="00181CEE" w:rsidRDefault="00000000">
            <w:r>
              <w:rPr>
                <w:color w:val="222222"/>
              </w:rPr>
              <w:t>Time span</w:t>
            </w:r>
          </w:p>
        </w:tc>
        <w:tc>
          <w:tcPr>
            <w:tcW w:w="6750" w:type="dxa"/>
            <w:tcMar>
              <w:top w:w="80" w:type="dxa"/>
              <w:left w:w="100" w:type="dxa"/>
              <w:bottom w:w="80" w:type="dxa"/>
              <w:right w:w="100" w:type="dxa"/>
            </w:tcMar>
            <w:vAlign w:val="center"/>
          </w:tcPr>
          <w:p w14:paraId="68E3FA85" w14:textId="77777777" w:rsidR="00181CEE" w:rsidRDefault="00000000">
            <w:r>
              <w:rPr>
                <w:color w:val="222222"/>
              </w:rPr>
              <w:t>2025-11-21 to 2026-07-21 — much wider footprint and longer history than the 6-node CSVs</w:t>
            </w:r>
          </w:p>
        </w:tc>
      </w:tr>
      <w:tr w:rsidR="00181CEE" w14:paraId="6600062B" w14:textId="77777777">
        <w:tblPrEx>
          <w:tblCellMar>
            <w:top w:w="0" w:type="dxa"/>
            <w:bottom w:w="0" w:type="dxa"/>
          </w:tblCellMar>
        </w:tblPrEx>
        <w:tc>
          <w:tcPr>
            <w:tcW w:w="2600" w:type="dxa"/>
            <w:shd w:val="clear" w:color="auto" w:fill="F4F7F7"/>
            <w:tcMar>
              <w:top w:w="80" w:type="dxa"/>
              <w:left w:w="100" w:type="dxa"/>
              <w:bottom w:w="80" w:type="dxa"/>
              <w:right w:w="100" w:type="dxa"/>
            </w:tcMar>
            <w:vAlign w:val="center"/>
          </w:tcPr>
          <w:p w14:paraId="04DDD1F8" w14:textId="77777777" w:rsidR="00181CEE" w:rsidRDefault="00000000">
            <w:r>
              <w:rPr>
                <w:color w:val="222222"/>
              </w:rPr>
              <w:t>Severity</w:t>
            </w:r>
          </w:p>
        </w:tc>
        <w:tc>
          <w:tcPr>
            <w:tcW w:w="6750" w:type="dxa"/>
            <w:shd w:val="clear" w:color="auto" w:fill="F4F7F7"/>
            <w:tcMar>
              <w:top w:w="80" w:type="dxa"/>
              <w:left w:w="100" w:type="dxa"/>
              <w:bottom w:w="80" w:type="dxa"/>
              <w:right w:w="100" w:type="dxa"/>
            </w:tcMar>
            <w:vAlign w:val="center"/>
          </w:tcPr>
          <w:p w14:paraId="4CCCC074" w14:textId="77777777" w:rsidR="00181CEE" w:rsidRDefault="00000000">
            <w:r>
              <w:rPr>
                <w:color w:val="222222"/>
              </w:rPr>
              <w:t>100% “Major” (</w:t>
            </w:r>
            <w:proofErr w:type="spellStart"/>
            <w:r>
              <w:rPr>
                <w:color w:val="222222"/>
              </w:rPr>
              <w:t>OrigSeverity</w:t>
            </w:r>
            <w:proofErr w:type="spellEnd"/>
            <w:r>
              <w:rPr>
                <w:color w:val="222222"/>
              </w:rPr>
              <w:t xml:space="preserve"> 3) — this feed has already been pre-filtered to service-impacting events</w:t>
            </w:r>
          </w:p>
        </w:tc>
      </w:tr>
      <w:tr w:rsidR="00181CEE" w14:paraId="0574DB15" w14:textId="77777777">
        <w:tblPrEx>
          <w:tblCellMar>
            <w:top w:w="0" w:type="dxa"/>
            <w:bottom w:w="0" w:type="dxa"/>
          </w:tblCellMar>
        </w:tblPrEx>
        <w:tc>
          <w:tcPr>
            <w:tcW w:w="2600" w:type="dxa"/>
            <w:tcMar>
              <w:top w:w="80" w:type="dxa"/>
              <w:left w:w="100" w:type="dxa"/>
              <w:bottom w:w="80" w:type="dxa"/>
              <w:right w:w="100" w:type="dxa"/>
            </w:tcMar>
            <w:vAlign w:val="center"/>
          </w:tcPr>
          <w:p w14:paraId="29F98C45" w14:textId="77777777" w:rsidR="00181CEE" w:rsidRDefault="00000000">
            <w:r>
              <w:rPr>
                <w:color w:val="222222"/>
              </w:rPr>
              <w:t>Geography</w:t>
            </w:r>
          </w:p>
        </w:tc>
        <w:tc>
          <w:tcPr>
            <w:tcW w:w="6750" w:type="dxa"/>
            <w:tcMar>
              <w:top w:w="80" w:type="dxa"/>
              <w:left w:w="100" w:type="dxa"/>
              <w:bottom w:w="80" w:type="dxa"/>
              <w:right w:w="100" w:type="dxa"/>
            </w:tcMar>
            <w:vAlign w:val="center"/>
          </w:tcPr>
          <w:p w14:paraId="6586F514" w14:textId="77777777" w:rsidR="00181CEE" w:rsidRDefault="00000000">
            <w:r>
              <w:rPr>
                <w:color w:val="222222"/>
              </w:rPr>
              <w:t>22 countries/sites; Jamaica (299), Bahamas (159), Barbados (87), Trinidad &amp; Tobago (58) dominate — the 6 pilot nodes are a small slice of the wider estate</w:t>
            </w:r>
          </w:p>
        </w:tc>
      </w:tr>
      <w:tr w:rsidR="00181CEE" w14:paraId="6EFBA8E9" w14:textId="77777777">
        <w:tblPrEx>
          <w:tblCellMar>
            <w:top w:w="0" w:type="dxa"/>
            <w:bottom w:w="0" w:type="dxa"/>
          </w:tblCellMar>
        </w:tblPrEx>
        <w:tc>
          <w:tcPr>
            <w:tcW w:w="2600" w:type="dxa"/>
            <w:shd w:val="clear" w:color="auto" w:fill="F4F7F7"/>
            <w:tcMar>
              <w:top w:w="80" w:type="dxa"/>
              <w:left w:w="100" w:type="dxa"/>
              <w:bottom w:w="80" w:type="dxa"/>
              <w:right w:w="100" w:type="dxa"/>
            </w:tcMar>
            <w:vAlign w:val="center"/>
          </w:tcPr>
          <w:p w14:paraId="6F056DCC" w14:textId="77777777" w:rsidR="00181CEE" w:rsidRDefault="00000000">
            <w:r>
              <w:rPr>
                <w:color w:val="222222"/>
              </w:rPr>
              <w:t>Ticket disposition (</w:t>
            </w:r>
            <w:proofErr w:type="spellStart"/>
            <w:r>
              <w:rPr>
                <w:color w:val="222222"/>
              </w:rPr>
              <w:t>TicketFlag</w:t>
            </w:r>
            <w:proofErr w:type="spellEnd"/>
            <w:r>
              <w:rPr>
                <w:color w:val="222222"/>
              </w:rPr>
              <w:t>)</w:t>
            </w:r>
          </w:p>
        </w:tc>
        <w:tc>
          <w:tcPr>
            <w:tcW w:w="6750" w:type="dxa"/>
            <w:shd w:val="clear" w:color="auto" w:fill="F4F7F7"/>
            <w:tcMar>
              <w:top w:w="80" w:type="dxa"/>
              <w:left w:w="100" w:type="dxa"/>
              <w:bottom w:w="80" w:type="dxa"/>
              <w:right w:w="100" w:type="dxa"/>
            </w:tcMar>
            <w:vAlign w:val="center"/>
          </w:tcPr>
          <w:p w14:paraId="3E521BA7" w14:textId="77777777" w:rsidR="00181CEE" w:rsidRDefault="00000000">
            <w:r>
              <w:rPr>
                <w:color w:val="222222"/>
              </w:rPr>
              <w:t>Closed 571, Rejected 216, No Incident 100, Pending 43, 10-min Auto Ticket Delay 15, Open 9, Ticket Already Exists 9, Waiting 3, New 2</w:t>
            </w:r>
          </w:p>
        </w:tc>
      </w:tr>
      <w:tr w:rsidR="00181CEE" w14:paraId="4025670A" w14:textId="77777777">
        <w:tblPrEx>
          <w:tblCellMar>
            <w:top w:w="0" w:type="dxa"/>
            <w:bottom w:w="0" w:type="dxa"/>
          </w:tblCellMar>
        </w:tblPrEx>
        <w:tc>
          <w:tcPr>
            <w:tcW w:w="2600" w:type="dxa"/>
            <w:tcMar>
              <w:top w:w="80" w:type="dxa"/>
              <w:left w:w="100" w:type="dxa"/>
              <w:bottom w:w="80" w:type="dxa"/>
              <w:right w:w="100" w:type="dxa"/>
            </w:tcMar>
            <w:vAlign w:val="center"/>
          </w:tcPr>
          <w:p w14:paraId="478BEB47" w14:textId="77777777" w:rsidR="00181CEE" w:rsidRDefault="00000000">
            <w:r>
              <w:rPr>
                <w:color w:val="222222"/>
              </w:rPr>
              <w:t>Key fields</w:t>
            </w:r>
          </w:p>
        </w:tc>
        <w:tc>
          <w:tcPr>
            <w:tcW w:w="6750" w:type="dxa"/>
            <w:tcMar>
              <w:top w:w="80" w:type="dxa"/>
              <w:left w:w="100" w:type="dxa"/>
              <w:bottom w:w="80" w:type="dxa"/>
              <w:right w:w="100" w:type="dxa"/>
            </w:tcMar>
            <w:vAlign w:val="center"/>
          </w:tcPr>
          <w:p w14:paraId="5DCDEDB7" w14:textId="77777777" w:rsidR="00181CEE" w:rsidRDefault="00000000">
            <w:proofErr w:type="spellStart"/>
            <w:r>
              <w:rPr>
                <w:color w:val="222222"/>
              </w:rPr>
              <w:t>EventKey</w:t>
            </w:r>
            <w:proofErr w:type="spellEnd"/>
            <w:r>
              <w:rPr>
                <w:color w:val="222222"/>
              </w:rPr>
              <w:t xml:space="preserve"> (</w:t>
            </w:r>
            <w:proofErr w:type="spellStart"/>
            <w:r>
              <w:rPr>
                <w:color w:val="222222"/>
              </w:rPr>
              <w:t>dedup</w:t>
            </w:r>
            <w:proofErr w:type="spellEnd"/>
            <w:r>
              <w:rPr>
                <w:color w:val="222222"/>
              </w:rPr>
              <w:t xml:space="preserve"> key), </w:t>
            </w:r>
            <w:proofErr w:type="spellStart"/>
            <w:r>
              <w:rPr>
                <w:color w:val="222222"/>
              </w:rPr>
              <w:t>TicketID</w:t>
            </w:r>
            <w:proofErr w:type="spellEnd"/>
            <w:r>
              <w:rPr>
                <w:color w:val="222222"/>
              </w:rPr>
              <w:t xml:space="preserve"> (links to LLA's ticketing/SCCD system), </w:t>
            </w:r>
            <w:proofErr w:type="spellStart"/>
            <w:r>
              <w:rPr>
                <w:color w:val="222222"/>
              </w:rPr>
              <w:t>SubMethod</w:t>
            </w:r>
            <w:proofErr w:type="spellEnd"/>
            <w:r>
              <w:rPr>
                <w:color w:val="222222"/>
              </w:rPr>
              <w:t>/</w:t>
            </w:r>
            <w:proofErr w:type="spellStart"/>
            <w:r>
              <w:rPr>
                <w:color w:val="222222"/>
              </w:rPr>
              <w:t>SubNode</w:t>
            </w:r>
            <w:proofErr w:type="spellEnd"/>
            <w:r>
              <w:rPr>
                <w:color w:val="222222"/>
              </w:rPr>
              <w:t xml:space="preserve"> (correlation metadata), Domain, Technology (100% “IP Network”)</w:t>
            </w:r>
          </w:p>
        </w:tc>
      </w:tr>
    </w:tbl>
    <w:p w14:paraId="75EEB123" w14:textId="77777777" w:rsidR="00181CEE" w:rsidRDefault="00000000">
      <w:pPr>
        <w:spacing w:after="140" w:line="276" w:lineRule="auto"/>
      </w:pPr>
      <w:r>
        <w:rPr>
          <w:sz w:val="21"/>
          <w:szCs w:val="21"/>
        </w:rPr>
        <w:t>Implication: this file is the closest thing available today to “what good auto-ticketing decisions look like.” The high Rejected (22%) and No Incident (10%) rates show the existing correlation/auto-ticket logic already over-generates tickets for a meaningful share of events — a concrete quality bar the new agent should aim to beat, and a source of negative examples for tuning/evaluating the correlation and synthetic-alarm-suppression logic. The “10-min Auto Ticket Delay” state also implies an existing debounce/hold-and-recheck pattern before ticket creation that the agent design should reproduce (Section 6.3).</w:t>
      </w:r>
    </w:p>
    <w:p w14:paraId="610E88FE" w14:textId="77777777" w:rsidR="00181CEE" w:rsidRDefault="00000000">
      <w:pPr>
        <w:pStyle w:val="Heading2"/>
        <w:spacing w:before="260" w:after="120"/>
      </w:pPr>
      <w:r>
        <w:rPr>
          <w:b/>
          <w:bCs/>
          <w:color w:val="1F6F78"/>
          <w:sz w:val="24"/>
          <w:szCs w:val="24"/>
        </w:rPr>
        <w:t>3.3 Process Reference Flows (BPMN)</w:t>
      </w:r>
    </w:p>
    <w:p w14:paraId="05AA6D17" w14:textId="77777777" w:rsidR="00181CEE" w:rsidRDefault="00000000">
      <w:pPr>
        <w:pStyle w:val="Heading3"/>
        <w:spacing w:before="180" w:after="90"/>
      </w:pPr>
      <w:r>
        <w:rPr>
          <w:b/>
          <w:bCs/>
          <w:color w:val="333333"/>
          <w:sz w:val="21"/>
          <w:szCs w:val="21"/>
        </w:rPr>
        <w:t>3.3.1 B2B NOC Incident Management (Flow_chart_-_B2B_NOC.pdf)</w:t>
      </w:r>
    </w:p>
    <w:p w14:paraId="7627C5A6" w14:textId="77777777" w:rsidR="00181CEE" w:rsidRDefault="00000000">
      <w:pPr>
        <w:spacing w:after="140" w:line="276" w:lineRule="auto"/>
      </w:pPr>
      <w:r>
        <w:rPr>
          <w:sz w:val="21"/>
          <w:szCs w:val="21"/>
        </w:rPr>
        <w:t xml:space="preserve">Six </w:t>
      </w:r>
      <w:proofErr w:type="spellStart"/>
      <w:r>
        <w:rPr>
          <w:sz w:val="21"/>
          <w:szCs w:val="21"/>
        </w:rPr>
        <w:t>swimlanes</w:t>
      </w:r>
      <w:proofErr w:type="spellEnd"/>
      <w:r>
        <w:rPr>
          <w:sz w:val="21"/>
          <w:szCs w:val="21"/>
        </w:rPr>
        <w:t xml:space="preserve">: First Level Specialist, Second Level Specialist, Third Level Specialist, Incident Analyst, Vendor/Provider, Operations Team Specialist/DMC. Key path relevant to the agent: ticket detected/received → Ticket Registering → Impact evaluation → Platform Classification → Diagnostic → massive-failure check → Severity classification (S1/S2 gate) → Database query against a Known Error Database → Determine support area → solved-by-Tier-1 gate → escalation to 2nd/3rd level or Operations → ticket documentation → RFO → Quality Assurance → Incident closure. A parallel Major Incident Management sub-path (create ticket in SCCD, initial notification, </w:t>
      </w:r>
      <w:proofErr w:type="gramStart"/>
      <w:r>
        <w:rPr>
          <w:sz w:val="21"/>
          <w:szCs w:val="21"/>
        </w:rPr>
        <w:t>work major</w:t>
      </w:r>
      <w:proofErr w:type="gramEnd"/>
      <w:r>
        <w:rPr>
          <w:sz w:val="21"/>
          <w:szCs w:val="21"/>
        </w:rPr>
        <w:t xml:space="preserve"> incident, update notifications, monitor, final MIM notification) triggers off the massive-failure / notify-major-incident gateway.</w:t>
      </w:r>
    </w:p>
    <w:p w14:paraId="6ED65748" w14:textId="77777777" w:rsidR="00181CEE" w:rsidRDefault="00000000">
      <w:pPr>
        <w:pStyle w:val="Heading3"/>
        <w:spacing w:before="180" w:after="90"/>
      </w:pPr>
      <w:r>
        <w:rPr>
          <w:b/>
          <w:bCs/>
          <w:color w:val="333333"/>
          <w:sz w:val="21"/>
          <w:szCs w:val="21"/>
        </w:rPr>
        <w:t>3.3.2 General LLA Incidents (Flow_Chart_-_General_LLA.pdf)</w:t>
      </w:r>
    </w:p>
    <w:p w14:paraId="2FDF473D" w14:textId="77777777" w:rsidR="00181CEE" w:rsidRDefault="00000000">
      <w:pPr>
        <w:spacing w:after="140" w:line="276" w:lineRule="auto"/>
      </w:pPr>
      <w:r>
        <w:rPr>
          <w:sz w:val="21"/>
          <w:szCs w:val="21"/>
        </w:rPr>
        <w:t>A closely related but distinct flow with First/Second Level Specialist and Incident Analyst lanes: incident detection → scheduled-work/intervention-alarm correlation gates (this flow explicitly filters alarms tied to known maintenance windows before they become incidents — a rule not present in the B2B NOC flow) → alarm &amp; ticket correlation → prioritization → categorization → massive-failure and severity gates → notify resolving team → tracing the case → change state → service-operability check → solution tracking → closure, with a parallel Major Incident Management sub-flow mirroring the B2B NOC one.</w:t>
      </w:r>
    </w:p>
    <w:p w14:paraId="23BCC029" w14:textId="77777777" w:rsidR="00181CEE" w:rsidRDefault="00000000">
      <w:pPr>
        <w:spacing w:after="140" w:line="276" w:lineRule="auto"/>
      </w:pPr>
      <w:r>
        <w:rPr>
          <w:sz w:val="21"/>
          <w:szCs w:val="21"/>
        </w:rPr>
        <w:t xml:space="preserve">Carlos confirmed on the 21-Jul call that the B2B NOC flow is the one that </w:t>
      </w:r>
      <w:proofErr w:type="gramStart"/>
      <w:r>
        <w:rPr>
          <w:sz w:val="21"/>
          <w:szCs w:val="21"/>
        </w:rPr>
        <w:t>actually governs</w:t>
      </w:r>
      <w:proofErr w:type="gramEnd"/>
      <w:r>
        <w:rPr>
          <w:sz w:val="21"/>
          <w:szCs w:val="21"/>
        </w:rPr>
        <w:t xml:space="preserve"> the shared alarm data (“the thing that supports the information related to the notes… is the B2B NOC”) and that the General LLA flow was shared for reference/overview only. This design therefore treats the B2B NOC flow as primary and the General LLA flow as a secondary pattern library (e.g., its maintenance-window suppression gate is a useful pattern to fold into Phase 0 correlation even though it lives in the other flow).</w:t>
      </w:r>
    </w:p>
    <w:p w14:paraId="1B24A5EF" w14:textId="77777777" w:rsidR="00181CEE" w:rsidRDefault="00000000">
      <w:pPr>
        <w:pStyle w:val="Heading2"/>
        <w:spacing w:before="260" w:after="120"/>
      </w:pPr>
      <w:r>
        <w:rPr>
          <w:b/>
          <w:bCs/>
          <w:color w:val="1F6F78"/>
          <w:sz w:val="24"/>
          <w:szCs w:val="24"/>
        </w:rPr>
        <w:t>3.4 Key Findings and Design Implications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900"/>
        <w:gridCol w:w="4950"/>
      </w:tblGrid>
      <w:tr w:rsidR="00181CEE" w14:paraId="559B330B" w14:textId="77777777">
        <w:tblPrEx>
          <w:tblCellMar>
            <w:top w:w="0" w:type="dxa"/>
            <w:bottom w:w="0" w:type="dxa"/>
          </w:tblCellMar>
        </w:tblPrEx>
        <w:trPr>
          <w:tblHeader/>
        </w:trPr>
        <w:tc>
          <w:tcPr>
            <w:tcW w:w="500" w:type="dxa"/>
            <w:shd w:val="clear" w:color="auto" w:fill="1F3864"/>
            <w:tcMar>
              <w:top w:w="80" w:type="dxa"/>
              <w:left w:w="100" w:type="dxa"/>
              <w:bottom w:w="80" w:type="dxa"/>
              <w:right w:w="100" w:type="dxa"/>
            </w:tcMar>
            <w:vAlign w:val="center"/>
          </w:tcPr>
          <w:p w14:paraId="67FE8EC6" w14:textId="77777777" w:rsidR="00181CEE" w:rsidRDefault="00000000">
            <w:r>
              <w:rPr>
                <w:b/>
                <w:bCs/>
                <w:color w:val="FFFFFF"/>
              </w:rPr>
              <w:lastRenderedPageBreak/>
              <w:t>#</w:t>
            </w:r>
          </w:p>
        </w:tc>
        <w:tc>
          <w:tcPr>
            <w:tcW w:w="3900" w:type="dxa"/>
            <w:shd w:val="clear" w:color="auto" w:fill="1F3864"/>
            <w:tcMar>
              <w:top w:w="80" w:type="dxa"/>
              <w:left w:w="100" w:type="dxa"/>
              <w:bottom w:w="80" w:type="dxa"/>
              <w:right w:w="100" w:type="dxa"/>
            </w:tcMar>
            <w:vAlign w:val="center"/>
          </w:tcPr>
          <w:p w14:paraId="2BB830AD" w14:textId="77777777" w:rsidR="00181CEE" w:rsidRDefault="00000000">
            <w:r>
              <w:rPr>
                <w:b/>
                <w:bCs/>
                <w:color w:val="FFFFFF"/>
              </w:rPr>
              <w:t>Finding</w:t>
            </w:r>
          </w:p>
        </w:tc>
        <w:tc>
          <w:tcPr>
            <w:tcW w:w="4950" w:type="dxa"/>
            <w:shd w:val="clear" w:color="auto" w:fill="1F3864"/>
            <w:tcMar>
              <w:top w:w="80" w:type="dxa"/>
              <w:left w:w="100" w:type="dxa"/>
              <w:bottom w:w="80" w:type="dxa"/>
              <w:right w:w="100" w:type="dxa"/>
            </w:tcMar>
            <w:vAlign w:val="center"/>
          </w:tcPr>
          <w:p w14:paraId="54302228" w14:textId="77777777" w:rsidR="00181CEE" w:rsidRDefault="00000000">
            <w:r>
              <w:rPr>
                <w:b/>
                <w:bCs/>
                <w:color w:val="FFFFFF"/>
              </w:rPr>
              <w:t>Design Implication</w:t>
            </w:r>
          </w:p>
        </w:tc>
      </w:tr>
      <w:tr w:rsidR="00181CEE" w14:paraId="145439A8" w14:textId="77777777">
        <w:tblPrEx>
          <w:tblCellMar>
            <w:top w:w="0" w:type="dxa"/>
            <w:bottom w:w="0" w:type="dxa"/>
          </w:tblCellMar>
        </w:tblPrEx>
        <w:tc>
          <w:tcPr>
            <w:tcW w:w="500" w:type="dxa"/>
            <w:tcMar>
              <w:top w:w="80" w:type="dxa"/>
              <w:left w:w="100" w:type="dxa"/>
              <w:bottom w:w="80" w:type="dxa"/>
              <w:right w:w="100" w:type="dxa"/>
            </w:tcMar>
            <w:vAlign w:val="center"/>
          </w:tcPr>
          <w:p w14:paraId="3E021705" w14:textId="77777777" w:rsidR="00181CEE" w:rsidRDefault="00000000">
            <w:r>
              <w:rPr>
                <w:color w:val="222222"/>
              </w:rPr>
              <w:t>1</w:t>
            </w:r>
          </w:p>
        </w:tc>
        <w:tc>
          <w:tcPr>
            <w:tcW w:w="3900" w:type="dxa"/>
            <w:tcMar>
              <w:top w:w="80" w:type="dxa"/>
              <w:left w:w="100" w:type="dxa"/>
              <w:bottom w:w="80" w:type="dxa"/>
              <w:right w:w="100" w:type="dxa"/>
            </w:tcMar>
            <w:vAlign w:val="center"/>
          </w:tcPr>
          <w:p w14:paraId="7139F57A" w14:textId="77777777" w:rsidR="00181CEE" w:rsidRDefault="00000000">
            <w:r>
              <w:rPr>
                <w:color w:val="222222"/>
              </w:rPr>
              <w:t>~64% of alarms are short-duration hardware/temperature noise</w:t>
            </w:r>
          </w:p>
        </w:tc>
        <w:tc>
          <w:tcPr>
            <w:tcW w:w="4950" w:type="dxa"/>
            <w:tcMar>
              <w:top w:w="80" w:type="dxa"/>
              <w:left w:w="100" w:type="dxa"/>
              <w:bottom w:w="80" w:type="dxa"/>
              <w:right w:w="100" w:type="dxa"/>
            </w:tcMar>
            <w:vAlign w:val="center"/>
          </w:tcPr>
          <w:p w14:paraId="578B4148" w14:textId="77777777" w:rsidR="00181CEE" w:rsidRDefault="00000000">
            <w:r>
              <w:rPr>
                <w:color w:val="222222"/>
              </w:rPr>
              <w:t>First correlation pass should be a suppression/aggregation rule, not an LLM call — keep cost and latency down, reserve the AI agent for ambiguous or novel patterns</w:t>
            </w:r>
          </w:p>
        </w:tc>
      </w:tr>
      <w:tr w:rsidR="00181CEE" w14:paraId="1D146598" w14:textId="77777777">
        <w:tblPrEx>
          <w:tblCellMar>
            <w:top w:w="0" w:type="dxa"/>
            <w:bottom w:w="0" w:type="dxa"/>
          </w:tblCellMar>
        </w:tblPrEx>
        <w:tc>
          <w:tcPr>
            <w:tcW w:w="500" w:type="dxa"/>
            <w:shd w:val="clear" w:color="auto" w:fill="F4F7F7"/>
            <w:tcMar>
              <w:top w:w="80" w:type="dxa"/>
              <w:left w:w="100" w:type="dxa"/>
              <w:bottom w:w="80" w:type="dxa"/>
              <w:right w:w="100" w:type="dxa"/>
            </w:tcMar>
            <w:vAlign w:val="center"/>
          </w:tcPr>
          <w:p w14:paraId="7E3494FB" w14:textId="77777777" w:rsidR="00181CEE" w:rsidRDefault="00000000">
            <w:r>
              <w:rPr>
                <w:color w:val="222222"/>
              </w:rPr>
              <w:t>2</w:t>
            </w:r>
          </w:p>
        </w:tc>
        <w:tc>
          <w:tcPr>
            <w:tcW w:w="3900" w:type="dxa"/>
            <w:shd w:val="clear" w:color="auto" w:fill="F4F7F7"/>
            <w:tcMar>
              <w:top w:w="80" w:type="dxa"/>
              <w:left w:w="100" w:type="dxa"/>
              <w:bottom w:w="80" w:type="dxa"/>
              <w:right w:w="100" w:type="dxa"/>
            </w:tcMar>
            <w:vAlign w:val="center"/>
          </w:tcPr>
          <w:p w14:paraId="42444ECE" w14:textId="77777777" w:rsidR="00181CEE" w:rsidRDefault="00000000">
            <w:r>
              <w:rPr>
                <w:color w:val="222222"/>
              </w:rPr>
              <w:t>Interface-down and ICMP alarms co-occur on the same host/window</w:t>
            </w:r>
          </w:p>
        </w:tc>
        <w:tc>
          <w:tcPr>
            <w:tcW w:w="4950" w:type="dxa"/>
            <w:shd w:val="clear" w:color="auto" w:fill="F4F7F7"/>
            <w:tcMar>
              <w:top w:w="80" w:type="dxa"/>
              <w:left w:w="100" w:type="dxa"/>
              <w:bottom w:w="80" w:type="dxa"/>
              <w:right w:w="100" w:type="dxa"/>
            </w:tcMar>
            <w:vAlign w:val="center"/>
          </w:tcPr>
          <w:p w14:paraId="519004C9" w14:textId="77777777" w:rsidR="00181CEE" w:rsidRDefault="00000000">
            <w:r>
              <w:rPr>
                <w:color w:val="222222"/>
              </w:rPr>
              <w:t>Rule-based causal correlation (parent/child alarm suppression) as a Phase 0 capability, ahead of full topology in Phase 1</w:t>
            </w:r>
          </w:p>
        </w:tc>
      </w:tr>
      <w:tr w:rsidR="00181CEE" w14:paraId="3C5C1797" w14:textId="77777777">
        <w:tblPrEx>
          <w:tblCellMar>
            <w:top w:w="0" w:type="dxa"/>
            <w:bottom w:w="0" w:type="dxa"/>
          </w:tblCellMar>
        </w:tblPrEx>
        <w:tc>
          <w:tcPr>
            <w:tcW w:w="500" w:type="dxa"/>
            <w:tcMar>
              <w:top w:w="80" w:type="dxa"/>
              <w:left w:w="100" w:type="dxa"/>
              <w:bottom w:w="80" w:type="dxa"/>
              <w:right w:w="100" w:type="dxa"/>
            </w:tcMar>
            <w:vAlign w:val="center"/>
          </w:tcPr>
          <w:p w14:paraId="328A3224" w14:textId="77777777" w:rsidR="00181CEE" w:rsidRDefault="00000000">
            <w:r>
              <w:rPr>
                <w:color w:val="222222"/>
              </w:rPr>
              <w:t>3</w:t>
            </w:r>
          </w:p>
        </w:tc>
        <w:tc>
          <w:tcPr>
            <w:tcW w:w="3900" w:type="dxa"/>
            <w:tcMar>
              <w:top w:w="80" w:type="dxa"/>
              <w:left w:w="100" w:type="dxa"/>
              <w:bottom w:w="80" w:type="dxa"/>
              <w:right w:w="100" w:type="dxa"/>
            </w:tcMar>
            <w:vAlign w:val="center"/>
          </w:tcPr>
          <w:p w14:paraId="7AB25236" w14:textId="77777777" w:rsidR="00181CEE" w:rsidRDefault="00000000">
            <w:r>
              <w:rPr>
                <w:color w:val="222222"/>
              </w:rPr>
              <w:t xml:space="preserve">Only 9% of alarms were ever </w:t>
            </w:r>
            <w:proofErr w:type="spellStart"/>
            <w:r>
              <w:rPr>
                <w:color w:val="222222"/>
              </w:rPr>
              <w:t>Ack'd</w:t>
            </w:r>
            <w:proofErr w:type="spellEnd"/>
            <w:r>
              <w:rPr>
                <w:color w:val="222222"/>
              </w:rPr>
              <w:t xml:space="preserve"> historically</w:t>
            </w:r>
          </w:p>
        </w:tc>
        <w:tc>
          <w:tcPr>
            <w:tcW w:w="4950" w:type="dxa"/>
            <w:tcMar>
              <w:top w:w="80" w:type="dxa"/>
              <w:left w:w="100" w:type="dxa"/>
              <w:bottom w:w="80" w:type="dxa"/>
              <w:right w:w="100" w:type="dxa"/>
            </w:tcMar>
            <w:vAlign w:val="center"/>
          </w:tcPr>
          <w:p w14:paraId="2608D83B" w14:textId="77777777" w:rsidR="00181CEE" w:rsidRDefault="00000000">
            <w:r>
              <w:rPr>
                <w:color w:val="222222"/>
              </w:rPr>
              <w:t xml:space="preserve">Little labelled ground truth exists in the raw CSVs; Events.xlsx </w:t>
            </w:r>
            <w:proofErr w:type="spellStart"/>
            <w:r>
              <w:rPr>
                <w:color w:val="222222"/>
              </w:rPr>
              <w:t>TicketFlag</w:t>
            </w:r>
            <w:proofErr w:type="spellEnd"/>
            <w:r>
              <w:rPr>
                <w:color w:val="222222"/>
              </w:rPr>
              <w:t xml:space="preserve"> outcomes are the best available proxy for “correct” disposition and should anchor the evaluation set</w:t>
            </w:r>
          </w:p>
        </w:tc>
      </w:tr>
      <w:tr w:rsidR="00181CEE" w14:paraId="3BA69FC4" w14:textId="77777777">
        <w:tblPrEx>
          <w:tblCellMar>
            <w:top w:w="0" w:type="dxa"/>
            <w:bottom w:w="0" w:type="dxa"/>
          </w:tblCellMar>
        </w:tblPrEx>
        <w:tc>
          <w:tcPr>
            <w:tcW w:w="500" w:type="dxa"/>
            <w:shd w:val="clear" w:color="auto" w:fill="F4F7F7"/>
            <w:tcMar>
              <w:top w:w="80" w:type="dxa"/>
              <w:left w:w="100" w:type="dxa"/>
              <w:bottom w:w="80" w:type="dxa"/>
              <w:right w:w="100" w:type="dxa"/>
            </w:tcMar>
            <w:vAlign w:val="center"/>
          </w:tcPr>
          <w:p w14:paraId="3401D2A0" w14:textId="77777777" w:rsidR="00181CEE" w:rsidRDefault="00000000">
            <w:r>
              <w:rPr>
                <w:color w:val="222222"/>
              </w:rPr>
              <w:t>4</w:t>
            </w:r>
          </w:p>
        </w:tc>
        <w:tc>
          <w:tcPr>
            <w:tcW w:w="3900" w:type="dxa"/>
            <w:shd w:val="clear" w:color="auto" w:fill="F4F7F7"/>
            <w:tcMar>
              <w:top w:w="80" w:type="dxa"/>
              <w:left w:w="100" w:type="dxa"/>
              <w:bottom w:w="80" w:type="dxa"/>
              <w:right w:w="100" w:type="dxa"/>
            </w:tcMar>
            <w:vAlign w:val="center"/>
          </w:tcPr>
          <w:p w14:paraId="44FA04A3" w14:textId="77777777" w:rsidR="00181CEE" w:rsidRDefault="00000000">
            <w:r>
              <w:rPr>
                <w:color w:val="222222"/>
              </w:rPr>
              <w:t>Events.xlsx shows 22% Rejected / 10% No Incident on the existing auto-correlation feed</w:t>
            </w:r>
          </w:p>
        </w:tc>
        <w:tc>
          <w:tcPr>
            <w:tcW w:w="4950" w:type="dxa"/>
            <w:shd w:val="clear" w:color="auto" w:fill="F4F7F7"/>
            <w:tcMar>
              <w:top w:w="80" w:type="dxa"/>
              <w:left w:w="100" w:type="dxa"/>
              <w:bottom w:w="80" w:type="dxa"/>
              <w:right w:w="100" w:type="dxa"/>
            </w:tcMar>
            <w:vAlign w:val="center"/>
          </w:tcPr>
          <w:p w14:paraId="4690CA1D" w14:textId="77777777" w:rsidR="00181CEE" w:rsidRDefault="00000000">
            <w:r>
              <w:rPr>
                <w:color w:val="222222"/>
              </w:rPr>
              <w:t>Sets a concrete false-positive baseline the new engine's precision must beat before it can safely auto-create tickets unsupervised</w:t>
            </w:r>
          </w:p>
        </w:tc>
      </w:tr>
      <w:tr w:rsidR="00181CEE" w14:paraId="0486082B" w14:textId="77777777">
        <w:tblPrEx>
          <w:tblCellMar>
            <w:top w:w="0" w:type="dxa"/>
            <w:bottom w:w="0" w:type="dxa"/>
          </w:tblCellMar>
        </w:tblPrEx>
        <w:tc>
          <w:tcPr>
            <w:tcW w:w="500" w:type="dxa"/>
            <w:tcMar>
              <w:top w:w="80" w:type="dxa"/>
              <w:left w:w="100" w:type="dxa"/>
              <w:bottom w:w="80" w:type="dxa"/>
              <w:right w:w="100" w:type="dxa"/>
            </w:tcMar>
            <w:vAlign w:val="center"/>
          </w:tcPr>
          <w:p w14:paraId="024BE4E5" w14:textId="77777777" w:rsidR="00181CEE" w:rsidRDefault="00000000">
            <w:r>
              <w:rPr>
                <w:color w:val="222222"/>
              </w:rPr>
              <w:t>5</w:t>
            </w:r>
          </w:p>
        </w:tc>
        <w:tc>
          <w:tcPr>
            <w:tcW w:w="3900" w:type="dxa"/>
            <w:tcMar>
              <w:top w:w="80" w:type="dxa"/>
              <w:left w:w="100" w:type="dxa"/>
              <w:bottom w:w="80" w:type="dxa"/>
              <w:right w:w="100" w:type="dxa"/>
            </w:tcMar>
            <w:vAlign w:val="center"/>
          </w:tcPr>
          <w:p w14:paraId="3498CBA1" w14:textId="77777777" w:rsidR="00181CEE" w:rsidRDefault="00000000">
            <w:r>
              <w:rPr>
                <w:color w:val="222222"/>
              </w:rPr>
              <w:t xml:space="preserve">All 6 pilot nodes are Juniper / </w:t>
            </w:r>
            <w:proofErr w:type="spellStart"/>
            <w:r>
              <w:rPr>
                <w:color w:val="222222"/>
              </w:rPr>
              <w:t>junipermplslsp</w:t>
            </w:r>
            <w:proofErr w:type="spellEnd"/>
            <w:r>
              <w:rPr>
                <w:color w:val="222222"/>
              </w:rPr>
              <w:t xml:space="preserve"> template</w:t>
            </w:r>
          </w:p>
        </w:tc>
        <w:tc>
          <w:tcPr>
            <w:tcW w:w="4950" w:type="dxa"/>
            <w:tcMar>
              <w:top w:w="80" w:type="dxa"/>
              <w:left w:w="100" w:type="dxa"/>
              <w:bottom w:w="80" w:type="dxa"/>
              <w:right w:w="100" w:type="dxa"/>
            </w:tcMar>
            <w:vAlign w:val="center"/>
          </w:tcPr>
          <w:p w14:paraId="64C8C04C" w14:textId="77777777" w:rsidR="00181CEE" w:rsidRDefault="00000000">
            <w:r>
              <w:rPr>
                <w:color w:val="222222"/>
              </w:rPr>
              <w:t>Phase 0 parser/normalizer can be vendor-specific (Juniper syslog/SNMP trap conventions); a generic adapter layer should still be designed so Phase 1 / GA can onboard other vendors</w:t>
            </w:r>
          </w:p>
        </w:tc>
      </w:tr>
      <w:tr w:rsidR="00181CEE" w14:paraId="1E69CC5A" w14:textId="77777777">
        <w:tblPrEx>
          <w:tblCellMar>
            <w:top w:w="0" w:type="dxa"/>
            <w:bottom w:w="0" w:type="dxa"/>
          </w:tblCellMar>
        </w:tblPrEx>
        <w:tc>
          <w:tcPr>
            <w:tcW w:w="500" w:type="dxa"/>
            <w:shd w:val="clear" w:color="auto" w:fill="F4F7F7"/>
            <w:tcMar>
              <w:top w:w="80" w:type="dxa"/>
              <w:left w:w="100" w:type="dxa"/>
              <w:bottom w:w="80" w:type="dxa"/>
              <w:right w:w="100" w:type="dxa"/>
            </w:tcMar>
            <w:vAlign w:val="center"/>
          </w:tcPr>
          <w:p w14:paraId="24F403F5" w14:textId="77777777" w:rsidR="00181CEE" w:rsidRDefault="00000000">
            <w:r>
              <w:rPr>
                <w:color w:val="222222"/>
              </w:rPr>
              <w:t>6</w:t>
            </w:r>
          </w:p>
        </w:tc>
        <w:tc>
          <w:tcPr>
            <w:tcW w:w="3900" w:type="dxa"/>
            <w:shd w:val="clear" w:color="auto" w:fill="F4F7F7"/>
            <w:tcMar>
              <w:top w:w="80" w:type="dxa"/>
              <w:left w:w="100" w:type="dxa"/>
              <w:bottom w:w="80" w:type="dxa"/>
              <w:right w:w="100" w:type="dxa"/>
            </w:tcMar>
            <w:vAlign w:val="center"/>
          </w:tcPr>
          <w:p w14:paraId="40489988" w14:textId="77777777" w:rsidR="00181CEE" w:rsidRDefault="00000000">
            <w:r>
              <w:rPr>
                <w:color w:val="222222"/>
              </w:rPr>
              <w:t>“10-min Auto Ticket Delay” state exists in current process</w:t>
            </w:r>
          </w:p>
        </w:tc>
        <w:tc>
          <w:tcPr>
            <w:tcW w:w="4950" w:type="dxa"/>
            <w:shd w:val="clear" w:color="auto" w:fill="F4F7F7"/>
            <w:tcMar>
              <w:top w:w="80" w:type="dxa"/>
              <w:left w:w="100" w:type="dxa"/>
              <w:bottom w:w="80" w:type="dxa"/>
              <w:right w:w="100" w:type="dxa"/>
            </w:tcMar>
            <w:vAlign w:val="center"/>
          </w:tcPr>
          <w:p w14:paraId="3C36D3D8" w14:textId="77777777" w:rsidR="00181CEE" w:rsidRDefault="00000000">
            <w:r>
              <w:rPr>
                <w:color w:val="222222"/>
              </w:rPr>
              <w:t>Confirms a debounce window is expected before ticket creation — needs to be an explicit, tunable design parameter (Section 6.3)</w:t>
            </w:r>
          </w:p>
        </w:tc>
      </w:tr>
      <w:tr w:rsidR="00181CEE" w14:paraId="7A078ED6" w14:textId="77777777">
        <w:tblPrEx>
          <w:tblCellMar>
            <w:top w:w="0" w:type="dxa"/>
            <w:bottom w:w="0" w:type="dxa"/>
          </w:tblCellMar>
        </w:tblPrEx>
        <w:tc>
          <w:tcPr>
            <w:tcW w:w="500" w:type="dxa"/>
            <w:tcMar>
              <w:top w:w="80" w:type="dxa"/>
              <w:left w:w="100" w:type="dxa"/>
              <w:bottom w:w="80" w:type="dxa"/>
              <w:right w:w="100" w:type="dxa"/>
            </w:tcMar>
            <w:vAlign w:val="center"/>
          </w:tcPr>
          <w:p w14:paraId="5BD16C17" w14:textId="77777777" w:rsidR="00181CEE" w:rsidRDefault="00000000">
            <w:r>
              <w:rPr>
                <w:color w:val="222222"/>
              </w:rPr>
              <w:t>7</w:t>
            </w:r>
          </w:p>
        </w:tc>
        <w:tc>
          <w:tcPr>
            <w:tcW w:w="3900" w:type="dxa"/>
            <w:tcMar>
              <w:top w:w="80" w:type="dxa"/>
              <w:left w:w="100" w:type="dxa"/>
              <w:bottom w:w="80" w:type="dxa"/>
              <w:right w:w="100" w:type="dxa"/>
            </w:tcMar>
            <w:vAlign w:val="center"/>
          </w:tcPr>
          <w:p w14:paraId="0C2C8E91" w14:textId="77777777" w:rsidR="00181CEE" w:rsidRDefault="00000000">
            <w:r>
              <w:rPr>
                <w:color w:val="222222"/>
              </w:rPr>
              <w:t>BPMN defines explicit human gates (MIM declaration, RFO, QA, closure)</w:t>
            </w:r>
          </w:p>
        </w:tc>
        <w:tc>
          <w:tcPr>
            <w:tcW w:w="4950" w:type="dxa"/>
            <w:tcMar>
              <w:top w:w="80" w:type="dxa"/>
              <w:left w:w="100" w:type="dxa"/>
              <w:bottom w:w="80" w:type="dxa"/>
              <w:right w:w="100" w:type="dxa"/>
            </w:tcMar>
            <w:vAlign w:val="center"/>
          </w:tcPr>
          <w:p w14:paraId="24660CD8" w14:textId="77777777" w:rsidR="00181CEE" w:rsidRDefault="00000000">
            <w:r>
              <w:rPr>
                <w:color w:val="222222"/>
              </w:rPr>
              <w:t>Agent proposes / drafts at these gates; a human approves — full autonomy is out of scope for Phase 0</w:t>
            </w:r>
          </w:p>
        </w:tc>
      </w:tr>
      <w:tr w:rsidR="00181CEE" w14:paraId="70F92C25" w14:textId="77777777">
        <w:tblPrEx>
          <w:tblCellMar>
            <w:top w:w="0" w:type="dxa"/>
            <w:bottom w:w="0" w:type="dxa"/>
          </w:tblCellMar>
        </w:tblPrEx>
        <w:tc>
          <w:tcPr>
            <w:tcW w:w="500" w:type="dxa"/>
            <w:shd w:val="clear" w:color="auto" w:fill="F4F7F7"/>
            <w:tcMar>
              <w:top w:w="80" w:type="dxa"/>
              <w:left w:w="100" w:type="dxa"/>
              <w:bottom w:w="80" w:type="dxa"/>
              <w:right w:w="100" w:type="dxa"/>
            </w:tcMar>
            <w:vAlign w:val="center"/>
          </w:tcPr>
          <w:p w14:paraId="0EFF95D1" w14:textId="77777777" w:rsidR="00181CEE" w:rsidRDefault="00000000">
            <w:r>
              <w:rPr>
                <w:color w:val="222222"/>
              </w:rPr>
              <w:t>8</w:t>
            </w:r>
          </w:p>
        </w:tc>
        <w:tc>
          <w:tcPr>
            <w:tcW w:w="3900" w:type="dxa"/>
            <w:shd w:val="clear" w:color="auto" w:fill="F4F7F7"/>
            <w:tcMar>
              <w:top w:w="80" w:type="dxa"/>
              <w:left w:w="100" w:type="dxa"/>
              <w:bottom w:w="80" w:type="dxa"/>
              <w:right w:w="100" w:type="dxa"/>
            </w:tcMar>
            <w:vAlign w:val="center"/>
          </w:tcPr>
          <w:p w14:paraId="7E231FF4" w14:textId="77777777" w:rsidR="00181CEE" w:rsidRDefault="00000000">
            <w:r>
              <w:rPr>
                <w:color w:val="222222"/>
              </w:rPr>
              <w:t>General LLA flow filters alarms against scheduled maintenance windows before ticketing</w:t>
            </w:r>
          </w:p>
        </w:tc>
        <w:tc>
          <w:tcPr>
            <w:tcW w:w="4950" w:type="dxa"/>
            <w:shd w:val="clear" w:color="auto" w:fill="F4F7F7"/>
            <w:tcMar>
              <w:top w:w="80" w:type="dxa"/>
              <w:left w:w="100" w:type="dxa"/>
              <w:bottom w:w="80" w:type="dxa"/>
              <w:right w:w="100" w:type="dxa"/>
            </w:tcMar>
            <w:vAlign w:val="center"/>
          </w:tcPr>
          <w:p w14:paraId="248DDA37" w14:textId="77777777" w:rsidR="00181CEE" w:rsidRDefault="00000000">
            <w:r>
              <w:rPr>
                <w:color w:val="222222"/>
              </w:rPr>
              <w:t>Recommend importing this suppression pattern into the Phase 0 correlation engine even though the primary flow (B2B NOC) does not show it explicitly</w:t>
            </w:r>
          </w:p>
        </w:tc>
      </w:tr>
    </w:tbl>
    <w:p w14:paraId="221F822D" w14:textId="77777777" w:rsidR="00181CEE" w:rsidRDefault="00000000">
      <w:r>
        <w:br w:type="page"/>
      </w:r>
    </w:p>
    <w:p w14:paraId="2DD1C035" w14:textId="77777777" w:rsidR="00181CEE" w:rsidRDefault="00000000">
      <w:pPr>
        <w:pStyle w:val="Heading1"/>
        <w:pBdr>
          <w:bottom w:val="single" w:sz="6" w:space="4" w:color="1F3864"/>
        </w:pBdr>
        <w:spacing w:before="360" w:after="160"/>
      </w:pPr>
      <w:r>
        <w:rPr>
          <w:b/>
          <w:bCs/>
          <w:color w:val="1F3864"/>
          <w:sz w:val="30"/>
          <w:szCs w:val="30"/>
        </w:rPr>
        <w:lastRenderedPageBreak/>
        <w:t>4. Solution Architecture</w:t>
      </w:r>
    </w:p>
    <w:p w14:paraId="62C76C25" w14:textId="77777777" w:rsidR="00181CEE" w:rsidRDefault="00000000">
      <w:pPr>
        <w:pStyle w:val="Heading2"/>
        <w:spacing w:before="260" w:after="120"/>
      </w:pPr>
      <w:r>
        <w:rPr>
          <w:b/>
          <w:bCs/>
          <w:color w:val="1F6F78"/>
          <w:sz w:val="24"/>
          <w:szCs w:val="24"/>
        </w:rPr>
        <w:t>4.1 Architecture Principles</w:t>
      </w:r>
    </w:p>
    <w:p w14:paraId="178CBECE" w14:textId="77777777" w:rsidR="00181CEE" w:rsidRDefault="00000000">
      <w:pPr>
        <w:pStyle w:val="ListParagraph"/>
        <w:numPr>
          <w:ilvl w:val="0"/>
          <w:numId w:val="2"/>
        </w:numPr>
        <w:spacing w:after="60" w:line="270" w:lineRule="auto"/>
      </w:pPr>
      <w:r>
        <w:rPr>
          <w:sz w:val="21"/>
          <w:szCs w:val="21"/>
        </w:rPr>
        <w:t>Deterministic-first, AI-augmented: cheap, explainable rules (</w:t>
      </w:r>
      <w:proofErr w:type="spellStart"/>
      <w:r>
        <w:rPr>
          <w:sz w:val="21"/>
          <w:szCs w:val="21"/>
        </w:rPr>
        <w:t>dedup</w:t>
      </w:r>
      <w:proofErr w:type="spellEnd"/>
      <w:r>
        <w:rPr>
          <w:sz w:val="21"/>
          <w:szCs w:val="21"/>
        </w:rPr>
        <w:t>, storm suppression, known-error match, maintenance-window filter) run before any LLM/agent reasoning is invoked — the AI agent handles ambiguous correlation and root-cause narrative, not high-volume filtering.</w:t>
      </w:r>
    </w:p>
    <w:p w14:paraId="0D80A5E1" w14:textId="77777777" w:rsidR="00181CEE" w:rsidRDefault="00000000">
      <w:pPr>
        <w:pStyle w:val="ListParagraph"/>
        <w:numPr>
          <w:ilvl w:val="0"/>
          <w:numId w:val="2"/>
        </w:numPr>
        <w:spacing w:after="60" w:line="270" w:lineRule="auto"/>
      </w:pPr>
      <w:r>
        <w:rPr>
          <w:sz w:val="21"/>
          <w:szCs w:val="21"/>
        </w:rPr>
        <w:t>Human-in-the-loop at existing BPMN decision gates: the agent recommends; a Specialist/Analyst approves at Major Incident declaration, RFO, Quality Assurance and Incident Closure, matching the current process rather than bypassing it.</w:t>
      </w:r>
    </w:p>
    <w:p w14:paraId="1B684F54" w14:textId="77777777" w:rsidR="00181CEE" w:rsidRDefault="00000000">
      <w:pPr>
        <w:pStyle w:val="ListParagraph"/>
        <w:numPr>
          <w:ilvl w:val="0"/>
          <w:numId w:val="2"/>
        </w:numPr>
        <w:spacing w:after="60" w:line="270" w:lineRule="auto"/>
      </w:pPr>
      <w:r>
        <w:rPr>
          <w:sz w:val="21"/>
          <w:szCs w:val="21"/>
        </w:rPr>
        <w:t>Composable, multi-agent orchestration: separate agents per responsibility (ingestion/normalization, correlation, RCA, synthetic-alarm authoring, ticketing) coordinated by an orchestrator, so Phase 1's topology agent can be added without re-architecting Phase 0.</w:t>
      </w:r>
    </w:p>
    <w:p w14:paraId="0BB811E6" w14:textId="77777777" w:rsidR="00181CEE" w:rsidRDefault="00000000">
      <w:pPr>
        <w:pStyle w:val="ListParagraph"/>
        <w:numPr>
          <w:ilvl w:val="0"/>
          <w:numId w:val="2"/>
        </w:numPr>
        <w:spacing w:after="60" w:line="270" w:lineRule="auto"/>
      </w:pPr>
      <w:r>
        <w:rPr>
          <w:sz w:val="21"/>
          <w:szCs w:val="21"/>
        </w:rPr>
        <w:t>Auditable by design: every agent decision (suppress, correlate, escalate, create ticket) is logged with the evidence and reasoning that produced it, for QA review and for building the labelled dataset the raw alarm CSVs currently lack.</w:t>
      </w:r>
    </w:p>
    <w:p w14:paraId="2F9369DD" w14:textId="77777777" w:rsidR="00181CEE" w:rsidRDefault="00000000">
      <w:pPr>
        <w:pStyle w:val="ListParagraph"/>
        <w:numPr>
          <w:ilvl w:val="0"/>
          <w:numId w:val="2"/>
        </w:numPr>
        <w:spacing w:after="60" w:line="270" w:lineRule="auto"/>
      </w:pPr>
      <w:r>
        <w:rPr>
          <w:sz w:val="21"/>
          <w:szCs w:val="21"/>
        </w:rPr>
        <w:t>Sandbox-isolated: no production alarm feed or ticketing system is touched in Phase 0; all integration points are sandbox instances per the scope document.</w:t>
      </w:r>
    </w:p>
    <w:p w14:paraId="45511DCC" w14:textId="77777777" w:rsidR="00181CEE" w:rsidRDefault="00000000">
      <w:pPr>
        <w:pStyle w:val="Heading2"/>
        <w:spacing w:before="260" w:after="120"/>
      </w:pPr>
      <w:r>
        <w:rPr>
          <w:b/>
          <w:bCs/>
          <w:color w:val="1F6F78"/>
          <w:sz w:val="24"/>
          <w:szCs w:val="24"/>
        </w:rPr>
        <w:t>4.2 High-Level Component View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900"/>
        <w:gridCol w:w="5150"/>
      </w:tblGrid>
      <w:tr w:rsidR="00181CEE" w14:paraId="49EC8825"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vAlign w:val="center"/>
          </w:tcPr>
          <w:p w14:paraId="53F10522" w14:textId="77777777" w:rsidR="00181CEE" w:rsidRDefault="00000000">
            <w:r>
              <w:rPr>
                <w:b/>
                <w:bCs/>
                <w:color w:val="FFFFFF"/>
              </w:rPr>
              <w:t>Layer</w:t>
            </w:r>
          </w:p>
        </w:tc>
        <w:tc>
          <w:tcPr>
            <w:tcW w:w="2900" w:type="dxa"/>
            <w:shd w:val="clear" w:color="auto" w:fill="1F3864"/>
            <w:tcMar>
              <w:top w:w="80" w:type="dxa"/>
              <w:left w:w="100" w:type="dxa"/>
              <w:bottom w:w="80" w:type="dxa"/>
              <w:right w:w="100" w:type="dxa"/>
            </w:tcMar>
            <w:vAlign w:val="center"/>
          </w:tcPr>
          <w:p w14:paraId="605EC403" w14:textId="77777777" w:rsidR="00181CEE" w:rsidRDefault="00000000">
            <w:r>
              <w:rPr>
                <w:b/>
                <w:bCs/>
                <w:color w:val="FFFFFF"/>
              </w:rPr>
              <w:t>Component</w:t>
            </w:r>
          </w:p>
        </w:tc>
        <w:tc>
          <w:tcPr>
            <w:tcW w:w="5150" w:type="dxa"/>
            <w:shd w:val="clear" w:color="auto" w:fill="1F3864"/>
            <w:tcMar>
              <w:top w:w="80" w:type="dxa"/>
              <w:left w:w="100" w:type="dxa"/>
              <w:bottom w:w="80" w:type="dxa"/>
              <w:right w:w="100" w:type="dxa"/>
            </w:tcMar>
            <w:vAlign w:val="center"/>
          </w:tcPr>
          <w:p w14:paraId="2E929F0D" w14:textId="77777777" w:rsidR="00181CEE" w:rsidRDefault="00000000">
            <w:r>
              <w:rPr>
                <w:b/>
                <w:bCs/>
                <w:color w:val="FFFFFF"/>
              </w:rPr>
              <w:t>Responsibility</w:t>
            </w:r>
          </w:p>
        </w:tc>
      </w:tr>
      <w:tr w:rsidR="00181CEE" w14:paraId="520529BB" w14:textId="77777777">
        <w:tblPrEx>
          <w:tblCellMar>
            <w:top w:w="0" w:type="dxa"/>
            <w:bottom w:w="0" w:type="dxa"/>
          </w:tblCellMar>
        </w:tblPrEx>
        <w:tc>
          <w:tcPr>
            <w:tcW w:w="1300" w:type="dxa"/>
            <w:tcMar>
              <w:top w:w="80" w:type="dxa"/>
              <w:left w:w="100" w:type="dxa"/>
              <w:bottom w:w="80" w:type="dxa"/>
              <w:right w:w="100" w:type="dxa"/>
            </w:tcMar>
            <w:vAlign w:val="center"/>
          </w:tcPr>
          <w:p w14:paraId="122FC5CA" w14:textId="77777777" w:rsidR="00181CEE" w:rsidRDefault="00000000">
            <w:r>
              <w:rPr>
                <w:color w:val="222222"/>
              </w:rPr>
              <w:t>Ingestion</w:t>
            </w:r>
          </w:p>
        </w:tc>
        <w:tc>
          <w:tcPr>
            <w:tcW w:w="2900" w:type="dxa"/>
            <w:tcMar>
              <w:top w:w="80" w:type="dxa"/>
              <w:left w:w="100" w:type="dxa"/>
              <w:bottom w:w="80" w:type="dxa"/>
              <w:right w:w="100" w:type="dxa"/>
            </w:tcMar>
            <w:vAlign w:val="center"/>
          </w:tcPr>
          <w:p w14:paraId="4DC3A1C3" w14:textId="77777777" w:rsidR="00181CEE" w:rsidRDefault="00000000">
            <w:r>
              <w:rPr>
                <w:color w:val="222222"/>
              </w:rPr>
              <w:t>Alarm Connector(s)</w:t>
            </w:r>
          </w:p>
        </w:tc>
        <w:tc>
          <w:tcPr>
            <w:tcW w:w="5150" w:type="dxa"/>
            <w:tcMar>
              <w:top w:w="80" w:type="dxa"/>
              <w:left w:w="100" w:type="dxa"/>
              <w:bottom w:w="80" w:type="dxa"/>
              <w:right w:w="100" w:type="dxa"/>
            </w:tcMar>
            <w:vAlign w:val="center"/>
          </w:tcPr>
          <w:p w14:paraId="65218556" w14:textId="77777777" w:rsidR="00181CEE" w:rsidRDefault="00000000">
            <w:r>
              <w:rPr>
                <w:color w:val="222222"/>
              </w:rPr>
              <w:t>Pulls/receives alarm events from the sandbox monitoring source(s) (Zabbix-style export and/or ARCC feed) on a schedule or via webhook/stream</w:t>
            </w:r>
          </w:p>
        </w:tc>
      </w:tr>
      <w:tr w:rsidR="00181CEE" w14:paraId="7215B000" w14:textId="77777777">
        <w:tblPrEx>
          <w:tblCellMar>
            <w:top w:w="0" w:type="dxa"/>
            <w:bottom w:w="0" w:type="dxa"/>
          </w:tblCellMar>
        </w:tblPrEx>
        <w:tc>
          <w:tcPr>
            <w:tcW w:w="1300" w:type="dxa"/>
            <w:shd w:val="clear" w:color="auto" w:fill="F4F7F7"/>
            <w:tcMar>
              <w:top w:w="80" w:type="dxa"/>
              <w:left w:w="100" w:type="dxa"/>
              <w:bottom w:w="80" w:type="dxa"/>
              <w:right w:w="100" w:type="dxa"/>
            </w:tcMar>
            <w:vAlign w:val="center"/>
          </w:tcPr>
          <w:p w14:paraId="2B1EBD95" w14:textId="77777777" w:rsidR="00181CEE" w:rsidRDefault="00000000">
            <w:r>
              <w:rPr>
                <w:color w:val="222222"/>
              </w:rPr>
              <w:t>Ingestion</w:t>
            </w:r>
          </w:p>
        </w:tc>
        <w:tc>
          <w:tcPr>
            <w:tcW w:w="2900" w:type="dxa"/>
            <w:shd w:val="clear" w:color="auto" w:fill="F4F7F7"/>
            <w:tcMar>
              <w:top w:w="80" w:type="dxa"/>
              <w:left w:w="100" w:type="dxa"/>
              <w:bottom w:w="80" w:type="dxa"/>
              <w:right w:w="100" w:type="dxa"/>
            </w:tcMar>
            <w:vAlign w:val="center"/>
          </w:tcPr>
          <w:p w14:paraId="555BBE04" w14:textId="77777777" w:rsidR="00181CEE" w:rsidRDefault="00000000">
            <w:r>
              <w:rPr>
                <w:color w:val="222222"/>
              </w:rPr>
              <w:t>Normalizer</w:t>
            </w:r>
          </w:p>
        </w:tc>
        <w:tc>
          <w:tcPr>
            <w:tcW w:w="5150" w:type="dxa"/>
            <w:shd w:val="clear" w:color="auto" w:fill="F4F7F7"/>
            <w:tcMar>
              <w:top w:w="80" w:type="dxa"/>
              <w:left w:w="100" w:type="dxa"/>
              <w:bottom w:w="80" w:type="dxa"/>
              <w:right w:w="100" w:type="dxa"/>
            </w:tcMar>
            <w:vAlign w:val="center"/>
          </w:tcPr>
          <w:p w14:paraId="3B9584D5" w14:textId="77777777" w:rsidR="00181CEE" w:rsidRDefault="00000000">
            <w:r>
              <w:rPr>
                <w:color w:val="222222"/>
              </w:rPr>
              <w:t xml:space="preserve">Parses Tags/free-text fields into a structured schema (device, site, country, component, </w:t>
            </w:r>
            <w:proofErr w:type="spellStart"/>
            <w:r>
              <w:rPr>
                <w:color w:val="222222"/>
              </w:rPr>
              <w:t>alerttype</w:t>
            </w:r>
            <w:proofErr w:type="spellEnd"/>
            <w:r>
              <w:rPr>
                <w:color w:val="222222"/>
              </w:rPr>
              <w:t xml:space="preserve">, severity, </w:t>
            </w:r>
            <w:proofErr w:type="spellStart"/>
            <w:r>
              <w:rPr>
                <w:color w:val="222222"/>
              </w:rPr>
              <w:t>ip</w:t>
            </w:r>
            <w:proofErr w:type="spellEnd"/>
            <w:r>
              <w:rPr>
                <w:color w:val="222222"/>
              </w:rPr>
              <w:t>, interface, vendor) common across sources</w:t>
            </w:r>
          </w:p>
        </w:tc>
      </w:tr>
      <w:tr w:rsidR="00181CEE" w14:paraId="4394FCEC" w14:textId="77777777">
        <w:tblPrEx>
          <w:tblCellMar>
            <w:top w:w="0" w:type="dxa"/>
            <w:bottom w:w="0" w:type="dxa"/>
          </w:tblCellMar>
        </w:tblPrEx>
        <w:tc>
          <w:tcPr>
            <w:tcW w:w="1300" w:type="dxa"/>
            <w:tcMar>
              <w:top w:w="80" w:type="dxa"/>
              <w:left w:w="100" w:type="dxa"/>
              <w:bottom w:w="80" w:type="dxa"/>
              <w:right w:w="100" w:type="dxa"/>
            </w:tcMar>
            <w:vAlign w:val="center"/>
          </w:tcPr>
          <w:p w14:paraId="450DDAEC" w14:textId="77777777" w:rsidR="00181CEE" w:rsidRDefault="00000000">
            <w:r>
              <w:rPr>
                <w:color w:val="222222"/>
              </w:rPr>
              <w:t>Processing</w:t>
            </w:r>
          </w:p>
        </w:tc>
        <w:tc>
          <w:tcPr>
            <w:tcW w:w="2900" w:type="dxa"/>
            <w:tcMar>
              <w:top w:w="80" w:type="dxa"/>
              <w:left w:w="100" w:type="dxa"/>
              <w:bottom w:w="80" w:type="dxa"/>
              <w:right w:w="100" w:type="dxa"/>
            </w:tcMar>
            <w:vAlign w:val="center"/>
          </w:tcPr>
          <w:p w14:paraId="3F94715E" w14:textId="77777777" w:rsidR="00181CEE" w:rsidRDefault="00000000">
            <w:r>
              <w:rPr>
                <w:color w:val="222222"/>
              </w:rPr>
              <w:t>Deduplication &amp; Storm Suppression Engine</w:t>
            </w:r>
          </w:p>
        </w:tc>
        <w:tc>
          <w:tcPr>
            <w:tcW w:w="5150" w:type="dxa"/>
            <w:tcMar>
              <w:top w:w="80" w:type="dxa"/>
              <w:left w:w="100" w:type="dxa"/>
              <w:bottom w:w="80" w:type="dxa"/>
              <w:right w:w="100" w:type="dxa"/>
            </w:tcMar>
            <w:vAlign w:val="center"/>
          </w:tcPr>
          <w:p w14:paraId="3CCDF0A0" w14:textId="77777777" w:rsidR="00181CEE" w:rsidRDefault="00000000">
            <w:r>
              <w:rPr>
                <w:color w:val="222222"/>
              </w:rPr>
              <w:t xml:space="preserve">Rule-based: collapses repeat alarms on the same </w:t>
            </w:r>
            <w:proofErr w:type="spellStart"/>
            <w:r>
              <w:rPr>
                <w:color w:val="222222"/>
              </w:rPr>
              <w:t>EventKey</w:t>
            </w:r>
            <w:proofErr w:type="spellEnd"/>
            <w:r>
              <w:rPr>
                <w:color w:val="222222"/>
              </w:rPr>
              <w:t>/</w:t>
            </w:r>
            <w:proofErr w:type="spellStart"/>
            <w:r>
              <w:rPr>
                <w:color w:val="222222"/>
              </w:rPr>
              <w:t>host+problem</w:t>
            </w:r>
            <w:proofErr w:type="spellEnd"/>
            <w:r>
              <w:rPr>
                <w:color w:val="222222"/>
              </w:rPr>
              <w:t>, applies maintenance-window and debounce (“auto ticket delay”) logic</w:t>
            </w:r>
          </w:p>
        </w:tc>
      </w:tr>
      <w:tr w:rsidR="00181CEE" w14:paraId="74E5D7A9" w14:textId="77777777">
        <w:tblPrEx>
          <w:tblCellMar>
            <w:top w:w="0" w:type="dxa"/>
            <w:bottom w:w="0" w:type="dxa"/>
          </w:tblCellMar>
        </w:tblPrEx>
        <w:tc>
          <w:tcPr>
            <w:tcW w:w="1300" w:type="dxa"/>
            <w:shd w:val="clear" w:color="auto" w:fill="F4F7F7"/>
            <w:tcMar>
              <w:top w:w="80" w:type="dxa"/>
              <w:left w:w="100" w:type="dxa"/>
              <w:bottom w:w="80" w:type="dxa"/>
              <w:right w:w="100" w:type="dxa"/>
            </w:tcMar>
            <w:vAlign w:val="center"/>
          </w:tcPr>
          <w:p w14:paraId="45B7B88F" w14:textId="77777777" w:rsidR="00181CEE" w:rsidRDefault="00000000">
            <w:r>
              <w:rPr>
                <w:color w:val="222222"/>
              </w:rPr>
              <w:t>Processing</w:t>
            </w:r>
          </w:p>
        </w:tc>
        <w:tc>
          <w:tcPr>
            <w:tcW w:w="2900" w:type="dxa"/>
            <w:shd w:val="clear" w:color="auto" w:fill="F4F7F7"/>
            <w:tcMar>
              <w:top w:w="80" w:type="dxa"/>
              <w:left w:w="100" w:type="dxa"/>
              <w:bottom w:w="80" w:type="dxa"/>
              <w:right w:w="100" w:type="dxa"/>
            </w:tcMar>
            <w:vAlign w:val="center"/>
          </w:tcPr>
          <w:p w14:paraId="34302316" w14:textId="77777777" w:rsidR="00181CEE" w:rsidRDefault="00000000">
            <w:r>
              <w:rPr>
                <w:color w:val="222222"/>
              </w:rPr>
              <w:t>Correlation Agent</w:t>
            </w:r>
          </w:p>
        </w:tc>
        <w:tc>
          <w:tcPr>
            <w:tcW w:w="5150" w:type="dxa"/>
            <w:shd w:val="clear" w:color="auto" w:fill="F4F7F7"/>
            <w:tcMar>
              <w:top w:w="80" w:type="dxa"/>
              <w:left w:w="100" w:type="dxa"/>
              <w:bottom w:w="80" w:type="dxa"/>
              <w:right w:w="100" w:type="dxa"/>
            </w:tcMar>
            <w:vAlign w:val="center"/>
          </w:tcPr>
          <w:p w14:paraId="35BED45E" w14:textId="77777777" w:rsidR="00181CEE" w:rsidRDefault="00000000">
            <w:r>
              <w:rPr>
                <w:color w:val="222222"/>
              </w:rPr>
              <w:t>Groups related alarms (e.g., interface-down + downstream ICMP + routing-engine flaps) into a single candidate incident using rule + LLM reasoning</w:t>
            </w:r>
          </w:p>
        </w:tc>
      </w:tr>
      <w:tr w:rsidR="00181CEE" w14:paraId="01DD49C6" w14:textId="77777777">
        <w:tblPrEx>
          <w:tblCellMar>
            <w:top w:w="0" w:type="dxa"/>
            <w:bottom w:w="0" w:type="dxa"/>
          </w:tblCellMar>
        </w:tblPrEx>
        <w:tc>
          <w:tcPr>
            <w:tcW w:w="1300" w:type="dxa"/>
            <w:tcMar>
              <w:top w:w="80" w:type="dxa"/>
              <w:left w:w="100" w:type="dxa"/>
              <w:bottom w:w="80" w:type="dxa"/>
              <w:right w:w="100" w:type="dxa"/>
            </w:tcMar>
            <w:vAlign w:val="center"/>
          </w:tcPr>
          <w:p w14:paraId="308F7378" w14:textId="77777777" w:rsidR="00181CEE" w:rsidRDefault="00000000">
            <w:r>
              <w:rPr>
                <w:color w:val="222222"/>
              </w:rPr>
              <w:t>Processing</w:t>
            </w:r>
          </w:p>
        </w:tc>
        <w:tc>
          <w:tcPr>
            <w:tcW w:w="2900" w:type="dxa"/>
            <w:tcMar>
              <w:top w:w="80" w:type="dxa"/>
              <w:left w:w="100" w:type="dxa"/>
              <w:bottom w:w="80" w:type="dxa"/>
              <w:right w:w="100" w:type="dxa"/>
            </w:tcMar>
            <w:vAlign w:val="center"/>
          </w:tcPr>
          <w:p w14:paraId="0A4D8CDA" w14:textId="77777777" w:rsidR="00181CEE" w:rsidRDefault="00000000">
            <w:r>
              <w:rPr>
                <w:color w:val="222222"/>
              </w:rPr>
              <w:t>Root Cause Analysis (RCA) Agent</w:t>
            </w:r>
          </w:p>
        </w:tc>
        <w:tc>
          <w:tcPr>
            <w:tcW w:w="5150" w:type="dxa"/>
            <w:tcMar>
              <w:top w:w="80" w:type="dxa"/>
              <w:left w:w="100" w:type="dxa"/>
              <w:bottom w:w="80" w:type="dxa"/>
              <w:right w:w="100" w:type="dxa"/>
            </w:tcMar>
            <w:vAlign w:val="center"/>
          </w:tcPr>
          <w:p w14:paraId="5C213AE5" w14:textId="77777777" w:rsidR="00181CEE" w:rsidRDefault="00000000">
            <w:r>
              <w:rPr>
                <w:color w:val="222222"/>
              </w:rPr>
              <w:t>Reasons over the correlated group, the Known Error Database, and historical precedent to propose a probable root cause and confidence score</w:t>
            </w:r>
          </w:p>
        </w:tc>
      </w:tr>
      <w:tr w:rsidR="00181CEE" w14:paraId="78C2D741" w14:textId="77777777">
        <w:tblPrEx>
          <w:tblCellMar>
            <w:top w:w="0" w:type="dxa"/>
            <w:bottom w:w="0" w:type="dxa"/>
          </w:tblCellMar>
        </w:tblPrEx>
        <w:tc>
          <w:tcPr>
            <w:tcW w:w="1300" w:type="dxa"/>
            <w:shd w:val="clear" w:color="auto" w:fill="F4F7F7"/>
            <w:tcMar>
              <w:top w:w="80" w:type="dxa"/>
              <w:left w:w="100" w:type="dxa"/>
              <w:bottom w:w="80" w:type="dxa"/>
              <w:right w:w="100" w:type="dxa"/>
            </w:tcMar>
            <w:vAlign w:val="center"/>
          </w:tcPr>
          <w:p w14:paraId="2163D798" w14:textId="77777777" w:rsidR="00181CEE" w:rsidRDefault="00000000">
            <w:r>
              <w:rPr>
                <w:color w:val="222222"/>
              </w:rPr>
              <w:t>Processing</w:t>
            </w:r>
          </w:p>
        </w:tc>
        <w:tc>
          <w:tcPr>
            <w:tcW w:w="2900" w:type="dxa"/>
            <w:shd w:val="clear" w:color="auto" w:fill="F4F7F7"/>
            <w:tcMar>
              <w:top w:w="80" w:type="dxa"/>
              <w:left w:w="100" w:type="dxa"/>
              <w:bottom w:w="80" w:type="dxa"/>
              <w:right w:w="100" w:type="dxa"/>
            </w:tcMar>
            <w:vAlign w:val="center"/>
          </w:tcPr>
          <w:p w14:paraId="0E52B193" w14:textId="77777777" w:rsidR="00181CEE" w:rsidRDefault="00000000">
            <w:r>
              <w:rPr>
                <w:color w:val="222222"/>
              </w:rPr>
              <w:t>Synthetic Alarm Generator</w:t>
            </w:r>
          </w:p>
        </w:tc>
        <w:tc>
          <w:tcPr>
            <w:tcW w:w="5150" w:type="dxa"/>
            <w:shd w:val="clear" w:color="auto" w:fill="F4F7F7"/>
            <w:tcMar>
              <w:top w:w="80" w:type="dxa"/>
              <w:left w:w="100" w:type="dxa"/>
              <w:bottom w:w="80" w:type="dxa"/>
              <w:right w:w="100" w:type="dxa"/>
            </w:tcMar>
            <w:vAlign w:val="center"/>
          </w:tcPr>
          <w:p w14:paraId="1573063C" w14:textId="77777777" w:rsidR="00181CEE" w:rsidRDefault="00000000">
            <w:r>
              <w:rPr>
                <w:color w:val="222222"/>
              </w:rPr>
              <w:t>Authors a single, human-readable synthetic/parent alarm summarizing the correlated group and probable cause, replacing N raw alarms with 1 actionable signal</w:t>
            </w:r>
          </w:p>
        </w:tc>
      </w:tr>
      <w:tr w:rsidR="00181CEE" w14:paraId="640E2641" w14:textId="77777777">
        <w:tblPrEx>
          <w:tblCellMar>
            <w:top w:w="0" w:type="dxa"/>
            <w:bottom w:w="0" w:type="dxa"/>
          </w:tblCellMar>
        </w:tblPrEx>
        <w:tc>
          <w:tcPr>
            <w:tcW w:w="1300" w:type="dxa"/>
            <w:tcMar>
              <w:top w:w="80" w:type="dxa"/>
              <w:left w:w="100" w:type="dxa"/>
              <w:bottom w:w="80" w:type="dxa"/>
              <w:right w:w="100" w:type="dxa"/>
            </w:tcMar>
            <w:vAlign w:val="center"/>
          </w:tcPr>
          <w:p w14:paraId="65C8BFF0" w14:textId="77777777" w:rsidR="00181CEE" w:rsidRDefault="00000000">
            <w:r>
              <w:rPr>
                <w:color w:val="222222"/>
              </w:rPr>
              <w:t>Action</w:t>
            </w:r>
          </w:p>
        </w:tc>
        <w:tc>
          <w:tcPr>
            <w:tcW w:w="2900" w:type="dxa"/>
            <w:tcMar>
              <w:top w:w="80" w:type="dxa"/>
              <w:left w:w="100" w:type="dxa"/>
              <w:bottom w:w="80" w:type="dxa"/>
              <w:right w:w="100" w:type="dxa"/>
            </w:tcMar>
            <w:vAlign w:val="center"/>
          </w:tcPr>
          <w:p w14:paraId="6178469B" w14:textId="77777777" w:rsidR="00181CEE" w:rsidRDefault="00000000">
            <w:r>
              <w:rPr>
                <w:color w:val="222222"/>
              </w:rPr>
              <w:t>Ticketing Agent</w:t>
            </w:r>
          </w:p>
        </w:tc>
        <w:tc>
          <w:tcPr>
            <w:tcW w:w="5150" w:type="dxa"/>
            <w:tcMar>
              <w:top w:w="80" w:type="dxa"/>
              <w:left w:w="100" w:type="dxa"/>
              <w:bottom w:w="80" w:type="dxa"/>
              <w:right w:w="100" w:type="dxa"/>
            </w:tcMar>
            <w:vAlign w:val="center"/>
          </w:tcPr>
          <w:p w14:paraId="5E39A224" w14:textId="77777777" w:rsidR="00181CEE" w:rsidRDefault="00000000">
            <w:r>
              <w:rPr>
                <w:color w:val="222222"/>
              </w:rPr>
              <w:t>Maps the synthetic alarm to BPMN fields (impact, platform classification, severity S1–S4, support area) and creates/updates a ticket in the sandbox auto-ticketing system</w:t>
            </w:r>
          </w:p>
        </w:tc>
      </w:tr>
      <w:tr w:rsidR="00181CEE" w14:paraId="3292F33C" w14:textId="77777777">
        <w:tblPrEx>
          <w:tblCellMar>
            <w:top w:w="0" w:type="dxa"/>
            <w:bottom w:w="0" w:type="dxa"/>
          </w:tblCellMar>
        </w:tblPrEx>
        <w:tc>
          <w:tcPr>
            <w:tcW w:w="1300" w:type="dxa"/>
            <w:shd w:val="clear" w:color="auto" w:fill="F4F7F7"/>
            <w:tcMar>
              <w:top w:w="80" w:type="dxa"/>
              <w:left w:w="100" w:type="dxa"/>
              <w:bottom w:w="80" w:type="dxa"/>
              <w:right w:w="100" w:type="dxa"/>
            </w:tcMar>
            <w:vAlign w:val="center"/>
          </w:tcPr>
          <w:p w14:paraId="0DDE6A07" w14:textId="77777777" w:rsidR="00181CEE" w:rsidRDefault="00000000">
            <w:r>
              <w:rPr>
                <w:color w:val="222222"/>
              </w:rPr>
              <w:t>Action</w:t>
            </w:r>
          </w:p>
        </w:tc>
        <w:tc>
          <w:tcPr>
            <w:tcW w:w="2900" w:type="dxa"/>
            <w:shd w:val="clear" w:color="auto" w:fill="F4F7F7"/>
            <w:tcMar>
              <w:top w:w="80" w:type="dxa"/>
              <w:left w:w="100" w:type="dxa"/>
              <w:bottom w:w="80" w:type="dxa"/>
              <w:right w:w="100" w:type="dxa"/>
            </w:tcMar>
            <w:vAlign w:val="center"/>
          </w:tcPr>
          <w:p w14:paraId="28963CED" w14:textId="77777777" w:rsidR="00181CEE" w:rsidRDefault="00000000">
            <w:r>
              <w:rPr>
                <w:color w:val="222222"/>
              </w:rPr>
              <w:t>Escalation &amp; Notification Agent</w:t>
            </w:r>
          </w:p>
        </w:tc>
        <w:tc>
          <w:tcPr>
            <w:tcW w:w="5150" w:type="dxa"/>
            <w:shd w:val="clear" w:color="auto" w:fill="F4F7F7"/>
            <w:tcMar>
              <w:top w:w="80" w:type="dxa"/>
              <w:left w:w="100" w:type="dxa"/>
              <w:bottom w:w="80" w:type="dxa"/>
              <w:right w:w="100" w:type="dxa"/>
            </w:tcMar>
            <w:vAlign w:val="center"/>
          </w:tcPr>
          <w:p w14:paraId="26AC1449" w14:textId="77777777" w:rsidR="00181CEE" w:rsidRDefault="00000000">
            <w:r>
              <w:rPr>
                <w:color w:val="222222"/>
              </w:rPr>
              <w:t>Applies BPMN escalation logic (Tier 1 → 2 → 3 / Operations / Vendor) and drafts notifications, with human approval gate for Major Incident declarations</w:t>
            </w:r>
          </w:p>
        </w:tc>
      </w:tr>
      <w:tr w:rsidR="00181CEE" w14:paraId="4F39803B" w14:textId="77777777">
        <w:tblPrEx>
          <w:tblCellMar>
            <w:top w:w="0" w:type="dxa"/>
            <w:bottom w:w="0" w:type="dxa"/>
          </w:tblCellMar>
        </w:tblPrEx>
        <w:tc>
          <w:tcPr>
            <w:tcW w:w="1300" w:type="dxa"/>
            <w:tcMar>
              <w:top w:w="80" w:type="dxa"/>
              <w:left w:w="100" w:type="dxa"/>
              <w:bottom w:w="80" w:type="dxa"/>
              <w:right w:w="100" w:type="dxa"/>
            </w:tcMar>
            <w:vAlign w:val="center"/>
          </w:tcPr>
          <w:p w14:paraId="4A8A1FE9" w14:textId="77777777" w:rsidR="00181CEE" w:rsidRDefault="00000000">
            <w:r>
              <w:rPr>
                <w:color w:val="222222"/>
              </w:rPr>
              <w:lastRenderedPageBreak/>
              <w:t>Governance</w:t>
            </w:r>
          </w:p>
        </w:tc>
        <w:tc>
          <w:tcPr>
            <w:tcW w:w="2900" w:type="dxa"/>
            <w:tcMar>
              <w:top w:w="80" w:type="dxa"/>
              <w:left w:w="100" w:type="dxa"/>
              <w:bottom w:w="80" w:type="dxa"/>
              <w:right w:w="100" w:type="dxa"/>
            </w:tcMar>
            <w:vAlign w:val="center"/>
          </w:tcPr>
          <w:p w14:paraId="2FF702B0" w14:textId="77777777" w:rsidR="00181CEE" w:rsidRDefault="00000000">
            <w:r>
              <w:rPr>
                <w:color w:val="222222"/>
              </w:rPr>
              <w:t>Orchestrator</w:t>
            </w:r>
          </w:p>
        </w:tc>
        <w:tc>
          <w:tcPr>
            <w:tcW w:w="5150" w:type="dxa"/>
            <w:tcMar>
              <w:top w:w="80" w:type="dxa"/>
              <w:left w:w="100" w:type="dxa"/>
              <w:bottom w:w="80" w:type="dxa"/>
              <w:right w:w="100" w:type="dxa"/>
            </w:tcMar>
            <w:vAlign w:val="center"/>
          </w:tcPr>
          <w:p w14:paraId="322EF9FF" w14:textId="77777777" w:rsidR="00181CEE" w:rsidRDefault="00000000">
            <w:r>
              <w:rPr>
                <w:color w:val="222222"/>
              </w:rPr>
              <w:t>Coordinates agent hand-offs, enforces the human-approval gates, retries/error-handles, emits the audit trail</w:t>
            </w:r>
          </w:p>
        </w:tc>
      </w:tr>
      <w:tr w:rsidR="00181CEE" w14:paraId="7F465956" w14:textId="77777777">
        <w:tblPrEx>
          <w:tblCellMar>
            <w:top w:w="0" w:type="dxa"/>
            <w:bottom w:w="0" w:type="dxa"/>
          </w:tblCellMar>
        </w:tblPrEx>
        <w:tc>
          <w:tcPr>
            <w:tcW w:w="1300" w:type="dxa"/>
            <w:shd w:val="clear" w:color="auto" w:fill="F4F7F7"/>
            <w:tcMar>
              <w:top w:w="80" w:type="dxa"/>
              <w:left w:w="100" w:type="dxa"/>
              <w:bottom w:w="80" w:type="dxa"/>
              <w:right w:w="100" w:type="dxa"/>
            </w:tcMar>
            <w:vAlign w:val="center"/>
          </w:tcPr>
          <w:p w14:paraId="6BF9340B" w14:textId="77777777" w:rsidR="00181CEE" w:rsidRDefault="00000000">
            <w:r>
              <w:rPr>
                <w:color w:val="222222"/>
              </w:rPr>
              <w:t>Governance</w:t>
            </w:r>
          </w:p>
        </w:tc>
        <w:tc>
          <w:tcPr>
            <w:tcW w:w="2900" w:type="dxa"/>
            <w:shd w:val="clear" w:color="auto" w:fill="F4F7F7"/>
            <w:tcMar>
              <w:top w:w="80" w:type="dxa"/>
              <w:left w:w="100" w:type="dxa"/>
              <w:bottom w:w="80" w:type="dxa"/>
              <w:right w:w="100" w:type="dxa"/>
            </w:tcMar>
            <w:vAlign w:val="center"/>
          </w:tcPr>
          <w:p w14:paraId="524E7751" w14:textId="77777777" w:rsidR="00181CEE" w:rsidRDefault="00000000">
            <w:r>
              <w:rPr>
                <w:color w:val="222222"/>
              </w:rPr>
              <w:t>Knowledge Base</w:t>
            </w:r>
          </w:p>
        </w:tc>
        <w:tc>
          <w:tcPr>
            <w:tcW w:w="5150" w:type="dxa"/>
            <w:shd w:val="clear" w:color="auto" w:fill="F4F7F7"/>
            <w:tcMar>
              <w:top w:w="80" w:type="dxa"/>
              <w:left w:w="100" w:type="dxa"/>
              <w:bottom w:w="80" w:type="dxa"/>
              <w:right w:w="100" w:type="dxa"/>
            </w:tcMar>
            <w:vAlign w:val="center"/>
          </w:tcPr>
          <w:p w14:paraId="274438DE" w14:textId="77777777" w:rsidR="00181CEE" w:rsidRDefault="00000000">
            <w:r>
              <w:rPr>
                <w:color w:val="222222"/>
              </w:rPr>
              <w:t xml:space="preserve">Known Error Database, historical correlation outcomes (seeded from Events.xlsx </w:t>
            </w:r>
            <w:proofErr w:type="spellStart"/>
            <w:r>
              <w:rPr>
                <w:color w:val="222222"/>
              </w:rPr>
              <w:t>TicketFlag</w:t>
            </w:r>
            <w:proofErr w:type="spellEnd"/>
            <w:r>
              <w:rPr>
                <w:color w:val="222222"/>
              </w:rPr>
              <w:t xml:space="preserve"> history), escalation contact list</w:t>
            </w:r>
          </w:p>
        </w:tc>
      </w:tr>
      <w:tr w:rsidR="00181CEE" w14:paraId="04867D1B" w14:textId="77777777">
        <w:tblPrEx>
          <w:tblCellMar>
            <w:top w:w="0" w:type="dxa"/>
            <w:bottom w:w="0" w:type="dxa"/>
          </w:tblCellMar>
        </w:tblPrEx>
        <w:tc>
          <w:tcPr>
            <w:tcW w:w="1300" w:type="dxa"/>
            <w:tcMar>
              <w:top w:w="80" w:type="dxa"/>
              <w:left w:w="100" w:type="dxa"/>
              <w:bottom w:w="80" w:type="dxa"/>
              <w:right w:w="100" w:type="dxa"/>
            </w:tcMar>
            <w:vAlign w:val="center"/>
          </w:tcPr>
          <w:p w14:paraId="48DE3D64" w14:textId="77777777" w:rsidR="00181CEE" w:rsidRDefault="00000000">
            <w:r>
              <w:rPr>
                <w:color w:val="222222"/>
              </w:rPr>
              <w:t>Governance</w:t>
            </w:r>
          </w:p>
        </w:tc>
        <w:tc>
          <w:tcPr>
            <w:tcW w:w="2900" w:type="dxa"/>
            <w:tcMar>
              <w:top w:w="80" w:type="dxa"/>
              <w:left w:w="100" w:type="dxa"/>
              <w:bottom w:w="80" w:type="dxa"/>
              <w:right w:w="100" w:type="dxa"/>
            </w:tcMar>
            <w:vAlign w:val="center"/>
          </w:tcPr>
          <w:p w14:paraId="10E5F6A1" w14:textId="77777777" w:rsidR="00181CEE" w:rsidRDefault="00000000">
            <w:r>
              <w:rPr>
                <w:color w:val="222222"/>
              </w:rPr>
              <w:t>Observability &amp; Evaluation</w:t>
            </w:r>
          </w:p>
        </w:tc>
        <w:tc>
          <w:tcPr>
            <w:tcW w:w="5150" w:type="dxa"/>
            <w:tcMar>
              <w:top w:w="80" w:type="dxa"/>
              <w:left w:w="100" w:type="dxa"/>
              <w:bottom w:w="80" w:type="dxa"/>
              <w:right w:w="100" w:type="dxa"/>
            </w:tcMar>
            <w:vAlign w:val="center"/>
          </w:tcPr>
          <w:p w14:paraId="61333509" w14:textId="77777777" w:rsidR="00181CEE" w:rsidRDefault="00000000">
            <w:r>
              <w:rPr>
                <w:color w:val="222222"/>
              </w:rPr>
              <w:t>Dashboards for precision/recall vs. the Events.xlsx baseline, agent decision logs, human override tracking</w:t>
            </w:r>
          </w:p>
        </w:tc>
      </w:tr>
    </w:tbl>
    <w:p w14:paraId="367A1853" w14:textId="77777777" w:rsidR="00181CEE" w:rsidRDefault="00000000">
      <w:pPr>
        <w:pStyle w:val="Heading2"/>
        <w:spacing w:before="260" w:after="120"/>
      </w:pPr>
      <w:r>
        <w:rPr>
          <w:b/>
          <w:bCs/>
          <w:color w:val="1F6F78"/>
          <w:sz w:val="24"/>
          <w:szCs w:val="24"/>
        </w:rPr>
        <w:t>4.3 Data Flow (Phase 0)</w:t>
      </w:r>
    </w:p>
    <w:p w14:paraId="050405BE" w14:textId="77777777" w:rsidR="00181CEE" w:rsidRDefault="00000000">
      <w:pPr>
        <w:pStyle w:val="ListParagraph"/>
        <w:numPr>
          <w:ilvl w:val="0"/>
          <w:numId w:val="3"/>
        </w:numPr>
        <w:spacing w:after="60" w:line="270" w:lineRule="auto"/>
      </w:pPr>
      <w:r>
        <w:rPr>
          <w:sz w:val="21"/>
          <w:szCs w:val="21"/>
        </w:rPr>
        <w:t>Raw alarms land via the Alarm Connector and are normalized into the common schema.</w:t>
      </w:r>
    </w:p>
    <w:p w14:paraId="065CF87C" w14:textId="77777777" w:rsidR="00181CEE" w:rsidRDefault="00000000">
      <w:pPr>
        <w:pStyle w:val="ListParagraph"/>
        <w:numPr>
          <w:ilvl w:val="0"/>
          <w:numId w:val="3"/>
        </w:numPr>
        <w:spacing w:after="60" w:line="270" w:lineRule="auto"/>
      </w:pPr>
      <w:proofErr w:type="spellStart"/>
      <w:r>
        <w:rPr>
          <w:sz w:val="21"/>
          <w:szCs w:val="21"/>
        </w:rPr>
        <w:t>Dedup</w:t>
      </w:r>
      <w:proofErr w:type="spellEnd"/>
      <w:r>
        <w:rPr>
          <w:sz w:val="21"/>
          <w:szCs w:val="21"/>
        </w:rPr>
        <w:t>/Storm Suppression Engine collapses duplicate/flapping alarms and applies the maintenance-window filter (borrowed from the General LLA flow pattern).</w:t>
      </w:r>
    </w:p>
    <w:p w14:paraId="37B551D6" w14:textId="77777777" w:rsidR="00181CEE" w:rsidRDefault="00000000">
      <w:pPr>
        <w:pStyle w:val="ListParagraph"/>
        <w:numPr>
          <w:ilvl w:val="0"/>
          <w:numId w:val="3"/>
        </w:numPr>
        <w:spacing w:after="60" w:line="270" w:lineRule="auto"/>
      </w:pPr>
      <w:r>
        <w:rPr>
          <w:sz w:val="21"/>
          <w:szCs w:val="21"/>
        </w:rPr>
        <w:t>Correlation Agent groups the surviving alarms into candidate incidents using time-window + host/site + rule-based causal hints (e.g., interface-down suppresses child ICMP alarms), escalating to LLM reasoning only for groups that rules can't confidently resolve.</w:t>
      </w:r>
    </w:p>
    <w:p w14:paraId="42115FB3" w14:textId="77777777" w:rsidR="00181CEE" w:rsidRDefault="00000000">
      <w:pPr>
        <w:pStyle w:val="ListParagraph"/>
        <w:numPr>
          <w:ilvl w:val="0"/>
          <w:numId w:val="3"/>
        </w:numPr>
        <w:spacing w:after="60" w:line="270" w:lineRule="auto"/>
      </w:pPr>
      <w:r>
        <w:rPr>
          <w:sz w:val="21"/>
          <w:szCs w:val="21"/>
        </w:rPr>
        <w:t>RCA Agent queries the Known Error Database (equivalent to BPMN step “14 – Database query / 15 – Known Error”) and proposes probable root cause + confidence.</w:t>
      </w:r>
    </w:p>
    <w:p w14:paraId="2F913184" w14:textId="77777777" w:rsidR="00181CEE" w:rsidRDefault="00000000">
      <w:pPr>
        <w:pStyle w:val="ListParagraph"/>
        <w:numPr>
          <w:ilvl w:val="0"/>
          <w:numId w:val="3"/>
        </w:numPr>
        <w:spacing w:after="60" w:line="270" w:lineRule="auto"/>
      </w:pPr>
      <w:r>
        <w:rPr>
          <w:sz w:val="21"/>
          <w:szCs w:val="21"/>
        </w:rPr>
        <w:t>Synthetic Alarm Generator authors the parent/synthetic alarm record.</w:t>
      </w:r>
    </w:p>
    <w:p w14:paraId="70256679" w14:textId="77777777" w:rsidR="00181CEE" w:rsidRDefault="00000000">
      <w:pPr>
        <w:pStyle w:val="ListParagraph"/>
        <w:numPr>
          <w:ilvl w:val="0"/>
          <w:numId w:val="3"/>
        </w:numPr>
        <w:spacing w:after="60" w:line="270" w:lineRule="auto"/>
      </w:pPr>
      <w:r>
        <w:rPr>
          <w:sz w:val="21"/>
          <w:szCs w:val="21"/>
        </w:rPr>
        <w:t>Ticketing Agent performs BPMN steps 6–12/18 (impact evaluation, platform classification, severity S1/S2 classification, determine support area) and creates the ticket in the sandbox ticketing system; for S1/S2 or massive-failure classifications, it flags the Major Incident Management sub-flow for human sign-off.</w:t>
      </w:r>
    </w:p>
    <w:p w14:paraId="65D921C5" w14:textId="77777777" w:rsidR="00181CEE" w:rsidRDefault="00000000">
      <w:pPr>
        <w:pStyle w:val="ListParagraph"/>
        <w:numPr>
          <w:ilvl w:val="0"/>
          <w:numId w:val="3"/>
        </w:numPr>
        <w:spacing w:after="60" w:line="270" w:lineRule="auto"/>
      </w:pPr>
      <w:r>
        <w:rPr>
          <w:sz w:val="21"/>
          <w:szCs w:val="21"/>
        </w:rPr>
        <w:t xml:space="preserve">Escalation Agent applies the Tier-1-solved gate: if the RCA confidence and known-error match are high, it proposes an auto-resolution note; </w:t>
      </w:r>
      <w:proofErr w:type="gramStart"/>
      <w:r>
        <w:rPr>
          <w:sz w:val="21"/>
          <w:szCs w:val="21"/>
        </w:rPr>
        <w:t>otherwise</w:t>
      </w:r>
      <w:proofErr w:type="gramEnd"/>
      <w:r>
        <w:rPr>
          <w:sz w:val="21"/>
          <w:szCs w:val="21"/>
        </w:rPr>
        <w:t xml:space="preserve"> it escalates per the BPMN 2nd/3rd Level / Operations / Vendor paths.</w:t>
      </w:r>
    </w:p>
    <w:p w14:paraId="55F17F79" w14:textId="77777777" w:rsidR="00181CEE" w:rsidRDefault="00000000">
      <w:pPr>
        <w:pStyle w:val="ListParagraph"/>
        <w:numPr>
          <w:ilvl w:val="0"/>
          <w:numId w:val="3"/>
        </w:numPr>
        <w:spacing w:after="60" w:line="270" w:lineRule="auto"/>
      </w:pPr>
      <w:r>
        <w:rPr>
          <w:sz w:val="21"/>
          <w:szCs w:val="21"/>
        </w:rPr>
        <w:t xml:space="preserve">All decisions are logged </w:t>
      </w:r>
      <w:proofErr w:type="gramStart"/>
      <w:r>
        <w:rPr>
          <w:sz w:val="21"/>
          <w:szCs w:val="21"/>
        </w:rPr>
        <w:t>for</w:t>
      </w:r>
      <w:proofErr w:type="gramEnd"/>
      <w:r>
        <w:rPr>
          <w:sz w:val="21"/>
          <w:szCs w:val="21"/>
        </w:rPr>
        <w:t xml:space="preserve"> the human Quality Assurance / Incident Closure steps, which remain human-owned in Phase 0.</w:t>
      </w:r>
    </w:p>
    <w:p w14:paraId="2CB416EE" w14:textId="77777777" w:rsidR="00181CEE" w:rsidRDefault="00000000">
      <w:r>
        <w:br w:type="page"/>
      </w:r>
    </w:p>
    <w:p w14:paraId="13E0775D" w14:textId="77777777" w:rsidR="00181CEE" w:rsidRDefault="00000000">
      <w:pPr>
        <w:pStyle w:val="Heading1"/>
        <w:pBdr>
          <w:bottom w:val="single" w:sz="6" w:space="4" w:color="1F3864"/>
        </w:pBdr>
        <w:spacing w:before="360" w:after="160"/>
      </w:pPr>
      <w:r>
        <w:rPr>
          <w:b/>
          <w:bCs/>
          <w:color w:val="1F3864"/>
          <w:sz w:val="30"/>
          <w:szCs w:val="30"/>
        </w:rPr>
        <w:lastRenderedPageBreak/>
        <w:t>5. Detailed Design</w:t>
      </w:r>
    </w:p>
    <w:p w14:paraId="254FE887" w14:textId="77777777" w:rsidR="00181CEE" w:rsidRDefault="00000000">
      <w:pPr>
        <w:pStyle w:val="Heading2"/>
        <w:spacing w:before="260" w:after="120"/>
      </w:pPr>
      <w:r>
        <w:rPr>
          <w:b/>
          <w:bCs/>
          <w:color w:val="1F6F78"/>
          <w:sz w:val="24"/>
          <w:szCs w:val="24"/>
        </w:rPr>
        <w:t>5.1 Ingestion &amp; Normalization</w:t>
      </w:r>
    </w:p>
    <w:p w14:paraId="0598504C" w14:textId="77777777" w:rsidR="00181CEE" w:rsidRDefault="00000000">
      <w:pPr>
        <w:pStyle w:val="ListParagraph"/>
        <w:numPr>
          <w:ilvl w:val="0"/>
          <w:numId w:val="2"/>
        </w:numPr>
        <w:spacing w:after="60" w:line="270" w:lineRule="auto"/>
      </w:pPr>
      <w:r>
        <w:rPr>
          <w:sz w:val="21"/>
          <w:szCs w:val="21"/>
        </w:rPr>
        <w:t>Two candidate source patterns observed in the shared data: (a) periodic CSV/API export in the Zabbix-style schema seen in the 6 node files, and (b) an ARCC-style correlated feed as seen in Events.xlsx. The connector layer must support both, since it is not yet confirmed which is the live sandbox source (Open Item, Section 11).</w:t>
      </w:r>
    </w:p>
    <w:p w14:paraId="3F4D3180" w14:textId="77777777" w:rsidR="00181CEE" w:rsidRDefault="00000000">
      <w:pPr>
        <w:pStyle w:val="ListParagraph"/>
        <w:numPr>
          <w:ilvl w:val="0"/>
          <w:numId w:val="2"/>
        </w:numPr>
        <w:spacing w:after="60" w:line="270" w:lineRule="auto"/>
      </w:pPr>
      <w:r>
        <w:rPr>
          <w:sz w:val="21"/>
          <w:szCs w:val="21"/>
        </w:rPr>
        <w:t xml:space="preserve">Normalizer parses the semi-structured Tags column (comma-separated </w:t>
      </w:r>
      <w:proofErr w:type="spellStart"/>
      <w:r>
        <w:rPr>
          <w:sz w:val="21"/>
          <w:szCs w:val="21"/>
        </w:rPr>
        <w:t>key:value</w:t>
      </w:r>
      <w:proofErr w:type="spellEnd"/>
      <w:r>
        <w:rPr>
          <w:sz w:val="21"/>
          <w:szCs w:val="21"/>
        </w:rPr>
        <w:t xml:space="preserve"> pairs, e.g. </w:t>
      </w:r>
      <w:proofErr w:type="spellStart"/>
      <w:r>
        <w:rPr>
          <w:sz w:val="21"/>
          <w:szCs w:val="21"/>
        </w:rPr>
        <w:t>alerttype</w:t>
      </w:r>
      <w:proofErr w:type="spellEnd"/>
      <w:r>
        <w:rPr>
          <w:sz w:val="21"/>
          <w:szCs w:val="21"/>
        </w:rPr>
        <w:t xml:space="preserve">, class, component, country, </w:t>
      </w:r>
      <w:proofErr w:type="spellStart"/>
      <w:r>
        <w:rPr>
          <w:sz w:val="21"/>
          <w:szCs w:val="21"/>
        </w:rPr>
        <w:t>ip</w:t>
      </w:r>
      <w:proofErr w:type="spellEnd"/>
      <w:r>
        <w:rPr>
          <w:sz w:val="21"/>
          <w:szCs w:val="21"/>
        </w:rPr>
        <w:t xml:space="preserve">, </w:t>
      </w:r>
      <w:proofErr w:type="spellStart"/>
      <w:r>
        <w:rPr>
          <w:sz w:val="21"/>
          <w:szCs w:val="21"/>
        </w:rPr>
        <w:t>opgr</w:t>
      </w:r>
      <w:proofErr w:type="spellEnd"/>
      <w:r>
        <w:rPr>
          <w:sz w:val="21"/>
          <w:szCs w:val="21"/>
        </w:rPr>
        <w:t>, template, vendor) into first-class fields; the free-text “Problem” field is parsed with a small rule set / regex library first (device component + condition), falling back to an LLM extraction step for problem strings that don't match known patterns.</w:t>
      </w:r>
    </w:p>
    <w:p w14:paraId="0F70D6B1" w14:textId="77777777" w:rsidR="00181CEE" w:rsidRDefault="00000000">
      <w:pPr>
        <w:pStyle w:val="ListParagraph"/>
        <w:numPr>
          <w:ilvl w:val="0"/>
          <w:numId w:val="2"/>
        </w:numPr>
        <w:spacing w:after="60" w:line="270" w:lineRule="auto"/>
      </w:pPr>
      <w:r>
        <w:rPr>
          <w:sz w:val="21"/>
          <w:szCs w:val="21"/>
        </w:rPr>
        <w:t xml:space="preserve">Common schema fields (minimum): </w:t>
      </w:r>
      <w:proofErr w:type="spellStart"/>
      <w:r>
        <w:rPr>
          <w:sz w:val="21"/>
          <w:szCs w:val="21"/>
        </w:rPr>
        <w:t>event_id</w:t>
      </w:r>
      <w:proofErr w:type="spellEnd"/>
      <w:r>
        <w:rPr>
          <w:sz w:val="21"/>
          <w:szCs w:val="21"/>
        </w:rPr>
        <w:t xml:space="preserve">, device, site, country, </w:t>
      </w:r>
      <w:proofErr w:type="spellStart"/>
      <w:r>
        <w:rPr>
          <w:sz w:val="21"/>
          <w:szCs w:val="21"/>
        </w:rPr>
        <w:t>ip</w:t>
      </w:r>
      <w:proofErr w:type="spellEnd"/>
      <w:r>
        <w:rPr>
          <w:sz w:val="21"/>
          <w:szCs w:val="21"/>
        </w:rPr>
        <w:t xml:space="preserve">, component, </w:t>
      </w:r>
      <w:proofErr w:type="spellStart"/>
      <w:r>
        <w:rPr>
          <w:sz w:val="21"/>
          <w:szCs w:val="21"/>
        </w:rPr>
        <w:t>alert_type</w:t>
      </w:r>
      <w:proofErr w:type="spellEnd"/>
      <w:r>
        <w:rPr>
          <w:sz w:val="21"/>
          <w:szCs w:val="21"/>
        </w:rPr>
        <w:t xml:space="preserve">, severity, </w:t>
      </w:r>
      <w:proofErr w:type="spellStart"/>
      <w:r>
        <w:rPr>
          <w:sz w:val="21"/>
          <w:szCs w:val="21"/>
        </w:rPr>
        <w:t>orig_severity</w:t>
      </w:r>
      <w:proofErr w:type="spellEnd"/>
      <w:r>
        <w:rPr>
          <w:sz w:val="21"/>
          <w:szCs w:val="21"/>
        </w:rPr>
        <w:t xml:space="preserve">, status, </w:t>
      </w:r>
      <w:proofErr w:type="spellStart"/>
      <w:r>
        <w:rPr>
          <w:sz w:val="21"/>
          <w:szCs w:val="21"/>
        </w:rPr>
        <w:t>first_occurred</w:t>
      </w:r>
      <w:proofErr w:type="spellEnd"/>
      <w:r>
        <w:rPr>
          <w:sz w:val="21"/>
          <w:szCs w:val="21"/>
        </w:rPr>
        <w:t xml:space="preserve">, </w:t>
      </w:r>
      <w:proofErr w:type="spellStart"/>
      <w:r>
        <w:rPr>
          <w:sz w:val="21"/>
          <w:szCs w:val="21"/>
        </w:rPr>
        <w:t>last_occurred</w:t>
      </w:r>
      <w:proofErr w:type="spellEnd"/>
      <w:r>
        <w:rPr>
          <w:sz w:val="21"/>
          <w:szCs w:val="21"/>
        </w:rPr>
        <w:t xml:space="preserve">, duration, </w:t>
      </w:r>
      <w:proofErr w:type="spellStart"/>
      <w:r>
        <w:rPr>
          <w:sz w:val="21"/>
          <w:szCs w:val="21"/>
        </w:rPr>
        <w:t>ack_flag</w:t>
      </w:r>
      <w:proofErr w:type="spellEnd"/>
      <w:r>
        <w:rPr>
          <w:sz w:val="21"/>
          <w:szCs w:val="21"/>
        </w:rPr>
        <w:t xml:space="preserve">, </w:t>
      </w:r>
      <w:proofErr w:type="spellStart"/>
      <w:r>
        <w:rPr>
          <w:sz w:val="21"/>
          <w:szCs w:val="21"/>
        </w:rPr>
        <w:t>correlation_key</w:t>
      </w:r>
      <w:proofErr w:type="spellEnd"/>
      <w:r>
        <w:rPr>
          <w:sz w:val="21"/>
          <w:szCs w:val="21"/>
        </w:rPr>
        <w:t xml:space="preserve">, </w:t>
      </w:r>
      <w:proofErr w:type="spellStart"/>
      <w:r>
        <w:rPr>
          <w:sz w:val="21"/>
          <w:szCs w:val="21"/>
        </w:rPr>
        <w:t>raw_problem_text</w:t>
      </w:r>
      <w:proofErr w:type="spellEnd"/>
      <w:r>
        <w:rPr>
          <w:sz w:val="21"/>
          <w:szCs w:val="21"/>
        </w:rPr>
        <w:t xml:space="preserve">, </w:t>
      </w:r>
      <w:proofErr w:type="spellStart"/>
      <w:r>
        <w:rPr>
          <w:sz w:val="21"/>
          <w:szCs w:val="21"/>
        </w:rPr>
        <w:t>source_system</w:t>
      </w:r>
      <w:proofErr w:type="spellEnd"/>
      <w:r>
        <w:rPr>
          <w:sz w:val="21"/>
          <w:szCs w:val="21"/>
        </w:rPr>
        <w:t>.</w:t>
      </w:r>
    </w:p>
    <w:p w14:paraId="76E8F9F2" w14:textId="77777777" w:rsidR="00181CEE" w:rsidRDefault="00000000">
      <w:pPr>
        <w:pStyle w:val="Heading2"/>
        <w:spacing w:before="260" w:after="120"/>
      </w:pPr>
      <w:r>
        <w:rPr>
          <w:b/>
          <w:bCs/>
          <w:color w:val="1F6F78"/>
          <w:sz w:val="24"/>
          <w:szCs w:val="24"/>
        </w:rPr>
        <w:t>5.2 Deduplication, Storm Suppression &amp; Maintenance-Window Filter</w:t>
      </w:r>
    </w:p>
    <w:p w14:paraId="62C9BB36" w14:textId="77777777" w:rsidR="00181CEE" w:rsidRDefault="00000000">
      <w:pPr>
        <w:pStyle w:val="ListParagraph"/>
        <w:numPr>
          <w:ilvl w:val="0"/>
          <w:numId w:val="2"/>
        </w:numPr>
        <w:spacing w:after="60" w:line="270" w:lineRule="auto"/>
      </w:pPr>
      <w:proofErr w:type="spellStart"/>
      <w:r>
        <w:rPr>
          <w:sz w:val="21"/>
          <w:szCs w:val="21"/>
        </w:rPr>
        <w:t>Dedup</w:t>
      </w:r>
      <w:proofErr w:type="spellEnd"/>
      <w:r>
        <w:rPr>
          <w:sz w:val="21"/>
          <w:szCs w:val="21"/>
        </w:rPr>
        <w:t xml:space="preserve"> key: device + normalized problem signature (mirrors the </w:t>
      </w:r>
      <w:proofErr w:type="spellStart"/>
      <w:r>
        <w:rPr>
          <w:sz w:val="21"/>
          <w:szCs w:val="21"/>
        </w:rPr>
        <w:t>EventKey</w:t>
      </w:r>
      <w:proofErr w:type="spellEnd"/>
      <w:r>
        <w:rPr>
          <w:sz w:val="21"/>
          <w:szCs w:val="21"/>
        </w:rPr>
        <w:t xml:space="preserve"> pattern already used in Events.xlsx).</w:t>
      </w:r>
    </w:p>
    <w:p w14:paraId="70200205" w14:textId="77777777" w:rsidR="00181CEE" w:rsidRDefault="00000000">
      <w:pPr>
        <w:pStyle w:val="ListParagraph"/>
        <w:numPr>
          <w:ilvl w:val="0"/>
          <w:numId w:val="2"/>
        </w:numPr>
        <w:spacing w:after="60" w:line="270" w:lineRule="auto"/>
      </w:pPr>
      <w:r>
        <w:rPr>
          <w:sz w:val="21"/>
          <w:szCs w:val="21"/>
        </w:rPr>
        <w:t>Storm suppression: alarms recurring on the same key within a rolling window (candidate default 15 minutes, tunable — see Open Items) are collapsed into a single active instance with an occurrence counter, rather than opening N tickets.</w:t>
      </w:r>
    </w:p>
    <w:p w14:paraId="16FA803E" w14:textId="77777777" w:rsidR="00181CEE" w:rsidRDefault="00000000">
      <w:pPr>
        <w:pStyle w:val="ListParagraph"/>
        <w:numPr>
          <w:ilvl w:val="0"/>
          <w:numId w:val="2"/>
        </w:numPr>
        <w:spacing w:after="60" w:line="270" w:lineRule="auto"/>
      </w:pPr>
      <w:r>
        <w:rPr>
          <w:sz w:val="21"/>
          <w:szCs w:val="21"/>
        </w:rPr>
        <w:t xml:space="preserve">Debounce / “auto ticket delay”: hold </w:t>
      </w:r>
      <w:proofErr w:type="gramStart"/>
      <w:r>
        <w:rPr>
          <w:sz w:val="21"/>
          <w:szCs w:val="21"/>
        </w:rPr>
        <w:t>newly-opened</w:t>
      </w:r>
      <w:proofErr w:type="gramEnd"/>
      <w:r>
        <w:rPr>
          <w:sz w:val="21"/>
          <w:szCs w:val="21"/>
        </w:rPr>
        <w:t xml:space="preserve"> candidate incidents for a short window (the existing process shows a 10-minute delay state) before ticket creation, to allow transient flaps (which dominate the hardware/temperature data) to self-resolve.</w:t>
      </w:r>
    </w:p>
    <w:p w14:paraId="231678E8" w14:textId="77777777" w:rsidR="00181CEE" w:rsidRDefault="00000000">
      <w:pPr>
        <w:pStyle w:val="ListParagraph"/>
        <w:numPr>
          <w:ilvl w:val="0"/>
          <w:numId w:val="2"/>
        </w:numPr>
        <w:spacing w:after="60" w:line="270" w:lineRule="auto"/>
      </w:pPr>
      <w:r>
        <w:rPr>
          <w:sz w:val="21"/>
          <w:szCs w:val="21"/>
        </w:rPr>
        <w:t>Maintenance-window filter: cross-reference against a scheduled-works calendar (pattern taken from the General LLA flow's “Scheduled works ongoing?” gate) before treating an alarm as a candidate incident — requires access to LLA's maintenance-window source of truth (Open Item).</w:t>
      </w:r>
    </w:p>
    <w:p w14:paraId="30292078" w14:textId="77777777" w:rsidR="00181CEE" w:rsidRDefault="00000000">
      <w:pPr>
        <w:pStyle w:val="Heading2"/>
        <w:spacing w:before="260" w:after="120"/>
      </w:pPr>
      <w:r>
        <w:rPr>
          <w:b/>
          <w:bCs/>
          <w:color w:val="1F6F78"/>
          <w:sz w:val="24"/>
          <w:szCs w:val="24"/>
        </w:rPr>
        <w:t>5.3 Correlation Engine</w:t>
      </w:r>
    </w:p>
    <w:p w14:paraId="34CF5A4F" w14:textId="77777777" w:rsidR="00181CEE" w:rsidRDefault="00000000">
      <w:pPr>
        <w:spacing w:after="140" w:line="276" w:lineRule="auto"/>
      </w:pPr>
      <w:r>
        <w:rPr>
          <w:sz w:val="21"/>
          <w:szCs w:val="21"/>
        </w:rPr>
        <w:t>Two-tier design:</w:t>
      </w:r>
    </w:p>
    <w:p w14:paraId="11C863D1" w14:textId="77777777" w:rsidR="00181CEE" w:rsidRDefault="00000000">
      <w:pPr>
        <w:pStyle w:val="ListParagraph"/>
        <w:numPr>
          <w:ilvl w:val="0"/>
          <w:numId w:val="3"/>
        </w:numPr>
        <w:spacing w:after="60" w:line="270" w:lineRule="auto"/>
      </w:pPr>
      <w:r>
        <w:rPr>
          <w:sz w:val="21"/>
          <w:szCs w:val="21"/>
        </w:rPr>
        <w:t>Rule tier (deterministic, fast, cheap): time-window + host grouping; explicit causal pairs discovered in the data, e.g. Interface Link Down → suppress correlated ICMP high-response/unavailable alarms on the same host during the outage window; Routing Engine CPU/temperature spikes → group as a single hardware-health incident rather than per-metric tickets.</w:t>
      </w:r>
    </w:p>
    <w:p w14:paraId="4FA9F79B" w14:textId="77777777" w:rsidR="00181CEE" w:rsidRDefault="00000000">
      <w:pPr>
        <w:pStyle w:val="ListParagraph"/>
        <w:numPr>
          <w:ilvl w:val="0"/>
          <w:numId w:val="3"/>
        </w:numPr>
        <w:spacing w:after="60" w:line="270" w:lineRule="auto"/>
      </w:pPr>
      <w:r>
        <w:rPr>
          <w:sz w:val="21"/>
          <w:szCs w:val="21"/>
        </w:rPr>
        <w:t>Agentic tier (LLM-based): invoked only when the rule tier cannot confidently group or explain a set of alarms — reasons over alarm text, device metadata, recent history for the same device, and (Phase 1) topology, to propose a correlated incident with a natural-language rationale.</w:t>
      </w:r>
    </w:p>
    <w:p w14:paraId="468CD55E" w14:textId="77777777" w:rsidR="00181CEE" w:rsidRDefault="00000000">
      <w:pPr>
        <w:spacing w:after="140" w:line="276" w:lineRule="auto"/>
      </w:pPr>
      <w:r>
        <w:rPr>
          <w:sz w:val="21"/>
          <w:szCs w:val="21"/>
        </w:rPr>
        <w:t>Both tiers write to the same correlated-incident object so downstream RCA/ticketing logic is source-agnostic.</w:t>
      </w:r>
    </w:p>
    <w:p w14:paraId="23E24BBF" w14:textId="77777777" w:rsidR="00181CEE" w:rsidRDefault="00000000">
      <w:pPr>
        <w:pStyle w:val="Heading2"/>
        <w:spacing w:before="260" w:after="120"/>
      </w:pPr>
      <w:r>
        <w:rPr>
          <w:b/>
          <w:bCs/>
          <w:color w:val="1F6F78"/>
          <w:sz w:val="24"/>
          <w:szCs w:val="24"/>
        </w:rPr>
        <w:t>5.4 Root Cause Analysis (RCA) Agent</w:t>
      </w:r>
    </w:p>
    <w:p w14:paraId="3B8094A3" w14:textId="77777777" w:rsidR="00181CEE" w:rsidRDefault="00000000">
      <w:pPr>
        <w:pStyle w:val="ListParagraph"/>
        <w:numPr>
          <w:ilvl w:val="0"/>
          <w:numId w:val="2"/>
        </w:numPr>
        <w:spacing w:after="60" w:line="270" w:lineRule="auto"/>
      </w:pPr>
      <w:r>
        <w:rPr>
          <w:sz w:val="21"/>
          <w:szCs w:val="21"/>
        </w:rPr>
        <w:t>Primary input: the correlated incident object + Known Error Database lookup (BPMN “14 – Database query” / “15 – Known Error”).</w:t>
      </w:r>
    </w:p>
    <w:p w14:paraId="4ED2F82C" w14:textId="77777777" w:rsidR="00181CEE" w:rsidRDefault="00000000">
      <w:pPr>
        <w:pStyle w:val="ListParagraph"/>
        <w:numPr>
          <w:ilvl w:val="0"/>
          <w:numId w:val="2"/>
        </w:numPr>
        <w:spacing w:after="60" w:line="270" w:lineRule="auto"/>
      </w:pPr>
      <w:r>
        <w:rPr>
          <w:sz w:val="21"/>
          <w:szCs w:val="21"/>
        </w:rPr>
        <w:t xml:space="preserve">Secondary input: historical outcomes for similar </w:t>
      </w:r>
      <w:proofErr w:type="spellStart"/>
      <w:r>
        <w:rPr>
          <w:sz w:val="21"/>
          <w:szCs w:val="21"/>
        </w:rPr>
        <w:t>EventKey</w:t>
      </w:r>
      <w:proofErr w:type="spellEnd"/>
      <w:r>
        <w:rPr>
          <w:sz w:val="21"/>
          <w:szCs w:val="21"/>
        </w:rPr>
        <w:t xml:space="preserve">/device/problem signatures — seeded initially from the </w:t>
      </w:r>
      <w:proofErr w:type="spellStart"/>
      <w:r>
        <w:rPr>
          <w:sz w:val="21"/>
          <w:szCs w:val="21"/>
        </w:rPr>
        <w:t>TicketFlag</w:t>
      </w:r>
      <w:proofErr w:type="spellEnd"/>
      <w:r>
        <w:rPr>
          <w:sz w:val="21"/>
          <w:szCs w:val="21"/>
        </w:rPr>
        <w:t xml:space="preserve"> history in Events.xlsx as a proxy “what happened last time this pattern occurred” signal.</w:t>
      </w:r>
    </w:p>
    <w:p w14:paraId="0E878A5A" w14:textId="77777777" w:rsidR="00181CEE" w:rsidRDefault="00000000">
      <w:pPr>
        <w:pStyle w:val="ListParagraph"/>
        <w:numPr>
          <w:ilvl w:val="0"/>
          <w:numId w:val="2"/>
        </w:numPr>
        <w:spacing w:after="60" w:line="270" w:lineRule="auto"/>
      </w:pPr>
      <w:r>
        <w:rPr>
          <w:sz w:val="21"/>
          <w:szCs w:val="21"/>
        </w:rPr>
        <w:t xml:space="preserve">Output: </w:t>
      </w:r>
      <w:proofErr w:type="spellStart"/>
      <w:r>
        <w:rPr>
          <w:sz w:val="21"/>
          <w:szCs w:val="21"/>
        </w:rPr>
        <w:t>probable_root_cause</w:t>
      </w:r>
      <w:proofErr w:type="spellEnd"/>
      <w:r>
        <w:rPr>
          <w:sz w:val="21"/>
          <w:szCs w:val="21"/>
        </w:rPr>
        <w:t xml:space="preserve"> (text), </w:t>
      </w:r>
      <w:proofErr w:type="spellStart"/>
      <w:r>
        <w:rPr>
          <w:sz w:val="21"/>
          <w:szCs w:val="21"/>
        </w:rPr>
        <w:t>confidence_score</w:t>
      </w:r>
      <w:proofErr w:type="spellEnd"/>
      <w:r>
        <w:rPr>
          <w:sz w:val="21"/>
          <w:szCs w:val="21"/>
        </w:rPr>
        <w:t xml:space="preserve">, </w:t>
      </w:r>
      <w:proofErr w:type="spellStart"/>
      <w:r>
        <w:rPr>
          <w:sz w:val="21"/>
          <w:szCs w:val="21"/>
        </w:rPr>
        <w:t>supporting_evidence</w:t>
      </w:r>
      <w:proofErr w:type="spellEnd"/>
      <w:r>
        <w:rPr>
          <w:sz w:val="21"/>
          <w:szCs w:val="21"/>
        </w:rPr>
        <w:t xml:space="preserve"> (list of alarm IDs + matched known-error record), </w:t>
      </w:r>
      <w:proofErr w:type="spellStart"/>
      <w:r>
        <w:rPr>
          <w:sz w:val="21"/>
          <w:szCs w:val="21"/>
        </w:rPr>
        <w:t>recommended_action</w:t>
      </w:r>
      <w:proofErr w:type="spellEnd"/>
      <w:r>
        <w:rPr>
          <w:sz w:val="21"/>
          <w:szCs w:val="21"/>
        </w:rPr>
        <w:t>.</w:t>
      </w:r>
    </w:p>
    <w:p w14:paraId="00D3546C" w14:textId="77777777" w:rsidR="00181CEE" w:rsidRDefault="00000000">
      <w:pPr>
        <w:pStyle w:val="ListParagraph"/>
        <w:numPr>
          <w:ilvl w:val="0"/>
          <w:numId w:val="2"/>
        </w:numPr>
        <w:spacing w:after="60" w:line="270" w:lineRule="auto"/>
      </w:pPr>
      <w:r>
        <w:rPr>
          <w:sz w:val="21"/>
          <w:szCs w:val="21"/>
        </w:rPr>
        <w:lastRenderedPageBreak/>
        <w:t>Confidence thresholds gate downstream automation, e.g. high confidence → auto-draft resolution/RFO for human sign-off; low confidence → escalate per BPMN Tier 1→Tier 2/3 path without a proposed root cause.</w:t>
      </w:r>
    </w:p>
    <w:p w14:paraId="465A6FC7" w14:textId="77777777" w:rsidR="00181CEE" w:rsidRDefault="00000000">
      <w:pPr>
        <w:pStyle w:val="Heading2"/>
        <w:spacing w:before="260" w:after="120"/>
      </w:pPr>
      <w:r>
        <w:rPr>
          <w:b/>
          <w:bCs/>
          <w:color w:val="1F6F78"/>
          <w:sz w:val="24"/>
          <w:szCs w:val="24"/>
        </w:rPr>
        <w:t>5.5 Synthetic Alarm Generation</w:t>
      </w:r>
    </w:p>
    <w:p w14:paraId="167EF625" w14:textId="77777777" w:rsidR="00181CEE" w:rsidRDefault="00000000">
      <w:pPr>
        <w:spacing w:after="140" w:line="276" w:lineRule="auto"/>
      </w:pPr>
      <w:r>
        <w:rPr>
          <w:sz w:val="21"/>
          <w:szCs w:val="21"/>
        </w:rPr>
        <w:t>The Synthetic Alarm Generator authors one consolidated, human-readable alarm per correlated group, replacing (for example) a 30-record burst of routing-engine temperature alarms with a single “ANU-APUA-MPLS01: sustained Routing Engine 0 thermal event, 06:17–06:47, 2 occurrences, probable cause: chassis cooling degradation” style record. This is what feeds the Ticketing Agent, keeping ticket volume aligned to genuine incidents rather than raw alarm counts.</w:t>
      </w:r>
    </w:p>
    <w:p w14:paraId="1FB5A802" w14:textId="77777777" w:rsidR="00181CEE" w:rsidRDefault="00000000">
      <w:pPr>
        <w:pStyle w:val="Heading2"/>
        <w:spacing w:before="260" w:after="120"/>
      </w:pPr>
      <w:r>
        <w:rPr>
          <w:b/>
          <w:bCs/>
          <w:color w:val="1F6F78"/>
          <w:sz w:val="24"/>
          <w:szCs w:val="24"/>
        </w:rPr>
        <w:t>5.6 Auto-Ticketing Integration</w:t>
      </w:r>
    </w:p>
    <w:p w14:paraId="16FB21E8" w14:textId="77777777" w:rsidR="00181CEE" w:rsidRDefault="00000000">
      <w:pPr>
        <w:spacing w:after="140" w:line="276" w:lineRule="auto"/>
      </w:pPr>
      <w:r>
        <w:rPr>
          <w:sz w:val="21"/>
          <w:szCs w:val="21"/>
        </w:rPr>
        <w:t xml:space="preserve">Ticket fields are mapped directly from BPMN </w:t>
      </w:r>
      <w:proofErr w:type="gramStart"/>
      <w:r>
        <w:rPr>
          <w:sz w:val="21"/>
          <w:szCs w:val="21"/>
        </w:rPr>
        <w:t>steps</w:t>
      </w:r>
      <w:proofErr w:type="gramEnd"/>
      <w:r>
        <w:rPr>
          <w:sz w:val="21"/>
          <w:szCs w:val="21"/>
        </w:rPr>
        <w:t xml:space="preserve"> so the output is a drop-in replacement for the manual steps, not a parallel process: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50"/>
      </w:tblGrid>
      <w:tr w:rsidR="00181CEE" w14:paraId="05987A2B" w14:textId="77777777">
        <w:tblPrEx>
          <w:tblCellMar>
            <w:top w:w="0" w:type="dxa"/>
            <w:bottom w:w="0" w:type="dxa"/>
          </w:tblCellMar>
        </w:tblPrEx>
        <w:trPr>
          <w:tblHeader/>
        </w:trPr>
        <w:tc>
          <w:tcPr>
            <w:tcW w:w="3400" w:type="dxa"/>
            <w:shd w:val="clear" w:color="auto" w:fill="1F3864"/>
            <w:tcMar>
              <w:top w:w="80" w:type="dxa"/>
              <w:left w:w="100" w:type="dxa"/>
              <w:bottom w:w="80" w:type="dxa"/>
              <w:right w:w="100" w:type="dxa"/>
            </w:tcMar>
            <w:vAlign w:val="center"/>
          </w:tcPr>
          <w:p w14:paraId="3B507834" w14:textId="77777777" w:rsidR="00181CEE" w:rsidRDefault="00000000">
            <w:r>
              <w:rPr>
                <w:b/>
                <w:bCs/>
                <w:color w:val="FFFFFF"/>
              </w:rPr>
              <w:t>BPMN Step (B2B NOC flow)</w:t>
            </w:r>
          </w:p>
        </w:tc>
        <w:tc>
          <w:tcPr>
            <w:tcW w:w="5950" w:type="dxa"/>
            <w:shd w:val="clear" w:color="auto" w:fill="1F3864"/>
            <w:tcMar>
              <w:top w:w="80" w:type="dxa"/>
              <w:left w:w="100" w:type="dxa"/>
              <w:bottom w:w="80" w:type="dxa"/>
              <w:right w:w="100" w:type="dxa"/>
            </w:tcMar>
            <w:vAlign w:val="center"/>
          </w:tcPr>
          <w:p w14:paraId="19204234" w14:textId="77777777" w:rsidR="00181CEE" w:rsidRDefault="00000000">
            <w:r>
              <w:rPr>
                <w:b/>
                <w:bCs/>
                <w:color w:val="FFFFFF"/>
              </w:rPr>
              <w:t>Agent-Owned Field / Action</w:t>
            </w:r>
          </w:p>
        </w:tc>
      </w:tr>
      <w:tr w:rsidR="00181CEE" w14:paraId="7CD28A4D" w14:textId="77777777">
        <w:tblPrEx>
          <w:tblCellMar>
            <w:top w:w="0" w:type="dxa"/>
            <w:bottom w:w="0" w:type="dxa"/>
          </w:tblCellMar>
        </w:tblPrEx>
        <w:tc>
          <w:tcPr>
            <w:tcW w:w="3400" w:type="dxa"/>
            <w:tcMar>
              <w:top w:w="80" w:type="dxa"/>
              <w:left w:w="100" w:type="dxa"/>
              <w:bottom w:w="80" w:type="dxa"/>
              <w:right w:w="100" w:type="dxa"/>
            </w:tcMar>
            <w:vAlign w:val="center"/>
          </w:tcPr>
          <w:p w14:paraId="45937CB7" w14:textId="77777777" w:rsidR="00181CEE" w:rsidRDefault="00000000">
            <w:r>
              <w:rPr>
                <w:color w:val="222222"/>
              </w:rPr>
              <w:t>5 – Ticket Registering</w:t>
            </w:r>
          </w:p>
        </w:tc>
        <w:tc>
          <w:tcPr>
            <w:tcW w:w="5950" w:type="dxa"/>
            <w:tcMar>
              <w:top w:w="80" w:type="dxa"/>
              <w:left w:w="100" w:type="dxa"/>
              <w:bottom w:w="80" w:type="dxa"/>
              <w:right w:w="100" w:type="dxa"/>
            </w:tcMar>
            <w:vAlign w:val="center"/>
          </w:tcPr>
          <w:p w14:paraId="4624620E" w14:textId="77777777" w:rsidR="00181CEE" w:rsidRDefault="00000000">
            <w:r>
              <w:rPr>
                <w:color w:val="222222"/>
              </w:rPr>
              <w:t>Ticket created in sandbox ticketing system from the synthetic alarm</w:t>
            </w:r>
          </w:p>
        </w:tc>
      </w:tr>
      <w:tr w:rsidR="00181CEE" w14:paraId="144E0D02" w14:textId="77777777">
        <w:tblPrEx>
          <w:tblCellMar>
            <w:top w:w="0" w:type="dxa"/>
            <w:bottom w:w="0" w:type="dxa"/>
          </w:tblCellMar>
        </w:tblPrEx>
        <w:tc>
          <w:tcPr>
            <w:tcW w:w="3400" w:type="dxa"/>
            <w:shd w:val="clear" w:color="auto" w:fill="F4F7F7"/>
            <w:tcMar>
              <w:top w:w="80" w:type="dxa"/>
              <w:left w:w="100" w:type="dxa"/>
              <w:bottom w:w="80" w:type="dxa"/>
              <w:right w:w="100" w:type="dxa"/>
            </w:tcMar>
            <w:vAlign w:val="center"/>
          </w:tcPr>
          <w:p w14:paraId="3410964C" w14:textId="77777777" w:rsidR="00181CEE" w:rsidRDefault="00000000">
            <w:r>
              <w:rPr>
                <w:color w:val="222222"/>
              </w:rPr>
              <w:t>6 – Impact evaluation</w:t>
            </w:r>
          </w:p>
        </w:tc>
        <w:tc>
          <w:tcPr>
            <w:tcW w:w="5950" w:type="dxa"/>
            <w:shd w:val="clear" w:color="auto" w:fill="F4F7F7"/>
            <w:tcMar>
              <w:top w:w="80" w:type="dxa"/>
              <w:left w:w="100" w:type="dxa"/>
              <w:bottom w:w="80" w:type="dxa"/>
              <w:right w:w="100" w:type="dxa"/>
            </w:tcMar>
            <w:vAlign w:val="center"/>
          </w:tcPr>
          <w:p w14:paraId="7B62B1DB" w14:textId="77777777" w:rsidR="00181CEE" w:rsidRDefault="00000000">
            <w:r>
              <w:rPr>
                <w:color w:val="222222"/>
              </w:rPr>
              <w:t>Derived from affected device/site + alarm severity + duration</w:t>
            </w:r>
          </w:p>
        </w:tc>
      </w:tr>
      <w:tr w:rsidR="00181CEE" w14:paraId="115BC123" w14:textId="77777777">
        <w:tblPrEx>
          <w:tblCellMar>
            <w:top w:w="0" w:type="dxa"/>
            <w:bottom w:w="0" w:type="dxa"/>
          </w:tblCellMar>
        </w:tblPrEx>
        <w:tc>
          <w:tcPr>
            <w:tcW w:w="3400" w:type="dxa"/>
            <w:tcMar>
              <w:top w:w="80" w:type="dxa"/>
              <w:left w:w="100" w:type="dxa"/>
              <w:bottom w:w="80" w:type="dxa"/>
              <w:right w:w="100" w:type="dxa"/>
            </w:tcMar>
            <w:vAlign w:val="center"/>
          </w:tcPr>
          <w:p w14:paraId="1155AF51" w14:textId="77777777" w:rsidR="00181CEE" w:rsidRDefault="00000000">
            <w:r>
              <w:rPr>
                <w:color w:val="222222"/>
              </w:rPr>
              <w:t>7 – Platform Classification</w:t>
            </w:r>
          </w:p>
        </w:tc>
        <w:tc>
          <w:tcPr>
            <w:tcW w:w="5950" w:type="dxa"/>
            <w:tcMar>
              <w:top w:w="80" w:type="dxa"/>
              <w:left w:w="100" w:type="dxa"/>
              <w:bottom w:w="80" w:type="dxa"/>
              <w:right w:w="100" w:type="dxa"/>
            </w:tcMar>
            <w:vAlign w:val="center"/>
          </w:tcPr>
          <w:p w14:paraId="1F3362A3" w14:textId="77777777" w:rsidR="00181CEE" w:rsidRDefault="00000000">
            <w:r>
              <w:rPr>
                <w:color w:val="222222"/>
              </w:rPr>
              <w:t>Derived from Technology/Domain/component fields (e.g. IP Network / MPLS)</w:t>
            </w:r>
          </w:p>
        </w:tc>
      </w:tr>
      <w:tr w:rsidR="00181CEE" w14:paraId="1E581A7F" w14:textId="77777777">
        <w:tblPrEx>
          <w:tblCellMar>
            <w:top w:w="0" w:type="dxa"/>
            <w:bottom w:w="0" w:type="dxa"/>
          </w:tblCellMar>
        </w:tblPrEx>
        <w:tc>
          <w:tcPr>
            <w:tcW w:w="3400" w:type="dxa"/>
            <w:shd w:val="clear" w:color="auto" w:fill="F4F7F7"/>
            <w:tcMar>
              <w:top w:w="80" w:type="dxa"/>
              <w:left w:w="100" w:type="dxa"/>
              <w:bottom w:w="80" w:type="dxa"/>
              <w:right w:w="100" w:type="dxa"/>
            </w:tcMar>
            <w:vAlign w:val="center"/>
          </w:tcPr>
          <w:p w14:paraId="080D1EDB" w14:textId="77777777" w:rsidR="00181CEE" w:rsidRDefault="00000000">
            <w:r>
              <w:rPr>
                <w:color w:val="222222"/>
              </w:rPr>
              <w:t>8 – Diagnostic</w:t>
            </w:r>
          </w:p>
        </w:tc>
        <w:tc>
          <w:tcPr>
            <w:tcW w:w="5950" w:type="dxa"/>
            <w:shd w:val="clear" w:color="auto" w:fill="F4F7F7"/>
            <w:tcMar>
              <w:top w:w="80" w:type="dxa"/>
              <w:left w:w="100" w:type="dxa"/>
              <w:bottom w:w="80" w:type="dxa"/>
              <w:right w:w="100" w:type="dxa"/>
            </w:tcMar>
            <w:vAlign w:val="center"/>
          </w:tcPr>
          <w:p w14:paraId="7A656171" w14:textId="77777777" w:rsidR="00181CEE" w:rsidRDefault="00000000">
            <w:r>
              <w:rPr>
                <w:color w:val="222222"/>
              </w:rPr>
              <w:t>RCA Agent output (Section 5.4)</w:t>
            </w:r>
          </w:p>
        </w:tc>
      </w:tr>
      <w:tr w:rsidR="00181CEE" w14:paraId="24F27499" w14:textId="77777777">
        <w:tblPrEx>
          <w:tblCellMar>
            <w:top w:w="0" w:type="dxa"/>
            <w:bottom w:w="0" w:type="dxa"/>
          </w:tblCellMar>
        </w:tblPrEx>
        <w:tc>
          <w:tcPr>
            <w:tcW w:w="3400" w:type="dxa"/>
            <w:tcMar>
              <w:top w:w="80" w:type="dxa"/>
              <w:left w:w="100" w:type="dxa"/>
              <w:bottom w:w="80" w:type="dxa"/>
              <w:right w:w="100" w:type="dxa"/>
            </w:tcMar>
            <w:vAlign w:val="center"/>
          </w:tcPr>
          <w:p w14:paraId="34FD4A16" w14:textId="77777777" w:rsidR="00181CEE" w:rsidRDefault="00000000">
            <w:r>
              <w:rPr>
                <w:color w:val="222222"/>
              </w:rPr>
              <w:t>9 – Is it massive failure?</w:t>
            </w:r>
          </w:p>
        </w:tc>
        <w:tc>
          <w:tcPr>
            <w:tcW w:w="5950" w:type="dxa"/>
            <w:tcMar>
              <w:top w:w="80" w:type="dxa"/>
              <w:left w:w="100" w:type="dxa"/>
              <w:bottom w:w="80" w:type="dxa"/>
              <w:right w:w="100" w:type="dxa"/>
            </w:tcMar>
            <w:vAlign w:val="center"/>
          </w:tcPr>
          <w:p w14:paraId="7410008F" w14:textId="77777777" w:rsidR="00181CEE" w:rsidRDefault="00000000">
            <w:r>
              <w:rPr>
                <w:color w:val="222222"/>
              </w:rPr>
              <w:t>Rule: correlated group spans &gt;N devices/sites in the same window → flag Major Incident sub-flow</w:t>
            </w:r>
          </w:p>
        </w:tc>
      </w:tr>
      <w:tr w:rsidR="00181CEE" w14:paraId="1D0635B1" w14:textId="77777777">
        <w:tblPrEx>
          <w:tblCellMar>
            <w:top w:w="0" w:type="dxa"/>
            <w:bottom w:w="0" w:type="dxa"/>
          </w:tblCellMar>
        </w:tblPrEx>
        <w:tc>
          <w:tcPr>
            <w:tcW w:w="3400" w:type="dxa"/>
            <w:shd w:val="clear" w:color="auto" w:fill="F4F7F7"/>
            <w:tcMar>
              <w:top w:w="80" w:type="dxa"/>
              <w:left w:w="100" w:type="dxa"/>
              <w:bottom w:w="80" w:type="dxa"/>
              <w:right w:w="100" w:type="dxa"/>
            </w:tcMar>
            <w:vAlign w:val="center"/>
          </w:tcPr>
          <w:p w14:paraId="046FD4CC" w14:textId="77777777" w:rsidR="00181CEE" w:rsidRDefault="00000000">
            <w:r>
              <w:rPr>
                <w:color w:val="222222"/>
              </w:rPr>
              <w:t>11/12 – Severity classification (S1/S2 gate)</w:t>
            </w:r>
          </w:p>
        </w:tc>
        <w:tc>
          <w:tcPr>
            <w:tcW w:w="5950" w:type="dxa"/>
            <w:shd w:val="clear" w:color="auto" w:fill="F4F7F7"/>
            <w:tcMar>
              <w:top w:w="80" w:type="dxa"/>
              <w:left w:w="100" w:type="dxa"/>
              <w:bottom w:w="80" w:type="dxa"/>
              <w:right w:w="100" w:type="dxa"/>
            </w:tcMar>
            <w:vAlign w:val="center"/>
          </w:tcPr>
          <w:p w14:paraId="514346F6" w14:textId="77777777" w:rsidR="00181CEE" w:rsidRDefault="00000000">
            <w:r>
              <w:rPr>
                <w:color w:val="222222"/>
              </w:rPr>
              <w:t xml:space="preserve">Mapped from </w:t>
            </w:r>
            <w:proofErr w:type="spellStart"/>
            <w:r>
              <w:rPr>
                <w:color w:val="222222"/>
              </w:rPr>
              <w:t>OrigSeverity</w:t>
            </w:r>
            <w:proofErr w:type="spellEnd"/>
            <w:r>
              <w:rPr>
                <w:color w:val="222222"/>
              </w:rPr>
              <w:t>/Severity + impact evaluation; S1/S2 routes to Major Incident Management notification chain</w:t>
            </w:r>
          </w:p>
        </w:tc>
      </w:tr>
      <w:tr w:rsidR="00181CEE" w14:paraId="30A14A3F" w14:textId="77777777">
        <w:tblPrEx>
          <w:tblCellMar>
            <w:top w:w="0" w:type="dxa"/>
            <w:bottom w:w="0" w:type="dxa"/>
          </w:tblCellMar>
        </w:tblPrEx>
        <w:tc>
          <w:tcPr>
            <w:tcW w:w="3400" w:type="dxa"/>
            <w:tcMar>
              <w:top w:w="80" w:type="dxa"/>
              <w:left w:w="100" w:type="dxa"/>
              <w:bottom w:w="80" w:type="dxa"/>
              <w:right w:w="100" w:type="dxa"/>
            </w:tcMar>
            <w:vAlign w:val="center"/>
          </w:tcPr>
          <w:p w14:paraId="1246977A" w14:textId="77777777" w:rsidR="00181CEE" w:rsidRDefault="00000000">
            <w:r>
              <w:rPr>
                <w:color w:val="222222"/>
              </w:rPr>
              <w:t>14/15 – Database query / Known Error</w:t>
            </w:r>
          </w:p>
        </w:tc>
        <w:tc>
          <w:tcPr>
            <w:tcW w:w="5950" w:type="dxa"/>
            <w:tcMar>
              <w:top w:w="80" w:type="dxa"/>
              <w:left w:w="100" w:type="dxa"/>
              <w:bottom w:w="80" w:type="dxa"/>
              <w:right w:w="100" w:type="dxa"/>
            </w:tcMar>
            <w:vAlign w:val="center"/>
          </w:tcPr>
          <w:p w14:paraId="392DE46F" w14:textId="77777777" w:rsidR="00181CEE" w:rsidRDefault="00000000">
            <w:r>
              <w:rPr>
                <w:color w:val="222222"/>
              </w:rPr>
              <w:t>Knowledge Base lookup (Section 5.4)</w:t>
            </w:r>
          </w:p>
        </w:tc>
      </w:tr>
      <w:tr w:rsidR="00181CEE" w14:paraId="5605DC67" w14:textId="77777777">
        <w:tblPrEx>
          <w:tblCellMar>
            <w:top w:w="0" w:type="dxa"/>
            <w:bottom w:w="0" w:type="dxa"/>
          </w:tblCellMar>
        </w:tblPrEx>
        <w:tc>
          <w:tcPr>
            <w:tcW w:w="3400" w:type="dxa"/>
            <w:shd w:val="clear" w:color="auto" w:fill="F4F7F7"/>
            <w:tcMar>
              <w:top w:w="80" w:type="dxa"/>
              <w:left w:w="100" w:type="dxa"/>
              <w:bottom w:w="80" w:type="dxa"/>
              <w:right w:w="100" w:type="dxa"/>
            </w:tcMar>
            <w:vAlign w:val="center"/>
          </w:tcPr>
          <w:p w14:paraId="36AA1726" w14:textId="77777777" w:rsidR="00181CEE" w:rsidRDefault="00000000">
            <w:r>
              <w:rPr>
                <w:color w:val="222222"/>
              </w:rPr>
              <w:t>17 – Solved by Tier 1?</w:t>
            </w:r>
          </w:p>
        </w:tc>
        <w:tc>
          <w:tcPr>
            <w:tcW w:w="5950" w:type="dxa"/>
            <w:shd w:val="clear" w:color="auto" w:fill="F4F7F7"/>
            <w:tcMar>
              <w:top w:w="80" w:type="dxa"/>
              <w:left w:w="100" w:type="dxa"/>
              <w:bottom w:w="80" w:type="dxa"/>
              <w:right w:w="100" w:type="dxa"/>
            </w:tcMar>
            <w:vAlign w:val="center"/>
          </w:tcPr>
          <w:p w14:paraId="3646D27D" w14:textId="77777777" w:rsidR="00181CEE" w:rsidRDefault="00000000">
            <w:r>
              <w:rPr>
                <w:color w:val="222222"/>
              </w:rPr>
              <w:t>High-confidence known-error match with a documented fix → propose auto-resolution for human approval</w:t>
            </w:r>
          </w:p>
        </w:tc>
      </w:tr>
      <w:tr w:rsidR="00181CEE" w14:paraId="1F20B026" w14:textId="77777777">
        <w:tblPrEx>
          <w:tblCellMar>
            <w:top w:w="0" w:type="dxa"/>
            <w:bottom w:w="0" w:type="dxa"/>
          </w:tblCellMar>
        </w:tblPrEx>
        <w:tc>
          <w:tcPr>
            <w:tcW w:w="3400" w:type="dxa"/>
            <w:tcMar>
              <w:top w:w="80" w:type="dxa"/>
              <w:left w:w="100" w:type="dxa"/>
              <w:bottom w:w="80" w:type="dxa"/>
              <w:right w:w="100" w:type="dxa"/>
            </w:tcMar>
            <w:vAlign w:val="center"/>
          </w:tcPr>
          <w:p w14:paraId="39E530D6" w14:textId="77777777" w:rsidR="00181CEE" w:rsidRDefault="00000000">
            <w:r>
              <w:rPr>
                <w:color w:val="222222"/>
              </w:rPr>
              <w:t>18 – Determine support area / 19 – Escalation to 2nd Level</w:t>
            </w:r>
          </w:p>
        </w:tc>
        <w:tc>
          <w:tcPr>
            <w:tcW w:w="5950" w:type="dxa"/>
            <w:tcMar>
              <w:top w:w="80" w:type="dxa"/>
              <w:left w:w="100" w:type="dxa"/>
              <w:bottom w:w="80" w:type="dxa"/>
              <w:right w:w="100" w:type="dxa"/>
            </w:tcMar>
            <w:vAlign w:val="center"/>
          </w:tcPr>
          <w:p w14:paraId="288F5E48" w14:textId="77777777" w:rsidR="00181CEE" w:rsidRDefault="00000000">
            <w:r>
              <w:rPr>
                <w:color w:val="222222"/>
              </w:rPr>
              <w:t>Routed by component/technology mapping when Tier-1 auto-resolution isn't applicable</w:t>
            </w:r>
          </w:p>
        </w:tc>
      </w:tr>
      <w:tr w:rsidR="00181CEE" w14:paraId="0EF54FA1" w14:textId="77777777">
        <w:tblPrEx>
          <w:tblCellMar>
            <w:top w:w="0" w:type="dxa"/>
            <w:bottom w:w="0" w:type="dxa"/>
          </w:tblCellMar>
        </w:tblPrEx>
        <w:tc>
          <w:tcPr>
            <w:tcW w:w="3400" w:type="dxa"/>
            <w:shd w:val="clear" w:color="auto" w:fill="F4F7F7"/>
            <w:tcMar>
              <w:top w:w="80" w:type="dxa"/>
              <w:left w:w="100" w:type="dxa"/>
              <w:bottom w:w="80" w:type="dxa"/>
              <w:right w:w="100" w:type="dxa"/>
            </w:tcMar>
            <w:vAlign w:val="center"/>
          </w:tcPr>
          <w:p w14:paraId="441259ED" w14:textId="77777777" w:rsidR="00181CEE" w:rsidRDefault="00000000">
            <w:r>
              <w:rPr>
                <w:color w:val="222222"/>
              </w:rPr>
              <w:t>25/26/27 – Ticket documentation, RFO</w:t>
            </w:r>
          </w:p>
        </w:tc>
        <w:tc>
          <w:tcPr>
            <w:tcW w:w="5950" w:type="dxa"/>
            <w:shd w:val="clear" w:color="auto" w:fill="F4F7F7"/>
            <w:tcMar>
              <w:top w:w="80" w:type="dxa"/>
              <w:left w:w="100" w:type="dxa"/>
              <w:bottom w:w="80" w:type="dxa"/>
              <w:right w:w="100" w:type="dxa"/>
            </w:tcMar>
            <w:vAlign w:val="center"/>
          </w:tcPr>
          <w:p w14:paraId="0F10B4D0" w14:textId="77777777" w:rsidR="00181CEE" w:rsidRDefault="00000000">
            <w:r>
              <w:rPr>
                <w:color w:val="222222"/>
              </w:rPr>
              <w:t>Agent drafts RFO narrative from RCA output; human reviews and sends (BPMN keeps this a human step)</w:t>
            </w:r>
          </w:p>
        </w:tc>
      </w:tr>
      <w:tr w:rsidR="00181CEE" w14:paraId="20A9FCF0" w14:textId="77777777">
        <w:tblPrEx>
          <w:tblCellMar>
            <w:top w:w="0" w:type="dxa"/>
            <w:bottom w:w="0" w:type="dxa"/>
          </w:tblCellMar>
        </w:tblPrEx>
        <w:tc>
          <w:tcPr>
            <w:tcW w:w="3400" w:type="dxa"/>
            <w:tcMar>
              <w:top w:w="80" w:type="dxa"/>
              <w:left w:w="100" w:type="dxa"/>
              <w:bottom w:w="80" w:type="dxa"/>
              <w:right w:w="100" w:type="dxa"/>
            </w:tcMar>
            <w:vAlign w:val="center"/>
          </w:tcPr>
          <w:p w14:paraId="73FC9293" w14:textId="77777777" w:rsidR="00181CEE" w:rsidRDefault="00000000">
            <w:r>
              <w:rPr>
                <w:color w:val="222222"/>
              </w:rPr>
              <w:t>28/29 – Quality Assurance, 31 – Incident closure</w:t>
            </w:r>
          </w:p>
        </w:tc>
        <w:tc>
          <w:tcPr>
            <w:tcW w:w="5950" w:type="dxa"/>
            <w:tcMar>
              <w:top w:w="80" w:type="dxa"/>
              <w:left w:w="100" w:type="dxa"/>
              <w:bottom w:w="80" w:type="dxa"/>
              <w:right w:w="100" w:type="dxa"/>
            </w:tcMar>
            <w:vAlign w:val="center"/>
          </w:tcPr>
          <w:p w14:paraId="3B900F5B" w14:textId="77777777" w:rsidR="00181CEE" w:rsidRDefault="00000000">
            <w:r>
              <w:rPr>
                <w:color w:val="222222"/>
              </w:rPr>
              <w:t>Remains human-owned in Phase 0; agent output is reviewable evidence, not an auto-close trigger</w:t>
            </w:r>
          </w:p>
        </w:tc>
      </w:tr>
    </w:tbl>
    <w:p w14:paraId="345945BA" w14:textId="77777777" w:rsidR="00181CEE" w:rsidRDefault="00000000">
      <w:pPr>
        <w:pStyle w:val="Heading2"/>
        <w:spacing w:before="260" w:after="120"/>
      </w:pPr>
      <w:r>
        <w:rPr>
          <w:b/>
          <w:bCs/>
          <w:color w:val="1F6F78"/>
          <w:sz w:val="24"/>
          <w:szCs w:val="24"/>
        </w:rPr>
        <w:t>5.7 Escalation &amp; Human-in-the-Loop</w:t>
      </w:r>
    </w:p>
    <w:p w14:paraId="5FD4AF6F" w14:textId="77777777" w:rsidR="00181CEE" w:rsidRDefault="00000000">
      <w:pPr>
        <w:pStyle w:val="ListParagraph"/>
        <w:numPr>
          <w:ilvl w:val="0"/>
          <w:numId w:val="2"/>
        </w:numPr>
        <w:spacing w:after="60" w:line="270" w:lineRule="auto"/>
      </w:pPr>
      <w:r>
        <w:rPr>
          <w:sz w:val="21"/>
          <w:szCs w:val="21"/>
        </w:rPr>
        <w:t>Auto-resolution proposals, Major Incident declarations, RFOs and incident closures always route to a human approval step, matching the current BPMN — Phase 0 does not remove any existing human gate, it accelerates the work feeding into them.</w:t>
      </w:r>
    </w:p>
    <w:p w14:paraId="7D5B1E5F" w14:textId="77777777" w:rsidR="00181CEE" w:rsidRDefault="00000000">
      <w:pPr>
        <w:pStyle w:val="ListParagraph"/>
        <w:numPr>
          <w:ilvl w:val="0"/>
          <w:numId w:val="2"/>
        </w:numPr>
        <w:spacing w:after="60" w:line="270" w:lineRule="auto"/>
      </w:pPr>
      <w:r>
        <w:rPr>
          <w:sz w:val="21"/>
          <w:szCs w:val="21"/>
        </w:rPr>
        <w:t xml:space="preserve">An explicit override/feedback capture is required at each human gate (approve / reject / </w:t>
      </w:r>
      <w:proofErr w:type="gramStart"/>
      <w:r>
        <w:rPr>
          <w:sz w:val="21"/>
          <w:szCs w:val="21"/>
        </w:rPr>
        <w:t>edit) —</w:t>
      </w:r>
      <w:proofErr w:type="gramEnd"/>
      <w:r>
        <w:rPr>
          <w:sz w:val="21"/>
          <w:szCs w:val="21"/>
        </w:rPr>
        <w:t xml:space="preserve"> this both protects against agent error and builds the labelled training/evaluation set the current raw data lacks (Section 3.1).</w:t>
      </w:r>
    </w:p>
    <w:p w14:paraId="2BA915AE" w14:textId="77777777" w:rsidR="00181CEE" w:rsidRDefault="00000000">
      <w:r>
        <w:br w:type="page"/>
      </w:r>
    </w:p>
    <w:p w14:paraId="10B16EBC" w14:textId="77777777" w:rsidR="00181CEE" w:rsidRDefault="00000000">
      <w:pPr>
        <w:pStyle w:val="Heading1"/>
        <w:pBdr>
          <w:bottom w:val="single" w:sz="6" w:space="4" w:color="1F3864"/>
        </w:pBdr>
        <w:spacing w:before="360" w:after="160"/>
      </w:pPr>
      <w:r>
        <w:rPr>
          <w:b/>
          <w:bCs/>
          <w:color w:val="1F3864"/>
          <w:sz w:val="30"/>
          <w:szCs w:val="30"/>
        </w:rPr>
        <w:lastRenderedPageBreak/>
        <w:t>6. Sandbox Deployment Design</w:t>
      </w:r>
    </w:p>
    <w:p w14:paraId="01F1D075" w14:textId="77777777" w:rsidR="00181CEE" w:rsidRDefault="00000000">
      <w:pPr>
        <w:pStyle w:val="Heading2"/>
        <w:spacing w:before="260" w:after="120"/>
      </w:pPr>
      <w:r>
        <w:rPr>
          <w:b/>
          <w:bCs/>
          <w:color w:val="1F6F78"/>
          <w:sz w:val="24"/>
          <w:szCs w:val="24"/>
        </w:rPr>
        <w:t>6.1 Environment Topology</w:t>
      </w:r>
    </w:p>
    <w:p w14:paraId="34D6C7C9" w14:textId="77777777" w:rsidR="00181CEE" w:rsidRDefault="00000000">
      <w:pPr>
        <w:spacing w:after="140" w:line="276" w:lineRule="auto"/>
      </w:pPr>
      <w:r>
        <w:rPr>
          <w:sz w:val="21"/>
          <w:szCs w:val="21"/>
        </w:rPr>
        <w:t>Per the scope document, two sandbox components are in scope for Phase 0:</w:t>
      </w:r>
    </w:p>
    <w:p w14:paraId="2EBB351A" w14:textId="77777777" w:rsidR="00181CEE" w:rsidRDefault="00000000">
      <w:pPr>
        <w:pStyle w:val="ListParagraph"/>
        <w:numPr>
          <w:ilvl w:val="0"/>
          <w:numId w:val="2"/>
        </w:numPr>
        <w:spacing w:after="60" w:line="270" w:lineRule="auto"/>
      </w:pPr>
      <w:r>
        <w:rPr>
          <w:sz w:val="21"/>
          <w:szCs w:val="21"/>
        </w:rPr>
        <w:t>LLA Sandbox alarm environment providing alarm data access for the 6 pilot MPLS nodes.</w:t>
      </w:r>
    </w:p>
    <w:p w14:paraId="5EF0F113" w14:textId="77777777" w:rsidR="00181CEE" w:rsidRDefault="00000000">
      <w:pPr>
        <w:pStyle w:val="ListParagraph"/>
        <w:numPr>
          <w:ilvl w:val="0"/>
          <w:numId w:val="2"/>
        </w:numPr>
        <w:spacing w:after="60" w:line="270" w:lineRule="auto"/>
      </w:pPr>
      <w:r>
        <w:rPr>
          <w:sz w:val="21"/>
          <w:szCs w:val="21"/>
        </w:rPr>
        <w:t>A sandbox auto-ticketing system, isolated from LLA production ticketing (SCCD or equivalent), for the agent to write test tickets into.</w:t>
      </w:r>
    </w:p>
    <w:p w14:paraId="5C5D3C71" w14:textId="77777777" w:rsidR="00181CEE" w:rsidRDefault="00000000">
      <w:pPr>
        <w:spacing w:after="140" w:line="276" w:lineRule="auto"/>
      </w:pPr>
      <w:r>
        <w:rPr>
          <w:sz w:val="21"/>
          <w:szCs w:val="21"/>
        </w:rPr>
        <w:t>Proposed logical layout: Alarm Connector and Normalizer run as ingestion services reading from the sandbox alarm source → Processing agents (</w:t>
      </w:r>
      <w:proofErr w:type="spellStart"/>
      <w:r>
        <w:rPr>
          <w:sz w:val="21"/>
          <w:szCs w:val="21"/>
        </w:rPr>
        <w:t>Dedup</w:t>
      </w:r>
      <w:proofErr w:type="spellEnd"/>
      <w:r>
        <w:rPr>
          <w:sz w:val="21"/>
          <w:szCs w:val="21"/>
        </w:rPr>
        <w:t xml:space="preserve">, Correlation, RCA, Synthetic Alarm, Ticketing, Escalation) run as an orchestrated agent pipeline → Knowledge Base (Known Error DB + historical outcomes) as a </w:t>
      </w:r>
      <w:proofErr w:type="spellStart"/>
      <w:r>
        <w:rPr>
          <w:sz w:val="21"/>
          <w:szCs w:val="21"/>
        </w:rPr>
        <w:t>queryable</w:t>
      </w:r>
      <w:proofErr w:type="spellEnd"/>
      <w:r>
        <w:rPr>
          <w:sz w:val="21"/>
          <w:szCs w:val="21"/>
        </w:rPr>
        <w:t xml:space="preserve"> store → Observability/audit log store → Sandbox ticketing system as the terminal integration point. All components deployable within Anthropic/partner tooling or LLA's own sandbox compute, pending the environment/hosting decision (Open Item).</w:t>
      </w:r>
    </w:p>
    <w:p w14:paraId="7FE4B362" w14:textId="77777777" w:rsidR="00181CEE" w:rsidRDefault="00000000">
      <w:pPr>
        <w:pStyle w:val="Heading2"/>
        <w:spacing w:before="260" w:after="120"/>
      </w:pPr>
      <w:r>
        <w:rPr>
          <w:b/>
          <w:bCs/>
          <w:color w:val="1F6F78"/>
          <w:sz w:val="24"/>
          <w:szCs w:val="24"/>
        </w:rPr>
        <w:t>6.2 Integration Points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550"/>
      </w:tblGrid>
      <w:tr w:rsidR="00181CEE" w14:paraId="685669E9"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03C2ABDE" w14:textId="77777777" w:rsidR="00181CEE" w:rsidRDefault="00000000">
            <w:r>
              <w:rPr>
                <w:b/>
                <w:bCs/>
                <w:color w:val="FFFFFF"/>
              </w:rPr>
              <w:t>Integration</w:t>
            </w:r>
          </w:p>
        </w:tc>
        <w:tc>
          <w:tcPr>
            <w:tcW w:w="1400" w:type="dxa"/>
            <w:shd w:val="clear" w:color="auto" w:fill="1F3864"/>
            <w:tcMar>
              <w:top w:w="80" w:type="dxa"/>
              <w:left w:w="100" w:type="dxa"/>
              <w:bottom w:w="80" w:type="dxa"/>
              <w:right w:w="100" w:type="dxa"/>
            </w:tcMar>
            <w:vAlign w:val="center"/>
          </w:tcPr>
          <w:p w14:paraId="5E482176" w14:textId="77777777" w:rsidR="00181CEE" w:rsidRDefault="00000000">
            <w:r>
              <w:rPr>
                <w:b/>
                <w:bCs/>
                <w:color w:val="FFFFFF"/>
              </w:rPr>
              <w:t>Direction</w:t>
            </w:r>
          </w:p>
        </w:tc>
        <w:tc>
          <w:tcPr>
            <w:tcW w:w="5550" w:type="dxa"/>
            <w:shd w:val="clear" w:color="auto" w:fill="1F3864"/>
            <w:tcMar>
              <w:top w:w="80" w:type="dxa"/>
              <w:left w:w="100" w:type="dxa"/>
              <w:bottom w:w="80" w:type="dxa"/>
              <w:right w:w="100" w:type="dxa"/>
            </w:tcMar>
            <w:vAlign w:val="center"/>
          </w:tcPr>
          <w:p w14:paraId="1038A674" w14:textId="77777777" w:rsidR="00181CEE" w:rsidRDefault="00000000">
            <w:r>
              <w:rPr>
                <w:b/>
                <w:bCs/>
                <w:color w:val="FFFFFF"/>
              </w:rPr>
              <w:t>Detail Needed</w:t>
            </w:r>
          </w:p>
        </w:tc>
      </w:tr>
      <w:tr w:rsidR="00181CEE" w14:paraId="5076DFAF" w14:textId="77777777">
        <w:tblPrEx>
          <w:tblCellMar>
            <w:top w:w="0" w:type="dxa"/>
            <w:bottom w:w="0" w:type="dxa"/>
          </w:tblCellMar>
        </w:tblPrEx>
        <w:tc>
          <w:tcPr>
            <w:tcW w:w="2400" w:type="dxa"/>
            <w:tcMar>
              <w:top w:w="80" w:type="dxa"/>
              <w:left w:w="100" w:type="dxa"/>
              <w:bottom w:w="80" w:type="dxa"/>
              <w:right w:w="100" w:type="dxa"/>
            </w:tcMar>
            <w:vAlign w:val="center"/>
          </w:tcPr>
          <w:p w14:paraId="5629EB35" w14:textId="77777777" w:rsidR="00181CEE" w:rsidRDefault="00000000">
            <w:r>
              <w:rPr>
                <w:color w:val="222222"/>
              </w:rPr>
              <w:t>Sandbox alarm source</w:t>
            </w:r>
          </w:p>
        </w:tc>
        <w:tc>
          <w:tcPr>
            <w:tcW w:w="1400" w:type="dxa"/>
            <w:tcMar>
              <w:top w:w="80" w:type="dxa"/>
              <w:left w:w="100" w:type="dxa"/>
              <w:bottom w:w="80" w:type="dxa"/>
              <w:right w:w="100" w:type="dxa"/>
            </w:tcMar>
            <w:vAlign w:val="center"/>
          </w:tcPr>
          <w:p w14:paraId="213128BF" w14:textId="77777777" w:rsidR="00181CEE" w:rsidRDefault="00000000">
            <w:r>
              <w:rPr>
                <w:color w:val="222222"/>
              </w:rPr>
              <w:t>Inbound</w:t>
            </w:r>
          </w:p>
        </w:tc>
        <w:tc>
          <w:tcPr>
            <w:tcW w:w="5550" w:type="dxa"/>
            <w:tcMar>
              <w:top w:w="80" w:type="dxa"/>
              <w:left w:w="100" w:type="dxa"/>
              <w:bottom w:w="80" w:type="dxa"/>
              <w:right w:w="100" w:type="dxa"/>
            </w:tcMar>
            <w:vAlign w:val="center"/>
          </w:tcPr>
          <w:p w14:paraId="75F4EEB7" w14:textId="77777777" w:rsidR="00181CEE" w:rsidRDefault="00000000">
            <w:r>
              <w:rPr>
                <w:color w:val="222222"/>
              </w:rPr>
              <w:t>Live feed vs. batch export; API/webhook vs. file drop; auth mechanism; whether it mirrors the CSV schema or the ARCC/Events.xlsx schema</w:t>
            </w:r>
          </w:p>
        </w:tc>
      </w:tr>
      <w:tr w:rsidR="00181CEE" w14:paraId="362831C1" w14:textId="77777777">
        <w:tblPrEx>
          <w:tblCellMar>
            <w:top w:w="0" w:type="dxa"/>
            <w:bottom w:w="0" w:type="dxa"/>
          </w:tblCellMar>
        </w:tblPrEx>
        <w:tc>
          <w:tcPr>
            <w:tcW w:w="2400" w:type="dxa"/>
            <w:shd w:val="clear" w:color="auto" w:fill="F4F7F7"/>
            <w:tcMar>
              <w:top w:w="80" w:type="dxa"/>
              <w:left w:w="100" w:type="dxa"/>
              <w:bottom w:w="80" w:type="dxa"/>
              <w:right w:w="100" w:type="dxa"/>
            </w:tcMar>
            <w:vAlign w:val="center"/>
          </w:tcPr>
          <w:p w14:paraId="7B702A7E" w14:textId="77777777" w:rsidR="00181CEE" w:rsidRDefault="00000000">
            <w:r>
              <w:rPr>
                <w:color w:val="222222"/>
              </w:rPr>
              <w:t>Sandbox ticketing system</w:t>
            </w:r>
          </w:p>
        </w:tc>
        <w:tc>
          <w:tcPr>
            <w:tcW w:w="1400" w:type="dxa"/>
            <w:shd w:val="clear" w:color="auto" w:fill="F4F7F7"/>
            <w:tcMar>
              <w:top w:w="80" w:type="dxa"/>
              <w:left w:w="100" w:type="dxa"/>
              <w:bottom w:w="80" w:type="dxa"/>
              <w:right w:w="100" w:type="dxa"/>
            </w:tcMar>
            <w:vAlign w:val="center"/>
          </w:tcPr>
          <w:p w14:paraId="191B0F86" w14:textId="77777777" w:rsidR="00181CEE" w:rsidRDefault="00000000">
            <w:r>
              <w:rPr>
                <w:color w:val="222222"/>
              </w:rPr>
              <w:t>Outbound</w:t>
            </w:r>
          </w:p>
        </w:tc>
        <w:tc>
          <w:tcPr>
            <w:tcW w:w="5550" w:type="dxa"/>
            <w:shd w:val="clear" w:color="auto" w:fill="F4F7F7"/>
            <w:tcMar>
              <w:top w:w="80" w:type="dxa"/>
              <w:left w:w="100" w:type="dxa"/>
              <w:bottom w:w="80" w:type="dxa"/>
              <w:right w:w="100" w:type="dxa"/>
            </w:tcMar>
            <w:vAlign w:val="center"/>
          </w:tcPr>
          <w:p w14:paraId="3E2F42F3" w14:textId="77777777" w:rsidR="00181CEE" w:rsidRDefault="00000000">
            <w:r>
              <w:rPr>
                <w:color w:val="222222"/>
              </w:rPr>
              <w:t>API spec, required fields, auth mechanism, rate limits</w:t>
            </w:r>
          </w:p>
        </w:tc>
      </w:tr>
      <w:tr w:rsidR="00181CEE" w14:paraId="65424761" w14:textId="77777777">
        <w:tblPrEx>
          <w:tblCellMar>
            <w:top w:w="0" w:type="dxa"/>
            <w:bottom w:w="0" w:type="dxa"/>
          </w:tblCellMar>
        </w:tblPrEx>
        <w:tc>
          <w:tcPr>
            <w:tcW w:w="2400" w:type="dxa"/>
            <w:tcMar>
              <w:top w:w="80" w:type="dxa"/>
              <w:left w:w="100" w:type="dxa"/>
              <w:bottom w:w="80" w:type="dxa"/>
              <w:right w:w="100" w:type="dxa"/>
            </w:tcMar>
            <w:vAlign w:val="center"/>
          </w:tcPr>
          <w:p w14:paraId="3F098BE9" w14:textId="77777777" w:rsidR="00181CEE" w:rsidRDefault="00000000">
            <w:r>
              <w:rPr>
                <w:color w:val="222222"/>
              </w:rPr>
              <w:t>Known Error Database</w:t>
            </w:r>
          </w:p>
        </w:tc>
        <w:tc>
          <w:tcPr>
            <w:tcW w:w="1400" w:type="dxa"/>
            <w:tcMar>
              <w:top w:w="80" w:type="dxa"/>
              <w:left w:w="100" w:type="dxa"/>
              <w:bottom w:w="80" w:type="dxa"/>
              <w:right w:w="100" w:type="dxa"/>
            </w:tcMar>
            <w:vAlign w:val="center"/>
          </w:tcPr>
          <w:p w14:paraId="6C493877" w14:textId="77777777" w:rsidR="00181CEE" w:rsidRDefault="00000000">
            <w:r>
              <w:rPr>
                <w:color w:val="222222"/>
              </w:rPr>
              <w:t>Bidirectional</w:t>
            </w:r>
          </w:p>
        </w:tc>
        <w:tc>
          <w:tcPr>
            <w:tcW w:w="5550" w:type="dxa"/>
            <w:tcMar>
              <w:top w:w="80" w:type="dxa"/>
              <w:left w:w="100" w:type="dxa"/>
              <w:bottom w:w="80" w:type="dxa"/>
              <w:right w:w="100" w:type="dxa"/>
            </w:tcMar>
            <w:vAlign w:val="center"/>
          </w:tcPr>
          <w:p w14:paraId="500830BB" w14:textId="77777777" w:rsidR="00181CEE" w:rsidRDefault="00000000">
            <w:r>
              <w:rPr>
                <w:color w:val="222222"/>
              </w:rPr>
              <w:t>Existing system to query against, or does the pilot need to seed one (candidate seed: patterns mined from the historical CSVs + Events.xlsx)?</w:t>
            </w:r>
          </w:p>
        </w:tc>
      </w:tr>
      <w:tr w:rsidR="00181CEE" w14:paraId="7EF1E004" w14:textId="77777777">
        <w:tblPrEx>
          <w:tblCellMar>
            <w:top w:w="0" w:type="dxa"/>
            <w:bottom w:w="0" w:type="dxa"/>
          </w:tblCellMar>
        </w:tblPrEx>
        <w:tc>
          <w:tcPr>
            <w:tcW w:w="2400" w:type="dxa"/>
            <w:shd w:val="clear" w:color="auto" w:fill="F4F7F7"/>
            <w:tcMar>
              <w:top w:w="80" w:type="dxa"/>
              <w:left w:w="100" w:type="dxa"/>
              <w:bottom w:w="80" w:type="dxa"/>
              <w:right w:w="100" w:type="dxa"/>
            </w:tcMar>
            <w:vAlign w:val="center"/>
          </w:tcPr>
          <w:p w14:paraId="3AB93F16" w14:textId="77777777" w:rsidR="00181CEE" w:rsidRDefault="00000000">
            <w:r>
              <w:rPr>
                <w:color w:val="222222"/>
              </w:rPr>
              <w:t>Maintenance-window calendar</w:t>
            </w:r>
          </w:p>
        </w:tc>
        <w:tc>
          <w:tcPr>
            <w:tcW w:w="1400" w:type="dxa"/>
            <w:shd w:val="clear" w:color="auto" w:fill="F4F7F7"/>
            <w:tcMar>
              <w:top w:w="80" w:type="dxa"/>
              <w:left w:w="100" w:type="dxa"/>
              <w:bottom w:w="80" w:type="dxa"/>
              <w:right w:w="100" w:type="dxa"/>
            </w:tcMar>
            <w:vAlign w:val="center"/>
          </w:tcPr>
          <w:p w14:paraId="6FB60994" w14:textId="77777777" w:rsidR="00181CEE" w:rsidRDefault="00000000">
            <w:r>
              <w:rPr>
                <w:color w:val="222222"/>
              </w:rPr>
              <w:t>Inbound</w:t>
            </w:r>
          </w:p>
        </w:tc>
        <w:tc>
          <w:tcPr>
            <w:tcW w:w="5550" w:type="dxa"/>
            <w:shd w:val="clear" w:color="auto" w:fill="F4F7F7"/>
            <w:tcMar>
              <w:top w:w="80" w:type="dxa"/>
              <w:left w:w="100" w:type="dxa"/>
              <w:bottom w:w="80" w:type="dxa"/>
              <w:right w:w="100" w:type="dxa"/>
            </w:tcMar>
            <w:vAlign w:val="center"/>
          </w:tcPr>
          <w:p w14:paraId="359A63C2" w14:textId="77777777" w:rsidR="00181CEE" w:rsidRDefault="00000000">
            <w:r>
              <w:rPr>
                <w:color w:val="222222"/>
              </w:rPr>
              <w:t>Source of truth for scheduled works, referenced by the General LLA flow's suppression gate</w:t>
            </w:r>
          </w:p>
        </w:tc>
      </w:tr>
      <w:tr w:rsidR="00181CEE" w14:paraId="79CC4A5E" w14:textId="77777777">
        <w:tblPrEx>
          <w:tblCellMar>
            <w:top w:w="0" w:type="dxa"/>
            <w:bottom w:w="0" w:type="dxa"/>
          </w:tblCellMar>
        </w:tblPrEx>
        <w:tc>
          <w:tcPr>
            <w:tcW w:w="2400" w:type="dxa"/>
            <w:tcMar>
              <w:top w:w="80" w:type="dxa"/>
              <w:left w:w="100" w:type="dxa"/>
              <w:bottom w:w="80" w:type="dxa"/>
              <w:right w:w="100" w:type="dxa"/>
            </w:tcMar>
            <w:vAlign w:val="center"/>
          </w:tcPr>
          <w:p w14:paraId="202BF1CA" w14:textId="77777777" w:rsidR="00181CEE" w:rsidRDefault="00000000">
            <w:r>
              <w:rPr>
                <w:color w:val="222222"/>
              </w:rPr>
              <w:t>Escalation/notification directory</w:t>
            </w:r>
          </w:p>
        </w:tc>
        <w:tc>
          <w:tcPr>
            <w:tcW w:w="1400" w:type="dxa"/>
            <w:tcMar>
              <w:top w:w="80" w:type="dxa"/>
              <w:left w:w="100" w:type="dxa"/>
              <w:bottom w:w="80" w:type="dxa"/>
              <w:right w:w="100" w:type="dxa"/>
            </w:tcMar>
            <w:vAlign w:val="center"/>
          </w:tcPr>
          <w:p w14:paraId="50E7A16E" w14:textId="77777777" w:rsidR="00181CEE" w:rsidRDefault="00000000">
            <w:r>
              <w:rPr>
                <w:color w:val="222222"/>
              </w:rPr>
              <w:t>Inbound</w:t>
            </w:r>
          </w:p>
        </w:tc>
        <w:tc>
          <w:tcPr>
            <w:tcW w:w="5550" w:type="dxa"/>
            <w:tcMar>
              <w:top w:w="80" w:type="dxa"/>
              <w:left w:w="100" w:type="dxa"/>
              <w:bottom w:w="80" w:type="dxa"/>
              <w:right w:w="100" w:type="dxa"/>
            </w:tcMar>
            <w:vAlign w:val="center"/>
          </w:tcPr>
          <w:p w14:paraId="6128EB00" w14:textId="77777777" w:rsidR="00181CEE" w:rsidRDefault="00000000">
            <w:r>
              <w:rPr>
                <w:color w:val="222222"/>
              </w:rPr>
              <w:t>Contact/escalation list referenced by BPMN step 21 (“Review escalation list”) — for sandbox, likely a static test list</w:t>
            </w:r>
          </w:p>
        </w:tc>
      </w:tr>
    </w:tbl>
    <w:p w14:paraId="2D4E0384" w14:textId="77777777" w:rsidR="00181CEE" w:rsidRDefault="00000000">
      <w:pPr>
        <w:pStyle w:val="Heading2"/>
        <w:spacing w:before="260" w:after="120"/>
      </w:pPr>
      <w:r>
        <w:rPr>
          <w:b/>
          <w:bCs/>
          <w:color w:val="1F6F78"/>
          <w:sz w:val="24"/>
          <w:szCs w:val="24"/>
        </w:rPr>
        <w:t>6.3 Security &amp; Access</w:t>
      </w:r>
    </w:p>
    <w:p w14:paraId="24E9B319" w14:textId="77777777" w:rsidR="00181CEE" w:rsidRDefault="00000000">
      <w:pPr>
        <w:pStyle w:val="ListParagraph"/>
        <w:numPr>
          <w:ilvl w:val="0"/>
          <w:numId w:val="2"/>
        </w:numPr>
        <w:spacing w:after="60" w:line="270" w:lineRule="auto"/>
      </w:pPr>
      <w:r>
        <w:rPr>
          <w:sz w:val="21"/>
          <w:szCs w:val="21"/>
        </w:rPr>
        <w:t>Sandbox data classification confirmed (contains device IPs, site names, country — treat as internal/confidential by default).</w:t>
      </w:r>
    </w:p>
    <w:p w14:paraId="34889F3F" w14:textId="77777777" w:rsidR="00181CEE" w:rsidRDefault="00000000">
      <w:pPr>
        <w:pStyle w:val="ListParagraph"/>
        <w:numPr>
          <w:ilvl w:val="0"/>
          <w:numId w:val="2"/>
        </w:numPr>
        <w:spacing w:after="60" w:line="270" w:lineRule="auto"/>
      </w:pPr>
      <w:r>
        <w:rPr>
          <w:sz w:val="21"/>
          <w:szCs w:val="21"/>
        </w:rPr>
        <w:t>Access control: who provisions credentials for the alarm source and sandbox ticketing API, and how agent service accounts are scoped/least-privilege.</w:t>
      </w:r>
    </w:p>
    <w:p w14:paraId="78521391" w14:textId="77777777" w:rsidR="00181CEE" w:rsidRDefault="00000000">
      <w:pPr>
        <w:pStyle w:val="ListParagraph"/>
        <w:numPr>
          <w:ilvl w:val="0"/>
          <w:numId w:val="2"/>
        </w:numPr>
        <w:spacing w:after="60" w:line="270" w:lineRule="auto"/>
      </w:pPr>
      <w:r>
        <w:rPr>
          <w:sz w:val="21"/>
          <w:szCs w:val="21"/>
        </w:rPr>
        <w:t>No production systems, credentials, or live customer-impacting tickets are in scope for Phase 0.</w:t>
      </w:r>
    </w:p>
    <w:p w14:paraId="7FC5A027" w14:textId="77777777" w:rsidR="00181CEE" w:rsidRDefault="00000000">
      <w:pPr>
        <w:pStyle w:val="Heading2"/>
        <w:spacing w:before="260" w:after="120"/>
      </w:pPr>
      <w:r>
        <w:rPr>
          <w:b/>
          <w:bCs/>
          <w:color w:val="1F6F78"/>
          <w:sz w:val="24"/>
          <w:szCs w:val="24"/>
        </w:rPr>
        <w:t>6.4 Deployment Steps (Proposed)</w:t>
      </w:r>
    </w:p>
    <w:p w14:paraId="5B9DE962" w14:textId="77777777" w:rsidR="00181CEE" w:rsidRDefault="00000000">
      <w:pPr>
        <w:pStyle w:val="ListParagraph"/>
        <w:numPr>
          <w:ilvl w:val="0"/>
          <w:numId w:val="3"/>
        </w:numPr>
        <w:spacing w:after="60" w:line="270" w:lineRule="auto"/>
      </w:pPr>
      <w:r>
        <w:rPr>
          <w:sz w:val="21"/>
          <w:szCs w:val="21"/>
        </w:rPr>
        <w:t>Confirm and provision sandbox alarm-source access and sandbox ticketing API access (Section 10 prerequisites).</w:t>
      </w:r>
    </w:p>
    <w:p w14:paraId="540F401F" w14:textId="77777777" w:rsidR="00181CEE" w:rsidRDefault="00000000">
      <w:pPr>
        <w:pStyle w:val="ListParagraph"/>
        <w:numPr>
          <w:ilvl w:val="0"/>
          <w:numId w:val="3"/>
        </w:numPr>
        <w:spacing w:after="60" w:line="270" w:lineRule="auto"/>
      </w:pPr>
      <w:r>
        <w:rPr>
          <w:sz w:val="21"/>
          <w:szCs w:val="21"/>
        </w:rPr>
        <w:t>Stand up ingestion + normalization for the 6 pilot nodes against the confirmed live sandbox source (not just the static historical CSVs).</w:t>
      </w:r>
    </w:p>
    <w:p w14:paraId="681BD833" w14:textId="77777777" w:rsidR="00181CEE" w:rsidRDefault="00000000">
      <w:pPr>
        <w:pStyle w:val="ListParagraph"/>
        <w:numPr>
          <w:ilvl w:val="0"/>
          <w:numId w:val="3"/>
        </w:numPr>
        <w:spacing w:after="60" w:line="270" w:lineRule="auto"/>
      </w:pPr>
      <w:proofErr w:type="gramStart"/>
      <w:r>
        <w:rPr>
          <w:sz w:val="21"/>
          <w:szCs w:val="21"/>
        </w:rPr>
        <w:t>Seed</w:t>
      </w:r>
      <w:proofErr w:type="gramEnd"/>
      <w:r>
        <w:rPr>
          <w:sz w:val="21"/>
          <w:szCs w:val="21"/>
        </w:rPr>
        <w:t xml:space="preserve"> the Known Error Database and historical-outcome store from the historical CSVs and Events.xlsx.</w:t>
      </w:r>
    </w:p>
    <w:p w14:paraId="0F420ECC" w14:textId="77777777" w:rsidR="00181CEE" w:rsidRDefault="00000000">
      <w:pPr>
        <w:pStyle w:val="ListParagraph"/>
        <w:numPr>
          <w:ilvl w:val="0"/>
          <w:numId w:val="3"/>
        </w:numPr>
        <w:spacing w:after="60" w:line="270" w:lineRule="auto"/>
      </w:pPr>
      <w:r>
        <w:rPr>
          <w:sz w:val="21"/>
          <w:szCs w:val="21"/>
        </w:rPr>
        <w:t xml:space="preserve">Deploy </w:t>
      </w:r>
      <w:proofErr w:type="spellStart"/>
      <w:r>
        <w:rPr>
          <w:sz w:val="21"/>
          <w:szCs w:val="21"/>
        </w:rPr>
        <w:t>dedup</w:t>
      </w:r>
      <w:proofErr w:type="spellEnd"/>
      <w:r>
        <w:rPr>
          <w:sz w:val="21"/>
          <w:szCs w:val="21"/>
        </w:rPr>
        <w:t>/storm-suppression and rule-tier correlation; validate against the historical data (expect ~64% volume reduction from hardware/temperature suppression alone, per Section 3.1).</w:t>
      </w:r>
    </w:p>
    <w:p w14:paraId="743E5BA8" w14:textId="77777777" w:rsidR="00181CEE" w:rsidRDefault="00000000">
      <w:pPr>
        <w:pStyle w:val="ListParagraph"/>
        <w:numPr>
          <w:ilvl w:val="0"/>
          <w:numId w:val="3"/>
        </w:numPr>
        <w:spacing w:after="60" w:line="270" w:lineRule="auto"/>
      </w:pPr>
      <w:r>
        <w:rPr>
          <w:sz w:val="21"/>
          <w:szCs w:val="21"/>
        </w:rPr>
        <w:lastRenderedPageBreak/>
        <w:t>Deploy Correlation, RCA, Synthetic Alarm and Ticketing agents in the orchestrated pipeline; connect to sandbox ticketing system in test-only mode (log, don't write) first.</w:t>
      </w:r>
    </w:p>
    <w:p w14:paraId="174F3B0A" w14:textId="77777777" w:rsidR="00181CEE" w:rsidRDefault="00000000">
      <w:pPr>
        <w:pStyle w:val="ListParagraph"/>
        <w:numPr>
          <w:ilvl w:val="0"/>
          <w:numId w:val="3"/>
        </w:numPr>
        <w:spacing w:after="60" w:line="270" w:lineRule="auto"/>
      </w:pPr>
      <w:r>
        <w:rPr>
          <w:sz w:val="21"/>
          <w:szCs w:val="21"/>
        </w:rPr>
        <w:t xml:space="preserve">Run in shadow mode against replayed historical alarms; compare agent dispositions to the Events.xlsx </w:t>
      </w:r>
      <w:proofErr w:type="spellStart"/>
      <w:r>
        <w:rPr>
          <w:sz w:val="21"/>
          <w:szCs w:val="21"/>
        </w:rPr>
        <w:t>TicketFlag</w:t>
      </w:r>
      <w:proofErr w:type="spellEnd"/>
      <w:r>
        <w:rPr>
          <w:sz w:val="21"/>
          <w:szCs w:val="21"/>
        </w:rPr>
        <w:t xml:space="preserve"> outcomes as the evaluation baseline.</w:t>
      </w:r>
    </w:p>
    <w:p w14:paraId="55989D9D" w14:textId="77777777" w:rsidR="00181CEE" w:rsidRDefault="00000000">
      <w:pPr>
        <w:pStyle w:val="ListParagraph"/>
        <w:numPr>
          <w:ilvl w:val="0"/>
          <w:numId w:val="3"/>
        </w:numPr>
        <w:spacing w:after="60" w:line="270" w:lineRule="auto"/>
      </w:pPr>
      <w:r>
        <w:rPr>
          <w:sz w:val="21"/>
          <w:szCs w:val="21"/>
        </w:rPr>
        <w:t>Enable live ticket creation into the sandbox ticketing system once shadow-mode precision/recall meets an agreed threshold (Open Item — threshold not yet defined).</w:t>
      </w:r>
    </w:p>
    <w:p w14:paraId="5AE3659A" w14:textId="77777777" w:rsidR="00181CEE" w:rsidRDefault="00000000">
      <w:pPr>
        <w:pStyle w:val="ListParagraph"/>
        <w:numPr>
          <w:ilvl w:val="0"/>
          <w:numId w:val="3"/>
        </w:numPr>
        <w:spacing w:after="60" w:line="270" w:lineRule="auto"/>
      </w:pPr>
      <w:r>
        <w:rPr>
          <w:sz w:val="21"/>
          <w:szCs w:val="21"/>
        </w:rPr>
        <w:t>Walk through the pipeline live with Anjana/Aparna/Anuj and Carlos's team; capture feedback at each human-gate step.</w:t>
      </w:r>
    </w:p>
    <w:p w14:paraId="60BDAF6B" w14:textId="77777777" w:rsidR="00181CEE" w:rsidRDefault="00000000">
      <w:r>
        <w:br w:type="page"/>
      </w:r>
    </w:p>
    <w:p w14:paraId="67FF79FB" w14:textId="77777777" w:rsidR="00181CEE" w:rsidRDefault="00000000">
      <w:pPr>
        <w:pStyle w:val="Heading1"/>
        <w:pBdr>
          <w:bottom w:val="single" w:sz="6" w:space="4" w:color="1F3864"/>
        </w:pBdr>
        <w:spacing w:before="360" w:after="160"/>
      </w:pPr>
      <w:r>
        <w:rPr>
          <w:b/>
          <w:bCs/>
          <w:color w:val="1F3864"/>
          <w:sz w:val="30"/>
          <w:szCs w:val="30"/>
        </w:rPr>
        <w:lastRenderedPageBreak/>
        <w:t>7. Required Agentic AI Features for This Proposal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50"/>
      </w:tblGrid>
      <w:tr w:rsidR="00181CEE" w14:paraId="3B2093B7" w14:textId="77777777">
        <w:tblPrEx>
          <w:tblCellMar>
            <w:top w:w="0" w:type="dxa"/>
            <w:bottom w:w="0" w:type="dxa"/>
          </w:tblCellMar>
        </w:tblPrEx>
        <w:trPr>
          <w:tblHeader/>
        </w:trPr>
        <w:tc>
          <w:tcPr>
            <w:tcW w:w="2900" w:type="dxa"/>
            <w:shd w:val="clear" w:color="auto" w:fill="1F3864"/>
            <w:tcMar>
              <w:top w:w="80" w:type="dxa"/>
              <w:left w:w="100" w:type="dxa"/>
              <w:bottom w:w="80" w:type="dxa"/>
              <w:right w:w="100" w:type="dxa"/>
            </w:tcMar>
            <w:vAlign w:val="center"/>
          </w:tcPr>
          <w:p w14:paraId="4EF7716B" w14:textId="77777777" w:rsidR="00181CEE" w:rsidRDefault="00000000">
            <w:r>
              <w:rPr>
                <w:b/>
                <w:bCs/>
                <w:color w:val="FFFFFF"/>
              </w:rPr>
              <w:t>Capability</w:t>
            </w:r>
          </w:p>
        </w:tc>
        <w:tc>
          <w:tcPr>
            <w:tcW w:w="6450" w:type="dxa"/>
            <w:shd w:val="clear" w:color="auto" w:fill="1F3864"/>
            <w:tcMar>
              <w:top w:w="80" w:type="dxa"/>
              <w:left w:w="100" w:type="dxa"/>
              <w:bottom w:w="80" w:type="dxa"/>
              <w:right w:w="100" w:type="dxa"/>
            </w:tcMar>
            <w:vAlign w:val="center"/>
          </w:tcPr>
          <w:p w14:paraId="05C6EA8B" w14:textId="77777777" w:rsidR="00181CEE" w:rsidRDefault="00000000">
            <w:r>
              <w:rPr>
                <w:b/>
                <w:bCs/>
                <w:color w:val="FFFFFF"/>
              </w:rPr>
              <w:t>Why It's Needed Here</w:t>
            </w:r>
          </w:p>
        </w:tc>
      </w:tr>
      <w:tr w:rsidR="00181CEE" w14:paraId="7A962FE5" w14:textId="77777777">
        <w:tblPrEx>
          <w:tblCellMar>
            <w:top w:w="0" w:type="dxa"/>
            <w:bottom w:w="0" w:type="dxa"/>
          </w:tblCellMar>
        </w:tblPrEx>
        <w:tc>
          <w:tcPr>
            <w:tcW w:w="2900" w:type="dxa"/>
            <w:tcMar>
              <w:top w:w="80" w:type="dxa"/>
              <w:left w:w="100" w:type="dxa"/>
              <w:bottom w:w="80" w:type="dxa"/>
              <w:right w:w="100" w:type="dxa"/>
            </w:tcMar>
            <w:vAlign w:val="center"/>
          </w:tcPr>
          <w:p w14:paraId="6BCF9650" w14:textId="77777777" w:rsidR="00181CEE" w:rsidRDefault="00000000">
            <w:r>
              <w:rPr>
                <w:color w:val="222222"/>
              </w:rPr>
              <w:t>Multi-agent orchestration with defined hand-offs</w:t>
            </w:r>
          </w:p>
        </w:tc>
        <w:tc>
          <w:tcPr>
            <w:tcW w:w="6450" w:type="dxa"/>
            <w:tcMar>
              <w:top w:w="80" w:type="dxa"/>
              <w:left w:w="100" w:type="dxa"/>
              <w:bottom w:w="80" w:type="dxa"/>
              <w:right w:w="100" w:type="dxa"/>
            </w:tcMar>
            <w:vAlign w:val="center"/>
          </w:tcPr>
          <w:p w14:paraId="15C67C2B" w14:textId="77777777" w:rsidR="00181CEE" w:rsidRDefault="00000000">
            <w:r>
              <w:rPr>
                <w:color w:val="222222"/>
              </w:rPr>
              <w:t>Ingestion → Correlation → RCA → Synthetic Alarm → Ticketing → Escalation is a pipeline of distinct responsibilities; keeping them as separate, composable agents lets Phase 1's topology agent slot in cleanly</w:t>
            </w:r>
          </w:p>
        </w:tc>
      </w:tr>
      <w:tr w:rsidR="00181CEE" w14:paraId="005375AA" w14:textId="77777777">
        <w:tblPrEx>
          <w:tblCellMar>
            <w:top w:w="0" w:type="dxa"/>
            <w:bottom w:w="0" w:type="dxa"/>
          </w:tblCellMar>
        </w:tblPrEx>
        <w:tc>
          <w:tcPr>
            <w:tcW w:w="2900" w:type="dxa"/>
            <w:shd w:val="clear" w:color="auto" w:fill="F4F7F7"/>
            <w:tcMar>
              <w:top w:w="80" w:type="dxa"/>
              <w:left w:w="100" w:type="dxa"/>
              <w:bottom w:w="80" w:type="dxa"/>
              <w:right w:w="100" w:type="dxa"/>
            </w:tcMar>
            <w:vAlign w:val="center"/>
          </w:tcPr>
          <w:p w14:paraId="6EB85FD2" w14:textId="77777777" w:rsidR="00181CEE" w:rsidRDefault="00000000">
            <w:r>
              <w:rPr>
                <w:color w:val="222222"/>
              </w:rPr>
              <w:t>Tool use / function calling</w:t>
            </w:r>
          </w:p>
        </w:tc>
        <w:tc>
          <w:tcPr>
            <w:tcW w:w="6450" w:type="dxa"/>
            <w:shd w:val="clear" w:color="auto" w:fill="F4F7F7"/>
            <w:tcMar>
              <w:top w:w="80" w:type="dxa"/>
              <w:left w:w="100" w:type="dxa"/>
              <w:bottom w:w="80" w:type="dxa"/>
              <w:right w:w="100" w:type="dxa"/>
            </w:tcMar>
            <w:vAlign w:val="center"/>
          </w:tcPr>
          <w:p w14:paraId="3240F067" w14:textId="77777777" w:rsidR="00181CEE" w:rsidRDefault="00000000">
            <w:r>
              <w:rPr>
                <w:color w:val="222222"/>
              </w:rPr>
              <w:t>Agents must call out to the Known Error Database, maintenance-window calendar, and sandbox ticketing API as tools, not just reason in text</w:t>
            </w:r>
          </w:p>
        </w:tc>
      </w:tr>
      <w:tr w:rsidR="00181CEE" w14:paraId="79A12E8A" w14:textId="77777777">
        <w:tblPrEx>
          <w:tblCellMar>
            <w:top w:w="0" w:type="dxa"/>
            <w:bottom w:w="0" w:type="dxa"/>
          </w:tblCellMar>
        </w:tblPrEx>
        <w:tc>
          <w:tcPr>
            <w:tcW w:w="2900" w:type="dxa"/>
            <w:tcMar>
              <w:top w:w="80" w:type="dxa"/>
              <w:left w:w="100" w:type="dxa"/>
              <w:bottom w:w="80" w:type="dxa"/>
              <w:right w:w="100" w:type="dxa"/>
            </w:tcMar>
            <w:vAlign w:val="center"/>
          </w:tcPr>
          <w:p w14:paraId="1CD5B0DC" w14:textId="77777777" w:rsidR="00181CEE" w:rsidRDefault="00000000">
            <w:r>
              <w:rPr>
                <w:color w:val="222222"/>
              </w:rPr>
              <w:t>Retrieval over a knowledge base</w:t>
            </w:r>
          </w:p>
        </w:tc>
        <w:tc>
          <w:tcPr>
            <w:tcW w:w="6450" w:type="dxa"/>
            <w:tcMar>
              <w:top w:w="80" w:type="dxa"/>
              <w:left w:w="100" w:type="dxa"/>
              <w:bottom w:w="80" w:type="dxa"/>
              <w:right w:w="100" w:type="dxa"/>
            </w:tcMar>
            <w:vAlign w:val="center"/>
          </w:tcPr>
          <w:p w14:paraId="4CEEA0F1" w14:textId="77777777" w:rsidR="00181CEE" w:rsidRDefault="00000000">
            <w:r>
              <w:rPr>
                <w:color w:val="222222"/>
              </w:rPr>
              <w:t>Known Error DB lookups and historical-precedent matching (seeded from Events.xlsx) require retrieval, not just prompt context</w:t>
            </w:r>
          </w:p>
        </w:tc>
      </w:tr>
      <w:tr w:rsidR="00181CEE" w14:paraId="03247F15" w14:textId="77777777">
        <w:tblPrEx>
          <w:tblCellMar>
            <w:top w:w="0" w:type="dxa"/>
            <w:bottom w:w="0" w:type="dxa"/>
          </w:tblCellMar>
        </w:tblPrEx>
        <w:tc>
          <w:tcPr>
            <w:tcW w:w="2900" w:type="dxa"/>
            <w:shd w:val="clear" w:color="auto" w:fill="F4F7F7"/>
            <w:tcMar>
              <w:top w:w="80" w:type="dxa"/>
              <w:left w:w="100" w:type="dxa"/>
              <w:bottom w:w="80" w:type="dxa"/>
              <w:right w:w="100" w:type="dxa"/>
            </w:tcMar>
            <w:vAlign w:val="center"/>
          </w:tcPr>
          <w:p w14:paraId="3783610A" w14:textId="77777777" w:rsidR="00181CEE" w:rsidRDefault="00000000">
            <w:r>
              <w:rPr>
                <w:color w:val="222222"/>
              </w:rPr>
              <w:t>Structured / schema-constrained output</w:t>
            </w:r>
          </w:p>
        </w:tc>
        <w:tc>
          <w:tcPr>
            <w:tcW w:w="6450" w:type="dxa"/>
            <w:shd w:val="clear" w:color="auto" w:fill="F4F7F7"/>
            <w:tcMar>
              <w:top w:w="80" w:type="dxa"/>
              <w:left w:w="100" w:type="dxa"/>
              <w:bottom w:w="80" w:type="dxa"/>
              <w:right w:w="100" w:type="dxa"/>
            </w:tcMar>
            <w:vAlign w:val="center"/>
          </w:tcPr>
          <w:p w14:paraId="462E8EAE" w14:textId="77777777" w:rsidR="00181CEE" w:rsidRDefault="00000000">
            <w:r>
              <w:rPr>
                <w:color w:val="222222"/>
              </w:rPr>
              <w:t>Ticket field mapping (Section 5.6) needs reliable structured output (severity, platform classification, support area) rather than free text</w:t>
            </w:r>
          </w:p>
        </w:tc>
      </w:tr>
      <w:tr w:rsidR="00181CEE" w14:paraId="5D306F1C" w14:textId="77777777">
        <w:tblPrEx>
          <w:tblCellMar>
            <w:top w:w="0" w:type="dxa"/>
            <w:bottom w:w="0" w:type="dxa"/>
          </w:tblCellMar>
        </w:tblPrEx>
        <w:tc>
          <w:tcPr>
            <w:tcW w:w="2900" w:type="dxa"/>
            <w:tcMar>
              <w:top w:w="80" w:type="dxa"/>
              <w:left w:w="100" w:type="dxa"/>
              <w:bottom w:w="80" w:type="dxa"/>
              <w:right w:w="100" w:type="dxa"/>
            </w:tcMar>
            <w:vAlign w:val="center"/>
          </w:tcPr>
          <w:p w14:paraId="2A2C0240" w14:textId="77777777" w:rsidR="00181CEE" w:rsidRDefault="00000000">
            <w:r>
              <w:rPr>
                <w:color w:val="222222"/>
              </w:rPr>
              <w:t xml:space="preserve">Confidence scoring &amp; </w:t>
            </w:r>
            <w:proofErr w:type="spellStart"/>
            <w:r>
              <w:rPr>
                <w:color w:val="222222"/>
              </w:rPr>
              <w:t>thresholded</w:t>
            </w:r>
            <w:proofErr w:type="spellEnd"/>
            <w:r>
              <w:rPr>
                <w:color w:val="222222"/>
              </w:rPr>
              <w:t xml:space="preserve"> automation</w:t>
            </w:r>
          </w:p>
        </w:tc>
        <w:tc>
          <w:tcPr>
            <w:tcW w:w="6450" w:type="dxa"/>
            <w:tcMar>
              <w:top w:w="80" w:type="dxa"/>
              <w:left w:w="100" w:type="dxa"/>
              <w:bottom w:w="80" w:type="dxa"/>
              <w:right w:w="100" w:type="dxa"/>
            </w:tcMar>
            <w:vAlign w:val="center"/>
          </w:tcPr>
          <w:p w14:paraId="755F1EE0" w14:textId="77777777" w:rsidR="00181CEE" w:rsidRDefault="00000000">
            <w:r>
              <w:rPr>
                <w:color w:val="222222"/>
              </w:rPr>
              <w:t>Gates auto-resolution vs. escalation (Section 5.4) and determines which correlation decisions need LLM reasoning vs. rules (Section 5.3)</w:t>
            </w:r>
          </w:p>
        </w:tc>
      </w:tr>
      <w:tr w:rsidR="00181CEE" w14:paraId="6C649E5B" w14:textId="77777777">
        <w:tblPrEx>
          <w:tblCellMar>
            <w:top w:w="0" w:type="dxa"/>
            <w:bottom w:w="0" w:type="dxa"/>
          </w:tblCellMar>
        </w:tblPrEx>
        <w:tc>
          <w:tcPr>
            <w:tcW w:w="2900" w:type="dxa"/>
            <w:shd w:val="clear" w:color="auto" w:fill="F4F7F7"/>
            <w:tcMar>
              <w:top w:w="80" w:type="dxa"/>
              <w:left w:w="100" w:type="dxa"/>
              <w:bottom w:w="80" w:type="dxa"/>
              <w:right w:w="100" w:type="dxa"/>
            </w:tcMar>
            <w:vAlign w:val="center"/>
          </w:tcPr>
          <w:p w14:paraId="26236934" w14:textId="77777777" w:rsidR="00181CEE" w:rsidRDefault="00000000">
            <w:r>
              <w:rPr>
                <w:color w:val="222222"/>
              </w:rPr>
              <w:t>Human-in-the-loop / approval workflow primitives</w:t>
            </w:r>
          </w:p>
        </w:tc>
        <w:tc>
          <w:tcPr>
            <w:tcW w:w="6450" w:type="dxa"/>
            <w:shd w:val="clear" w:color="auto" w:fill="F4F7F7"/>
            <w:tcMar>
              <w:top w:w="80" w:type="dxa"/>
              <w:left w:w="100" w:type="dxa"/>
              <w:bottom w:w="80" w:type="dxa"/>
              <w:right w:w="100" w:type="dxa"/>
            </w:tcMar>
            <w:vAlign w:val="center"/>
          </w:tcPr>
          <w:p w14:paraId="3787B62D" w14:textId="77777777" w:rsidR="00181CEE" w:rsidRDefault="00000000">
            <w:r>
              <w:rPr>
                <w:color w:val="222222"/>
              </w:rPr>
              <w:t>Every BPMN human gate (MIM declaration, RFO, QA, closure) needs an explicit approve/reject/edit interaction, not silent automation</w:t>
            </w:r>
          </w:p>
        </w:tc>
      </w:tr>
      <w:tr w:rsidR="00181CEE" w14:paraId="733EAA21" w14:textId="77777777">
        <w:tblPrEx>
          <w:tblCellMar>
            <w:top w:w="0" w:type="dxa"/>
            <w:bottom w:w="0" w:type="dxa"/>
          </w:tblCellMar>
        </w:tblPrEx>
        <w:tc>
          <w:tcPr>
            <w:tcW w:w="2900" w:type="dxa"/>
            <w:tcMar>
              <w:top w:w="80" w:type="dxa"/>
              <w:left w:w="100" w:type="dxa"/>
              <w:bottom w:w="80" w:type="dxa"/>
              <w:right w:w="100" w:type="dxa"/>
            </w:tcMar>
            <w:vAlign w:val="center"/>
          </w:tcPr>
          <w:p w14:paraId="6B1C0A3C" w14:textId="77777777" w:rsidR="00181CEE" w:rsidRDefault="00000000">
            <w:r>
              <w:rPr>
                <w:color w:val="222222"/>
              </w:rPr>
              <w:t>Audit logging / explainability of agent decisions</w:t>
            </w:r>
          </w:p>
        </w:tc>
        <w:tc>
          <w:tcPr>
            <w:tcW w:w="6450" w:type="dxa"/>
            <w:tcMar>
              <w:top w:w="80" w:type="dxa"/>
              <w:left w:w="100" w:type="dxa"/>
              <w:bottom w:w="80" w:type="dxa"/>
              <w:right w:w="100" w:type="dxa"/>
            </w:tcMar>
            <w:vAlign w:val="center"/>
          </w:tcPr>
          <w:p w14:paraId="2DC17F55" w14:textId="77777777" w:rsidR="00181CEE" w:rsidRDefault="00000000">
            <w:r>
              <w:rPr>
                <w:color w:val="222222"/>
              </w:rPr>
              <w:t>Required for QA review, for the eventual evaluation dataset, and likely for governance sign-off before any move beyond sandbox</w:t>
            </w:r>
          </w:p>
        </w:tc>
      </w:tr>
      <w:tr w:rsidR="00181CEE" w14:paraId="1C2B31C3" w14:textId="77777777">
        <w:tblPrEx>
          <w:tblCellMar>
            <w:top w:w="0" w:type="dxa"/>
            <w:bottom w:w="0" w:type="dxa"/>
          </w:tblCellMar>
        </w:tblPrEx>
        <w:tc>
          <w:tcPr>
            <w:tcW w:w="2900" w:type="dxa"/>
            <w:shd w:val="clear" w:color="auto" w:fill="F4F7F7"/>
            <w:tcMar>
              <w:top w:w="80" w:type="dxa"/>
              <w:left w:w="100" w:type="dxa"/>
              <w:bottom w:w="80" w:type="dxa"/>
              <w:right w:w="100" w:type="dxa"/>
            </w:tcMar>
            <w:vAlign w:val="center"/>
          </w:tcPr>
          <w:p w14:paraId="4611B46A" w14:textId="77777777" w:rsidR="00181CEE" w:rsidRDefault="00000000">
            <w:r>
              <w:rPr>
                <w:color w:val="222222"/>
              </w:rPr>
              <w:t>Evaluation harness against a labelled baseline</w:t>
            </w:r>
          </w:p>
        </w:tc>
        <w:tc>
          <w:tcPr>
            <w:tcW w:w="6450" w:type="dxa"/>
            <w:shd w:val="clear" w:color="auto" w:fill="F4F7F7"/>
            <w:tcMar>
              <w:top w:w="80" w:type="dxa"/>
              <w:left w:w="100" w:type="dxa"/>
              <w:bottom w:w="80" w:type="dxa"/>
              <w:right w:w="100" w:type="dxa"/>
            </w:tcMar>
            <w:vAlign w:val="center"/>
          </w:tcPr>
          <w:p w14:paraId="30432D3C" w14:textId="77777777" w:rsidR="00181CEE" w:rsidRDefault="00000000">
            <w:r>
              <w:rPr>
                <w:color w:val="222222"/>
              </w:rPr>
              <w:t xml:space="preserve">Events.xlsx </w:t>
            </w:r>
            <w:proofErr w:type="spellStart"/>
            <w:r>
              <w:rPr>
                <w:color w:val="222222"/>
              </w:rPr>
              <w:t>TicketFlag</w:t>
            </w:r>
            <w:proofErr w:type="spellEnd"/>
            <w:r>
              <w:rPr>
                <w:color w:val="222222"/>
              </w:rPr>
              <w:t xml:space="preserve"> outcomes are the best available “ground truth” today; the pipeline needs a formal way to score agent output against it</w:t>
            </w:r>
          </w:p>
        </w:tc>
      </w:tr>
      <w:tr w:rsidR="00181CEE" w14:paraId="0CD639D4" w14:textId="77777777">
        <w:tblPrEx>
          <w:tblCellMar>
            <w:top w:w="0" w:type="dxa"/>
            <w:bottom w:w="0" w:type="dxa"/>
          </w:tblCellMar>
        </w:tblPrEx>
        <w:tc>
          <w:tcPr>
            <w:tcW w:w="2900" w:type="dxa"/>
            <w:tcMar>
              <w:top w:w="80" w:type="dxa"/>
              <w:left w:w="100" w:type="dxa"/>
              <w:bottom w:w="80" w:type="dxa"/>
              <w:right w:w="100" w:type="dxa"/>
            </w:tcMar>
            <w:vAlign w:val="center"/>
          </w:tcPr>
          <w:p w14:paraId="4020CCF2" w14:textId="77777777" w:rsidR="00181CEE" w:rsidRDefault="00000000">
            <w:r>
              <w:rPr>
                <w:color w:val="222222"/>
              </w:rPr>
              <w:t>(Phase 1) Topology-aware reasoning</w:t>
            </w:r>
          </w:p>
        </w:tc>
        <w:tc>
          <w:tcPr>
            <w:tcW w:w="6450" w:type="dxa"/>
            <w:tcMar>
              <w:top w:w="80" w:type="dxa"/>
              <w:left w:w="100" w:type="dxa"/>
              <w:bottom w:w="80" w:type="dxa"/>
              <w:right w:w="100" w:type="dxa"/>
            </w:tcMar>
            <w:vAlign w:val="center"/>
          </w:tcPr>
          <w:p w14:paraId="45634837" w14:textId="77777777" w:rsidR="00181CEE" w:rsidRDefault="00000000">
            <w:r>
              <w:rPr>
                <w:color w:val="222222"/>
              </w:rPr>
              <w:t>Not required for Phase 0, but the correlation agent's interface should be designed so topology context can be injected later without redesign</w:t>
            </w:r>
          </w:p>
        </w:tc>
      </w:tr>
    </w:tbl>
    <w:p w14:paraId="1175374F" w14:textId="77777777" w:rsidR="00181CEE" w:rsidRDefault="00000000">
      <w:pPr>
        <w:pStyle w:val="Heading1"/>
        <w:pBdr>
          <w:bottom w:val="single" w:sz="6" w:space="4" w:color="1F3864"/>
        </w:pBdr>
        <w:spacing w:before="360" w:after="160"/>
      </w:pPr>
      <w:r>
        <w:rPr>
          <w:b/>
          <w:bCs/>
          <w:color w:val="1F3864"/>
          <w:sz w:val="30"/>
          <w:szCs w:val="30"/>
        </w:rPr>
        <w:t>8. Non-Functional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181CEE" w14:paraId="4FE8999F"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58D79B81" w14:textId="77777777" w:rsidR="00181CEE" w:rsidRDefault="00000000">
            <w:r>
              <w:rPr>
                <w:b/>
                <w:bCs/>
                <w:color w:val="FFFFFF"/>
              </w:rPr>
              <w:t>Category</w:t>
            </w:r>
          </w:p>
        </w:tc>
        <w:tc>
          <w:tcPr>
            <w:tcW w:w="7150" w:type="dxa"/>
            <w:shd w:val="clear" w:color="auto" w:fill="1F3864"/>
            <w:tcMar>
              <w:top w:w="80" w:type="dxa"/>
              <w:left w:w="100" w:type="dxa"/>
              <w:bottom w:w="80" w:type="dxa"/>
              <w:right w:w="100" w:type="dxa"/>
            </w:tcMar>
            <w:vAlign w:val="center"/>
          </w:tcPr>
          <w:p w14:paraId="62757A7B" w14:textId="77777777" w:rsidR="00181CEE" w:rsidRDefault="00000000">
            <w:r>
              <w:rPr>
                <w:b/>
                <w:bCs/>
                <w:color w:val="FFFFFF"/>
              </w:rPr>
              <w:t>Requirement (</w:t>
            </w:r>
            <w:proofErr w:type="gramStart"/>
            <w:r>
              <w:rPr>
                <w:b/>
                <w:bCs/>
                <w:color w:val="FFFFFF"/>
              </w:rPr>
              <w:t>proposed —</w:t>
            </w:r>
            <w:proofErr w:type="gramEnd"/>
            <w:r>
              <w:rPr>
                <w:b/>
                <w:bCs/>
                <w:color w:val="FFFFFF"/>
              </w:rPr>
              <w:t xml:space="preserve"> confirm targets)</w:t>
            </w:r>
          </w:p>
        </w:tc>
      </w:tr>
      <w:tr w:rsidR="00181CEE" w14:paraId="1B4F2DC9" w14:textId="77777777">
        <w:tblPrEx>
          <w:tblCellMar>
            <w:top w:w="0" w:type="dxa"/>
            <w:bottom w:w="0" w:type="dxa"/>
          </w:tblCellMar>
        </w:tblPrEx>
        <w:tc>
          <w:tcPr>
            <w:tcW w:w="2200" w:type="dxa"/>
            <w:tcMar>
              <w:top w:w="80" w:type="dxa"/>
              <w:left w:w="100" w:type="dxa"/>
              <w:bottom w:w="80" w:type="dxa"/>
              <w:right w:w="100" w:type="dxa"/>
            </w:tcMar>
            <w:vAlign w:val="center"/>
          </w:tcPr>
          <w:p w14:paraId="295A59E8" w14:textId="77777777" w:rsidR="00181CEE" w:rsidRDefault="00000000">
            <w:r>
              <w:rPr>
                <w:color w:val="222222"/>
              </w:rPr>
              <w:t>Latency</w:t>
            </w:r>
          </w:p>
        </w:tc>
        <w:tc>
          <w:tcPr>
            <w:tcW w:w="7150" w:type="dxa"/>
            <w:tcMar>
              <w:top w:w="80" w:type="dxa"/>
              <w:left w:w="100" w:type="dxa"/>
              <w:bottom w:w="80" w:type="dxa"/>
              <w:right w:w="100" w:type="dxa"/>
            </w:tcMar>
            <w:vAlign w:val="center"/>
          </w:tcPr>
          <w:p w14:paraId="0A37D767" w14:textId="77777777" w:rsidR="00181CEE" w:rsidRDefault="00000000">
            <w:r>
              <w:rPr>
                <w:color w:val="222222"/>
              </w:rPr>
              <w:t>Candidate: correlated incident + RCA proposal available within minutes of alarm storm onset, to stay ahead of the existing ~10-minute auto-ticket-delay pattern</w:t>
            </w:r>
          </w:p>
        </w:tc>
      </w:tr>
      <w:tr w:rsidR="00181CEE" w14:paraId="41BBFD7A" w14:textId="77777777">
        <w:tblPrEx>
          <w:tblCellMar>
            <w:top w:w="0" w:type="dxa"/>
            <w:bottom w:w="0" w:type="dxa"/>
          </w:tblCellMar>
        </w:tblPrEx>
        <w:tc>
          <w:tcPr>
            <w:tcW w:w="2200" w:type="dxa"/>
            <w:shd w:val="clear" w:color="auto" w:fill="F4F7F7"/>
            <w:tcMar>
              <w:top w:w="80" w:type="dxa"/>
              <w:left w:w="100" w:type="dxa"/>
              <w:bottom w:w="80" w:type="dxa"/>
              <w:right w:w="100" w:type="dxa"/>
            </w:tcMar>
            <w:vAlign w:val="center"/>
          </w:tcPr>
          <w:p w14:paraId="479C47AB" w14:textId="77777777" w:rsidR="00181CEE" w:rsidRDefault="00000000">
            <w:r>
              <w:rPr>
                <w:color w:val="222222"/>
              </w:rPr>
              <w:t>Throughput</w:t>
            </w:r>
          </w:p>
        </w:tc>
        <w:tc>
          <w:tcPr>
            <w:tcW w:w="7150" w:type="dxa"/>
            <w:shd w:val="clear" w:color="auto" w:fill="F4F7F7"/>
            <w:tcMar>
              <w:top w:w="80" w:type="dxa"/>
              <w:left w:w="100" w:type="dxa"/>
              <w:bottom w:w="80" w:type="dxa"/>
              <w:right w:w="100" w:type="dxa"/>
            </w:tcMar>
            <w:vAlign w:val="center"/>
          </w:tcPr>
          <w:p w14:paraId="5176482E" w14:textId="77777777" w:rsidR="00181CEE" w:rsidRDefault="00000000">
            <w:r>
              <w:rPr>
                <w:color w:val="222222"/>
              </w:rPr>
              <w:t>Must comfortably handle the observed peak volume (up to ~30 related alarms in a single burst, per the historical data) without falling behind</w:t>
            </w:r>
          </w:p>
        </w:tc>
      </w:tr>
      <w:tr w:rsidR="00181CEE" w14:paraId="7E65C266" w14:textId="77777777">
        <w:tblPrEx>
          <w:tblCellMar>
            <w:top w:w="0" w:type="dxa"/>
            <w:bottom w:w="0" w:type="dxa"/>
          </w:tblCellMar>
        </w:tblPrEx>
        <w:tc>
          <w:tcPr>
            <w:tcW w:w="2200" w:type="dxa"/>
            <w:tcMar>
              <w:top w:w="80" w:type="dxa"/>
              <w:left w:w="100" w:type="dxa"/>
              <w:bottom w:w="80" w:type="dxa"/>
              <w:right w:w="100" w:type="dxa"/>
            </w:tcMar>
            <w:vAlign w:val="center"/>
          </w:tcPr>
          <w:p w14:paraId="63F81952" w14:textId="77777777" w:rsidR="00181CEE" w:rsidRDefault="00000000">
            <w:r>
              <w:rPr>
                <w:color w:val="222222"/>
              </w:rPr>
              <w:t>Reliability</w:t>
            </w:r>
          </w:p>
        </w:tc>
        <w:tc>
          <w:tcPr>
            <w:tcW w:w="7150" w:type="dxa"/>
            <w:tcMar>
              <w:top w:w="80" w:type="dxa"/>
              <w:left w:w="100" w:type="dxa"/>
              <w:bottom w:w="80" w:type="dxa"/>
              <w:right w:w="100" w:type="dxa"/>
            </w:tcMar>
            <w:vAlign w:val="center"/>
          </w:tcPr>
          <w:p w14:paraId="3FF03D20" w14:textId="77777777" w:rsidR="00181CEE" w:rsidRDefault="00000000">
            <w:r>
              <w:rPr>
                <w:color w:val="222222"/>
              </w:rPr>
              <w:t>Ingestion must not silently drop alarms; failed agent steps must fail loudly to a human queue, not fail silently</w:t>
            </w:r>
          </w:p>
        </w:tc>
      </w:tr>
      <w:tr w:rsidR="00181CEE" w14:paraId="0490AB27" w14:textId="77777777">
        <w:tblPrEx>
          <w:tblCellMar>
            <w:top w:w="0" w:type="dxa"/>
            <w:bottom w:w="0" w:type="dxa"/>
          </w:tblCellMar>
        </w:tblPrEx>
        <w:tc>
          <w:tcPr>
            <w:tcW w:w="2200" w:type="dxa"/>
            <w:shd w:val="clear" w:color="auto" w:fill="F4F7F7"/>
            <w:tcMar>
              <w:top w:w="80" w:type="dxa"/>
              <w:left w:w="100" w:type="dxa"/>
              <w:bottom w:w="80" w:type="dxa"/>
              <w:right w:w="100" w:type="dxa"/>
            </w:tcMar>
            <w:vAlign w:val="center"/>
          </w:tcPr>
          <w:p w14:paraId="20DFB1BA" w14:textId="77777777" w:rsidR="00181CEE" w:rsidRDefault="00000000">
            <w:r>
              <w:rPr>
                <w:color w:val="222222"/>
              </w:rPr>
              <w:t>Auditability</w:t>
            </w:r>
          </w:p>
        </w:tc>
        <w:tc>
          <w:tcPr>
            <w:tcW w:w="7150" w:type="dxa"/>
            <w:shd w:val="clear" w:color="auto" w:fill="F4F7F7"/>
            <w:tcMar>
              <w:top w:w="80" w:type="dxa"/>
              <w:left w:w="100" w:type="dxa"/>
              <w:bottom w:w="80" w:type="dxa"/>
              <w:right w:w="100" w:type="dxa"/>
            </w:tcMar>
            <w:vAlign w:val="center"/>
          </w:tcPr>
          <w:p w14:paraId="40B1EAFC" w14:textId="77777777" w:rsidR="00181CEE" w:rsidRDefault="00000000">
            <w:r>
              <w:rPr>
                <w:color w:val="222222"/>
              </w:rPr>
              <w:t>Every automated decision traceable to the alarms and knowledge-</w:t>
            </w:r>
            <w:proofErr w:type="spellStart"/>
            <w:proofErr w:type="gramStart"/>
            <w:r>
              <w:rPr>
                <w:color w:val="222222"/>
              </w:rPr>
              <w:t>base</w:t>
            </w:r>
            <w:proofErr w:type="spellEnd"/>
            <w:proofErr w:type="gramEnd"/>
            <w:r>
              <w:rPr>
                <w:color w:val="222222"/>
              </w:rPr>
              <w:t xml:space="preserve"> entries that produced it</w:t>
            </w:r>
          </w:p>
        </w:tc>
      </w:tr>
      <w:tr w:rsidR="00181CEE" w14:paraId="71EBE05E" w14:textId="77777777">
        <w:tblPrEx>
          <w:tblCellMar>
            <w:top w:w="0" w:type="dxa"/>
            <w:bottom w:w="0" w:type="dxa"/>
          </w:tblCellMar>
        </w:tblPrEx>
        <w:tc>
          <w:tcPr>
            <w:tcW w:w="2200" w:type="dxa"/>
            <w:tcMar>
              <w:top w:w="80" w:type="dxa"/>
              <w:left w:w="100" w:type="dxa"/>
              <w:bottom w:w="80" w:type="dxa"/>
              <w:right w:w="100" w:type="dxa"/>
            </w:tcMar>
            <w:vAlign w:val="center"/>
          </w:tcPr>
          <w:p w14:paraId="3D02B655" w14:textId="77777777" w:rsidR="00181CEE" w:rsidRDefault="00000000">
            <w:r>
              <w:rPr>
                <w:color w:val="222222"/>
              </w:rPr>
              <w:t>Data retention</w:t>
            </w:r>
          </w:p>
        </w:tc>
        <w:tc>
          <w:tcPr>
            <w:tcW w:w="7150" w:type="dxa"/>
            <w:tcMar>
              <w:top w:w="80" w:type="dxa"/>
              <w:left w:w="100" w:type="dxa"/>
              <w:bottom w:w="80" w:type="dxa"/>
              <w:right w:w="100" w:type="dxa"/>
            </w:tcMar>
            <w:vAlign w:val="center"/>
          </w:tcPr>
          <w:p w14:paraId="2C19B971" w14:textId="77777777" w:rsidR="00181CEE" w:rsidRDefault="00000000">
            <w:r>
              <w:rPr>
                <w:color w:val="222222"/>
              </w:rPr>
              <w:t>TBD — align with LLA's existing retention policy for alarm/incident data (Open Item)</w:t>
            </w:r>
          </w:p>
        </w:tc>
      </w:tr>
      <w:tr w:rsidR="00181CEE" w14:paraId="4D9BE12A" w14:textId="77777777">
        <w:tblPrEx>
          <w:tblCellMar>
            <w:top w:w="0" w:type="dxa"/>
            <w:bottom w:w="0" w:type="dxa"/>
          </w:tblCellMar>
        </w:tblPrEx>
        <w:tc>
          <w:tcPr>
            <w:tcW w:w="2200" w:type="dxa"/>
            <w:shd w:val="clear" w:color="auto" w:fill="F4F7F7"/>
            <w:tcMar>
              <w:top w:w="80" w:type="dxa"/>
              <w:left w:w="100" w:type="dxa"/>
              <w:bottom w:w="80" w:type="dxa"/>
              <w:right w:w="100" w:type="dxa"/>
            </w:tcMar>
            <w:vAlign w:val="center"/>
          </w:tcPr>
          <w:p w14:paraId="010B5875" w14:textId="77777777" w:rsidR="00181CEE" w:rsidRDefault="00000000">
            <w:r>
              <w:rPr>
                <w:color w:val="222222"/>
              </w:rPr>
              <w:t>Explainability</w:t>
            </w:r>
          </w:p>
        </w:tc>
        <w:tc>
          <w:tcPr>
            <w:tcW w:w="7150" w:type="dxa"/>
            <w:shd w:val="clear" w:color="auto" w:fill="F4F7F7"/>
            <w:tcMar>
              <w:top w:w="80" w:type="dxa"/>
              <w:left w:w="100" w:type="dxa"/>
              <w:bottom w:w="80" w:type="dxa"/>
              <w:right w:w="100" w:type="dxa"/>
            </w:tcMar>
            <w:vAlign w:val="center"/>
          </w:tcPr>
          <w:p w14:paraId="2B4D3FF8" w14:textId="77777777" w:rsidR="00181CEE" w:rsidRDefault="00000000">
            <w:r>
              <w:rPr>
                <w:color w:val="222222"/>
              </w:rPr>
              <w:t>RCA and correlation outputs must include human-readable rationale, not just a classification label</w:t>
            </w:r>
          </w:p>
        </w:tc>
      </w:tr>
    </w:tbl>
    <w:p w14:paraId="7019E5F4" w14:textId="77777777" w:rsidR="00181CEE" w:rsidRDefault="00000000">
      <w:r>
        <w:br w:type="page"/>
      </w:r>
    </w:p>
    <w:p w14:paraId="2C97B422" w14:textId="77777777" w:rsidR="00181CEE" w:rsidRDefault="00000000">
      <w:pPr>
        <w:pStyle w:val="Heading1"/>
        <w:pBdr>
          <w:bottom w:val="single" w:sz="6" w:space="4" w:color="1F3864"/>
        </w:pBdr>
        <w:spacing w:before="360" w:after="160"/>
      </w:pPr>
      <w:r>
        <w:rPr>
          <w:b/>
          <w:bCs/>
          <w:color w:val="1F3864"/>
          <w:sz w:val="30"/>
          <w:szCs w:val="30"/>
        </w:rPr>
        <w:lastRenderedPageBreak/>
        <w:t>9. Prerequisites and Dependencies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300"/>
        <w:gridCol w:w="2100"/>
        <w:gridCol w:w="2550"/>
      </w:tblGrid>
      <w:tr w:rsidR="00181CEE" w14:paraId="6FEB3618" w14:textId="77777777">
        <w:tblPrEx>
          <w:tblCellMar>
            <w:top w:w="0" w:type="dxa"/>
            <w:bottom w:w="0" w:type="dxa"/>
          </w:tblCellMar>
        </w:tblPrEx>
        <w:trPr>
          <w:tblHeader/>
        </w:trPr>
        <w:tc>
          <w:tcPr>
            <w:tcW w:w="400" w:type="dxa"/>
            <w:shd w:val="clear" w:color="auto" w:fill="1F3864"/>
            <w:tcMar>
              <w:top w:w="80" w:type="dxa"/>
              <w:left w:w="100" w:type="dxa"/>
              <w:bottom w:w="80" w:type="dxa"/>
              <w:right w:w="100" w:type="dxa"/>
            </w:tcMar>
            <w:vAlign w:val="center"/>
          </w:tcPr>
          <w:p w14:paraId="52E644CE" w14:textId="77777777" w:rsidR="00181CEE" w:rsidRDefault="00000000">
            <w:r>
              <w:rPr>
                <w:b/>
                <w:bCs/>
                <w:color w:val="FFFFFF"/>
              </w:rPr>
              <w:t>#</w:t>
            </w:r>
          </w:p>
        </w:tc>
        <w:tc>
          <w:tcPr>
            <w:tcW w:w="4300" w:type="dxa"/>
            <w:shd w:val="clear" w:color="auto" w:fill="1F3864"/>
            <w:tcMar>
              <w:top w:w="80" w:type="dxa"/>
              <w:left w:w="100" w:type="dxa"/>
              <w:bottom w:w="80" w:type="dxa"/>
              <w:right w:w="100" w:type="dxa"/>
            </w:tcMar>
            <w:vAlign w:val="center"/>
          </w:tcPr>
          <w:p w14:paraId="66EA8579" w14:textId="77777777" w:rsidR="00181CEE" w:rsidRDefault="00000000">
            <w:r>
              <w:rPr>
                <w:b/>
                <w:bCs/>
                <w:color w:val="FFFFFF"/>
              </w:rPr>
              <w:t>Item</w:t>
            </w:r>
          </w:p>
        </w:tc>
        <w:tc>
          <w:tcPr>
            <w:tcW w:w="2100" w:type="dxa"/>
            <w:shd w:val="clear" w:color="auto" w:fill="1F3864"/>
            <w:tcMar>
              <w:top w:w="80" w:type="dxa"/>
              <w:left w:w="100" w:type="dxa"/>
              <w:bottom w:w="80" w:type="dxa"/>
              <w:right w:w="100" w:type="dxa"/>
            </w:tcMar>
            <w:vAlign w:val="center"/>
          </w:tcPr>
          <w:p w14:paraId="4E0F6FB6" w14:textId="77777777" w:rsidR="00181CEE" w:rsidRDefault="00000000">
            <w:r>
              <w:rPr>
                <w:b/>
                <w:bCs/>
                <w:color w:val="FFFFFF"/>
              </w:rPr>
              <w:t>Owner (proposed)</w:t>
            </w:r>
          </w:p>
        </w:tc>
        <w:tc>
          <w:tcPr>
            <w:tcW w:w="2550" w:type="dxa"/>
            <w:shd w:val="clear" w:color="auto" w:fill="1F3864"/>
            <w:tcMar>
              <w:top w:w="80" w:type="dxa"/>
              <w:left w:w="100" w:type="dxa"/>
              <w:bottom w:w="80" w:type="dxa"/>
              <w:right w:w="100" w:type="dxa"/>
            </w:tcMar>
            <w:vAlign w:val="center"/>
          </w:tcPr>
          <w:p w14:paraId="413D8384" w14:textId="77777777" w:rsidR="00181CEE" w:rsidRDefault="00000000">
            <w:r>
              <w:rPr>
                <w:b/>
                <w:bCs/>
                <w:color w:val="FFFFFF"/>
              </w:rPr>
              <w:t>Status</w:t>
            </w:r>
          </w:p>
        </w:tc>
      </w:tr>
      <w:tr w:rsidR="00181CEE" w14:paraId="3505D4B6" w14:textId="77777777">
        <w:tblPrEx>
          <w:tblCellMar>
            <w:top w:w="0" w:type="dxa"/>
            <w:bottom w:w="0" w:type="dxa"/>
          </w:tblCellMar>
        </w:tblPrEx>
        <w:tc>
          <w:tcPr>
            <w:tcW w:w="400" w:type="dxa"/>
            <w:tcMar>
              <w:top w:w="80" w:type="dxa"/>
              <w:left w:w="100" w:type="dxa"/>
              <w:bottom w:w="80" w:type="dxa"/>
              <w:right w:w="100" w:type="dxa"/>
            </w:tcMar>
            <w:vAlign w:val="center"/>
          </w:tcPr>
          <w:p w14:paraId="2D871A13" w14:textId="77777777" w:rsidR="00181CEE" w:rsidRDefault="00000000">
            <w:r>
              <w:rPr>
                <w:color w:val="222222"/>
              </w:rPr>
              <w:t>1</w:t>
            </w:r>
          </w:p>
        </w:tc>
        <w:tc>
          <w:tcPr>
            <w:tcW w:w="4300" w:type="dxa"/>
            <w:tcMar>
              <w:top w:w="80" w:type="dxa"/>
              <w:left w:w="100" w:type="dxa"/>
              <w:bottom w:w="80" w:type="dxa"/>
              <w:right w:w="100" w:type="dxa"/>
            </w:tcMar>
            <w:vAlign w:val="center"/>
          </w:tcPr>
          <w:p w14:paraId="33001F59" w14:textId="77777777" w:rsidR="00181CEE" w:rsidRDefault="00000000">
            <w:r>
              <w:rPr>
                <w:color w:val="222222"/>
              </w:rPr>
              <w:t>Signed-off SOW / scope agreement</w:t>
            </w:r>
          </w:p>
        </w:tc>
        <w:tc>
          <w:tcPr>
            <w:tcW w:w="2100" w:type="dxa"/>
            <w:tcMar>
              <w:top w:w="80" w:type="dxa"/>
              <w:left w:w="100" w:type="dxa"/>
              <w:bottom w:w="80" w:type="dxa"/>
              <w:right w:w="100" w:type="dxa"/>
            </w:tcMar>
            <w:vAlign w:val="center"/>
          </w:tcPr>
          <w:p w14:paraId="26BF6802" w14:textId="77777777" w:rsidR="00181CEE" w:rsidRDefault="00000000">
            <w:r>
              <w:rPr>
                <w:color w:val="222222"/>
              </w:rPr>
              <w:t>Anjana/Aparna ↔ Carlos</w:t>
            </w:r>
          </w:p>
        </w:tc>
        <w:tc>
          <w:tcPr>
            <w:tcW w:w="2550" w:type="dxa"/>
            <w:tcMar>
              <w:top w:w="80" w:type="dxa"/>
              <w:left w:w="100" w:type="dxa"/>
              <w:bottom w:w="80" w:type="dxa"/>
              <w:right w:w="100" w:type="dxa"/>
            </w:tcMar>
            <w:vAlign w:val="center"/>
          </w:tcPr>
          <w:p w14:paraId="1805E3EE" w14:textId="77777777" w:rsidR="00181CEE" w:rsidRDefault="00000000">
            <w:r>
              <w:rPr>
                <w:color w:val="222222"/>
              </w:rPr>
              <w:t>Open — discussed 21-Jul, follow-up call scheduled</w:t>
            </w:r>
          </w:p>
        </w:tc>
      </w:tr>
      <w:tr w:rsidR="00181CEE" w14:paraId="0E0F8E7A" w14:textId="77777777">
        <w:tblPrEx>
          <w:tblCellMar>
            <w:top w:w="0" w:type="dxa"/>
            <w:bottom w:w="0" w:type="dxa"/>
          </w:tblCellMar>
        </w:tblPrEx>
        <w:tc>
          <w:tcPr>
            <w:tcW w:w="400" w:type="dxa"/>
            <w:shd w:val="clear" w:color="auto" w:fill="F4F7F7"/>
            <w:tcMar>
              <w:top w:w="80" w:type="dxa"/>
              <w:left w:w="100" w:type="dxa"/>
              <w:bottom w:w="80" w:type="dxa"/>
              <w:right w:w="100" w:type="dxa"/>
            </w:tcMar>
            <w:vAlign w:val="center"/>
          </w:tcPr>
          <w:p w14:paraId="3BBE2D3F" w14:textId="77777777" w:rsidR="00181CEE" w:rsidRDefault="00000000">
            <w:r>
              <w:rPr>
                <w:color w:val="222222"/>
              </w:rPr>
              <w:t>2</w:t>
            </w:r>
          </w:p>
        </w:tc>
        <w:tc>
          <w:tcPr>
            <w:tcW w:w="4300" w:type="dxa"/>
            <w:shd w:val="clear" w:color="auto" w:fill="F4F7F7"/>
            <w:tcMar>
              <w:top w:w="80" w:type="dxa"/>
              <w:left w:w="100" w:type="dxa"/>
              <w:bottom w:w="80" w:type="dxa"/>
              <w:right w:w="100" w:type="dxa"/>
            </w:tcMar>
            <w:vAlign w:val="center"/>
          </w:tcPr>
          <w:p w14:paraId="09DAAFA5" w14:textId="77777777" w:rsidR="00181CEE" w:rsidRDefault="00000000">
            <w:r>
              <w:rPr>
                <w:color w:val="222222"/>
              </w:rPr>
              <w:t>Sandbox alarm-source access (live feed, not just static CSV exports)</w:t>
            </w:r>
          </w:p>
        </w:tc>
        <w:tc>
          <w:tcPr>
            <w:tcW w:w="2100" w:type="dxa"/>
            <w:shd w:val="clear" w:color="auto" w:fill="F4F7F7"/>
            <w:tcMar>
              <w:top w:w="80" w:type="dxa"/>
              <w:left w:w="100" w:type="dxa"/>
              <w:bottom w:w="80" w:type="dxa"/>
              <w:right w:w="100" w:type="dxa"/>
            </w:tcMar>
            <w:vAlign w:val="center"/>
          </w:tcPr>
          <w:p w14:paraId="2590F3AE" w14:textId="77777777" w:rsidR="00181CEE" w:rsidRDefault="00000000">
            <w:r>
              <w:rPr>
                <w:color w:val="222222"/>
              </w:rPr>
              <w:t>LLA Ops / Carlos's team</w:t>
            </w:r>
          </w:p>
        </w:tc>
        <w:tc>
          <w:tcPr>
            <w:tcW w:w="2550" w:type="dxa"/>
            <w:shd w:val="clear" w:color="auto" w:fill="F4F7F7"/>
            <w:tcMar>
              <w:top w:w="80" w:type="dxa"/>
              <w:left w:w="100" w:type="dxa"/>
              <w:bottom w:w="80" w:type="dxa"/>
              <w:right w:w="100" w:type="dxa"/>
            </w:tcMar>
            <w:vAlign w:val="center"/>
          </w:tcPr>
          <w:p w14:paraId="44E13087" w14:textId="77777777" w:rsidR="00181CEE" w:rsidRDefault="00000000">
            <w:r>
              <w:rPr>
                <w:color w:val="222222"/>
              </w:rPr>
              <w:t>Open</w:t>
            </w:r>
          </w:p>
        </w:tc>
      </w:tr>
      <w:tr w:rsidR="00181CEE" w14:paraId="2E0D6642" w14:textId="77777777">
        <w:tblPrEx>
          <w:tblCellMar>
            <w:top w:w="0" w:type="dxa"/>
            <w:bottom w:w="0" w:type="dxa"/>
          </w:tblCellMar>
        </w:tblPrEx>
        <w:tc>
          <w:tcPr>
            <w:tcW w:w="400" w:type="dxa"/>
            <w:tcMar>
              <w:top w:w="80" w:type="dxa"/>
              <w:left w:w="100" w:type="dxa"/>
              <w:bottom w:w="80" w:type="dxa"/>
              <w:right w:w="100" w:type="dxa"/>
            </w:tcMar>
            <w:vAlign w:val="center"/>
          </w:tcPr>
          <w:p w14:paraId="05D99339" w14:textId="77777777" w:rsidR="00181CEE" w:rsidRDefault="00000000">
            <w:r>
              <w:rPr>
                <w:color w:val="222222"/>
              </w:rPr>
              <w:t>3</w:t>
            </w:r>
          </w:p>
        </w:tc>
        <w:tc>
          <w:tcPr>
            <w:tcW w:w="4300" w:type="dxa"/>
            <w:tcMar>
              <w:top w:w="80" w:type="dxa"/>
              <w:left w:w="100" w:type="dxa"/>
              <w:bottom w:w="80" w:type="dxa"/>
              <w:right w:w="100" w:type="dxa"/>
            </w:tcMar>
            <w:vAlign w:val="center"/>
          </w:tcPr>
          <w:p w14:paraId="06F1AE54" w14:textId="77777777" w:rsidR="00181CEE" w:rsidRDefault="00000000">
            <w:r>
              <w:rPr>
                <w:color w:val="222222"/>
              </w:rPr>
              <w:t>Sandbox auto-ticketing system access + API spec</w:t>
            </w:r>
          </w:p>
        </w:tc>
        <w:tc>
          <w:tcPr>
            <w:tcW w:w="2100" w:type="dxa"/>
            <w:tcMar>
              <w:top w:w="80" w:type="dxa"/>
              <w:left w:w="100" w:type="dxa"/>
              <w:bottom w:w="80" w:type="dxa"/>
              <w:right w:w="100" w:type="dxa"/>
            </w:tcMar>
            <w:vAlign w:val="center"/>
          </w:tcPr>
          <w:p w14:paraId="00B97DF9" w14:textId="77777777" w:rsidR="00181CEE" w:rsidRDefault="00000000">
            <w:r>
              <w:rPr>
                <w:color w:val="222222"/>
              </w:rPr>
              <w:t>LLA Ops</w:t>
            </w:r>
          </w:p>
        </w:tc>
        <w:tc>
          <w:tcPr>
            <w:tcW w:w="2550" w:type="dxa"/>
            <w:tcMar>
              <w:top w:w="80" w:type="dxa"/>
              <w:left w:w="100" w:type="dxa"/>
              <w:bottom w:w="80" w:type="dxa"/>
              <w:right w:w="100" w:type="dxa"/>
            </w:tcMar>
            <w:vAlign w:val="center"/>
          </w:tcPr>
          <w:p w14:paraId="6722686F" w14:textId="77777777" w:rsidR="00181CEE" w:rsidRDefault="00000000">
            <w:r>
              <w:rPr>
                <w:color w:val="222222"/>
              </w:rPr>
              <w:t>Open</w:t>
            </w:r>
          </w:p>
        </w:tc>
      </w:tr>
      <w:tr w:rsidR="00181CEE" w14:paraId="602089C6" w14:textId="77777777">
        <w:tblPrEx>
          <w:tblCellMar>
            <w:top w:w="0" w:type="dxa"/>
            <w:bottom w:w="0" w:type="dxa"/>
          </w:tblCellMar>
        </w:tblPrEx>
        <w:tc>
          <w:tcPr>
            <w:tcW w:w="400" w:type="dxa"/>
            <w:shd w:val="clear" w:color="auto" w:fill="F4F7F7"/>
            <w:tcMar>
              <w:top w:w="80" w:type="dxa"/>
              <w:left w:w="100" w:type="dxa"/>
              <w:bottom w:w="80" w:type="dxa"/>
              <w:right w:w="100" w:type="dxa"/>
            </w:tcMar>
            <w:vAlign w:val="center"/>
          </w:tcPr>
          <w:p w14:paraId="5318C18D" w14:textId="77777777" w:rsidR="00181CEE" w:rsidRDefault="00000000">
            <w:r>
              <w:rPr>
                <w:color w:val="222222"/>
              </w:rPr>
              <w:t>4</w:t>
            </w:r>
          </w:p>
        </w:tc>
        <w:tc>
          <w:tcPr>
            <w:tcW w:w="4300" w:type="dxa"/>
            <w:shd w:val="clear" w:color="auto" w:fill="F4F7F7"/>
            <w:tcMar>
              <w:top w:w="80" w:type="dxa"/>
              <w:left w:w="100" w:type="dxa"/>
              <w:bottom w:w="80" w:type="dxa"/>
              <w:right w:w="100" w:type="dxa"/>
            </w:tcMar>
            <w:vAlign w:val="center"/>
          </w:tcPr>
          <w:p w14:paraId="77C61450" w14:textId="77777777" w:rsidR="00181CEE" w:rsidRDefault="00000000">
            <w:r>
              <w:rPr>
                <w:color w:val="222222"/>
              </w:rPr>
              <w:t>Current queue/ticketing process documentation</w:t>
            </w:r>
          </w:p>
        </w:tc>
        <w:tc>
          <w:tcPr>
            <w:tcW w:w="2100" w:type="dxa"/>
            <w:shd w:val="clear" w:color="auto" w:fill="F4F7F7"/>
            <w:tcMar>
              <w:top w:w="80" w:type="dxa"/>
              <w:left w:w="100" w:type="dxa"/>
              <w:bottom w:w="80" w:type="dxa"/>
              <w:right w:w="100" w:type="dxa"/>
            </w:tcMar>
            <w:vAlign w:val="center"/>
          </w:tcPr>
          <w:p w14:paraId="050635F4" w14:textId="77777777" w:rsidR="00181CEE" w:rsidRDefault="00000000">
            <w:r>
              <w:rPr>
                <w:color w:val="222222"/>
              </w:rPr>
              <w:t>LLA Ops (Carlos's team)</w:t>
            </w:r>
          </w:p>
        </w:tc>
        <w:tc>
          <w:tcPr>
            <w:tcW w:w="2550" w:type="dxa"/>
            <w:shd w:val="clear" w:color="auto" w:fill="F4F7F7"/>
            <w:tcMar>
              <w:top w:w="80" w:type="dxa"/>
              <w:left w:w="100" w:type="dxa"/>
              <w:bottom w:w="80" w:type="dxa"/>
              <w:right w:w="100" w:type="dxa"/>
            </w:tcMar>
            <w:vAlign w:val="center"/>
          </w:tcPr>
          <w:p w14:paraId="5A5092E7" w14:textId="77777777" w:rsidR="00181CEE" w:rsidRDefault="00000000">
            <w:r>
              <w:rPr>
                <w:color w:val="222222"/>
              </w:rPr>
              <w:t>Open — Carlos confirmed his team doesn't own this; will try to source “something similar”</w:t>
            </w:r>
          </w:p>
        </w:tc>
      </w:tr>
      <w:tr w:rsidR="00181CEE" w14:paraId="715892F8" w14:textId="77777777">
        <w:tblPrEx>
          <w:tblCellMar>
            <w:top w:w="0" w:type="dxa"/>
            <w:bottom w:w="0" w:type="dxa"/>
          </w:tblCellMar>
        </w:tblPrEx>
        <w:tc>
          <w:tcPr>
            <w:tcW w:w="400" w:type="dxa"/>
            <w:tcMar>
              <w:top w:w="80" w:type="dxa"/>
              <w:left w:w="100" w:type="dxa"/>
              <w:bottom w:w="80" w:type="dxa"/>
              <w:right w:w="100" w:type="dxa"/>
            </w:tcMar>
            <w:vAlign w:val="center"/>
          </w:tcPr>
          <w:p w14:paraId="5B52534F" w14:textId="77777777" w:rsidR="00181CEE" w:rsidRDefault="00000000">
            <w:r>
              <w:rPr>
                <w:color w:val="222222"/>
              </w:rPr>
              <w:t>5</w:t>
            </w:r>
          </w:p>
        </w:tc>
        <w:tc>
          <w:tcPr>
            <w:tcW w:w="4300" w:type="dxa"/>
            <w:tcMar>
              <w:top w:w="80" w:type="dxa"/>
              <w:left w:w="100" w:type="dxa"/>
              <w:bottom w:w="80" w:type="dxa"/>
              <w:right w:w="100" w:type="dxa"/>
            </w:tcMar>
            <w:vAlign w:val="center"/>
          </w:tcPr>
          <w:p w14:paraId="0052EA80" w14:textId="77777777" w:rsidR="00181CEE" w:rsidRDefault="00000000">
            <w:r>
              <w:rPr>
                <w:color w:val="222222"/>
              </w:rPr>
              <w:t>Known Error Database access (existing system, if one exists)</w:t>
            </w:r>
          </w:p>
        </w:tc>
        <w:tc>
          <w:tcPr>
            <w:tcW w:w="2100" w:type="dxa"/>
            <w:tcMar>
              <w:top w:w="80" w:type="dxa"/>
              <w:left w:w="100" w:type="dxa"/>
              <w:bottom w:w="80" w:type="dxa"/>
              <w:right w:w="100" w:type="dxa"/>
            </w:tcMar>
            <w:vAlign w:val="center"/>
          </w:tcPr>
          <w:p w14:paraId="07FADA17" w14:textId="77777777" w:rsidR="00181CEE" w:rsidRDefault="00000000">
            <w:r>
              <w:rPr>
                <w:color w:val="222222"/>
              </w:rPr>
              <w:t>LLA Ops</w:t>
            </w:r>
          </w:p>
        </w:tc>
        <w:tc>
          <w:tcPr>
            <w:tcW w:w="2550" w:type="dxa"/>
            <w:tcMar>
              <w:top w:w="80" w:type="dxa"/>
              <w:left w:w="100" w:type="dxa"/>
              <w:bottom w:w="80" w:type="dxa"/>
              <w:right w:w="100" w:type="dxa"/>
            </w:tcMar>
            <w:vAlign w:val="center"/>
          </w:tcPr>
          <w:p w14:paraId="3D8D5091" w14:textId="77777777" w:rsidR="00181CEE" w:rsidRDefault="00000000">
            <w:r>
              <w:rPr>
                <w:color w:val="222222"/>
              </w:rPr>
              <w:t>Unconfirmed — existence/location TBD</w:t>
            </w:r>
          </w:p>
        </w:tc>
      </w:tr>
      <w:tr w:rsidR="00181CEE" w14:paraId="30395BDE" w14:textId="77777777">
        <w:tblPrEx>
          <w:tblCellMar>
            <w:top w:w="0" w:type="dxa"/>
            <w:bottom w:w="0" w:type="dxa"/>
          </w:tblCellMar>
        </w:tblPrEx>
        <w:tc>
          <w:tcPr>
            <w:tcW w:w="400" w:type="dxa"/>
            <w:shd w:val="clear" w:color="auto" w:fill="F4F7F7"/>
            <w:tcMar>
              <w:top w:w="80" w:type="dxa"/>
              <w:left w:w="100" w:type="dxa"/>
              <w:bottom w:w="80" w:type="dxa"/>
              <w:right w:w="100" w:type="dxa"/>
            </w:tcMar>
            <w:vAlign w:val="center"/>
          </w:tcPr>
          <w:p w14:paraId="6E0B2FDF" w14:textId="77777777" w:rsidR="00181CEE" w:rsidRDefault="00000000">
            <w:r>
              <w:rPr>
                <w:color w:val="222222"/>
              </w:rPr>
              <w:t>6</w:t>
            </w:r>
          </w:p>
        </w:tc>
        <w:tc>
          <w:tcPr>
            <w:tcW w:w="4300" w:type="dxa"/>
            <w:shd w:val="clear" w:color="auto" w:fill="F4F7F7"/>
            <w:tcMar>
              <w:top w:w="80" w:type="dxa"/>
              <w:left w:w="100" w:type="dxa"/>
              <w:bottom w:w="80" w:type="dxa"/>
              <w:right w:w="100" w:type="dxa"/>
            </w:tcMar>
            <w:vAlign w:val="center"/>
          </w:tcPr>
          <w:p w14:paraId="3E3880E9" w14:textId="77777777" w:rsidR="00181CEE" w:rsidRDefault="00000000">
            <w:r>
              <w:rPr>
                <w:color w:val="222222"/>
              </w:rPr>
              <w:t>Maintenance-window / scheduled-works calendar source</w:t>
            </w:r>
          </w:p>
        </w:tc>
        <w:tc>
          <w:tcPr>
            <w:tcW w:w="2100" w:type="dxa"/>
            <w:shd w:val="clear" w:color="auto" w:fill="F4F7F7"/>
            <w:tcMar>
              <w:top w:w="80" w:type="dxa"/>
              <w:left w:w="100" w:type="dxa"/>
              <w:bottom w:w="80" w:type="dxa"/>
              <w:right w:w="100" w:type="dxa"/>
            </w:tcMar>
            <w:vAlign w:val="center"/>
          </w:tcPr>
          <w:p w14:paraId="18B65113" w14:textId="77777777" w:rsidR="00181CEE" w:rsidRDefault="00000000">
            <w:r>
              <w:rPr>
                <w:color w:val="222222"/>
              </w:rPr>
              <w:t>LLA Ops</w:t>
            </w:r>
          </w:p>
        </w:tc>
        <w:tc>
          <w:tcPr>
            <w:tcW w:w="2550" w:type="dxa"/>
            <w:shd w:val="clear" w:color="auto" w:fill="F4F7F7"/>
            <w:tcMar>
              <w:top w:w="80" w:type="dxa"/>
              <w:left w:w="100" w:type="dxa"/>
              <w:bottom w:w="80" w:type="dxa"/>
              <w:right w:w="100" w:type="dxa"/>
            </w:tcMar>
            <w:vAlign w:val="center"/>
          </w:tcPr>
          <w:p w14:paraId="255104FE" w14:textId="77777777" w:rsidR="00181CEE" w:rsidRDefault="00000000">
            <w:r>
              <w:rPr>
                <w:color w:val="222222"/>
              </w:rPr>
              <w:t>Open</w:t>
            </w:r>
          </w:p>
        </w:tc>
      </w:tr>
      <w:tr w:rsidR="00181CEE" w14:paraId="7C4F8AA8" w14:textId="77777777">
        <w:tblPrEx>
          <w:tblCellMar>
            <w:top w:w="0" w:type="dxa"/>
            <w:bottom w:w="0" w:type="dxa"/>
          </w:tblCellMar>
        </w:tblPrEx>
        <w:tc>
          <w:tcPr>
            <w:tcW w:w="400" w:type="dxa"/>
            <w:tcMar>
              <w:top w:w="80" w:type="dxa"/>
              <w:left w:w="100" w:type="dxa"/>
              <w:bottom w:w="80" w:type="dxa"/>
              <w:right w:w="100" w:type="dxa"/>
            </w:tcMar>
            <w:vAlign w:val="center"/>
          </w:tcPr>
          <w:p w14:paraId="23861417" w14:textId="77777777" w:rsidR="00181CEE" w:rsidRDefault="00000000">
            <w:r>
              <w:rPr>
                <w:color w:val="222222"/>
              </w:rPr>
              <w:t>7</w:t>
            </w:r>
          </w:p>
        </w:tc>
        <w:tc>
          <w:tcPr>
            <w:tcW w:w="4300" w:type="dxa"/>
            <w:tcMar>
              <w:top w:w="80" w:type="dxa"/>
              <w:left w:w="100" w:type="dxa"/>
              <w:bottom w:w="80" w:type="dxa"/>
              <w:right w:w="100" w:type="dxa"/>
            </w:tcMar>
            <w:vAlign w:val="center"/>
          </w:tcPr>
          <w:p w14:paraId="69BD71EC" w14:textId="77777777" w:rsidR="00181CEE" w:rsidRDefault="00000000">
            <w:r>
              <w:rPr>
                <w:color w:val="222222"/>
              </w:rPr>
              <w:t>Escalation/notification contact list (sandbox test set acceptable)</w:t>
            </w:r>
          </w:p>
        </w:tc>
        <w:tc>
          <w:tcPr>
            <w:tcW w:w="2100" w:type="dxa"/>
            <w:tcMar>
              <w:top w:w="80" w:type="dxa"/>
              <w:left w:w="100" w:type="dxa"/>
              <w:bottom w:w="80" w:type="dxa"/>
              <w:right w:w="100" w:type="dxa"/>
            </w:tcMar>
            <w:vAlign w:val="center"/>
          </w:tcPr>
          <w:p w14:paraId="23C85416" w14:textId="77777777" w:rsidR="00181CEE" w:rsidRDefault="00000000">
            <w:r>
              <w:rPr>
                <w:color w:val="222222"/>
              </w:rPr>
              <w:t>LLA Ops</w:t>
            </w:r>
          </w:p>
        </w:tc>
        <w:tc>
          <w:tcPr>
            <w:tcW w:w="2550" w:type="dxa"/>
            <w:tcMar>
              <w:top w:w="80" w:type="dxa"/>
              <w:left w:w="100" w:type="dxa"/>
              <w:bottom w:w="80" w:type="dxa"/>
              <w:right w:w="100" w:type="dxa"/>
            </w:tcMar>
            <w:vAlign w:val="center"/>
          </w:tcPr>
          <w:p w14:paraId="574E924D" w14:textId="77777777" w:rsidR="00181CEE" w:rsidRDefault="00000000">
            <w:r>
              <w:rPr>
                <w:color w:val="222222"/>
              </w:rPr>
              <w:t>Open</w:t>
            </w:r>
          </w:p>
        </w:tc>
      </w:tr>
      <w:tr w:rsidR="00181CEE" w14:paraId="20004DC0" w14:textId="77777777">
        <w:tblPrEx>
          <w:tblCellMar>
            <w:top w:w="0" w:type="dxa"/>
            <w:bottom w:w="0" w:type="dxa"/>
          </w:tblCellMar>
        </w:tblPrEx>
        <w:tc>
          <w:tcPr>
            <w:tcW w:w="400" w:type="dxa"/>
            <w:shd w:val="clear" w:color="auto" w:fill="F4F7F7"/>
            <w:tcMar>
              <w:top w:w="80" w:type="dxa"/>
              <w:left w:w="100" w:type="dxa"/>
              <w:bottom w:w="80" w:type="dxa"/>
              <w:right w:w="100" w:type="dxa"/>
            </w:tcMar>
            <w:vAlign w:val="center"/>
          </w:tcPr>
          <w:p w14:paraId="12874472" w14:textId="77777777" w:rsidR="00181CEE" w:rsidRDefault="00000000">
            <w:r>
              <w:rPr>
                <w:color w:val="222222"/>
              </w:rPr>
              <w:t>8</w:t>
            </w:r>
          </w:p>
        </w:tc>
        <w:tc>
          <w:tcPr>
            <w:tcW w:w="4300" w:type="dxa"/>
            <w:shd w:val="clear" w:color="auto" w:fill="F4F7F7"/>
            <w:tcMar>
              <w:top w:w="80" w:type="dxa"/>
              <w:left w:w="100" w:type="dxa"/>
              <w:bottom w:w="80" w:type="dxa"/>
              <w:right w:w="100" w:type="dxa"/>
            </w:tcMar>
            <w:vAlign w:val="center"/>
          </w:tcPr>
          <w:p w14:paraId="6A59952A" w14:textId="77777777" w:rsidR="00181CEE" w:rsidRDefault="00000000">
            <w:r>
              <w:rPr>
                <w:color w:val="222222"/>
              </w:rPr>
              <w:t>Confirmation of which BPMN flow governs the pilot scope</w:t>
            </w:r>
          </w:p>
        </w:tc>
        <w:tc>
          <w:tcPr>
            <w:tcW w:w="2100" w:type="dxa"/>
            <w:shd w:val="clear" w:color="auto" w:fill="F4F7F7"/>
            <w:tcMar>
              <w:top w:w="80" w:type="dxa"/>
              <w:left w:w="100" w:type="dxa"/>
              <w:bottom w:w="80" w:type="dxa"/>
              <w:right w:w="100" w:type="dxa"/>
            </w:tcMar>
            <w:vAlign w:val="center"/>
          </w:tcPr>
          <w:p w14:paraId="09BC5E9A" w14:textId="77777777" w:rsidR="00181CEE" w:rsidRDefault="00000000">
            <w:r>
              <w:rPr>
                <w:color w:val="222222"/>
              </w:rPr>
              <w:t>LLA Ops</w:t>
            </w:r>
          </w:p>
        </w:tc>
        <w:tc>
          <w:tcPr>
            <w:tcW w:w="2550" w:type="dxa"/>
            <w:shd w:val="clear" w:color="auto" w:fill="F4F7F7"/>
            <w:tcMar>
              <w:top w:w="80" w:type="dxa"/>
              <w:left w:w="100" w:type="dxa"/>
              <w:bottom w:w="80" w:type="dxa"/>
              <w:right w:w="100" w:type="dxa"/>
            </w:tcMar>
            <w:vAlign w:val="center"/>
          </w:tcPr>
          <w:p w14:paraId="1A85F478" w14:textId="77777777" w:rsidR="00181CEE" w:rsidRDefault="00000000">
            <w:r>
              <w:rPr>
                <w:color w:val="222222"/>
              </w:rPr>
              <w:t>Resolved 21-Jul — B2B NOC flow confirmed as primary</w:t>
            </w:r>
          </w:p>
        </w:tc>
      </w:tr>
      <w:tr w:rsidR="00181CEE" w14:paraId="2E8C662F" w14:textId="77777777">
        <w:tblPrEx>
          <w:tblCellMar>
            <w:top w:w="0" w:type="dxa"/>
            <w:bottom w:w="0" w:type="dxa"/>
          </w:tblCellMar>
        </w:tblPrEx>
        <w:tc>
          <w:tcPr>
            <w:tcW w:w="400" w:type="dxa"/>
            <w:tcMar>
              <w:top w:w="80" w:type="dxa"/>
              <w:left w:w="100" w:type="dxa"/>
              <w:bottom w:w="80" w:type="dxa"/>
              <w:right w:w="100" w:type="dxa"/>
            </w:tcMar>
            <w:vAlign w:val="center"/>
          </w:tcPr>
          <w:p w14:paraId="46B39465" w14:textId="77777777" w:rsidR="00181CEE" w:rsidRDefault="00000000">
            <w:r>
              <w:rPr>
                <w:color w:val="222222"/>
              </w:rPr>
              <w:t>9</w:t>
            </w:r>
          </w:p>
        </w:tc>
        <w:tc>
          <w:tcPr>
            <w:tcW w:w="4300" w:type="dxa"/>
            <w:tcMar>
              <w:top w:w="80" w:type="dxa"/>
              <w:left w:w="100" w:type="dxa"/>
              <w:bottom w:w="80" w:type="dxa"/>
              <w:right w:w="100" w:type="dxa"/>
            </w:tcMar>
            <w:vAlign w:val="center"/>
          </w:tcPr>
          <w:p w14:paraId="7250B1C4" w14:textId="77777777" w:rsidR="00181CEE" w:rsidRDefault="00000000">
            <w:r>
              <w:rPr>
                <w:color w:val="222222"/>
              </w:rPr>
              <w:t>Historical alarm data for the 6 pilot nodes</w:t>
            </w:r>
          </w:p>
        </w:tc>
        <w:tc>
          <w:tcPr>
            <w:tcW w:w="2100" w:type="dxa"/>
            <w:tcMar>
              <w:top w:w="80" w:type="dxa"/>
              <w:left w:w="100" w:type="dxa"/>
              <w:bottom w:w="80" w:type="dxa"/>
              <w:right w:w="100" w:type="dxa"/>
            </w:tcMar>
            <w:vAlign w:val="center"/>
          </w:tcPr>
          <w:p w14:paraId="1CC0AC8F" w14:textId="77777777" w:rsidR="00181CEE" w:rsidRDefault="00000000">
            <w:r>
              <w:rPr>
                <w:color w:val="222222"/>
              </w:rPr>
              <w:t>LLA Ops (Robinson)</w:t>
            </w:r>
          </w:p>
        </w:tc>
        <w:tc>
          <w:tcPr>
            <w:tcW w:w="2550" w:type="dxa"/>
            <w:tcMar>
              <w:top w:w="80" w:type="dxa"/>
              <w:left w:w="100" w:type="dxa"/>
              <w:bottom w:w="80" w:type="dxa"/>
              <w:right w:w="100" w:type="dxa"/>
            </w:tcMar>
            <w:vAlign w:val="center"/>
          </w:tcPr>
          <w:p w14:paraId="26A8A345" w14:textId="77777777" w:rsidR="00181CEE" w:rsidRDefault="00000000">
            <w:r>
              <w:rPr>
                <w:color w:val="222222"/>
              </w:rPr>
              <w:t>Received — this design is built on it</w:t>
            </w:r>
          </w:p>
        </w:tc>
      </w:tr>
      <w:tr w:rsidR="00181CEE" w14:paraId="182683F1" w14:textId="77777777">
        <w:tblPrEx>
          <w:tblCellMar>
            <w:top w:w="0" w:type="dxa"/>
            <w:bottom w:w="0" w:type="dxa"/>
          </w:tblCellMar>
        </w:tblPrEx>
        <w:tc>
          <w:tcPr>
            <w:tcW w:w="400" w:type="dxa"/>
            <w:shd w:val="clear" w:color="auto" w:fill="F4F7F7"/>
            <w:tcMar>
              <w:top w:w="80" w:type="dxa"/>
              <w:left w:w="100" w:type="dxa"/>
              <w:bottom w:w="80" w:type="dxa"/>
              <w:right w:w="100" w:type="dxa"/>
            </w:tcMar>
            <w:vAlign w:val="center"/>
          </w:tcPr>
          <w:p w14:paraId="5B38E3ED" w14:textId="77777777" w:rsidR="00181CEE" w:rsidRDefault="00000000">
            <w:r>
              <w:rPr>
                <w:color w:val="222222"/>
              </w:rPr>
              <w:t>10</w:t>
            </w:r>
          </w:p>
        </w:tc>
        <w:tc>
          <w:tcPr>
            <w:tcW w:w="4300" w:type="dxa"/>
            <w:shd w:val="clear" w:color="auto" w:fill="F4F7F7"/>
            <w:tcMar>
              <w:top w:w="80" w:type="dxa"/>
              <w:left w:w="100" w:type="dxa"/>
              <w:bottom w:w="80" w:type="dxa"/>
              <w:right w:w="100" w:type="dxa"/>
            </w:tcMar>
            <w:vAlign w:val="center"/>
          </w:tcPr>
          <w:p w14:paraId="308CE68C" w14:textId="77777777" w:rsidR="00181CEE" w:rsidRDefault="00000000">
            <w:r>
              <w:rPr>
                <w:color w:val="222222"/>
              </w:rPr>
              <w:t>Correlated event / ticket-outcome history (Events.xlsx or equivalent, live access)</w:t>
            </w:r>
          </w:p>
        </w:tc>
        <w:tc>
          <w:tcPr>
            <w:tcW w:w="2100" w:type="dxa"/>
            <w:shd w:val="clear" w:color="auto" w:fill="F4F7F7"/>
            <w:tcMar>
              <w:top w:w="80" w:type="dxa"/>
              <w:left w:w="100" w:type="dxa"/>
              <w:bottom w:w="80" w:type="dxa"/>
              <w:right w:w="100" w:type="dxa"/>
            </w:tcMar>
            <w:vAlign w:val="center"/>
          </w:tcPr>
          <w:p w14:paraId="28754E78" w14:textId="77777777" w:rsidR="00181CEE" w:rsidRDefault="00000000">
            <w:r>
              <w:rPr>
                <w:color w:val="222222"/>
              </w:rPr>
              <w:t>LLA Ops</w:t>
            </w:r>
          </w:p>
        </w:tc>
        <w:tc>
          <w:tcPr>
            <w:tcW w:w="2550" w:type="dxa"/>
            <w:shd w:val="clear" w:color="auto" w:fill="F4F7F7"/>
            <w:tcMar>
              <w:top w:w="80" w:type="dxa"/>
              <w:left w:w="100" w:type="dxa"/>
              <w:bottom w:w="80" w:type="dxa"/>
              <w:right w:w="100" w:type="dxa"/>
            </w:tcMar>
            <w:vAlign w:val="center"/>
          </w:tcPr>
          <w:p w14:paraId="3750219E" w14:textId="77777777" w:rsidR="00181CEE" w:rsidRDefault="00000000">
            <w:r>
              <w:rPr>
                <w:color w:val="222222"/>
              </w:rPr>
              <w:t>Received as a static export; live access TBD</w:t>
            </w:r>
          </w:p>
        </w:tc>
      </w:tr>
      <w:tr w:rsidR="00181CEE" w14:paraId="3EFE21DA" w14:textId="77777777">
        <w:tblPrEx>
          <w:tblCellMar>
            <w:top w:w="0" w:type="dxa"/>
            <w:bottom w:w="0" w:type="dxa"/>
          </w:tblCellMar>
        </w:tblPrEx>
        <w:tc>
          <w:tcPr>
            <w:tcW w:w="400" w:type="dxa"/>
            <w:tcMar>
              <w:top w:w="80" w:type="dxa"/>
              <w:left w:w="100" w:type="dxa"/>
              <w:bottom w:w="80" w:type="dxa"/>
              <w:right w:w="100" w:type="dxa"/>
            </w:tcMar>
            <w:vAlign w:val="center"/>
          </w:tcPr>
          <w:p w14:paraId="18A06A5A" w14:textId="77777777" w:rsidR="00181CEE" w:rsidRDefault="00000000">
            <w:r>
              <w:rPr>
                <w:color w:val="222222"/>
              </w:rPr>
              <w:t>11</w:t>
            </w:r>
          </w:p>
        </w:tc>
        <w:tc>
          <w:tcPr>
            <w:tcW w:w="4300" w:type="dxa"/>
            <w:tcMar>
              <w:top w:w="80" w:type="dxa"/>
              <w:left w:w="100" w:type="dxa"/>
              <w:bottom w:w="80" w:type="dxa"/>
              <w:right w:w="100" w:type="dxa"/>
            </w:tcMar>
            <w:vAlign w:val="center"/>
          </w:tcPr>
          <w:p w14:paraId="5D1CC234" w14:textId="77777777" w:rsidR="00181CEE" w:rsidRDefault="00000000">
            <w:r>
              <w:rPr>
                <w:color w:val="222222"/>
              </w:rPr>
              <w:t>Compute/hosting decision for the agent pipeline in sandbox</w:t>
            </w:r>
          </w:p>
        </w:tc>
        <w:tc>
          <w:tcPr>
            <w:tcW w:w="2100" w:type="dxa"/>
            <w:tcMar>
              <w:top w:w="80" w:type="dxa"/>
              <w:left w:w="100" w:type="dxa"/>
              <w:bottom w:w="80" w:type="dxa"/>
              <w:right w:w="100" w:type="dxa"/>
            </w:tcMar>
            <w:vAlign w:val="center"/>
          </w:tcPr>
          <w:p w14:paraId="335337FB" w14:textId="77777777" w:rsidR="00181CEE" w:rsidRDefault="00000000">
            <w:r>
              <w:rPr>
                <w:color w:val="222222"/>
              </w:rPr>
              <w:t>Joint</w:t>
            </w:r>
          </w:p>
        </w:tc>
        <w:tc>
          <w:tcPr>
            <w:tcW w:w="2550" w:type="dxa"/>
            <w:tcMar>
              <w:top w:w="80" w:type="dxa"/>
              <w:left w:w="100" w:type="dxa"/>
              <w:bottom w:w="80" w:type="dxa"/>
              <w:right w:w="100" w:type="dxa"/>
            </w:tcMar>
            <w:vAlign w:val="center"/>
          </w:tcPr>
          <w:p w14:paraId="1A977206" w14:textId="77777777" w:rsidR="00181CEE" w:rsidRDefault="00000000">
            <w:r>
              <w:rPr>
                <w:color w:val="222222"/>
              </w:rPr>
              <w:t>Open</w:t>
            </w:r>
          </w:p>
        </w:tc>
      </w:tr>
      <w:tr w:rsidR="00181CEE" w14:paraId="5662EAB3" w14:textId="77777777">
        <w:tblPrEx>
          <w:tblCellMar>
            <w:top w:w="0" w:type="dxa"/>
            <w:bottom w:w="0" w:type="dxa"/>
          </w:tblCellMar>
        </w:tblPrEx>
        <w:tc>
          <w:tcPr>
            <w:tcW w:w="400" w:type="dxa"/>
            <w:shd w:val="clear" w:color="auto" w:fill="F4F7F7"/>
            <w:tcMar>
              <w:top w:w="80" w:type="dxa"/>
              <w:left w:w="100" w:type="dxa"/>
              <w:bottom w:w="80" w:type="dxa"/>
              <w:right w:w="100" w:type="dxa"/>
            </w:tcMar>
            <w:vAlign w:val="center"/>
          </w:tcPr>
          <w:p w14:paraId="36658196" w14:textId="77777777" w:rsidR="00181CEE" w:rsidRDefault="00000000">
            <w:r>
              <w:rPr>
                <w:color w:val="222222"/>
              </w:rPr>
              <w:t>12</w:t>
            </w:r>
          </w:p>
        </w:tc>
        <w:tc>
          <w:tcPr>
            <w:tcW w:w="4300" w:type="dxa"/>
            <w:shd w:val="clear" w:color="auto" w:fill="F4F7F7"/>
            <w:tcMar>
              <w:top w:w="80" w:type="dxa"/>
              <w:left w:w="100" w:type="dxa"/>
              <w:bottom w:w="80" w:type="dxa"/>
              <w:right w:w="100" w:type="dxa"/>
            </w:tcMar>
            <w:vAlign w:val="center"/>
          </w:tcPr>
          <w:p w14:paraId="6F2925B7" w14:textId="77777777" w:rsidR="00181CEE" w:rsidRDefault="00000000">
            <w:r>
              <w:rPr>
                <w:color w:val="222222"/>
              </w:rPr>
              <w:t>Data classification / security review for sandbox data</w:t>
            </w:r>
          </w:p>
        </w:tc>
        <w:tc>
          <w:tcPr>
            <w:tcW w:w="2100" w:type="dxa"/>
            <w:shd w:val="clear" w:color="auto" w:fill="F4F7F7"/>
            <w:tcMar>
              <w:top w:w="80" w:type="dxa"/>
              <w:left w:w="100" w:type="dxa"/>
              <w:bottom w:w="80" w:type="dxa"/>
              <w:right w:w="100" w:type="dxa"/>
            </w:tcMar>
            <w:vAlign w:val="center"/>
          </w:tcPr>
          <w:p w14:paraId="1898CF99" w14:textId="77777777" w:rsidR="00181CEE" w:rsidRDefault="00000000">
            <w:r>
              <w:rPr>
                <w:color w:val="222222"/>
              </w:rPr>
              <w:t>Joint</w:t>
            </w:r>
          </w:p>
        </w:tc>
        <w:tc>
          <w:tcPr>
            <w:tcW w:w="2550" w:type="dxa"/>
            <w:shd w:val="clear" w:color="auto" w:fill="F4F7F7"/>
            <w:tcMar>
              <w:top w:w="80" w:type="dxa"/>
              <w:left w:w="100" w:type="dxa"/>
              <w:bottom w:w="80" w:type="dxa"/>
              <w:right w:w="100" w:type="dxa"/>
            </w:tcMar>
            <w:vAlign w:val="center"/>
          </w:tcPr>
          <w:p w14:paraId="3960ECA3" w14:textId="77777777" w:rsidR="00181CEE" w:rsidRDefault="00000000">
            <w:r>
              <w:rPr>
                <w:color w:val="222222"/>
              </w:rPr>
              <w:t>Open</w:t>
            </w:r>
          </w:p>
        </w:tc>
      </w:tr>
    </w:tbl>
    <w:p w14:paraId="2BD2CBCA" w14:textId="77777777" w:rsidR="00181CEE" w:rsidRDefault="00000000">
      <w:r>
        <w:br w:type="page"/>
      </w:r>
    </w:p>
    <w:p w14:paraId="50E0DA66" w14:textId="77777777" w:rsidR="00181CEE" w:rsidRDefault="00000000">
      <w:pPr>
        <w:pStyle w:val="Heading1"/>
        <w:pBdr>
          <w:bottom w:val="single" w:sz="6" w:space="4" w:color="1F3864"/>
        </w:pBdr>
        <w:spacing w:before="360" w:after="160"/>
      </w:pPr>
      <w:r>
        <w:rPr>
          <w:b/>
          <w:bCs/>
          <w:color w:val="1F3864"/>
          <w:sz w:val="30"/>
          <w:szCs w:val="30"/>
        </w:rPr>
        <w:lastRenderedPageBreak/>
        <w:t>10. Open Questions and Items to Clarify</w:t>
      </w:r>
    </w:p>
    <w:p w14:paraId="5D2768F9" w14:textId="77777777" w:rsidR="00181CEE" w:rsidRDefault="00000000">
      <w:pPr>
        <w:spacing w:after="140" w:line="276" w:lineRule="auto"/>
      </w:pPr>
      <w:r>
        <w:rPr>
          <w:sz w:val="21"/>
          <w:szCs w:val="21"/>
        </w:rPr>
        <w:t xml:space="preserve">Grouped by </w:t>
      </w:r>
      <w:proofErr w:type="gramStart"/>
      <w:r>
        <w:rPr>
          <w:sz w:val="21"/>
          <w:szCs w:val="21"/>
        </w:rPr>
        <w:t>theme, and</w:t>
      </w:r>
      <w:proofErr w:type="gramEnd"/>
      <w:r>
        <w:rPr>
          <w:sz w:val="21"/>
          <w:szCs w:val="21"/>
        </w:rPr>
        <w:t xml:space="preserve"> flagged where they surfaced directly on the 21-Jul call. Recommend working through these on the scheduled 3:00 PM Central follow-up call, since Aparna and Carlos both </w:t>
      </w:r>
      <w:proofErr w:type="gramStart"/>
      <w:r>
        <w:rPr>
          <w:sz w:val="21"/>
          <w:szCs w:val="21"/>
        </w:rPr>
        <w:t>flagged</w:t>
      </w:r>
      <w:proofErr w:type="gramEnd"/>
      <w:r>
        <w:rPr>
          <w:sz w:val="21"/>
          <w:szCs w:val="21"/>
        </w:rPr>
        <w:t xml:space="preserve"> scope alignment as the priority before an SOW is sent.</w:t>
      </w:r>
    </w:p>
    <w:p w14:paraId="4BF30434" w14:textId="77777777" w:rsidR="00181CEE" w:rsidRDefault="00000000">
      <w:pPr>
        <w:pStyle w:val="Heading2"/>
        <w:spacing w:before="260" w:after="120"/>
      </w:pPr>
      <w:r>
        <w:rPr>
          <w:b/>
          <w:bCs/>
          <w:color w:val="1F6F78"/>
          <w:sz w:val="24"/>
          <w:szCs w:val="24"/>
        </w:rPr>
        <w:t>10.1 Scope &amp; Commercial (raised on the 21-Jul call)</w:t>
      </w:r>
    </w:p>
    <w:p w14:paraId="44F5205F" w14:textId="77777777" w:rsidR="00181CEE" w:rsidRDefault="00000000">
      <w:pPr>
        <w:pStyle w:val="ListParagraph"/>
        <w:numPr>
          <w:ilvl w:val="0"/>
          <w:numId w:val="2"/>
        </w:numPr>
        <w:spacing w:after="60" w:line="270" w:lineRule="auto"/>
      </w:pPr>
      <w:r>
        <w:rPr>
          <w:sz w:val="21"/>
          <w:szCs w:val="21"/>
        </w:rPr>
        <w:t xml:space="preserve">Has LLA formally </w:t>
      </w:r>
      <w:proofErr w:type="gramStart"/>
      <w:r>
        <w:rPr>
          <w:sz w:val="21"/>
          <w:szCs w:val="21"/>
        </w:rPr>
        <w:t>agreed</w:t>
      </w:r>
      <w:proofErr w:type="gramEnd"/>
      <w:r>
        <w:rPr>
          <w:sz w:val="21"/>
          <w:szCs w:val="21"/>
        </w:rPr>
        <w:t xml:space="preserve"> the scope document, or is a page-by-page walkthrough still needed before the SOW is sent? (Aparna asked this directly; Carlos had not yet reviewed the scope document as of the call and asked for a dedicated 30-minute session.)</w:t>
      </w:r>
    </w:p>
    <w:p w14:paraId="0AE7C26B" w14:textId="77777777" w:rsidR="00181CEE" w:rsidRDefault="00000000">
      <w:pPr>
        <w:pStyle w:val="ListParagraph"/>
        <w:numPr>
          <w:ilvl w:val="0"/>
          <w:numId w:val="2"/>
        </w:numPr>
        <w:spacing w:after="60" w:line="270" w:lineRule="auto"/>
      </w:pPr>
      <w:r>
        <w:rPr>
          <w:sz w:val="21"/>
          <w:szCs w:val="21"/>
        </w:rPr>
        <w:t xml:space="preserve">Confirm attendee/approval list for the scope walkthrough — Carlos asked </w:t>
      </w:r>
      <w:proofErr w:type="gramStart"/>
      <w:r>
        <w:rPr>
          <w:sz w:val="21"/>
          <w:szCs w:val="21"/>
        </w:rPr>
        <w:t>specifically</w:t>
      </w:r>
      <w:proofErr w:type="gramEnd"/>
      <w:r>
        <w:rPr>
          <w:sz w:val="21"/>
          <w:szCs w:val="21"/>
        </w:rPr>
        <w:t xml:space="preserve"> “who needs to be notified,” and Aparna, Anjana and (by forward) Anuj were named; confirm this is complete.</w:t>
      </w:r>
    </w:p>
    <w:p w14:paraId="781A378B" w14:textId="77777777" w:rsidR="00181CEE" w:rsidRDefault="00000000">
      <w:pPr>
        <w:pStyle w:val="ListParagraph"/>
        <w:numPr>
          <w:ilvl w:val="0"/>
          <w:numId w:val="2"/>
        </w:numPr>
        <w:spacing w:after="60" w:line="270" w:lineRule="auto"/>
      </w:pPr>
      <w:r>
        <w:rPr>
          <w:sz w:val="21"/>
          <w:szCs w:val="21"/>
        </w:rPr>
        <w:t>Anuj (the named AI lead) was not on the 21-Jul call — confirm he has reviewed the shared data/flowcharts and has no blocking questions before the scope call, or whether the scope call should be pushed until he has.</w:t>
      </w:r>
    </w:p>
    <w:p w14:paraId="20D1C3F0" w14:textId="77777777" w:rsidR="00181CEE" w:rsidRDefault="00000000">
      <w:pPr>
        <w:pStyle w:val="Heading2"/>
        <w:spacing w:before="260" w:after="120"/>
      </w:pPr>
      <w:r>
        <w:rPr>
          <w:b/>
          <w:bCs/>
          <w:color w:val="1F6F78"/>
          <w:sz w:val="24"/>
          <w:szCs w:val="24"/>
        </w:rPr>
        <w:t>10.2 Process &amp; Data (raised on the 21-Jul call)</w:t>
      </w:r>
    </w:p>
    <w:p w14:paraId="2A568C28" w14:textId="77777777" w:rsidR="00181CEE" w:rsidRDefault="00000000">
      <w:pPr>
        <w:pStyle w:val="ListParagraph"/>
        <w:numPr>
          <w:ilvl w:val="0"/>
          <w:numId w:val="2"/>
        </w:numPr>
        <w:spacing w:after="60" w:line="270" w:lineRule="auto"/>
      </w:pPr>
      <w:r>
        <w:rPr>
          <w:sz w:val="21"/>
          <w:szCs w:val="21"/>
        </w:rPr>
        <w:t>The scope document's “Background / Current Process / Target Process” section is currently blank apart from a note that “location of impacted device has to be notified.” Carlos confirmed his team does not own the queue/ticketing process document and could only offer “something similar” — what is the actual current process, and who is the right owner to document it?</w:t>
      </w:r>
    </w:p>
    <w:p w14:paraId="554B9653" w14:textId="77777777" w:rsidR="00181CEE" w:rsidRDefault="00000000">
      <w:pPr>
        <w:pStyle w:val="ListParagraph"/>
        <w:numPr>
          <w:ilvl w:val="0"/>
          <w:numId w:val="2"/>
        </w:numPr>
        <w:spacing w:after="60" w:line="270" w:lineRule="auto"/>
      </w:pPr>
      <w:r>
        <w:rPr>
          <w:sz w:val="21"/>
          <w:szCs w:val="21"/>
        </w:rPr>
        <w:t>Confirm which flow is authoritative for which alarm types — Carlos confirmed B2B NOC governs the shared data and General LLA is reference-only; is this true for all 6 pilot nodes, or do any of them route through the General LLA flow in practice?</w:t>
      </w:r>
    </w:p>
    <w:p w14:paraId="4FD2C60B" w14:textId="77777777" w:rsidR="00181CEE" w:rsidRDefault="00000000">
      <w:pPr>
        <w:pStyle w:val="ListParagraph"/>
        <w:numPr>
          <w:ilvl w:val="0"/>
          <w:numId w:val="2"/>
        </w:numPr>
        <w:spacing w:after="60" w:line="270" w:lineRule="auto"/>
      </w:pPr>
      <w:r>
        <w:rPr>
          <w:sz w:val="21"/>
          <w:szCs w:val="21"/>
        </w:rPr>
        <w:t xml:space="preserve">Is the historical CSV export representative of the live sandbox alarm feed the agent will </w:t>
      </w:r>
      <w:proofErr w:type="gramStart"/>
      <w:r>
        <w:rPr>
          <w:sz w:val="21"/>
          <w:szCs w:val="21"/>
        </w:rPr>
        <w:t>actually connect</w:t>
      </w:r>
      <w:proofErr w:type="gramEnd"/>
      <w:r>
        <w:rPr>
          <w:sz w:val="21"/>
          <w:szCs w:val="21"/>
        </w:rPr>
        <w:t xml:space="preserve"> to, or is the live source a different schema/system (e.g. the ARCC pattern seen in Events.xlsx)?</w:t>
      </w:r>
    </w:p>
    <w:p w14:paraId="6404704E" w14:textId="77777777" w:rsidR="00181CEE" w:rsidRDefault="00000000">
      <w:pPr>
        <w:pStyle w:val="ListParagraph"/>
        <w:numPr>
          <w:ilvl w:val="0"/>
          <w:numId w:val="2"/>
        </w:numPr>
        <w:spacing w:after="60" w:line="270" w:lineRule="auto"/>
      </w:pPr>
      <w:r>
        <w:rPr>
          <w:sz w:val="21"/>
          <w:szCs w:val="21"/>
        </w:rPr>
        <w:t>What is the intended relationship between Events.xlsx (existing ARCC correlation across the wider estate) and the new agentic engine — is the agent meant to replace ARCC's correlation logic for these 6 nodes, run alongside it, or feed from it?</w:t>
      </w:r>
    </w:p>
    <w:p w14:paraId="19555826" w14:textId="77777777" w:rsidR="00181CEE" w:rsidRDefault="00000000">
      <w:pPr>
        <w:pStyle w:val="ListParagraph"/>
        <w:numPr>
          <w:ilvl w:val="0"/>
          <w:numId w:val="2"/>
        </w:numPr>
        <w:spacing w:after="60" w:line="270" w:lineRule="auto"/>
      </w:pPr>
      <w:r>
        <w:rPr>
          <w:sz w:val="21"/>
          <w:szCs w:val="21"/>
        </w:rPr>
        <w:t>“Location of impacted device has to be notified” — notified to whom, via what channel, and at what point in the flow? This is the one explicit target-process requirement captured in the scope doc and needs a concrete definition.</w:t>
      </w:r>
    </w:p>
    <w:p w14:paraId="7A236E49" w14:textId="77777777" w:rsidR="00181CEE" w:rsidRDefault="00000000">
      <w:pPr>
        <w:pStyle w:val="Heading2"/>
        <w:spacing w:before="260" w:after="120"/>
      </w:pPr>
      <w:r>
        <w:rPr>
          <w:b/>
          <w:bCs/>
          <w:color w:val="1F6F78"/>
          <w:sz w:val="24"/>
          <w:szCs w:val="24"/>
        </w:rPr>
        <w:t>10.3 Design Parameters Needing Confirmation</w:t>
      </w:r>
    </w:p>
    <w:p w14:paraId="3C4AE779" w14:textId="77777777" w:rsidR="00181CEE" w:rsidRDefault="00000000">
      <w:pPr>
        <w:pStyle w:val="ListParagraph"/>
        <w:numPr>
          <w:ilvl w:val="0"/>
          <w:numId w:val="2"/>
        </w:numPr>
        <w:spacing w:after="60" w:line="270" w:lineRule="auto"/>
      </w:pPr>
      <w:r>
        <w:rPr>
          <w:sz w:val="21"/>
          <w:szCs w:val="21"/>
        </w:rPr>
        <w:t>Debounce/auto-ticket-delay window — default to the observed 10-minute pattern, or is a different value required?</w:t>
      </w:r>
    </w:p>
    <w:p w14:paraId="209ED7AA" w14:textId="77777777" w:rsidR="00181CEE" w:rsidRDefault="00000000">
      <w:pPr>
        <w:pStyle w:val="ListParagraph"/>
        <w:numPr>
          <w:ilvl w:val="0"/>
          <w:numId w:val="2"/>
        </w:numPr>
        <w:spacing w:after="60" w:line="270" w:lineRule="auto"/>
      </w:pPr>
      <w:r>
        <w:rPr>
          <w:sz w:val="21"/>
          <w:szCs w:val="21"/>
        </w:rPr>
        <w:t xml:space="preserve">Storm-suppression time window and </w:t>
      </w:r>
      <w:proofErr w:type="spellStart"/>
      <w:r>
        <w:rPr>
          <w:sz w:val="21"/>
          <w:szCs w:val="21"/>
        </w:rPr>
        <w:t>dedup</w:t>
      </w:r>
      <w:proofErr w:type="spellEnd"/>
      <w:r>
        <w:rPr>
          <w:sz w:val="21"/>
          <w:szCs w:val="21"/>
        </w:rPr>
        <w:t xml:space="preserve"> key definition — propose device + normalized problem signature within a rolling window; confirm this matches how the business currently thinks about duplicate alarms.</w:t>
      </w:r>
    </w:p>
    <w:p w14:paraId="08C44BE9" w14:textId="77777777" w:rsidR="00181CEE" w:rsidRDefault="00000000">
      <w:pPr>
        <w:pStyle w:val="ListParagraph"/>
        <w:numPr>
          <w:ilvl w:val="0"/>
          <w:numId w:val="2"/>
        </w:numPr>
        <w:spacing w:after="60" w:line="270" w:lineRule="auto"/>
      </w:pPr>
      <w:r>
        <w:rPr>
          <w:sz w:val="21"/>
          <w:szCs w:val="21"/>
        </w:rPr>
        <w:t xml:space="preserve">Severity mapping — how do the CSV's Severity values (High/Average/Warning/Information) and </w:t>
      </w:r>
      <w:proofErr w:type="spellStart"/>
      <w:r>
        <w:rPr>
          <w:sz w:val="21"/>
          <w:szCs w:val="21"/>
        </w:rPr>
        <w:t>Events.xlsx's</w:t>
      </w:r>
      <w:proofErr w:type="spellEnd"/>
      <w:r>
        <w:rPr>
          <w:sz w:val="21"/>
          <w:szCs w:val="21"/>
        </w:rPr>
        <w:t xml:space="preserve"> </w:t>
      </w:r>
      <w:proofErr w:type="spellStart"/>
      <w:r>
        <w:rPr>
          <w:sz w:val="21"/>
          <w:szCs w:val="21"/>
        </w:rPr>
        <w:t>OrigSeverity</w:t>
      </w:r>
      <w:proofErr w:type="spellEnd"/>
      <w:r>
        <w:rPr>
          <w:sz w:val="21"/>
          <w:szCs w:val="21"/>
        </w:rPr>
        <w:t>/Severity map onto the BPMN's S1–S4 classification?</w:t>
      </w:r>
    </w:p>
    <w:p w14:paraId="6DA0D121" w14:textId="77777777" w:rsidR="00181CEE" w:rsidRDefault="00000000">
      <w:pPr>
        <w:pStyle w:val="ListParagraph"/>
        <w:numPr>
          <w:ilvl w:val="0"/>
          <w:numId w:val="2"/>
        </w:numPr>
        <w:spacing w:after="60" w:line="270" w:lineRule="auto"/>
      </w:pPr>
      <w:r>
        <w:rPr>
          <w:sz w:val="21"/>
          <w:szCs w:val="21"/>
        </w:rPr>
        <w:t>Confidence threshold for Tier-1 auto-resolution proposals — what precision bar must the pilot hit before any auto-resolution or auto-ticket-creation step is allowed to run unsupervised, even in sandbox?</w:t>
      </w:r>
    </w:p>
    <w:p w14:paraId="4D83D4A0" w14:textId="77777777" w:rsidR="00181CEE" w:rsidRDefault="00000000">
      <w:pPr>
        <w:pStyle w:val="ListParagraph"/>
        <w:numPr>
          <w:ilvl w:val="0"/>
          <w:numId w:val="2"/>
        </w:numPr>
        <w:spacing w:after="60" w:line="270" w:lineRule="auto"/>
      </w:pPr>
      <w:r>
        <w:rPr>
          <w:sz w:val="21"/>
          <w:szCs w:val="21"/>
        </w:rPr>
        <w:t>Definition of “massive failure” (BPMN gate 9/14) — how many correlated devices/sites within what window triggers the Major Incident Management sub-flow?</w:t>
      </w:r>
    </w:p>
    <w:p w14:paraId="5580DEDB" w14:textId="77777777" w:rsidR="00181CEE" w:rsidRDefault="00000000">
      <w:pPr>
        <w:pStyle w:val="Heading2"/>
        <w:spacing w:before="260" w:after="120"/>
      </w:pPr>
      <w:r>
        <w:rPr>
          <w:b/>
          <w:bCs/>
          <w:color w:val="1F6F78"/>
          <w:sz w:val="24"/>
          <w:szCs w:val="24"/>
        </w:rPr>
        <w:t>10.4 Environment &amp; Integration</w:t>
      </w:r>
    </w:p>
    <w:p w14:paraId="4BF26481" w14:textId="77777777" w:rsidR="00181CEE" w:rsidRDefault="00000000">
      <w:pPr>
        <w:pStyle w:val="ListParagraph"/>
        <w:numPr>
          <w:ilvl w:val="0"/>
          <w:numId w:val="2"/>
        </w:numPr>
        <w:spacing w:after="60" w:line="270" w:lineRule="auto"/>
      </w:pPr>
      <w:r>
        <w:rPr>
          <w:sz w:val="21"/>
          <w:szCs w:val="21"/>
        </w:rPr>
        <w:t>Where does the sandbox agent pipeline get hosted — LLA-provided sandbox compute, or a separate environment with connectivity into LLA's sandbox alarm/ticketing systems?</w:t>
      </w:r>
    </w:p>
    <w:p w14:paraId="2D0686C0" w14:textId="77777777" w:rsidR="00181CEE" w:rsidRDefault="00000000">
      <w:pPr>
        <w:pStyle w:val="ListParagraph"/>
        <w:numPr>
          <w:ilvl w:val="0"/>
          <w:numId w:val="2"/>
        </w:numPr>
        <w:spacing w:after="60" w:line="270" w:lineRule="auto"/>
      </w:pPr>
      <w:r>
        <w:rPr>
          <w:sz w:val="21"/>
          <w:szCs w:val="21"/>
        </w:rPr>
        <w:t>What is the sandbox ticketing system's API surface (create/update/query ticket, required fields, auth)?</w:t>
      </w:r>
    </w:p>
    <w:p w14:paraId="6E6C3E14" w14:textId="77777777" w:rsidR="00181CEE" w:rsidRDefault="00000000">
      <w:pPr>
        <w:pStyle w:val="ListParagraph"/>
        <w:numPr>
          <w:ilvl w:val="0"/>
          <w:numId w:val="2"/>
        </w:numPr>
        <w:spacing w:after="60" w:line="270" w:lineRule="auto"/>
      </w:pPr>
      <w:r>
        <w:rPr>
          <w:sz w:val="21"/>
          <w:szCs w:val="21"/>
        </w:rPr>
        <w:lastRenderedPageBreak/>
        <w:t>Does a Known Error Database already exist for LLA to query against, or does the pilot need to build/seed one from scratch?</w:t>
      </w:r>
    </w:p>
    <w:p w14:paraId="4996664C" w14:textId="77777777" w:rsidR="00181CEE" w:rsidRDefault="00000000">
      <w:pPr>
        <w:pStyle w:val="ListParagraph"/>
        <w:numPr>
          <w:ilvl w:val="0"/>
          <w:numId w:val="2"/>
        </w:numPr>
        <w:spacing w:after="60" w:line="270" w:lineRule="auto"/>
      </w:pPr>
      <w:r>
        <w:rPr>
          <w:sz w:val="21"/>
          <w:szCs w:val="21"/>
        </w:rPr>
        <w:t xml:space="preserve">Data retention and access-control requirements for sandbox alarm data (device IPs, site </w:t>
      </w:r>
      <w:proofErr w:type="gramStart"/>
      <w:r>
        <w:rPr>
          <w:sz w:val="21"/>
          <w:szCs w:val="21"/>
        </w:rPr>
        <w:t>names) —</w:t>
      </w:r>
      <w:proofErr w:type="gramEnd"/>
      <w:r>
        <w:rPr>
          <w:sz w:val="21"/>
          <w:szCs w:val="21"/>
        </w:rPr>
        <w:t xml:space="preserve"> any classification constraints before pipeline design </w:t>
      </w:r>
      <w:proofErr w:type="gramStart"/>
      <w:r>
        <w:rPr>
          <w:sz w:val="21"/>
          <w:szCs w:val="21"/>
        </w:rPr>
        <w:t>is</w:t>
      </w:r>
      <w:proofErr w:type="gramEnd"/>
      <w:r>
        <w:rPr>
          <w:sz w:val="21"/>
          <w:szCs w:val="21"/>
        </w:rPr>
        <w:t xml:space="preserve"> finalized?</w:t>
      </w:r>
    </w:p>
    <w:p w14:paraId="29DF5424" w14:textId="77777777" w:rsidR="00181CEE" w:rsidRDefault="00000000">
      <w:r>
        <w:br w:type="page"/>
      </w:r>
    </w:p>
    <w:p w14:paraId="77ABBD72" w14:textId="77777777" w:rsidR="00181CEE" w:rsidRDefault="00000000">
      <w:pPr>
        <w:pStyle w:val="Heading1"/>
        <w:pBdr>
          <w:bottom w:val="single" w:sz="6" w:space="4" w:color="1F3864"/>
        </w:pBdr>
        <w:spacing w:before="360" w:after="160"/>
      </w:pPr>
      <w:r>
        <w:rPr>
          <w:b/>
          <w:bCs/>
          <w:color w:val="1F3864"/>
          <w:sz w:val="30"/>
          <w:szCs w:val="30"/>
        </w:rPr>
        <w:lastRenderedPageBreak/>
        <w:t>11. Risks and Mitigations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50"/>
      </w:tblGrid>
      <w:tr w:rsidR="00181CEE" w14:paraId="5443FD82" w14:textId="77777777">
        <w:tblPrEx>
          <w:tblCellMar>
            <w:top w:w="0" w:type="dxa"/>
            <w:bottom w:w="0" w:type="dxa"/>
          </w:tblCellMar>
        </w:tblPrEx>
        <w:trPr>
          <w:tblHeader/>
        </w:trPr>
        <w:tc>
          <w:tcPr>
            <w:tcW w:w="2500" w:type="dxa"/>
            <w:shd w:val="clear" w:color="auto" w:fill="1F3864"/>
            <w:tcMar>
              <w:top w:w="80" w:type="dxa"/>
              <w:left w:w="100" w:type="dxa"/>
              <w:bottom w:w="80" w:type="dxa"/>
              <w:right w:w="100" w:type="dxa"/>
            </w:tcMar>
            <w:vAlign w:val="center"/>
          </w:tcPr>
          <w:p w14:paraId="128FAC7D" w14:textId="77777777" w:rsidR="00181CEE" w:rsidRDefault="00000000">
            <w:r>
              <w:rPr>
                <w:b/>
                <w:bCs/>
                <w:color w:val="FFFFFF"/>
              </w:rPr>
              <w:t>Risk</w:t>
            </w:r>
          </w:p>
        </w:tc>
        <w:tc>
          <w:tcPr>
            <w:tcW w:w="2000" w:type="dxa"/>
            <w:shd w:val="clear" w:color="auto" w:fill="1F3864"/>
            <w:tcMar>
              <w:top w:w="80" w:type="dxa"/>
              <w:left w:w="100" w:type="dxa"/>
              <w:bottom w:w="80" w:type="dxa"/>
              <w:right w:w="100" w:type="dxa"/>
            </w:tcMar>
            <w:vAlign w:val="center"/>
          </w:tcPr>
          <w:p w14:paraId="2CD8E472" w14:textId="77777777" w:rsidR="00181CEE" w:rsidRDefault="00000000">
            <w:r>
              <w:rPr>
                <w:b/>
                <w:bCs/>
                <w:color w:val="FFFFFF"/>
              </w:rPr>
              <w:t>Impact</w:t>
            </w:r>
          </w:p>
        </w:tc>
        <w:tc>
          <w:tcPr>
            <w:tcW w:w="4850" w:type="dxa"/>
            <w:shd w:val="clear" w:color="auto" w:fill="1F3864"/>
            <w:tcMar>
              <w:top w:w="80" w:type="dxa"/>
              <w:left w:w="100" w:type="dxa"/>
              <w:bottom w:w="80" w:type="dxa"/>
              <w:right w:w="100" w:type="dxa"/>
            </w:tcMar>
            <w:vAlign w:val="center"/>
          </w:tcPr>
          <w:p w14:paraId="17C0A343" w14:textId="77777777" w:rsidR="00181CEE" w:rsidRDefault="00000000">
            <w:r>
              <w:rPr>
                <w:b/>
                <w:bCs/>
                <w:color w:val="FFFFFF"/>
              </w:rPr>
              <w:t>Mitigation</w:t>
            </w:r>
          </w:p>
        </w:tc>
      </w:tr>
      <w:tr w:rsidR="00181CEE" w14:paraId="5ED0DB21" w14:textId="77777777">
        <w:tblPrEx>
          <w:tblCellMar>
            <w:top w:w="0" w:type="dxa"/>
            <w:bottom w:w="0" w:type="dxa"/>
          </w:tblCellMar>
        </w:tblPrEx>
        <w:tc>
          <w:tcPr>
            <w:tcW w:w="2500" w:type="dxa"/>
            <w:tcMar>
              <w:top w:w="80" w:type="dxa"/>
              <w:left w:w="100" w:type="dxa"/>
              <w:bottom w:w="80" w:type="dxa"/>
              <w:right w:w="100" w:type="dxa"/>
            </w:tcMar>
            <w:vAlign w:val="center"/>
          </w:tcPr>
          <w:p w14:paraId="4F613898" w14:textId="77777777" w:rsidR="00181CEE" w:rsidRDefault="00000000">
            <w:r>
              <w:rPr>
                <w:color w:val="222222"/>
              </w:rPr>
              <w:t>Scope/SOW not finalized before pilot clock notionally starts</w:t>
            </w:r>
          </w:p>
        </w:tc>
        <w:tc>
          <w:tcPr>
            <w:tcW w:w="2000" w:type="dxa"/>
            <w:tcMar>
              <w:top w:w="80" w:type="dxa"/>
              <w:left w:w="100" w:type="dxa"/>
              <w:bottom w:w="80" w:type="dxa"/>
              <w:right w:w="100" w:type="dxa"/>
            </w:tcMar>
            <w:vAlign w:val="center"/>
          </w:tcPr>
          <w:p w14:paraId="5FC50D49" w14:textId="77777777" w:rsidR="00181CEE" w:rsidRDefault="00000000">
            <w:r>
              <w:rPr>
                <w:color w:val="222222"/>
              </w:rPr>
              <w:t>Timeline slips against the “3 months from Pilot start” target</w:t>
            </w:r>
          </w:p>
        </w:tc>
        <w:tc>
          <w:tcPr>
            <w:tcW w:w="4850" w:type="dxa"/>
            <w:tcMar>
              <w:top w:w="80" w:type="dxa"/>
              <w:left w:w="100" w:type="dxa"/>
              <w:bottom w:w="80" w:type="dxa"/>
              <w:right w:w="100" w:type="dxa"/>
            </w:tcMar>
            <w:vAlign w:val="center"/>
          </w:tcPr>
          <w:p w14:paraId="259BA334" w14:textId="77777777" w:rsidR="00181CEE" w:rsidRDefault="00000000">
            <w:r>
              <w:rPr>
                <w:color w:val="222222"/>
              </w:rPr>
              <w:t>Treat SOW sign-off as an explicit milestone/prerequisite, not an assumed start date (Section 9)</w:t>
            </w:r>
          </w:p>
        </w:tc>
      </w:tr>
      <w:tr w:rsidR="00181CEE" w14:paraId="3919346A" w14:textId="77777777">
        <w:tblPrEx>
          <w:tblCellMar>
            <w:top w:w="0" w:type="dxa"/>
            <w:bottom w:w="0" w:type="dxa"/>
          </w:tblCellMar>
        </w:tblPrEx>
        <w:tc>
          <w:tcPr>
            <w:tcW w:w="2500" w:type="dxa"/>
            <w:shd w:val="clear" w:color="auto" w:fill="F4F7F7"/>
            <w:tcMar>
              <w:top w:w="80" w:type="dxa"/>
              <w:left w:w="100" w:type="dxa"/>
              <w:bottom w:w="80" w:type="dxa"/>
              <w:right w:w="100" w:type="dxa"/>
            </w:tcMar>
            <w:vAlign w:val="center"/>
          </w:tcPr>
          <w:p w14:paraId="0D7367A5" w14:textId="77777777" w:rsidR="00181CEE" w:rsidRDefault="00000000">
            <w:r>
              <w:rPr>
                <w:color w:val="222222"/>
              </w:rPr>
              <w:t xml:space="preserve">No labelled ground truth in raw alarm data (91% never </w:t>
            </w:r>
            <w:proofErr w:type="spellStart"/>
            <w:r>
              <w:rPr>
                <w:color w:val="222222"/>
              </w:rPr>
              <w:t>Ack'd</w:t>
            </w:r>
            <w:proofErr w:type="spellEnd"/>
            <w:r>
              <w:rPr>
                <w:color w:val="222222"/>
              </w:rPr>
              <w:t>)</w:t>
            </w:r>
          </w:p>
        </w:tc>
        <w:tc>
          <w:tcPr>
            <w:tcW w:w="2000" w:type="dxa"/>
            <w:shd w:val="clear" w:color="auto" w:fill="F4F7F7"/>
            <w:tcMar>
              <w:top w:w="80" w:type="dxa"/>
              <w:left w:w="100" w:type="dxa"/>
              <w:bottom w:w="80" w:type="dxa"/>
              <w:right w:w="100" w:type="dxa"/>
            </w:tcMar>
            <w:vAlign w:val="center"/>
          </w:tcPr>
          <w:p w14:paraId="1F5BD293" w14:textId="77777777" w:rsidR="00181CEE" w:rsidRDefault="00000000">
            <w:r>
              <w:rPr>
                <w:color w:val="222222"/>
              </w:rPr>
              <w:t>Hard to objectively measure correlation/RCA quality</w:t>
            </w:r>
          </w:p>
        </w:tc>
        <w:tc>
          <w:tcPr>
            <w:tcW w:w="4850" w:type="dxa"/>
            <w:shd w:val="clear" w:color="auto" w:fill="F4F7F7"/>
            <w:tcMar>
              <w:top w:w="80" w:type="dxa"/>
              <w:left w:w="100" w:type="dxa"/>
              <w:bottom w:w="80" w:type="dxa"/>
              <w:right w:w="100" w:type="dxa"/>
            </w:tcMar>
            <w:vAlign w:val="center"/>
          </w:tcPr>
          <w:p w14:paraId="20AA1CA2" w14:textId="77777777" w:rsidR="00181CEE" w:rsidRDefault="00000000">
            <w:r>
              <w:rPr>
                <w:color w:val="222222"/>
              </w:rPr>
              <w:t xml:space="preserve">Use Events.xlsx </w:t>
            </w:r>
            <w:proofErr w:type="spellStart"/>
            <w:r>
              <w:rPr>
                <w:color w:val="222222"/>
              </w:rPr>
              <w:t>TicketFlag</w:t>
            </w:r>
            <w:proofErr w:type="spellEnd"/>
            <w:r>
              <w:rPr>
                <w:color w:val="222222"/>
              </w:rPr>
              <w:t xml:space="preserve"> outcomes as an interim evaluation baseline; run in shadow mode before any live ticket creation</w:t>
            </w:r>
          </w:p>
        </w:tc>
      </w:tr>
      <w:tr w:rsidR="00181CEE" w14:paraId="0EE68EA7" w14:textId="77777777">
        <w:tblPrEx>
          <w:tblCellMar>
            <w:top w:w="0" w:type="dxa"/>
            <w:bottom w:w="0" w:type="dxa"/>
          </w:tblCellMar>
        </w:tblPrEx>
        <w:tc>
          <w:tcPr>
            <w:tcW w:w="2500" w:type="dxa"/>
            <w:tcMar>
              <w:top w:w="80" w:type="dxa"/>
              <w:left w:w="100" w:type="dxa"/>
              <w:bottom w:w="80" w:type="dxa"/>
              <w:right w:w="100" w:type="dxa"/>
            </w:tcMar>
            <w:vAlign w:val="center"/>
          </w:tcPr>
          <w:p w14:paraId="16FC9DE1" w14:textId="77777777" w:rsidR="00181CEE" w:rsidRDefault="00000000">
            <w:r>
              <w:rPr>
                <w:color w:val="222222"/>
              </w:rPr>
              <w:t>Current process/queue documentation unavailable</w:t>
            </w:r>
          </w:p>
        </w:tc>
        <w:tc>
          <w:tcPr>
            <w:tcW w:w="2000" w:type="dxa"/>
            <w:tcMar>
              <w:top w:w="80" w:type="dxa"/>
              <w:left w:w="100" w:type="dxa"/>
              <w:bottom w:w="80" w:type="dxa"/>
              <w:right w:w="100" w:type="dxa"/>
            </w:tcMar>
            <w:vAlign w:val="center"/>
          </w:tcPr>
          <w:p w14:paraId="74416C45" w14:textId="77777777" w:rsidR="00181CEE" w:rsidRDefault="00000000">
            <w:r>
              <w:rPr>
                <w:color w:val="222222"/>
              </w:rPr>
              <w:t>Ticket field mapping (Section 5.6) may not match real operational practice</w:t>
            </w:r>
          </w:p>
        </w:tc>
        <w:tc>
          <w:tcPr>
            <w:tcW w:w="4850" w:type="dxa"/>
            <w:tcMar>
              <w:top w:w="80" w:type="dxa"/>
              <w:left w:w="100" w:type="dxa"/>
              <w:bottom w:w="80" w:type="dxa"/>
              <w:right w:w="100" w:type="dxa"/>
            </w:tcMar>
            <w:vAlign w:val="center"/>
          </w:tcPr>
          <w:p w14:paraId="0CE3815D" w14:textId="77777777" w:rsidR="00181CEE" w:rsidRDefault="00000000">
            <w:r>
              <w:rPr>
                <w:color w:val="222222"/>
              </w:rPr>
              <w:t>Validate the proposed BPMN-to-ticket-field mapping directly with Carlos's team once a process document (or SME walkthrough) is available</w:t>
            </w:r>
          </w:p>
        </w:tc>
      </w:tr>
      <w:tr w:rsidR="00181CEE" w14:paraId="729F813E" w14:textId="77777777">
        <w:tblPrEx>
          <w:tblCellMar>
            <w:top w:w="0" w:type="dxa"/>
            <w:bottom w:w="0" w:type="dxa"/>
          </w:tblCellMar>
        </w:tblPrEx>
        <w:tc>
          <w:tcPr>
            <w:tcW w:w="2500" w:type="dxa"/>
            <w:shd w:val="clear" w:color="auto" w:fill="F4F7F7"/>
            <w:tcMar>
              <w:top w:w="80" w:type="dxa"/>
              <w:left w:w="100" w:type="dxa"/>
              <w:bottom w:w="80" w:type="dxa"/>
              <w:right w:w="100" w:type="dxa"/>
            </w:tcMar>
            <w:vAlign w:val="center"/>
          </w:tcPr>
          <w:p w14:paraId="3DFB432E" w14:textId="77777777" w:rsidR="00181CEE" w:rsidRDefault="00000000">
            <w:r>
              <w:rPr>
                <w:color w:val="222222"/>
              </w:rPr>
              <w:t>Uncertainty over live sandbox alarm source/schema</w:t>
            </w:r>
          </w:p>
        </w:tc>
        <w:tc>
          <w:tcPr>
            <w:tcW w:w="2000" w:type="dxa"/>
            <w:shd w:val="clear" w:color="auto" w:fill="F4F7F7"/>
            <w:tcMar>
              <w:top w:w="80" w:type="dxa"/>
              <w:left w:w="100" w:type="dxa"/>
              <w:bottom w:w="80" w:type="dxa"/>
              <w:right w:w="100" w:type="dxa"/>
            </w:tcMar>
            <w:vAlign w:val="center"/>
          </w:tcPr>
          <w:p w14:paraId="6B4D237C" w14:textId="77777777" w:rsidR="00181CEE" w:rsidRDefault="00000000">
            <w:r>
              <w:rPr>
                <w:color w:val="222222"/>
              </w:rPr>
              <w:t>Ingestion layer may need rework once the real source is confirmed</w:t>
            </w:r>
          </w:p>
        </w:tc>
        <w:tc>
          <w:tcPr>
            <w:tcW w:w="4850" w:type="dxa"/>
            <w:shd w:val="clear" w:color="auto" w:fill="F4F7F7"/>
            <w:tcMar>
              <w:top w:w="80" w:type="dxa"/>
              <w:left w:w="100" w:type="dxa"/>
              <w:bottom w:w="80" w:type="dxa"/>
              <w:right w:w="100" w:type="dxa"/>
            </w:tcMar>
            <w:vAlign w:val="center"/>
          </w:tcPr>
          <w:p w14:paraId="09573BD8" w14:textId="77777777" w:rsidR="00181CEE" w:rsidRDefault="00000000">
            <w:r>
              <w:rPr>
                <w:color w:val="222222"/>
              </w:rPr>
              <w:t>Design the Normalizer (Section 5.1) against a common internal schema so source-specific parsing is isolated and swappable</w:t>
            </w:r>
          </w:p>
        </w:tc>
      </w:tr>
      <w:tr w:rsidR="00181CEE" w14:paraId="1FC10366" w14:textId="77777777">
        <w:tblPrEx>
          <w:tblCellMar>
            <w:top w:w="0" w:type="dxa"/>
            <w:bottom w:w="0" w:type="dxa"/>
          </w:tblCellMar>
        </w:tblPrEx>
        <w:tc>
          <w:tcPr>
            <w:tcW w:w="2500" w:type="dxa"/>
            <w:tcMar>
              <w:top w:w="80" w:type="dxa"/>
              <w:left w:w="100" w:type="dxa"/>
              <w:bottom w:w="80" w:type="dxa"/>
              <w:right w:w="100" w:type="dxa"/>
            </w:tcMar>
            <w:vAlign w:val="center"/>
          </w:tcPr>
          <w:p w14:paraId="6C2E1511" w14:textId="77777777" w:rsidR="00181CEE" w:rsidRDefault="00000000">
            <w:r>
              <w:rPr>
                <w:color w:val="222222"/>
              </w:rPr>
              <w:t>Over-automation risk at human gates</w:t>
            </w:r>
          </w:p>
        </w:tc>
        <w:tc>
          <w:tcPr>
            <w:tcW w:w="2000" w:type="dxa"/>
            <w:tcMar>
              <w:top w:w="80" w:type="dxa"/>
              <w:left w:w="100" w:type="dxa"/>
              <w:bottom w:w="80" w:type="dxa"/>
              <w:right w:w="100" w:type="dxa"/>
            </w:tcMar>
            <w:vAlign w:val="center"/>
          </w:tcPr>
          <w:p w14:paraId="3EEB1C98" w14:textId="77777777" w:rsidR="00181CEE" w:rsidRDefault="00000000">
            <w:r>
              <w:rPr>
                <w:color w:val="222222"/>
              </w:rPr>
              <w:t>False positives could create noise tickets or, worse, suppress a real incident</w:t>
            </w:r>
          </w:p>
        </w:tc>
        <w:tc>
          <w:tcPr>
            <w:tcW w:w="4850" w:type="dxa"/>
            <w:tcMar>
              <w:top w:w="80" w:type="dxa"/>
              <w:left w:w="100" w:type="dxa"/>
              <w:bottom w:w="80" w:type="dxa"/>
              <w:right w:w="100" w:type="dxa"/>
            </w:tcMar>
            <w:vAlign w:val="center"/>
          </w:tcPr>
          <w:p w14:paraId="5CB4D0F4" w14:textId="77777777" w:rsidR="00181CEE" w:rsidRDefault="00000000">
            <w:r>
              <w:rPr>
                <w:color w:val="222222"/>
              </w:rPr>
              <w:t>Hold every MIM declaration, RFO, QA and closure step as human-approved in Phase 0; only promote to more autonomy after shadow-mode evaluation</w:t>
            </w:r>
          </w:p>
        </w:tc>
      </w:tr>
      <w:tr w:rsidR="00181CEE" w14:paraId="5B4C6706" w14:textId="77777777">
        <w:tblPrEx>
          <w:tblCellMar>
            <w:top w:w="0" w:type="dxa"/>
            <w:bottom w:w="0" w:type="dxa"/>
          </w:tblCellMar>
        </w:tblPrEx>
        <w:tc>
          <w:tcPr>
            <w:tcW w:w="2500" w:type="dxa"/>
            <w:shd w:val="clear" w:color="auto" w:fill="F4F7F7"/>
            <w:tcMar>
              <w:top w:w="80" w:type="dxa"/>
              <w:left w:w="100" w:type="dxa"/>
              <w:bottom w:w="80" w:type="dxa"/>
              <w:right w:w="100" w:type="dxa"/>
            </w:tcMar>
            <w:vAlign w:val="center"/>
          </w:tcPr>
          <w:p w14:paraId="4AAC22F7" w14:textId="77777777" w:rsidR="00181CEE" w:rsidRDefault="00000000">
            <w:r>
              <w:rPr>
                <w:color w:val="222222"/>
              </w:rPr>
              <w:t xml:space="preserve">Existing </w:t>
            </w:r>
            <w:proofErr w:type="gramStart"/>
            <w:r>
              <w:rPr>
                <w:color w:val="222222"/>
              </w:rPr>
              <w:t>auto-correlation</w:t>
            </w:r>
            <w:proofErr w:type="gramEnd"/>
            <w:r>
              <w:rPr>
                <w:color w:val="222222"/>
              </w:rPr>
              <w:t xml:space="preserve"> (ARCC) shows 22% Rejected tickets today</w:t>
            </w:r>
          </w:p>
        </w:tc>
        <w:tc>
          <w:tcPr>
            <w:tcW w:w="2000" w:type="dxa"/>
            <w:shd w:val="clear" w:color="auto" w:fill="F4F7F7"/>
            <w:tcMar>
              <w:top w:w="80" w:type="dxa"/>
              <w:left w:w="100" w:type="dxa"/>
              <w:bottom w:w="80" w:type="dxa"/>
              <w:right w:w="100" w:type="dxa"/>
            </w:tcMar>
            <w:vAlign w:val="center"/>
          </w:tcPr>
          <w:p w14:paraId="48C63F70" w14:textId="77777777" w:rsidR="00181CEE" w:rsidRDefault="00000000">
            <w:r>
              <w:rPr>
                <w:color w:val="222222"/>
              </w:rPr>
              <w:t>New engine could inherit or worsen the same false-positive rate if not explicitly benchmarked</w:t>
            </w:r>
          </w:p>
        </w:tc>
        <w:tc>
          <w:tcPr>
            <w:tcW w:w="4850" w:type="dxa"/>
            <w:shd w:val="clear" w:color="auto" w:fill="F4F7F7"/>
            <w:tcMar>
              <w:top w:w="80" w:type="dxa"/>
              <w:left w:w="100" w:type="dxa"/>
              <w:bottom w:w="80" w:type="dxa"/>
              <w:right w:w="100" w:type="dxa"/>
            </w:tcMar>
            <w:vAlign w:val="center"/>
          </w:tcPr>
          <w:p w14:paraId="787C8021" w14:textId="77777777" w:rsidR="00181CEE" w:rsidRDefault="00000000">
            <w:r>
              <w:rPr>
                <w:color w:val="222222"/>
              </w:rPr>
              <w:t>Treat Events.xlsx disposition rates as the baseline the pilot must beat, tracked in the evaluation harness (Section 6.4, step 6)</w:t>
            </w:r>
          </w:p>
        </w:tc>
      </w:tr>
    </w:tbl>
    <w:p w14:paraId="1D1946E5" w14:textId="77777777" w:rsidR="00181CEE" w:rsidRDefault="00000000">
      <w:pPr>
        <w:pStyle w:val="Heading1"/>
        <w:pBdr>
          <w:bottom w:val="single" w:sz="6" w:space="4" w:color="1F3864"/>
        </w:pBdr>
        <w:spacing w:before="360" w:after="160"/>
      </w:pPr>
      <w:r>
        <w:rPr>
          <w:b/>
          <w:bCs/>
          <w:color w:val="1F3864"/>
          <w:sz w:val="30"/>
          <w:szCs w:val="30"/>
        </w:rPr>
        <w:t>12. Timeline and Milestones (Tentative)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750"/>
      </w:tblGrid>
      <w:tr w:rsidR="00181CEE" w14:paraId="0D4A8635" w14:textId="77777777">
        <w:tblPrEx>
          <w:tblCellMar>
            <w:top w:w="0" w:type="dxa"/>
            <w:bottom w:w="0" w:type="dxa"/>
          </w:tblCellMar>
        </w:tblPrEx>
        <w:trPr>
          <w:tblHeader/>
        </w:trPr>
        <w:tc>
          <w:tcPr>
            <w:tcW w:w="5600" w:type="dxa"/>
            <w:shd w:val="clear" w:color="auto" w:fill="1F3864"/>
            <w:tcMar>
              <w:top w:w="80" w:type="dxa"/>
              <w:left w:w="100" w:type="dxa"/>
              <w:bottom w:w="80" w:type="dxa"/>
              <w:right w:w="100" w:type="dxa"/>
            </w:tcMar>
            <w:vAlign w:val="center"/>
          </w:tcPr>
          <w:p w14:paraId="6DC18060" w14:textId="77777777" w:rsidR="00181CEE" w:rsidRDefault="00000000">
            <w:r>
              <w:rPr>
                <w:b/>
                <w:bCs/>
                <w:color w:val="FFFFFF"/>
              </w:rPr>
              <w:t>Milestone</w:t>
            </w:r>
          </w:p>
        </w:tc>
        <w:tc>
          <w:tcPr>
            <w:tcW w:w="3750" w:type="dxa"/>
            <w:shd w:val="clear" w:color="auto" w:fill="1F3864"/>
            <w:tcMar>
              <w:top w:w="80" w:type="dxa"/>
              <w:left w:w="100" w:type="dxa"/>
              <w:bottom w:w="80" w:type="dxa"/>
              <w:right w:w="100" w:type="dxa"/>
            </w:tcMar>
            <w:vAlign w:val="center"/>
          </w:tcPr>
          <w:p w14:paraId="3366E421" w14:textId="77777777" w:rsidR="00181CEE" w:rsidRDefault="00000000">
            <w:r>
              <w:rPr>
                <w:b/>
                <w:bCs/>
                <w:color w:val="FFFFFF"/>
              </w:rPr>
              <w:t>Target</w:t>
            </w:r>
          </w:p>
        </w:tc>
      </w:tr>
      <w:tr w:rsidR="00181CEE" w14:paraId="2948D579" w14:textId="77777777">
        <w:tblPrEx>
          <w:tblCellMar>
            <w:top w:w="0" w:type="dxa"/>
            <w:bottom w:w="0" w:type="dxa"/>
          </w:tblCellMar>
        </w:tblPrEx>
        <w:tc>
          <w:tcPr>
            <w:tcW w:w="5600" w:type="dxa"/>
            <w:tcMar>
              <w:top w:w="80" w:type="dxa"/>
              <w:left w:w="100" w:type="dxa"/>
              <w:bottom w:w="80" w:type="dxa"/>
              <w:right w:w="100" w:type="dxa"/>
            </w:tcMar>
            <w:vAlign w:val="center"/>
          </w:tcPr>
          <w:p w14:paraId="7F0B45EA" w14:textId="77777777" w:rsidR="00181CEE" w:rsidRDefault="00000000">
            <w:r>
              <w:rPr>
                <w:color w:val="222222"/>
              </w:rPr>
              <w:t>Scope/SOW finalized</w:t>
            </w:r>
          </w:p>
        </w:tc>
        <w:tc>
          <w:tcPr>
            <w:tcW w:w="3750" w:type="dxa"/>
            <w:tcMar>
              <w:top w:w="80" w:type="dxa"/>
              <w:left w:w="100" w:type="dxa"/>
              <w:bottom w:w="80" w:type="dxa"/>
              <w:right w:w="100" w:type="dxa"/>
            </w:tcMar>
            <w:vAlign w:val="center"/>
          </w:tcPr>
          <w:p w14:paraId="6E8617B8" w14:textId="77777777" w:rsidR="00181CEE" w:rsidRDefault="00000000">
            <w:r>
              <w:rPr>
                <w:color w:val="222222"/>
              </w:rPr>
              <w:t>Following the scheduled 3:00 PM Central walkthrough call</w:t>
            </w:r>
          </w:p>
        </w:tc>
      </w:tr>
      <w:tr w:rsidR="00181CEE" w14:paraId="16F6E938" w14:textId="77777777">
        <w:tblPrEx>
          <w:tblCellMar>
            <w:top w:w="0" w:type="dxa"/>
            <w:bottom w:w="0" w:type="dxa"/>
          </w:tblCellMar>
        </w:tblPrEx>
        <w:tc>
          <w:tcPr>
            <w:tcW w:w="5600" w:type="dxa"/>
            <w:shd w:val="clear" w:color="auto" w:fill="F4F7F7"/>
            <w:tcMar>
              <w:top w:w="80" w:type="dxa"/>
              <w:left w:w="100" w:type="dxa"/>
              <w:bottom w:w="80" w:type="dxa"/>
              <w:right w:w="100" w:type="dxa"/>
            </w:tcMar>
            <w:vAlign w:val="center"/>
          </w:tcPr>
          <w:p w14:paraId="6A323E86" w14:textId="77777777" w:rsidR="00181CEE" w:rsidRDefault="00000000">
            <w:r>
              <w:rPr>
                <w:color w:val="222222"/>
              </w:rPr>
              <w:t>Prerequisites &amp; sandbox access confirmed (Section 9)</w:t>
            </w:r>
          </w:p>
        </w:tc>
        <w:tc>
          <w:tcPr>
            <w:tcW w:w="3750" w:type="dxa"/>
            <w:shd w:val="clear" w:color="auto" w:fill="F4F7F7"/>
            <w:tcMar>
              <w:top w:w="80" w:type="dxa"/>
              <w:left w:w="100" w:type="dxa"/>
              <w:bottom w:w="80" w:type="dxa"/>
              <w:right w:w="100" w:type="dxa"/>
            </w:tcMar>
            <w:vAlign w:val="center"/>
          </w:tcPr>
          <w:p w14:paraId="24958408" w14:textId="77777777" w:rsidR="00181CEE" w:rsidRDefault="00000000">
            <w:r>
              <w:rPr>
                <w:color w:val="222222"/>
              </w:rPr>
              <w:t>Within 1–2 weeks of SOW sign-off</w:t>
            </w:r>
          </w:p>
        </w:tc>
      </w:tr>
      <w:tr w:rsidR="00181CEE" w14:paraId="476817A9" w14:textId="77777777">
        <w:tblPrEx>
          <w:tblCellMar>
            <w:top w:w="0" w:type="dxa"/>
            <w:bottom w:w="0" w:type="dxa"/>
          </w:tblCellMar>
        </w:tblPrEx>
        <w:tc>
          <w:tcPr>
            <w:tcW w:w="5600" w:type="dxa"/>
            <w:tcMar>
              <w:top w:w="80" w:type="dxa"/>
              <w:left w:w="100" w:type="dxa"/>
              <w:bottom w:w="80" w:type="dxa"/>
              <w:right w:w="100" w:type="dxa"/>
            </w:tcMar>
            <w:vAlign w:val="center"/>
          </w:tcPr>
          <w:p w14:paraId="195DD9AB" w14:textId="77777777" w:rsidR="00181CEE" w:rsidRDefault="00000000">
            <w:r>
              <w:rPr>
                <w:color w:val="222222"/>
              </w:rPr>
              <w:t xml:space="preserve">Ingestion, normalization, </w:t>
            </w:r>
            <w:proofErr w:type="spellStart"/>
            <w:r>
              <w:rPr>
                <w:color w:val="222222"/>
              </w:rPr>
              <w:t>dedup</w:t>
            </w:r>
            <w:proofErr w:type="spellEnd"/>
            <w:r>
              <w:rPr>
                <w:color w:val="222222"/>
              </w:rPr>
              <w:t>/suppression live in sandbox</w:t>
            </w:r>
          </w:p>
        </w:tc>
        <w:tc>
          <w:tcPr>
            <w:tcW w:w="3750" w:type="dxa"/>
            <w:tcMar>
              <w:top w:w="80" w:type="dxa"/>
              <w:left w:w="100" w:type="dxa"/>
              <w:bottom w:w="80" w:type="dxa"/>
              <w:right w:w="100" w:type="dxa"/>
            </w:tcMar>
            <w:vAlign w:val="center"/>
          </w:tcPr>
          <w:p w14:paraId="4074442C" w14:textId="77777777" w:rsidR="00181CEE" w:rsidRDefault="00000000">
            <w:r>
              <w:rPr>
                <w:color w:val="222222"/>
              </w:rPr>
              <w:t>Weeks 2–4</w:t>
            </w:r>
          </w:p>
        </w:tc>
      </w:tr>
      <w:tr w:rsidR="00181CEE" w14:paraId="3A549A66" w14:textId="77777777">
        <w:tblPrEx>
          <w:tblCellMar>
            <w:top w:w="0" w:type="dxa"/>
            <w:bottom w:w="0" w:type="dxa"/>
          </w:tblCellMar>
        </w:tblPrEx>
        <w:tc>
          <w:tcPr>
            <w:tcW w:w="5600" w:type="dxa"/>
            <w:shd w:val="clear" w:color="auto" w:fill="F4F7F7"/>
            <w:tcMar>
              <w:top w:w="80" w:type="dxa"/>
              <w:left w:w="100" w:type="dxa"/>
              <w:bottom w:w="80" w:type="dxa"/>
              <w:right w:w="100" w:type="dxa"/>
            </w:tcMar>
            <w:vAlign w:val="center"/>
          </w:tcPr>
          <w:p w14:paraId="7F6099C3" w14:textId="77777777" w:rsidR="00181CEE" w:rsidRDefault="00000000">
            <w:r>
              <w:rPr>
                <w:color w:val="222222"/>
              </w:rPr>
              <w:t>Correlation + RCA agents in shadow mode against historical/live data</w:t>
            </w:r>
          </w:p>
        </w:tc>
        <w:tc>
          <w:tcPr>
            <w:tcW w:w="3750" w:type="dxa"/>
            <w:shd w:val="clear" w:color="auto" w:fill="F4F7F7"/>
            <w:tcMar>
              <w:top w:w="80" w:type="dxa"/>
              <w:left w:w="100" w:type="dxa"/>
              <w:bottom w:w="80" w:type="dxa"/>
              <w:right w:w="100" w:type="dxa"/>
            </w:tcMar>
            <w:vAlign w:val="center"/>
          </w:tcPr>
          <w:p w14:paraId="37F7D935" w14:textId="77777777" w:rsidR="00181CEE" w:rsidRDefault="00000000">
            <w:r>
              <w:rPr>
                <w:color w:val="222222"/>
              </w:rPr>
              <w:t>Weeks 4–8</w:t>
            </w:r>
          </w:p>
        </w:tc>
      </w:tr>
      <w:tr w:rsidR="00181CEE" w14:paraId="30074CA9" w14:textId="77777777">
        <w:tblPrEx>
          <w:tblCellMar>
            <w:top w:w="0" w:type="dxa"/>
            <w:bottom w:w="0" w:type="dxa"/>
          </w:tblCellMar>
        </w:tblPrEx>
        <w:tc>
          <w:tcPr>
            <w:tcW w:w="5600" w:type="dxa"/>
            <w:tcMar>
              <w:top w:w="80" w:type="dxa"/>
              <w:left w:w="100" w:type="dxa"/>
              <w:bottom w:w="80" w:type="dxa"/>
              <w:right w:w="100" w:type="dxa"/>
            </w:tcMar>
            <w:vAlign w:val="center"/>
          </w:tcPr>
          <w:p w14:paraId="5AB41438" w14:textId="77777777" w:rsidR="00181CEE" w:rsidRDefault="00000000">
            <w:r>
              <w:rPr>
                <w:color w:val="222222"/>
              </w:rPr>
              <w:t>Synthetic alarm + ticketing agent integrated (test-only writes)</w:t>
            </w:r>
          </w:p>
        </w:tc>
        <w:tc>
          <w:tcPr>
            <w:tcW w:w="3750" w:type="dxa"/>
            <w:tcMar>
              <w:top w:w="80" w:type="dxa"/>
              <w:left w:w="100" w:type="dxa"/>
              <w:bottom w:w="80" w:type="dxa"/>
              <w:right w:w="100" w:type="dxa"/>
            </w:tcMar>
            <w:vAlign w:val="center"/>
          </w:tcPr>
          <w:p w14:paraId="49788807" w14:textId="77777777" w:rsidR="00181CEE" w:rsidRDefault="00000000">
            <w:r>
              <w:rPr>
                <w:color w:val="222222"/>
              </w:rPr>
              <w:t>Weeks 6–10</w:t>
            </w:r>
          </w:p>
        </w:tc>
      </w:tr>
      <w:tr w:rsidR="00181CEE" w14:paraId="62791ED9" w14:textId="77777777">
        <w:tblPrEx>
          <w:tblCellMar>
            <w:top w:w="0" w:type="dxa"/>
            <w:bottom w:w="0" w:type="dxa"/>
          </w:tblCellMar>
        </w:tblPrEx>
        <w:tc>
          <w:tcPr>
            <w:tcW w:w="5600" w:type="dxa"/>
            <w:shd w:val="clear" w:color="auto" w:fill="F4F7F7"/>
            <w:tcMar>
              <w:top w:w="80" w:type="dxa"/>
              <w:left w:w="100" w:type="dxa"/>
              <w:bottom w:w="80" w:type="dxa"/>
              <w:right w:w="100" w:type="dxa"/>
            </w:tcMar>
            <w:vAlign w:val="center"/>
          </w:tcPr>
          <w:p w14:paraId="2314BA40" w14:textId="77777777" w:rsidR="00181CEE" w:rsidRDefault="00000000">
            <w:r>
              <w:rPr>
                <w:color w:val="222222"/>
              </w:rPr>
              <w:t>Live sandbox ticket creation enabled after evaluation sign-off</w:t>
            </w:r>
          </w:p>
        </w:tc>
        <w:tc>
          <w:tcPr>
            <w:tcW w:w="3750" w:type="dxa"/>
            <w:shd w:val="clear" w:color="auto" w:fill="F4F7F7"/>
            <w:tcMar>
              <w:top w:w="80" w:type="dxa"/>
              <w:left w:w="100" w:type="dxa"/>
              <w:bottom w:w="80" w:type="dxa"/>
              <w:right w:w="100" w:type="dxa"/>
            </w:tcMar>
            <w:vAlign w:val="center"/>
          </w:tcPr>
          <w:p w14:paraId="6D39EE55" w14:textId="77777777" w:rsidR="00181CEE" w:rsidRDefault="00000000">
            <w:r>
              <w:rPr>
                <w:color w:val="222222"/>
              </w:rPr>
              <w:t>Weeks 10–12</w:t>
            </w:r>
          </w:p>
        </w:tc>
      </w:tr>
      <w:tr w:rsidR="00181CEE" w14:paraId="7C8C7627" w14:textId="77777777">
        <w:tblPrEx>
          <w:tblCellMar>
            <w:top w:w="0" w:type="dxa"/>
            <w:bottom w:w="0" w:type="dxa"/>
          </w:tblCellMar>
        </w:tblPrEx>
        <w:tc>
          <w:tcPr>
            <w:tcW w:w="5600" w:type="dxa"/>
            <w:tcMar>
              <w:top w:w="80" w:type="dxa"/>
              <w:left w:w="100" w:type="dxa"/>
              <w:bottom w:w="80" w:type="dxa"/>
              <w:right w:w="100" w:type="dxa"/>
            </w:tcMar>
            <w:vAlign w:val="center"/>
          </w:tcPr>
          <w:p w14:paraId="5BA1614B" w14:textId="77777777" w:rsidR="00181CEE" w:rsidRDefault="00000000">
            <w:r>
              <w:rPr>
                <w:color w:val="222222"/>
              </w:rPr>
              <w:t>Pilot review / Phase 1 (topology) scoping</w:t>
            </w:r>
          </w:p>
        </w:tc>
        <w:tc>
          <w:tcPr>
            <w:tcW w:w="3750" w:type="dxa"/>
            <w:tcMar>
              <w:top w:w="80" w:type="dxa"/>
              <w:left w:w="100" w:type="dxa"/>
              <w:bottom w:w="80" w:type="dxa"/>
              <w:right w:w="100" w:type="dxa"/>
            </w:tcMar>
            <w:vAlign w:val="center"/>
          </w:tcPr>
          <w:p w14:paraId="591E5AC1" w14:textId="77777777" w:rsidR="00181CEE" w:rsidRDefault="00000000">
            <w:r>
              <w:rPr>
                <w:color w:val="222222"/>
              </w:rPr>
              <w:t>End of Month 3</w:t>
            </w:r>
          </w:p>
        </w:tc>
      </w:tr>
    </w:tbl>
    <w:p w14:paraId="339DA06B" w14:textId="77777777" w:rsidR="00181CEE" w:rsidRDefault="00000000">
      <w:pPr>
        <w:pStyle w:val="Heading1"/>
        <w:pBdr>
          <w:bottom w:val="single" w:sz="6" w:space="4" w:color="1F3864"/>
        </w:pBdr>
        <w:spacing w:before="360" w:after="160"/>
      </w:pPr>
      <w:r>
        <w:rPr>
          <w:b/>
          <w:bCs/>
          <w:color w:val="1F3864"/>
          <w:sz w:val="30"/>
          <w:szCs w:val="30"/>
        </w:rPr>
        <w:t>13. Roles Referenced on the 21-Jul Call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181CEE" w14:paraId="693E0BD3"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411FF23A" w14:textId="77777777" w:rsidR="00181CEE" w:rsidRDefault="00000000">
            <w:r>
              <w:rPr>
                <w:b/>
                <w:bCs/>
                <w:color w:val="FFFFFF"/>
              </w:rPr>
              <w:lastRenderedPageBreak/>
              <w:t>Name</w:t>
            </w:r>
          </w:p>
        </w:tc>
        <w:tc>
          <w:tcPr>
            <w:tcW w:w="7150" w:type="dxa"/>
            <w:shd w:val="clear" w:color="auto" w:fill="1F3864"/>
            <w:tcMar>
              <w:top w:w="80" w:type="dxa"/>
              <w:left w:w="100" w:type="dxa"/>
              <w:bottom w:w="80" w:type="dxa"/>
              <w:right w:w="100" w:type="dxa"/>
            </w:tcMar>
            <w:vAlign w:val="center"/>
          </w:tcPr>
          <w:p w14:paraId="019C6E3F" w14:textId="77777777" w:rsidR="00181CEE" w:rsidRDefault="00000000">
            <w:r>
              <w:rPr>
                <w:b/>
                <w:bCs/>
                <w:color w:val="FFFFFF"/>
              </w:rPr>
              <w:t>Role (as referenced on the call)</w:t>
            </w:r>
          </w:p>
        </w:tc>
      </w:tr>
      <w:tr w:rsidR="00181CEE" w14:paraId="01866C4C" w14:textId="77777777">
        <w:tblPrEx>
          <w:tblCellMar>
            <w:top w:w="0" w:type="dxa"/>
            <w:bottom w:w="0" w:type="dxa"/>
          </w:tblCellMar>
        </w:tblPrEx>
        <w:tc>
          <w:tcPr>
            <w:tcW w:w="2200" w:type="dxa"/>
            <w:tcMar>
              <w:top w:w="80" w:type="dxa"/>
              <w:left w:w="100" w:type="dxa"/>
              <w:bottom w:w="80" w:type="dxa"/>
              <w:right w:w="100" w:type="dxa"/>
            </w:tcMar>
            <w:vAlign w:val="center"/>
          </w:tcPr>
          <w:p w14:paraId="0C588C8D" w14:textId="77777777" w:rsidR="00181CEE" w:rsidRDefault="00000000">
            <w:r>
              <w:rPr>
                <w:color w:val="222222"/>
              </w:rPr>
              <w:t>Anjana Mohanty</w:t>
            </w:r>
          </w:p>
        </w:tc>
        <w:tc>
          <w:tcPr>
            <w:tcW w:w="7150" w:type="dxa"/>
            <w:tcMar>
              <w:top w:w="80" w:type="dxa"/>
              <w:left w:w="100" w:type="dxa"/>
              <w:bottom w:w="80" w:type="dxa"/>
              <w:right w:w="100" w:type="dxa"/>
            </w:tcMar>
            <w:vAlign w:val="center"/>
          </w:tcPr>
          <w:p w14:paraId="3C14B592" w14:textId="77777777" w:rsidR="00181CEE" w:rsidRDefault="00000000">
            <w:r>
              <w:rPr>
                <w:color w:val="222222"/>
              </w:rPr>
              <w:t xml:space="preserve">Coordinating </w:t>
            </w:r>
            <w:proofErr w:type="gramStart"/>
            <w:r>
              <w:rPr>
                <w:color w:val="222222"/>
              </w:rPr>
              <w:t>scope</w:t>
            </w:r>
            <w:proofErr w:type="gramEnd"/>
            <w:r>
              <w:rPr>
                <w:color w:val="222222"/>
              </w:rPr>
              <w:t>/SOW and data exchange for the AI team</w:t>
            </w:r>
          </w:p>
        </w:tc>
      </w:tr>
      <w:tr w:rsidR="00181CEE" w14:paraId="67075052" w14:textId="77777777">
        <w:tblPrEx>
          <w:tblCellMar>
            <w:top w:w="0" w:type="dxa"/>
            <w:bottom w:w="0" w:type="dxa"/>
          </w:tblCellMar>
        </w:tblPrEx>
        <w:tc>
          <w:tcPr>
            <w:tcW w:w="2200" w:type="dxa"/>
            <w:shd w:val="clear" w:color="auto" w:fill="F4F7F7"/>
            <w:tcMar>
              <w:top w:w="80" w:type="dxa"/>
              <w:left w:w="100" w:type="dxa"/>
              <w:bottom w:w="80" w:type="dxa"/>
              <w:right w:w="100" w:type="dxa"/>
            </w:tcMar>
            <w:vAlign w:val="center"/>
          </w:tcPr>
          <w:p w14:paraId="1CF55350" w14:textId="77777777" w:rsidR="00181CEE" w:rsidRDefault="00000000">
            <w:r>
              <w:rPr>
                <w:color w:val="222222"/>
              </w:rPr>
              <w:t>Aparna Gawas</w:t>
            </w:r>
          </w:p>
        </w:tc>
        <w:tc>
          <w:tcPr>
            <w:tcW w:w="7150" w:type="dxa"/>
            <w:shd w:val="clear" w:color="auto" w:fill="F4F7F7"/>
            <w:tcMar>
              <w:top w:w="80" w:type="dxa"/>
              <w:left w:w="100" w:type="dxa"/>
              <w:bottom w:w="80" w:type="dxa"/>
              <w:right w:w="100" w:type="dxa"/>
            </w:tcMar>
            <w:vAlign w:val="center"/>
          </w:tcPr>
          <w:p w14:paraId="0A89E448" w14:textId="77777777" w:rsidR="00181CEE" w:rsidRDefault="00000000">
            <w:r>
              <w:rPr>
                <w:color w:val="222222"/>
              </w:rPr>
              <w:t>Confirming scope agreement and next steps toward SOW</w:t>
            </w:r>
          </w:p>
        </w:tc>
      </w:tr>
      <w:tr w:rsidR="00181CEE" w14:paraId="77E85826" w14:textId="77777777">
        <w:tblPrEx>
          <w:tblCellMar>
            <w:top w:w="0" w:type="dxa"/>
            <w:bottom w:w="0" w:type="dxa"/>
          </w:tblCellMar>
        </w:tblPrEx>
        <w:tc>
          <w:tcPr>
            <w:tcW w:w="2200" w:type="dxa"/>
            <w:tcMar>
              <w:top w:w="80" w:type="dxa"/>
              <w:left w:w="100" w:type="dxa"/>
              <w:bottom w:w="80" w:type="dxa"/>
              <w:right w:w="100" w:type="dxa"/>
            </w:tcMar>
            <w:vAlign w:val="center"/>
          </w:tcPr>
          <w:p w14:paraId="1EA137CA" w14:textId="77777777" w:rsidR="00181CEE" w:rsidRDefault="00000000">
            <w:r>
              <w:rPr>
                <w:color w:val="222222"/>
              </w:rPr>
              <w:t>Dr. Anand Singh</w:t>
            </w:r>
          </w:p>
        </w:tc>
        <w:tc>
          <w:tcPr>
            <w:tcW w:w="7150" w:type="dxa"/>
            <w:tcMar>
              <w:top w:w="80" w:type="dxa"/>
              <w:left w:w="100" w:type="dxa"/>
              <w:bottom w:w="80" w:type="dxa"/>
              <w:right w:w="100" w:type="dxa"/>
            </w:tcMar>
            <w:vAlign w:val="center"/>
          </w:tcPr>
          <w:p w14:paraId="29E60206" w14:textId="77777777" w:rsidR="00181CEE" w:rsidRDefault="00000000">
            <w:r>
              <w:rPr>
                <w:color w:val="222222"/>
              </w:rPr>
              <w:t>Senior stakeholder on the call ('Conference Room' speaker)</w:t>
            </w:r>
          </w:p>
        </w:tc>
      </w:tr>
      <w:tr w:rsidR="00181CEE" w14:paraId="4872A9CA" w14:textId="77777777">
        <w:tblPrEx>
          <w:tblCellMar>
            <w:top w:w="0" w:type="dxa"/>
            <w:bottom w:w="0" w:type="dxa"/>
          </w:tblCellMar>
        </w:tblPrEx>
        <w:tc>
          <w:tcPr>
            <w:tcW w:w="2200" w:type="dxa"/>
            <w:shd w:val="clear" w:color="auto" w:fill="F4F7F7"/>
            <w:tcMar>
              <w:top w:w="80" w:type="dxa"/>
              <w:left w:w="100" w:type="dxa"/>
              <w:bottom w:w="80" w:type="dxa"/>
              <w:right w:w="100" w:type="dxa"/>
            </w:tcMar>
            <w:vAlign w:val="center"/>
          </w:tcPr>
          <w:p w14:paraId="278A9DF2" w14:textId="77777777" w:rsidR="00181CEE" w:rsidRDefault="00000000">
            <w:r>
              <w:rPr>
                <w:color w:val="222222"/>
              </w:rPr>
              <w:t>Anuj Khanna</w:t>
            </w:r>
          </w:p>
        </w:tc>
        <w:tc>
          <w:tcPr>
            <w:tcW w:w="7150" w:type="dxa"/>
            <w:shd w:val="clear" w:color="auto" w:fill="F4F7F7"/>
            <w:tcMar>
              <w:top w:w="80" w:type="dxa"/>
              <w:left w:w="100" w:type="dxa"/>
              <w:bottom w:w="80" w:type="dxa"/>
              <w:right w:w="100" w:type="dxa"/>
            </w:tcMar>
            <w:vAlign w:val="center"/>
          </w:tcPr>
          <w:p w14:paraId="0BDA1560" w14:textId="77777777" w:rsidR="00181CEE" w:rsidRDefault="00000000">
            <w:r>
              <w:rPr>
                <w:color w:val="222222"/>
              </w:rPr>
              <w:t>Technical AI lead — not present on the 21-Jul call; needs time to review shared data</w:t>
            </w:r>
          </w:p>
        </w:tc>
      </w:tr>
      <w:tr w:rsidR="00181CEE" w14:paraId="61E26BA8" w14:textId="77777777">
        <w:tblPrEx>
          <w:tblCellMar>
            <w:top w:w="0" w:type="dxa"/>
            <w:bottom w:w="0" w:type="dxa"/>
          </w:tblCellMar>
        </w:tblPrEx>
        <w:tc>
          <w:tcPr>
            <w:tcW w:w="2200" w:type="dxa"/>
            <w:tcMar>
              <w:top w:w="80" w:type="dxa"/>
              <w:left w:w="100" w:type="dxa"/>
              <w:bottom w:w="80" w:type="dxa"/>
              <w:right w:w="100" w:type="dxa"/>
            </w:tcMar>
            <w:vAlign w:val="center"/>
          </w:tcPr>
          <w:p w14:paraId="71E880C6" w14:textId="77777777" w:rsidR="00181CEE" w:rsidRDefault="00000000">
            <w:r>
              <w:rPr>
                <w:color w:val="222222"/>
              </w:rPr>
              <w:t>Carlos Reyes</w:t>
            </w:r>
          </w:p>
        </w:tc>
        <w:tc>
          <w:tcPr>
            <w:tcW w:w="7150" w:type="dxa"/>
            <w:tcMar>
              <w:top w:w="80" w:type="dxa"/>
              <w:left w:w="100" w:type="dxa"/>
              <w:bottom w:w="80" w:type="dxa"/>
              <w:right w:w="100" w:type="dxa"/>
            </w:tcMar>
            <w:vAlign w:val="center"/>
          </w:tcPr>
          <w:p w14:paraId="7FA11653" w14:textId="77777777" w:rsidR="00181CEE" w:rsidRDefault="00000000">
            <w:r>
              <w:rPr>
                <w:color w:val="222222"/>
              </w:rPr>
              <w:t>LLA Ops — data and process owner/counterpart</w:t>
            </w:r>
          </w:p>
        </w:tc>
      </w:tr>
      <w:tr w:rsidR="00181CEE" w14:paraId="565C9DF8" w14:textId="77777777">
        <w:tblPrEx>
          <w:tblCellMar>
            <w:top w:w="0" w:type="dxa"/>
            <w:bottom w:w="0" w:type="dxa"/>
          </w:tblCellMar>
        </w:tblPrEx>
        <w:tc>
          <w:tcPr>
            <w:tcW w:w="2200" w:type="dxa"/>
            <w:shd w:val="clear" w:color="auto" w:fill="F4F7F7"/>
            <w:tcMar>
              <w:top w:w="80" w:type="dxa"/>
              <w:left w:w="100" w:type="dxa"/>
              <w:bottom w:w="80" w:type="dxa"/>
              <w:right w:w="100" w:type="dxa"/>
            </w:tcMar>
            <w:vAlign w:val="center"/>
          </w:tcPr>
          <w:p w14:paraId="4648EF76" w14:textId="77777777" w:rsidR="00181CEE" w:rsidRDefault="00000000">
            <w:r>
              <w:rPr>
                <w:color w:val="222222"/>
              </w:rPr>
              <w:t>Robinson Romero</w:t>
            </w:r>
          </w:p>
        </w:tc>
        <w:tc>
          <w:tcPr>
            <w:tcW w:w="7150" w:type="dxa"/>
            <w:shd w:val="clear" w:color="auto" w:fill="F4F7F7"/>
            <w:tcMar>
              <w:top w:w="80" w:type="dxa"/>
              <w:left w:w="100" w:type="dxa"/>
              <w:bottom w:w="80" w:type="dxa"/>
              <w:right w:w="100" w:type="dxa"/>
            </w:tcMar>
            <w:vAlign w:val="center"/>
          </w:tcPr>
          <w:p w14:paraId="77175D20" w14:textId="77777777" w:rsidR="00181CEE" w:rsidRDefault="00000000">
            <w:r>
              <w:rPr>
                <w:color w:val="222222"/>
              </w:rPr>
              <w:t>LLA Ops — provided the historical data dump and device/notes list</w:t>
            </w:r>
          </w:p>
        </w:tc>
      </w:tr>
      <w:tr w:rsidR="00181CEE" w14:paraId="75A2665E" w14:textId="77777777">
        <w:tblPrEx>
          <w:tblCellMar>
            <w:top w:w="0" w:type="dxa"/>
            <w:bottom w:w="0" w:type="dxa"/>
          </w:tblCellMar>
        </w:tblPrEx>
        <w:tc>
          <w:tcPr>
            <w:tcW w:w="2200" w:type="dxa"/>
            <w:tcMar>
              <w:top w:w="80" w:type="dxa"/>
              <w:left w:w="100" w:type="dxa"/>
              <w:bottom w:w="80" w:type="dxa"/>
              <w:right w:w="100" w:type="dxa"/>
            </w:tcMar>
            <w:vAlign w:val="center"/>
          </w:tcPr>
          <w:p w14:paraId="3A250AFC" w14:textId="77777777" w:rsidR="00181CEE" w:rsidRDefault="00000000">
            <w:r>
              <w:rPr>
                <w:color w:val="222222"/>
              </w:rPr>
              <w:t>Diego Mosquera</w:t>
            </w:r>
          </w:p>
        </w:tc>
        <w:tc>
          <w:tcPr>
            <w:tcW w:w="7150" w:type="dxa"/>
            <w:tcMar>
              <w:top w:w="80" w:type="dxa"/>
              <w:left w:w="100" w:type="dxa"/>
              <w:bottom w:w="80" w:type="dxa"/>
              <w:right w:w="100" w:type="dxa"/>
            </w:tcMar>
            <w:vAlign w:val="center"/>
          </w:tcPr>
          <w:p w14:paraId="3A2341DC" w14:textId="77777777" w:rsidR="00181CEE" w:rsidRDefault="00000000">
            <w:r>
              <w:rPr>
                <w:color w:val="222222"/>
              </w:rPr>
              <w:t>Attendee on the call</w:t>
            </w:r>
          </w:p>
        </w:tc>
      </w:tr>
    </w:tbl>
    <w:p w14:paraId="723E0EFE" w14:textId="77777777" w:rsidR="00181CEE" w:rsidRDefault="00000000">
      <w:pPr>
        <w:spacing w:after="140" w:line="276" w:lineRule="auto"/>
      </w:pPr>
      <w:r>
        <w:rPr>
          <w:sz w:val="21"/>
          <w:szCs w:val="21"/>
        </w:rPr>
        <w:t>Note: the transcript audio quality was poor toward the end of the call (garbled/non-English segments); the roles above reflect only what could be reliably attributed. Recommend confirming this roster and formal RACI ownership on the follow-up call.</w:t>
      </w:r>
    </w:p>
    <w:p w14:paraId="51D22760" w14:textId="77777777" w:rsidR="00181CEE" w:rsidRDefault="00000000">
      <w:r>
        <w:br w:type="page"/>
      </w:r>
    </w:p>
    <w:p w14:paraId="063D6685" w14:textId="77777777" w:rsidR="00181CEE" w:rsidRDefault="00000000">
      <w:pPr>
        <w:pStyle w:val="Heading1"/>
        <w:pBdr>
          <w:bottom w:val="single" w:sz="6" w:space="4" w:color="1F3864"/>
        </w:pBdr>
        <w:spacing w:before="360" w:after="160"/>
      </w:pPr>
      <w:r>
        <w:rPr>
          <w:b/>
          <w:bCs/>
          <w:color w:val="1F3864"/>
          <w:sz w:val="30"/>
          <w:szCs w:val="30"/>
        </w:rPr>
        <w:lastRenderedPageBreak/>
        <w:t>Appendix A: Data Profiling Detail</w:t>
      </w:r>
    </w:p>
    <w:p w14:paraId="7C92AB38" w14:textId="77777777" w:rsidR="00181CEE" w:rsidRDefault="00000000">
      <w:pPr>
        <w:pStyle w:val="Heading3"/>
        <w:spacing w:before="180" w:after="90"/>
      </w:pPr>
      <w:r>
        <w:rPr>
          <w:b/>
          <w:bCs/>
          <w:color w:val="333333"/>
          <w:sz w:val="21"/>
          <w:szCs w:val="21"/>
        </w:rPr>
        <w:t>A.1 Alarm counts by host (6 pilot nodes)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750"/>
      </w:tblGrid>
      <w:tr w:rsidR="00181CEE" w14:paraId="7D860610" w14:textId="77777777">
        <w:tblPrEx>
          <w:tblCellMar>
            <w:top w:w="0" w:type="dxa"/>
            <w:bottom w:w="0" w:type="dxa"/>
          </w:tblCellMar>
        </w:tblPrEx>
        <w:trPr>
          <w:tblHeader/>
        </w:trPr>
        <w:tc>
          <w:tcPr>
            <w:tcW w:w="5600" w:type="dxa"/>
            <w:shd w:val="clear" w:color="auto" w:fill="1F3864"/>
            <w:tcMar>
              <w:top w:w="80" w:type="dxa"/>
              <w:left w:w="100" w:type="dxa"/>
              <w:bottom w:w="80" w:type="dxa"/>
              <w:right w:w="100" w:type="dxa"/>
            </w:tcMar>
            <w:vAlign w:val="center"/>
          </w:tcPr>
          <w:p w14:paraId="21BF784F" w14:textId="77777777" w:rsidR="00181CEE" w:rsidRDefault="00000000">
            <w:r>
              <w:rPr>
                <w:b/>
                <w:bCs/>
                <w:color w:val="FFFFFF"/>
              </w:rPr>
              <w:t>Host</w:t>
            </w:r>
          </w:p>
        </w:tc>
        <w:tc>
          <w:tcPr>
            <w:tcW w:w="3750" w:type="dxa"/>
            <w:shd w:val="clear" w:color="auto" w:fill="1F3864"/>
            <w:tcMar>
              <w:top w:w="80" w:type="dxa"/>
              <w:left w:w="100" w:type="dxa"/>
              <w:bottom w:w="80" w:type="dxa"/>
              <w:right w:w="100" w:type="dxa"/>
            </w:tcMar>
            <w:vAlign w:val="center"/>
          </w:tcPr>
          <w:p w14:paraId="49773701" w14:textId="77777777" w:rsidR="00181CEE" w:rsidRDefault="00000000">
            <w:r>
              <w:rPr>
                <w:b/>
                <w:bCs/>
                <w:color w:val="FFFFFF"/>
              </w:rPr>
              <w:t>Alarm Count</w:t>
            </w:r>
          </w:p>
        </w:tc>
      </w:tr>
      <w:tr w:rsidR="00181CEE" w14:paraId="502410E3" w14:textId="77777777">
        <w:tblPrEx>
          <w:tblCellMar>
            <w:top w:w="0" w:type="dxa"/>
            <w:bottom w:w="0" w:type="dxa"/>
          </w:tblCellMar>
        </w:tblPrEx>
        <w:tc>
          <w:tcPr>
            <w:tcW w:w="5600" w:type="dxa"/>
            <w:tcMar>
              <w:top w:w="80" w:type="dxa"/>
              <w:left w:w="100" w:type="dxa"/>
              <w:bottom w:w="80" w:type="dxa"/>
              <w:right w:w="100" w:type="dxa"/>
            </w:tcMar>
            <w:vAlign w:val="center"/>
          </w:tcPr>
          <w:p w14:paraId="19A398D0" w14:textId="77777777" w:rsidR="00181CEE" w:rsidRDefault="00000000">
            <w:r>
              <w:rPr>
                <w:color w:val="222222"/>
              </w:rPr>
              <w:t>ANU-APUA01-MPLS02</w:t>
            </w:r>
          </w:p>
        </w:tc>
        <w:tc>
          <w:tcPr>
            <w:tcW w:w="3750" w:type="dxa"/>
            <w:tcMar>
              <w:top w:w="80" w:type="dxa"/>
              <w:left w:w="100" w:type="dxa"/>
              <w:bottom w:w="80" w:type="dxa"/>
              <w:right w:w="100" w:type="dxa"/>
            </w:tcMar>
            <w:vAlign w:val="center"/>
          </w:tcPr>
          <w:p w14:paraId="342A26ED" w14:textId="77777777" w:rsidR="00181CEE" w:rsidRDefault="00000000">
            <w:r>
              <w:rPr>
                <w:color w:val="222222"/>
              </w:rPr>
              <w:t>428</w:t>
            </w:r>
          </w:p>
        </w:tc>
      </w:tr>
      <w:tr w:rsidR="00181CEE" w14:paraId="79687E16" w14:textId="77777777">
        <w:tblPrEx>
          <w:tblCellMar>
            <w:top w:w="0" w:type="dxa"/>
            <w:bottom w:w="0" w:type="dxa"/>
          </w:tblCellMar>
        </w:tblPrEx>
        <w:tc>
          <w:tcPr>
            <w:tcW w:w="5600" w:type="dxa"/>
            <w:shd w:val="clear" w:color="auto" w:fill="F4F7F7"/>
            <w:tcMar>
              <w:top w:w="80" w:type="dxa"/>
              <w:left w:w="100" w:type="dxa"/>
              <w:bottom w:w="80" w:type="dxa"/>
              <w:right w:w="100" w:type="dxa"/>
            </w:tcMar>
            <w:vAlign w:val="center"/>
          </w:tcPr>
          <w:p w14:paraId="12A8B68D" w14:textId="77777777" w:rsidR="00181CEE" w:rsidRDefault="00000000">
            <w:r>
              <w:rPr>
                <w:color w:val="222222"/>
              </w:rPr>
              <w:t>ANU-APUA-MPLS01</w:t>
            </w:r>
          </w:p>
        </w:tc>
        <w:tc>
          <w:tcPr>
            <w:tcW w:w="3750" w:type="dxa"/>
            <w:shd w:val="clear" w:color="auto" w:fill="F4F7F7"/>
            <w:tcMar>
              <w:top w:w="80" w:type="dxa"/>
              <w:left w:w="100" w:type="dxa"/>
              <w:bottom w:w="80" w:type="dxa"/>
              <w:right w:w="100" w:type="dxa"/>
            </w:tcMar>
            <w:vAlign w:val="center"/>
          </w:tcPr>
          <w:p w14:paraId="6D6FE9C8" w14:textId="77777777" w:rsidR="00181CEE" w:rsidRDefault="00000000">
            <w:r>
              <w:rPr>
                <w:color w:val="222222"/>
              </w:rPr>
              <w:t>426</w:t>
            </w:r>
          </w:p>
        </w:tc>
      </w:tr>
      <w:tr w:rsidR="00181CEE" w14:paraId="54C4A4AF" w14:textId="77777777">
        <w:tblPrEx>
          <w:tblCellMar>
            <w:top w:w="0" w:type="dxa"/>
            <w:bottom w:w="0" w:type="dxa"/>
          </w:tblCellMar>
        </w:tblPrEx>
        <w:tc>
          <w:tcPr>
            <w:tcW w:w="5600" w:type="dxa"/>
            <w:tcMar>
              <w:top w:w="80" w:type="dxa"/>
              <w:left w:w="100" w:type="dxa"/>
              <w:bottom w:w="80" w:type="dxa"/>
              <w:right w:w="100" w:type="dxa"/>
            </w:tcMar>
            <w:vAlign w:val="center"/>
          </w:tcPr>
          <w:p w14:paraId="38BA0981" w14:textId="77777777" w:rsidR="00181CEE" w:rsidRDefault="00000000">
            <w:r>
              <w:rPr>
                <w:color w:val="222222"/>
              </w:rPr>
              <w:t>BHS-NAS-MPLS01</w:t>
            </w:r>
          </w:p>
        </w:tc>
        <w:tc>
          <w:tcPr>
            <w:tcW w:w="3750" w:type="dxa"/>
            <w:tcMar>
              <w:top w:w="80" w:type="dxa"/>
              <w:left w:w="100" w:type="dxa"/>
              <w:bottom w:w="80" w:type="dxa"/>
              <w:right w:w="100" w:type="dxa"/>
            </w:tcMar>
            <w:vAlign w:val="center"/>
          </w:tcPr>
          <w:p w14:paraId="540B68E9" w14:textId="77777777" w:rsidR="00181CEE" w:rsidRDefault="00000000">
            <w:r>
              <w:rPr>
                <w:color w:val="222222"/>
              </w:rPr>
              <w:t>219</w:t>
            </w:r>
          </w:p>
        </w:tc>
      </w:tr>
      <w:tr w:rsidR="00181CEE" w14:paraId="4F420B84" w14:textId="77777777">
        <w:tblPrEx>
          <w:tblCellMar>
            <w:top w:w="0" w:type="dxa"/>
            <w:bottom w:w="0" w:type="dxa"/>
          </w:tblCellMar>
        </w:tblPrEx>
        <w:tc>
          <w:tcPr>
            <w:tcW w:w="5600" w:type="dxa"/>
            <w:shd w:val="clear" w:color="auto" w:fill="F4F7F7"/>
            <w:tcMar>
              <w:top w:w="80" w:type="dxa"/>
              <w:left w:w="100" w:type="dxa"/>
              <w:bottom w:w="80" w:type="dxa"/>
              <w:right w:w="100" w:type="dxa"/>
            </w:tcMar>
            <w:vAlign w:val="center"/>
          </w:tcPr>
          <w:p w14:paraId="16EEB8F3" w14:textId="77777777" w:rsidR="00181CEE" w:rsidRDefault="00000000">
            <w:r>
              <w:rPr>
                <w:color w:val="222222"/>
              </w:rPr>
              <w:t>BHS-EMR-MPLS01</w:t>
            </w:r>
          </w:p>
        </w:tc>
        <w:tc>
          <w:tcPr>
            <w:tcW w:w="3750" w:type="dxa"/>
            <w:shd w:val="clear" w:color="auto" w:fill="F4F7F7"/>
            <w:tcMar>
              <w:top w:w="80" w:type="dxa"/>
              <w:left w:w="100" w:type="dxa"/>
              <w:bottom w:w="80" w:type="dxa"/>
              <w:right w:w="100" w:type="dxa"/>
            </w:tcMar>
            <w:vAlign w:val="center"/>
          </w:tcPr>
          <w:p w14:paraId="5F3A00EA" w14:textId="77777777" w:rsidR="00181CEE" w:rsidRDefault="00000000">
            <w:r>
              <w:rPr>
                <w:color w:val="222222"/>
              </w:rPr>
              <w:t>196</w:t>
            </w:r>
          </w:p>
        </w:tc>
      </w:tr>
      <w:tr w:rsidR="00181CEE" w14:paraId="3CC3F23F" w14:textId="77777777">
        <w:tblPrEx>
          <w:tblCellMar>
            <w:top w:w="0" w:type="dxa"/>
            <w:bottom w:w="0" w:type="dxa"/>
          </w:tblCellMar>
        </w:tblPrEx>
        <w:tc>
          <w:tcPr>
            <w:tcW w:w="5600" w:type="dxa"/>
            <w:tcMar>
              <w:top w:w="80" w:type="dxa"/>
              <w:left w:w="100" w:type="dxa"/>
              <w:bottom w:w="80" w:type="dxa"/>
              <w:right w:w="100" w:type="dxa"/>
            </w:tcMar>
            <w:vAlign w:val="center"/>
          </w:tcPr>
          <w:p w14:paraId="33C0A01E" w14:textId="77777777" w:rsidR="00181CEE" w:rsidRDefault="00000000">
            <w:r>
              <w:rPr>
                <w:color w:val="222222"/>
              </w:rPr>
              <w:t>GTM-CNCTJ-MPLS01</w:t>
            </w:r>
          </w:p>
        </w:tc>
        <w:tc>
          <w:tcPr>
            <w:tcW w:w="3750" w:type="dxa"/>
            <w:tcMar>
              <w:top w:w="80" w:type="dxa"/>
              <w:left w:w="100" w:type="dxa"/>
              <w:bottom w:w="80" w:type="dxa"/>
              <w:right w:w="100" w:type="dxa"/>
            </w:tcMar>
            <w:vAlign w:val="center"/>
          </w:tcPr>
          <w:p w14:paraId="7FCB7E94" w14:textId="77777777" w:rsidR="00181CEE" w:rsidRDefault="00000000">
            <w:r>
              <w:rPr>
                <w:color w:val="222222"/>
              </w:rPr>
              <w:t>138</w:t>
            </w:r>
          </w:p>
        </w:tc>
      </w:tr>
      <w:tr w:rsidR="00181CEE" w14:paraId="06278AC9" w14:textId="77777777">
        <w:tblPrEx>
          <w:tblCellMar>
            <w:top w:w="0" w:type="dxa"/>
            <w:bottom w:w="0" w:type="dxa"/>
          </w:tblCellMar>
        </w:tblPrEx>
        <w:tc>
          <w:tcPr>
            <w:tcW w:w="5600" w:type="dxa"/>
            <w:shd w:val="clear" w:color="auto" w:fill="F4F7F7"/>
            <w:tcMar>
              <w:top w:w="80" w:type="dxa"/>
              <w:left w:w="100" w:type="dxa"/>
              <w:bottom w:w="80" w:type="dxa"/>
              <w:right w:w="100" w:type="dxa"/>
            </w:tcMar>
            <w:vAlign w:val="center"/>
          </w:tcPr>
          <w:p w14:paraId="443125BD" w14:textId="77777777" w:rsidR="00181CEE" w:rsidRDefault="00000000">
            <w:r>
              <w:rPr>
                <w:color w:val="222222"/>
              </w:rPr>
              <w:t>BRB-GARRI-MPLS01</w:t>
            </w:r>
          </w:p>
        </w:tc>
        <w:tc>
          <w:tcPr>
            <w:tcW w:w="3750" w:type="dxa"/>
            <w:shd w:val="clear" w:color="auto" w:fill="F4F7F7"/>
            <w:tcMar>
              <w:top w:w="80" w:type="dxa"/>
              <w:left w:w="100" w:type="dxa"/>
              <w:bottom w:w="80" w:type="dxa"/>
              <w:right w:w="100" w:type="dxa"/>
            </w:tcMar>
            <w:vAlign w:val="center"/>
          </w:tcPr>
          <w:p w14:paraId="2C81AF1C" w14:textId="77777777" w:rsidR="00181CEE" w:rsidRDefault="00000000">
            <w:r>
              <w:rPr>
                <w:color w:val="222222"/>
              </w:rPr>
              <w:t>35</w:t>
            </w:r>
          </w:p>
        </w:tc>
      </w:tr>
    </w:tbl>
    <w:p w14:paraId="3603EAAE" w14:textId="77777777" w:rsidR="00181CEE" w:rsidRDefault="00000000">
      <w:pPr>
        <w:pStyle w:val="Heading3"/>
        <w:spacing w:before="180" w:after="90"/>
      </w:pPr>
      <w:r>
        <w:rPr>
          <w:b/>
          <w:bCs/>
          <w:color w:val="333333"/>
          <w:sz w:val="21"/>
          <w:szCs w:val="21"/>
        </w:rPr>
        <w:t xml:space="preserve">A.2 Events.xlsx </w:t>
      </w:r>
      <w:proofErr w:type="spellStart"/>
      <w:r>
        <w:rPr>
          <w:b/>
          <w:bCs/>
          <w:color w:val="333333"/>
          <w:sz w:val="21"/>
          <w:szCs w:val="21"/>
        </w:rPr>
        <w:t>TicketFlag</w:t>
      </w:r>
      <w:proofErr w:type="spellEnd"/>
      <w:r>
        <w:rPr>
          <w:b/>
          <w:bCs/>
          <w:color w:val="333333"/>
          <w:sz w:val="21"/>
          <w:szCs w:val="21"/>
        </w:rPr>
        <w:t xml:space="preserve"> distribution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750"/>
      </w:tblGrid>
      <w:tr w:rsidR="00181CEE" w14:paraId="43E42F85" w14:textId="77777777">
        <w:tblPrEx>
          <w:tblCellMar>
            <w:top w:w="0" w:type="dxa"/>
            <w:bottom w:w="0" w:type="dxa"/>
          </w:tblCellMar>
        </w:tblPrEx>
        <w:trPr>
          <w:tblHeader/>
        </w:trPr>
        <w:tc>
          <w:tcPr>
            <w:tcW w:w="5600" w:type="dxa"/>
            <w:shd w:val="clear" w:color="auto" w:fill="1F3864"/>
            <w:tcMar>
              <w:top w:w="80" w:type="dxa"/>
              <w:left w:w="100" w:type="dxa"/>
              <w:bottom w:w="80" w:type="dxa"/>
              <w:right w:w="100" w:type="dxa"/>
            </w:tcMar>
            <w:vAlign w:val="center"/>
          </w:tcPr>
          <w:p w14:paraId="4F4EEEC0" w14:textId="77777777" w:rsidR="00181CEE" w:rsidRDefault="00000000">
            <w:proofErr w:type="spellStart"/>
            <w:r>
              <w:rPr>
                <w:b/>
                <w:bCs/>
                <w:color w:val="FFFFFF"/>
              </w:rPr>
              <w:t>TicketFlag</w:t>
            </w:r>
            <w:proofErr w:type="spellEnd"/>
          </w:p>
        </w:tc>
        <w:tc>
          <w:tcPr>
            <w:tcW w:w="3750" w:type="dxa"/>
            <w:shd w:val="clear" w:color="auto" w:fill="1F3864"/>
            <w:tcMar>
              <w:top w:w="80" w:type="dxa"/>
              <w:left w:w="100" w:type="dxa"/>
              <w:bottom w:w="80" w:type="dxa"/>
              <w:right w:w="100" w:type="dxa"/>
            </w:tcMar>
            <w:vAlign w:val="center"/>
          </w:tcPr>
          <w:p w14:paraId="222A17EA" w14:textId="77777777" w:rsidR="00181CEE" w:rsidRDefault="00000000">
            <w:r>
              <w:rPr>
                <w:b/>
                <w:bCs/>
                <w:color w:val="FFFFFF"/>
              </w:rPr>
              <w:t>Count</w:t>
            </w:r>
          </w:p>
        </w:tc>
      </w:tr>
      <w:tr w:rsidR="00181CEE" w14:paraId="6739C469" w14:textId="77777777">
        <w:tblPrEx>
          <w:tblCellMar>
            <w:top w:w="0" w:type="dxa"/>
            <w:bottom w:w="0" w:type="dxa"/>
          </w:tblCellMar>
        </w:tblPrEx>
        <w:tc>
          <w:tcPr>
            <w:tcW w:w="5600" w:type="dxa"/>
            <w:tcMar>
              <w:top w:w="80" w:type="dxa"/>
              <w:left w:w="100" w:type="dxa"/>
              <w:bottom w:w="80" w:type="dxa"/>
              <w:right w:w="100" w:type="dxa"/>
            </w:tcMar>
            <w:vAlign w:val="center"/>
          </w:tcPr>
          <w:p w14:paraId="23FFCE0C" w14:textId="77777777" w:rsidR="00181CEE" w:rsidRDefault="00000000">
            <w:r>
              <w:rPr>
                <w:color w:val="222222"/>
              </w:rPr>
              <w:t>Closed</w:t>
            </w:r>
          </w:p>
        </w:tc>
        <w:tc>
          <w:tcPr>
            <w:tcW w:w="3750" w:type="dxa"/>
            <w:tcMar>
              <w:top w:w="80" w:type="dxa"/>
              <w:left w:w="100" w:type="dxa"/>
              <w:bottom w:w="80" w:type="dxa"/>
              <w:right w:w="100" w:type="dxa"/>
            </w:tcMar>
            <w:vAlign w:val="center"/>
          </w:tcPr>
          <w:p w14:paraId="279055D6" w14:textId="77777777" w:rsidR="00181CEE" w:rsidRDefault="00000000">
            <w:r>
              <w:rPr>
                <w:color w:val="222222"/>
              </w:rPr>
              <w:t>571</w:t>
            </w:r>
          </w:p>
        </w:tc>
      </w:tr>
      <w:tr w:rsidR="00181CEE" w14:paraId="35737C69" w14:textId="77777777">
        <w:tblPrEx>
          <w:tblCellMar>
            <w:top w:w="0" w:type="dxa"/>
            <w:bottom w:w="0" w:type="dxa"/>
          </w:tblCellMar>
        </w:tblPrEx>
        <w:tc>
          <w:tcPr>
            <w:tcW w:w="5600" w:type="dxa"/>
            <w:shd w:val="clear" w:color="auto" w:fill="F4F7F7"/>
            <w:tcMar>
              <w:top w:w="80" w:type="dxa"/>
              <w:left w:w="100" w:type="dxa"/>
              <w:bottom w:w="80" w:type="dxa"/>
              <w:right w:w="100" w:type="dxa"/>
            </w:tcMar>
            <w:vAlign w:val="center"/>
          </w:tcPr>
          <w:p w14:paraId="2E30EFE6" w14:textId="77777777" w:rsidR="00181CEE" w:rsidRDefault="00000000">
            <w:r>
              <w:rPr>
                <w:color w:val="222222"/>
              </w:rPr>
              <w:t>Rejected</w:t>
            </w:r>
          </w:p>
        </w:tc>
        <w:tc>
          <w:tcPr>
            <w:tcW w:w="3750" w:type="dxa"/>
            <w:shd w:val="clear" w:color="auto" w:fill="F4F7F7"/>
            <w:tcMar>
              <w:top w:w="80" w:type="dxa"/>
              <w:left w:w="100" w:type="dxa"/>
              <w:bottom w:w="80" w:type="dxa"/>
              <w:right w:w="100" w:type="dxa"/>
            </w:tcMar>
            <w:vAlign w:val="center"/>
          </w:tcPr>
          <w:p w14:paraId="267018C8" w14:textId="77777777" w:rsidR="00181CEE" w:rsidRDefault="00000000">
            <w:r>
              <w:rPr>
                <w:color w:val="222222"/>
              </w:rPr>
              <w:t>216</w:t>
            </w:r>
          </w:p>
        </w:tc>
      </w:tr>
      <w:tr w:rsidR="00181CEE" w14:paraId="544441F6" w14:textId="77777777">
        <w:tblPrEx>
          <w:tblCellMar>
            <w:top w:w="0" w:type="dxa"/>
            <w:bottom w:w="0" w:type="dxa"/>
          </w:tblCellMar>
        </w:tblPrEx>
        <w:tc>
          <w:tcPr>
            <w:tcW w:w="5600" w:type="dxa"/>
            <w:tcMar>
              <w:top w:w="80" w:type="dxa"/>
              <w:left w:w="100" w:type="dxa"/>
              <w:bottom w:w="80" w:type="dxa"/>
              <w:right w:w="100" w:type="dxa"/>
            </w:tcMar>
            <w:vAlign w:val="center"/>
          </w:tcPr>
          <w:p w14:paraId="2A789420" w14:textId="77777777" w:rsidR="00181CEE" w:rsidRDefault="00000000">
            <w:r>
              <w:rPr>
                <w:color w:val="222222"/>
              </w:rPr>
              <w:t>No Incident</w:t>
            </w:r>
          </w:p>
        </w:tc>
        <w:tc>
          <w:tcPr>
            <w:tcW w:w="3750" w:type="dxa"/>
            <w:tcMar>
              <w:top w:w="80" w:type="dxa"/>
              <w:left w:w="100" w:type="dxa"/>
              <w:bottom w:w="80" w:type="dxa"/>
              <w:right w:w="100" w:type="dxa"/>
            </w:tcMar>
            <w:vAlign w:val="center"/>
          </w:tcPr>
          <w:p w14:paraId="6ED74A24" w14:textId="77777777" w:rsidR="00181CEE" w:rsidRDefault="00000000">
            <w:r>
              <w:rPr>
                <w:color w:val="222222"/>
              </w:rPr>
              <w:t>100</w:t>
            </w:r>
          </w:p>
        </w:tc>
      </w:tr>
      <w:tr w:rsidR="00181CEE" w14:paraId="0960A19D" w14:textId="77777777">
        <w:tblPrEx>
          <w:tblCellMar>
            <w:top w:w="0" w:type="dxa"/>
            <w:bottom w:w="0" w:type="dxa"/>
          </w:tblCellMar>
        </w:tblPrEx>
        <w:tc>
          <w:tcPr>
            <w:tcW w:w="5600" w:type="dxa"/>
            <w:shd w:val="clear" w:color="auto" w:fill="F4F7F7"/>
            <w:tcMar>
              <w:top w:w="80" w:type="dxa"/>
              <w:left w:w="100" w:type="dxa"/>
              <w:bottom w:w="80" w:type="dxa"/>
              <w:right w:w="100" w:type="dxa"/>
            </w:tcMar>
            <w:vAlign w:val="center"/>
          </w:tcPr>
          <w:p w14:paraId="59A35002" w14:textId="77777777" w:rsidR="00181CEE" w:rsidRDefault="00000000">
            <w:r>
              <w:rPr>
                <w:color w:val="222222"/>
              </w:rPr>
              <w:t>Pending</w:t>
            </w:r>
          </w:p>
        </w:tc>
        <w:tc>
          <w:tcPr>
            <w:tcW w:w="3750" w:type="dxa"/>
            <w:shd w:val="clear" w:color="auto" w:fill="F4F7F7"/>
            <w:tcMar>
              <w:top w:w="80" w:type="dxa"/>
              <w:left w:w="100" w:type="dxa"/>
              <w:bottom w:w="80" w:type="dxa"/>
              <w:right w:w="100" w:type="dxa"/>
            </w:tcMar>
            <w:vAlign w:val="center"/>
          </w:tcPr>
          <w:p w14:paraId="69414E2A" w14:textId="77777777" w:rsidR="00181CEE" w:rsidRDefault="00000000">
            <w:r>
              <w:rPr>
                <w:color w:val="222222"/>
              </w:rPr>
              <w:t>43</w:t>
            </w:r>
          </w:p>
        </w:tc>
      </w:tr>
      <w:tr w:rsidR="00181CEE" w14:paraId="260F3350" w14:textId="77777777">
        <w:tblPrEx>
          <w:tblCellMar>
            <w:top w:w="0" w:type="dxa"/>
            <w:bottom w:w="0" w:type="dxa"/>
          </w:tblCellMar>
        </w:tblPrEx>
        <w:tc>
          <w:tcPr>
            <w:tcW w:w="5600" w:type="dxa"/>
            <w:tcMar>
              <w:top w:w="80" w:type="dxa"/>
              <w:left w:w="100" w:type="dxa"/>
              <w:bottom w:w="80" w:type="dxa"/>
              <w:right w:w="100" w:type="dxa"/>
            </w:tcMar>
            <w:vAlign w:val="center"/>
          </w:tcPr>
          <w:p w14:paraId="5B24BD47" w14:textId="77777777" w:rsidR="00181CEE" w:rsidRDefault="00000000">
            <w:r>
              <w:rPr>
                <w:color w:val="222222"/>
              </w:rPr>
              <w:t>10 min Auto Ticket Delay</w:t>
            </w:r>
          </w:p>
        </w:tc>
        <w:tc>
          <w:tcPr>
            <w:tcW w:w="3750" w:type="dxa"/>
            <w:tcMar>
              <w:top w:w="80" w:type="dxa"/>
              <w:left w:w="100" w:type="dxa"/>
              <w:bottom w:w="80" w:type="dxa"/>
              <w:right w:w="100" w:type="dxa"/>
            </w:tcMar>
            <w:vAlign w:val="center"/>
          </w:tcPr>
          <w:p w14:paraId="2B7E444E" w14:textId="77777777" w:rsidR="00181CEE" w:rsidRDefault="00000000">
            <w:r>
              <w:rPr>
                <w:color w:val="222222"/>
              </w:rPr>
              <w:t>15</w:t>
            </w:r>
          </w:p>
        </w:tc>
      </w:tr>
      <w:tr w:rsidR="00181CEE" w14:paraId="79EA2D13" w14:textId="77777777">
        <w:tblPrEx>
          <w:tblCellMar>
            <w:top w:w="0" w:type="dxa"/>
            <w:bottom w:w="0" w:type="dxa"/>
          </w:tblCellMar>
        </w:tblPrEx>
        <w:tc>
          <w:tcPr>
            <w:tcW w:w="5600" w:type="dxa"/>
            <w:shd w:val="clear" w:color="auto" w:fill="F4F7F7"/>
            <w:tcMar>
              <w:top w:w="80" w:type="dxa"/>
              <w:left w:w="100" w:type="dxa"/>
              <w:bottom w:w="80" w:type="dxa"/>
              <w:right w:w="100" w:type="dxa"/>
            </w:tcMar>
            <w:vAlign w:val="center"/>
          </w:tcPr>
          <w:p w14:paraId="303048C6" w14:textId="77777777" w:rsidR="00181CEE" w:rsidRDefault="00000000">
            <w:r>
              <w:rPr>
                <w:color w:val="222222"/>
              </w:rPr>
              <w:t>Open</w:t>
            </w:r>
          </w:p>
        </w:tc>
        <w:tc>
          <w:tcPr>
            <w:tcW w:w="3750" w:type="dxa"/>
            <w:shd w:val="clear" w:color="auto" w:fill="F4F7F7"/>
            <w:tcMar>
              <w:top w:w="80" w:type="dxa"/>
              <w:left w:w="100" w:type="dxa"/>
              <w:bottom w:w="80" w:type="dxa"/>
              <w:right w:w="100" w:type="dxa"/>
            </w:tcMar>
            <w:vAlign w:val="center"/>
          </w:tcPr>
          <w:p w14:paraId="47649D0F" w14:textId="77777777" w:rsidR="00181CEE" w:rsidRDefault="00000000">
            <w:r>
              <w:rPr>
                <w:color w:val="222222"/>
              </w:rPr>
              <w:t>9</w:t>
            </w:r>
          </w:p>
        </w:tc>
      </w:tr>
      <w:tr w:rsidR="00181CEE" w14:paraId="387A93FC" w14:textId="77777777">
        <w:tblPrEx>
          <w:tblCellMar>
            <w:top w:w="0" w:type="dxa"/>
            <w:bottom w:w="0" w:type="dxa"/>
          </w:tblCellMar>
        </w:tblPrEx>
        <w:tc>
          <w:tcPr>
            <w:tcW w:w="5600" w:type="dxa"/>
            <w:tcMar>
              <w:top w:w="80" w:type="dxa"/>
              <w:left w:w="100" w:type="dxa"/>
              <w:bottom w:w="80" w:type="dxa"/>
              <w:right w:w="100" w:type="dxa"/>
            </w:tcMar>
            <w:vAlign w:val="center"/>
          </w:tcPr>
          <w:p w14:paraId="27D02FEF" w14:textId="77777777" w:rsidR="00181CEE" w:rsidRDefault="00000000">
            <w:r>
              <w:rPr>
                <w:color w:val="222222"/>
              </w:rPr>
              <w:t>Ticket Already Exists</w:t>
            </w:r>
          </w:p>
        </w:tc>
        <w:tc>
          <w:tcPr>
            <w:tcW w:w="3750" w:type="dxa"/>
            <w:tcMar>
              <w:top w:w="80" w:type="dxa"/>
              <w:left w:w="100" w:type="dxa"/>
              <w:bottom w:w="80" w:type="dxa"/>
              <w:right w:w="100" w:type="dxa"/>
            </w:tcMar>
            <w:vAlign w:val="center"/>
          </w:tcPr>
          <w:p w14:paraId="78CBAB61" w14:textId="77777777" w:rsidR="00181CEE" w:rsidRDefault="00000000">
            <w:r>
              <w:rPr>
                <w:color w:val="222222"/>
              </w:rPr>
              <w:t>9</w:t>
            </w:r>
          </w:p>
        </w:tc>
      </w:tr>
      <w:tr w:rsidR="00181CEE" w14:paraId="3D791A3C" w14:textId="77777777">
        <w:tblPrEx>
          <w:tblCellMar>
            <w:top w:w="0" w:type="dxa"/>
            <w:bottom w:w="0" w:type="dxa"/>
          </w:tblCellMar>
        </w:tblPrEx>
        <w:tc>
          <w:tcPr>
            <w:tcW w:w="5600" w:type="dxa"/>
            <w:shd w:val="clear" w:color="auto" w:fill="F4F7F7"/>
            <w:tcMar>
              <w:top w:w="80" w:type="dxa"/>
              <w:left w:w="100" w:type="dxa"/>
              <w:bottom w:w="80" w:type="dxa"/>
              <w:right w:w="100" w:type="dxa"/>
            </w:tcMar>
            <w:vAlign w:val="center"/>
          </w:tcPr>
          <w:p w14:paraId="518C0C2D" w14:textId="77777777" w:rsidR="00181CEE" w:rsidRDefault="00000000">
            <w:r>
              <w:rPr>
                <w:color w:val="222222"/>
              </w:rPr>
              <w:t>Waiting</w:t>
            </w:r>
          </w:p>
        </w:tc>
        <w:tc>
          <w:tcPr>
            <w:tcW w:w="3750" w:type="dxa"/>
            <w:shd w:val="clear" w:color="auto" w:fill="F4F7F7"/>
            <w:tcMar>
              <w:top w:w="80" w:type="dxa"/>
              <w:left w:w="100" w:type="dxa"/>
              <w:bottom w:w="80" w:type="dxa"/>
              <w:right w:w="100" w:type="dxa"/>
            </w:tcMar>
            <w:vAlign w:val="center"/>
          </w:tcPr>
          <w:p w14:paraId="04BC0E31" w14:textId="77777777" w:rsidR="00181CEE" w:rsidRDefault="00000000">
            <w:r>
              <w:rPr>
                <w:color w:val="222222"/>
              </w:rPr>
              <w:t>3</w:t>
            </w:r>
          </w:p>
        </w:tc>
      </w:tr>
      <w:tr w:rsidR="00181CEE" w14:paraId="3709E6ED" w14:textId="77777777">
        <w:tblPrEx>
          <w:tblCellMar>
            <w:top w:w="0" w:type="dxa"/>
            <w:bottom w:w="0" w:type="dxa"/>
          </w:tblCellMar>
        </w:tblPrEx>
        <w:tc>
          <w:tcPr>
            <w:tcW w:w="5600" w:type="dxa"/>
            <w:tcMar>
              <w:top w:w="80" w:type="dxa"/>
              <w:left w:w="100" w:type="dxa"/>
              <w:bottom w:w="80" w:type="dxa"/>
              <w:right w:w="100" w:type="dxa"/>
            </w:tcMar>
            <w:vAlign w:val="center"/>
          </w:tcPr>
          <w:p w14:paraId="69F03E9F" w14:textId="77777777" w:rsidR="00181CEE" w:rsidRDefault="00000000">
            <w:r>
              <w:rPr>
                <w:color w:val="222222"/>
              </w:rPr>
              <w:t>New</w:t>
            </w:r>
          </w:p>
        </w:tc>
        <w:tc>
          <w:tcPr>
            <w:tcW w:w="3750" w:type="dxa"/>
            <w:tcMar>
              <w:top w:w="80" w:type="dxa"/>
              <w:left w:w="100" w:type="dxa"/>
              <w:bottom w:w="80" w:type="dxa"/>
              <w:right w:w="100" w:type="dxa"/>
            </w:tcMar>
            <w:vAlign w:val="center"/>
          </w:tcPr>
          <w:p w14:paraId="409F36E6" w14:textId="77777777" w:rsidR="00181CEE" w:rsidRDefault="00000000">
            <w:r>
              <w:rPr>
                <w:color w:val="222222"/>
              </w:rPr>
              <w:t>2</w:t>
            </w:r>
          </w:p>
        </w:tc>
      </w:tr>
    </w:tbl>
    <w:p w14:paraId="11ECF5FB" w14:textId="77777777" w:rsidR="00181CEE" w:rsidRDefault="00000000">
      <w:pPr>
        <w:pStyle w:val="Heading1"/>
        <w:pBdr>
          <w:bottom w:val="single" w:sz="6" w:space="4" w:color="1F3864"/>
        </w:pBdr>
        <w:spacing w:before="360" w:after="160"/>
      </w:pPr>
      <w:r>
        <w:rPr>
          <w:b/>
          <w:bCs/>
          <w:color w:val="1F3864"/>
          <w:sz w:val="30"/>
          <w:szCs w:val="30"/>
        </w:rPr>
        <w:t>Appendix B: Glossary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181CEE" w14:paraId="38E35276"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4AA55688" w14:textId="77777777" w:rsidR="00181CEE" w:rsidRDefault="00000000">
            <w:r>
              <w:rPr>
                <w:b/>
                <w:bCs/>
                <w:color w:val="FFFFFF"/>
              </w:rPr>
              <w:t>Term</w:t>
            </w:r>
          </w:p>
        </w:tc>
        <w:tc>
          <w:tcPr>
            <w:tcW w:w="7150" w:type="dxa"/>
            <w:shd w:val="clear" w:color="auto" w:fill="1F3864"/>
            <w:tcMar>
              <w:top w:w="80" w:type="dxa"/>
              <w:left w:w="100" w:type="dxa"/>
              <w:bottom w:w="80" w:type="dxa"/>
              <w:right w:w="100" w:type="dxa"/>
            </w:tcMar>
            <w:vAlign w:val="center"/>
          </w:tcPr>
          <w:p w14:paraId="43F569A9" w14:textId="77777777" w:rsidR="00181CEE" w:rsidRDefault="00000000">
            <w:r>
              <w:rPr>
                <w:b/>
                <w:bCs/>
                <w:color w:val="FFFFFF"/>
              </w:rPr>
              <w:t>Meaning (as used in this document)</w:t>
            </w:r>
          </w:p>
        </w:tc>
      </w:tr>
      <w:tr w:rsidR="00181CEE" w14:paraId="2C35A762" w14:textId="77777777">
        <w:tblPrEx>
          <w:tblCellMar>
            <w:top w:w="0" w:type="dxa"/>
            <w:bottom w:w="0" w:type="dxa"/>
          </w:tblCellMar>
        </w:tblPrEx>
        <w:tc>
          <w:tcPr>
            <w:tcW w:w="2200" w:type="dxa"/>
            <w:tcMar>
              <w:top w:w="80" w:type="dxa"/>
              <w:left w:w="100" w:type="dxa"/>
              <w:bottom w:w="80" w:type="dxa"/>
              <w:right w:w="100" w:type="dxa"/>
            </w:tcMar>
            <w:vAlign w:val="center"/>
          </w:tcPr>
          <w:p w14:paraId="03DF3916" w14:textId="77777777" w:rsidR="00181CEE" w:rsidRDefault="00000000">
            <w:r>
              <w:rPr>
                <w:color w:val="222222"/>
              </w:rPr>
              <w:t>ARCC</w:t>
            </w:r>
          </w:p>
        </w:tc>
        <w:tc>
          <w:tcPr>
            <w:tcW w:w="7150" w:type="dxa"/>
            <w:tcMar>
              <w:top w:w="80" w:type="dxa"/>
              <w:left w:w="100" w:type="dxa"/>
              <w:bottom w:w="80" w:type="dxa"/>
              <w:right w:w="100" w:type="dxa"/>
            </w:tcMar>
            <w:vAlign w:val="center"/>
          </w:tcPr>
          <w:p w14:paraId="259DA7A8" w14:textId="77777777" w:rsidR="00181CEE" w:rsidRDefault="00000000">
            <w:r>
              <w:rPr>
                <w:color w:val="222222"/>
              </w:rPr>
              <w:t>The correlation platform/methodology behind the Events.xlsx export (“Data-Driven Correlation”)</w:t>
            </w:r>
          </w:p>
        </w:tc>
      </w:tr>
      <w:tr w:rsidR="00181CEE" w14:paraId="67411091" w14:textId="77777777">
        <w:tblPrEx>
          <w:tblCellMar>
            <w:top w:w="0" w:type="dxa"/>
            <w:bottom w:w="0" w:type="dxa"/>
          </w:tblCellMar>
        </w:tblPrEx>
        <w:tc>
          <w:tcPr>
            <w:tcW w:w="2200" w:type="dxa"/>
            <w:shd w:val="clear" w:color="auto" w:fill="F4F7F7"/>
            <w:tcMar>
              <w:top w:w="80" w:type="dxa"/>
              <w:left w:w="100" w:type="dxa"/>
              <w:bottom w:w="80" w:type="dxa"/>
              <w:right w:w="100" w:type="dxa"/>
            </w:tcMar>
            <w:vAlign w:val="center"/>
          </w:tcPr>
          <w:p w14:paraId="21631BCB" w14:textId="77777777" w:rsidR="00181CEE" w:rsidRDefault="00000000">
            <w:r>
              <w:rPr>
                <w:color w:val="222222"/>
              </w:rPr>
              <w:t>Synthetic alarm</w:t>
            </w:r>
          </w:p>
        </w:tc>
        <w:tc>
          <w:tcPr>
            <w:tcW w:w="7150" w:type="dxa"/>
            <w:shd w:val="clear" w:color="auto" w:fill="F4F7F7"/>
            <w:tcMar>
              <w:top w:w="80" w:type="dxa"/>
              <w:left w:w="100" w:type="dxa"/>
              <w:bottom w:w="80" w:type="dxa"/>
              <w:right w:w="100" w:type="dxa"/>
            </w:tcMar>
            <w:vAlign w:val="center"/>
          </w:tcPr>
          <w:p w14:paraId="722DEF45" w14:textId="77777777" w:rsidR="00181CEE" w:rsidRDefault="00000000">
            <w:r>
              <w:rPr>
                <w:color w:val="222222"/>
              </w:rPr>
              <w:t>A single, agent-authored alarm summarizing a correlated group of raw alarms and probable root cause</w:t>
            </w:r>
          </w:p>
        </w:tc>
      </w:tr>
      <w:tr w:rsidR="00181CEE" w14:paraId="6B188166" w14:textId="77777777">
        <w:tblPrEx>
          <w:tblCellMar>
            <w:top w:w="0" w:type="dxa"/>
            <w:bottom w:w="0" w:type="dxa"/>
          </w:tblCellMar>
        </w:tblPrEx>
        <w:tc>
          <w:tcPr>
            <w:tcW w:w="2200" w:type="dxa"/>
            <w:tcMar>
              <w:top w:w="80" w:type="dxa"/>
              <w:left w:w="100" w:type="dxa"/>
              <w:bottom w:w="80" w:type="dxa"/>
              <w:right w:w="100" w:type="dxa"/>
            </w:tcMar>
            <w:vAlign w:val="center"/>
          </w:tcPr>
          <w:p w14:paraId="46257719" w14:textId="77777777" w:rsidR="00181CEE" w:rsidRDefault="00000000">
            <w:r>
              <w:rPr>
                <w:color w:val="222222"/>
              </w:rPr>
              <w:t>Known Error Database</w:t>
            </w:r>
          </w:p>
        </w:tc>
        <w:tc>
          <w:tcPr>
            <w:tcW w:w="7150" w:type="dxa"/>
            <w:tcMar>
              <w:top w:w="80" w:type="dxa"/>
              <w:left w:w="100" w:type="dxa"/>
              <w:bottom w:w="80" w:type="dxa"/>
              <w:right w:w="100" w:type="dxa"/>
            </w:tcMar>
            <w:vAlign w:val="center"/>
          </w:tcPr>
          <w:p w14:paraId="2656CD8E" w14:textId="77777777" w:rsidR="00181CEE" w:rsidRDefault="00000000">
            <w:r>
              <w:rPr>
                <w:color w:val="222222"/>
              </w:rPr>
              <w:t>Reference store of previously diagnosed problem/resolution pairs, queried during RCA (BPMN steps 14/15)</w:t>
            </w:r>
          </w:p>
        </w:tc>
      </w:tr>
      <w:tr w:rsidR="00181CEE" w14:paraId="3C93C401" w14:textId="77777777">
        <w:tblPrEx>
          <w:tblCellMar>
            <w:top w:w="0" w:type="dxa"/>
            <w:bottom w:w="0" w:type="dxa"/>
          </w:tblCellMar>
        </w:tblPrEx>
        <w:tc>
          <w:tcPr>
            <w:tcW w:w="2200" w:type="dxa"/>
            <w:shd w:val="clear" w:color="auto" w:fill="F4F7F7"/>
            <w:tcMar>
              <w:top w:w="80" w:type="dxa"/>
              <w:left w:w="100" w:type="dxa"/>
              <w:bottom w:w="80" w:type="dxa"/>
              <w:right w:w="100" w:type="dxa"/>
            </w:tcMar>
            <w:vAlign w:val="center"/>
          </w:tcPr>
          <w:p w14:paraId="26290477" w14:textId="77777777" w:rsidR="00181CEE" w:rsidRDefault="00000000">
            <w:r>
              <w:rPr>
                <w:color w:val="222222"/>
              </w:rPr>
              <w:t>MIM</w:t>
            </w:r>
          </w:p>
        </w:tc>
        <w:tc>
          <w:tcPr>
            <w:tcW w:w="7150" w:type="dxa"/>
            <w:shd w:val="clear" w:color="auto" w:fill="F4F7F7"/>
            <w:tcMar>
              <w:top w:w="80" w:type="dxa"/>
              <w:left w:w="100" w:type="dxa"/>
              <w:bottom w:w="80" w:type="dxa"/>
              <w:right w:w="100" w:type="dxa"/>
            </w:tcMar>
            <w:vAlign w:val="center"/>
          </w:tcPr>
          <w:p w14:paraId="0E9D1DFA" w14:textId="77777777" w:rsidR="00181CEE" w:rsidRDefault="00000000">
            <w:r>
              <w:rPr>
                <w:color w:val="222222"/>
              </w:rPr>
              <w:t>Major Incident Management — the parallel notification/escalation sub-flow triggered by massive-failure or S1/S2 classification</w:t>
            </w:r>
          </w:p>
        </w:tc>
      </w:tr>
      <w:tr w:rsidR="00181CEE" w14:paraId="2040F94E" w14:textId="77777777">
        <w:tblPrEx>
          <w:tblCellMar>
            <w:top w:w="0" w:type="dxa"/>
            <w:bottom w:w="0" w:type="dxa"/>
          </w:tblCellMar>
        </w:tblPrEx>
        <w:tc>
          <w:tcPr>
            <w:tcW w:w="2200" w:type="dxa"/>
            <w:tcMar>
              <w:top w:w="80" w:type="dxa"/>
              <w:left w:w="100" w:type="dxa"/>
              <w:bottom w:w="80" w:type="dxa"/>
              <w:right w:w="100" w:type="dxa"/>
            </w:tcMar>
            <w:vAlign w:val="center"/>
          </w:tcPr>
          <w:p w14:paraId="0BD33F72" w14:textId="77777777" w:rsidR="00181CEE" w:rsidRDefault="00000000">
            <w:r>
              <w:rPr>
                <w:color w:val="222222"/>
              </w:rPr>
              <w:t>RFO</w:t>
            </w:r>
          </w:p>
        </w:tc>
        <w:tc>
          <w:tcPr>
            <w:tcW w:w="7150" w:type="dxa"/>
            <w:tcMar>
              <w:top w:w="80" w:type="dxa"/>
              <w:left w:w="100" w:type="dxa"/>
              <w:bottom w:w="80" w:type="dxa"/>
              <w:right w:w="100" w:type="dxa"/>
            </w:tcMar>
            <w:vAlign w:val="center"/>
          </w:tcPr>
          <w:p w14:paraId="4235AD2A" w14:textId="77777777" w:rsidR="00181CEE" w:rsidRDefault="00000000">
            <w:r>
              <w:rPr>
                <w:color w:val="222222"/>
              </w:rPr>
              <w:t>Reason For Outage — the documented explanation produced before incident closure</w:t>
            </w:r>
          </w:p>
        </w:tc>
      </w:tr>
      <w:tr w:rsidR="00181CEE" w14:paraId="057CAD31" w14:textId="77777777">
        <w:tblPrEx>
          <w:tblCellMar>
            <w:top w:w="0" w:type="dxa"/>
            <w:bottom w:w="0" w:type="dxa"/>
          </w:tblCellMar>
        </w:tblPrEx>
        <w:tc>
          <w:tcPr>
            <w:tcW w:w="2200" w:type="dxa"/>
            <w:shd w:val="clear" w:color="auto" w:fill="F4F7F7"/>
            <w:tcMar>
              <w:top w:w="80" w:type="dxa"/>
              <w:left w:w="100" w:type="dxa"/>
              <w:bottom w:w="80" w:type="dxa"/>
              <w:right w:w="100" w:type="dxa"/>
            </w:tcMar>
            <w:vAlign w:val="center"/>
          </w:tcPr>
          <w:p w14:paraId="77A8DF07" w14:textId="77777777" w:rsidR="00181CEE" w:rsidRDefault="00000000">
            <w:r>
              <w:rPr>
                <w:color w:val="222222"/>
              </w:rPr>
              <w:t>SCCD</w:t>
            </w:r>
          </w:p>
        </w:tc>
        <w:tc>
          <w:tcPr>
            <w:tcW w:w="7150" w:type="dxa"/>
            <w:shd w:val="clear" w:color="auto" w:fill="F4F7F7"/>
            <w:tcMar>
              <w:top w:w="80" w:type="dxa"/>
              <w:left w:w="100" w:type="dxa"/>
              <w:bottom w:w="80" w:type="dxa"/>
              <w:right w:w="100" w:type="dxa"/>
            </w:tcMar>
            <w:vAlign w:val="center"/>
          </w:tcPr>
          <w:p w14:paraId="24810A81" w14:textId="77777777" w:rsidR="00181CEE" w:rsidRDefault="00000000">
            <w:r>
              <w:rPr>
                <w:color w:val="222222"/>
              </w:rPr>
              <w:t>The ticketing system referenced in the BPMN's Major Incident Management sub-flow (“34 – Create ticket in SCCD”)</w:t>
            </w:r>
          </w:p>
        </w:tc>
      </w:tr>
    </w:tbl>
    <w:p w14:paraId="1B0CD85E" w14:textId="77777777" w:rsidR="008F3CD3" w:rsidRDefault="008F3CD3"/>
    <w:sectPr w:rsidR="008F3CD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D363B" w14:textId="77777777" w:rsidR="008F3CD3" w:rsidRDefault="008F3CD3">
      <w:r>
        <w:separator/>
      </w:r>
    </w:p>
  </w:endnote>
  <w:endnote w:type="continuationSeparator" w:id="0">
    <w:p w14:paraId="05C4A7DE" w14:textId="77777777" w:rsidR="008F3CD3" w:rsidRDefault="008F3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6F040" w14:textId="77777777" w:rsidR="00181CEE"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927F55">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5F78F" w14:textId="77777777" w:rsidR="008F3CD3" w:rsidRDefault="008F3CD3">
      <w:r>
        <w:separator/>
      </w:r>
    </w:p>
  </w:footnote>
  <w:footnote w:type="continuationSeparator" w:id="0">
    <w:p w14:paraId="7CE1BD56" w14:textId="77777777" w:rsidR="008F3CD3" w:rsidRDefault="008F3C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008FC" w14:textId="77777777" w:rsidR="00181CEE" w:rsidRDefault="00000000">
    <w:pPr>
      <w:jc w:val="right"/>
    </w:pPr>
    <w:r>
      <w:rPr>
        <w:color w:val="595959"/>
        <w:sz w:val="16"/>
        <w:szCs w:val="16"/>
      </w:rPr>
      <w:t>LLA — Agentic AI Alarm Analysis Engine — Detailed Design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C4BFC"/>
    <w:multiLevelType w:val="hybridMultilevel"/>
    <w:tmpl w:val="A15AA4DE"/>
    <w:lvl w:ilvl="0" w:tplc="6DD6287E">
      <w:start w:val="1"/>
      <w:numFmt w:val="decimal"/>
      <w:lvlText w:val="%1."/>
      <w:lvlJc w:val="left"/>
      <w:pPr>
        <w:ind w:left="420" w:hanging="260"/>
      </w:pPr>
    </w:lvl>
    <w:lvl w:ilvl="1" w:tplc="EF6ECF7C">
      <w:numFmt w:val="decimal"/>
      <w:lvlText w:val=""/>
      <w:lvlJc w:val="left"/>
    </w:lvl>
    <w:lvl w:ilvl="2" w:tplc="4B1E4492">
      <w:numFmt w:val="decimal"/>
      <w:lvlText w:val=""/>
      <w:lvlJc w:val="left"/>
    </w:lvl>
    <w:lvl w:ilvl="3" w:tplc="0818C464">
      <w:numFmt w:val="decimal"/>
      <w:lvlText w:val=""/>
      <w:lvlJc w:val="left"/>
    </w:lvl>
    <w:lvl w:ilvl="4" w:tplc="CD62B476">
      <w:numFmt w:val="decimal"/>
      <w:lvlText w:val=""/>
      <w:lvlJc w:val="left"/>
    </w:lvl>
    <w:lvl w:ilvl="5" w:tplc="BD5E5E42">
      <w:numFmt w:val="decimal"/>
      <w:lvlText w:val=""/>
      <w:lvlJc w:val="left"/>
    </w:lvl>
    <w:lvl w:ilvl="6" w:tplc="5E7C4D44">
      <w:numFmt w:val="decimal"/>
      <w:lvlText w:val=""/>
      <w:lvlJc w:val="left"/>
    </w:lvl>
    <w:lvl w:ilvl="7" w:tplc="839EB1D6">
      <w:numFmt w:val="decimal"/>
      <w:lvlText w:val=""/>
      <w:lvlJc w:val="left"/>
    </w:lvl>
    <w:lvl w:ilvl="8" w:tplc="13D89AB8">
      <w:numFmt w:val="decimal"/>
      <w:lvlText w:val=""/>
      <w:lvlJc w:val="left"/>
    </w:lvl>
  </w:abstractNum>
  <w:abstractNum w:abstractNumId="1" w15:restartNumberingAfterBreak="0">
    <w:nsid w:val="43030BCB"/>
    <w:multiLevelType w:val="hybridMultilevel"/>
    <w:tmpl w:val="353A7140"/>
    <w:lvl w:ilvl="0" w:tplc="15081058">
      <w:start w:val="1"/>
      <w:numFmt w:val="bullet"/>
      <w:lvlText w:val="●"/>
      <w:lvlJc w:val="left"/>
      <w:pPr>
        <w:ind w:left="720" w:hanging="360"/>
      </w:pPr>
    </w:lvl>
    <w:lvl w:ilvl="1" w:tplc="7AB0246A">
      <w:start w:val="1"/>
      <w:numFmt w:val="bullet"/>
      <w:lvlText w:val="○"/>
      <w:lvlJc w:val="left"/>
      <w:pPr>
        <w:ind w:left="1440" w:hanging="360"/>
      </w:pPr>
    </w:lvl>
    <w:lvl w:ilvl="2" w:tplc="76784620">
      <w:start w:val="1"/>
      <w:numFmt w:val="bullet"/>
      <w:lvlText w:val="■"/>
      <w:lvlJc w:val="left"/>
      <w:pPr>
        <w:ind w:left="2160" w:hanging="360"/>
      </w:pPr>
    </w:lvl>
    <w:lvl w:ilvl="3" w:tplc="A5B48B10">
      <w:start w:val="1"/>
      <w:numFmt w:val="bullet"/>
      <w:lvlText w:val="●"/>
      <w:lvlJc w:val="left"/>
      <w:pPr>
        <w:ind w:left="2880" w:hanging="360"/>
      </w:pPr>
    </w:lvl>
    <w:lvl w:ilvl="4" w:tplc="62F0E914">
      <w:start w:val="1"/>
      <w:numFmt w:val="bullet"/>
      <w:lvlText w:val="○"/>
      <w:lvlJc w:val="left"/>
      <w:pPr>
        <w:ind w:left="3600" w:hanging="360"/>
      </w:pPr>
    </w:lvl>
    <w:lvl w:ilvl="5" w:tplc="3C529708">
      <w:start w:val="1"/>
      <w:numFmt w:val="bullet"/>
      <w:lvlText w:val="■"/>
      <w:lvlJc w:val="left"/>
      <w:pPr>
        <w:ind w:left="4320" w:hanging="360"/>
      </w:pPr>
    </w:lvl>
    <w:lvl w:ilvl="6" w:tplc="B8843F12">
      <w:start w:val="1"/>
      <w:numFmt w:val="bullet"/>
      <w:lvlText w:val="●"/>
      <w:lvlJc w:val="left"/>
      <w:pPr>
        <w:ind w:left="5040" w:hanging="360"/>
      </w:pPr>
    </w:lvl>
    <w:lvl w:ilvl="7" w:tplc="20968060">
      <w:start w:val="1"/>
      <w:numFmt w:val="bullet"/>
      <w:lvlText w:val="●"/>
      <w:lvlJc w:val="left"/>
      <w:pPr>
        <w:ind w:left="5760" w:hanging="360"/>
      </w:pPr>
    </w:lvl>
    <w:lvl w:ilvl="8" w:tplc="726AC8B0">
      <w:start w:val="1"/>
      <w:numFmt w:val="bullet"/>
      <w:lvlText w:val="●"/>
      <w:lvlJc w:val="left"/>
      <w:pPr>
        <w:ind w:left="6480" w:hanging="360"/>
      </w:pPr>
    </w:lvl>
  </w:abstractNum>
  <w:abstractNum w:abstractNumId="2" w15:restartNumberingAfterBreak="0">
    <w:nsid w:val="57411732"/>
    <w:multiLevelType w:val="hybridMultilevel"/>
    <w:tmpl w:val="F94EC172"/>
    <w:lvl w:ilvl="0" w:tplc="DEE6AA46">
      <w:start w:val="1"/>
      <w:numFmt w:val="bullet"/>
      <w:lvlText w:val="•"/>
      <w:lvlJc w:val="left"/>
      <w:pPr>
        <w:ind w:left="420" w:hanging="260"/>
      </w:pPr>
    </w:lvl>
    <w:lvl w:ilvl="1" w:tplc="F4AAB52A">
      <w:start w:val="1"/>
      <w:numFmt w:val="bullet"/>
      <w:lvlText w:val="◦"/>
      <w:lvlJc w:val="left"/>
      <w:pPr>
        <w:ind w:left="820" w:hanging="260"/>
      </w:pPr>
    </w:lvl>
    <w:lvl w:ilvl="2" w:tplc="7FE4D6F8">
      <w:numFmt w:val="decimal"/>
      <w:lvlText w:val=""/>
      <w:lvlJc w:val="left"/>
    </w:lvl>
    <w:lvl w:ilvl="3" w:tplc="A8B6F8A2">
      <w:numFmt w:val="decimal"/>
      <w:lvlText w:val=""/>
      <w:lvlJc w:val="left"/>
    </w:lvl>
    <w:lvl w:ilvl="4" w:tplc="22AC860A">
      <w:numFmt w:val="decimal"/>
      <w:lvlText w:val=""/>
      <w:lvlJc w:val="left"/>
    </w:lvl>
    <w:lvl w:ilvl="5" w:tplc="A61C2386">
      <w:numFmt w:val="decimal"/>
      <w:lvlText w:val=""/>
      <w:lvlJc w:val="left"/>
    </w:lvl>
    <w:lvl w:ilvl="6" w:tplc="395271E0">
      <w:numFmt w:val="decimal"/>
      <w:lvlText w:val=""/>
      <w:lvlJc w:val="left"/>
    </w:lvl>
    <w:lvl w:ilvl="7" w:tplc="FC0016D0">
      <w:numFmt w:val="decimal"/>
      <w:lvlText w:val=""/>
      <w:lvlJc w:val="left"/>
    </w:lvl>
    <w:lvl w:ilvl="8" w:tplc="AE0EDC0E">
      <w:numFmt w:val="decimal"/>
      <w:lvlText w:val=""/>
      <w:lvlJc w:val="left"/>
    </w:lvl>
  </w:abstractNum>
  <w:num w:numId="1" w16cid:durableId="954825243">
    <w:abstractNumId w:val="1"/>
    <w:lvlOverride w:ilvl="0">
      <w:startOverride w:val="1"/>
    </w:lvlOverride>
  </w:num>
  <w:num w:numId="2" w16cid:durableId="274099804">
    <w:abstractNumId w:val="2"/>
    <w:lvlOverride w:ilvl="0">
      <w:startOverride w:val="1"/>
    </w:lvlOverride>
  </w:num>
  <w:num w:numId="3" w16cid:durableId="6087775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CEE"/>
    <w:rsid w:val="00181CEE"/>
    <w:rsid w:val="007E7C84"/>
    <w:rsid w:val="008F3CD3"/>
    <w:rsid w:val="00927F55"/>
    <w:rsid w:val="00C33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2DAE3"/>
  <w15:docId w15:val="{FFB06B9C-EDE0-4BDD-ADCE-7AAEE6BE0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18</Pages>
  <Words>5674</Words>
  <Characters>32461</Characters>
  <Application>Microsoft Office Word</Application>
  <DocSecurity>0</DocSecurity>
  <Lines>2318</Lines>
  <Paragraphs>1314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Anuj Khanna</cp:lastModifiedBy>
  <cp:revision>2</cp:revision>
  <dcterms:created xsi:type="dcterms:W3CDTF">2026-07-22T19:39:00Z</dcterms:created>
  <dcterms:modified xsi:type="dcterms:W3CDTF">2026-07-22T20:31:00Z</dcterms:modified>
</cp:coreProperties>
</file>