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725" w:rsidRPr="009136EA" w:rsidRDefault="00D30C69" w:rsidP="009136EA">
      <w:pPr>
        <w:jc w:val="center"/>
        <w:rPr>
          <w:b/>
          <w:sz w:val="44"/>
          <w:szCs w:val="44"/>
        </w:rPr>
      </w:pPr>
      <w:r w:rsidRPr="009136EA">
        <w:rPr>
          <w:b/>
          <w:sz w:val="44"/>
          <w:szCs w:val="44"/>
        </w:rPr>
        <w:t>Asymmetry of Doubly Robust Estimators</w:t>
      </w:r>
    </w:p>
    <w:p w:rsidR="009136EA" w:rsidRPr="009136EA" w:rsidRDefault="009136EA">
      <w:pPr>
        <w:rPr>
          <w:b/>
          <w:sz w:val="28"/>
          <w:szCs w:val="28"/>
        </w:rPr>
      </w:pPr>
      <w:r w:rsidRPr="009136EA">
        <w:rPr>
          <w:b/>
          <w:sz w:val="28"/>
          <w:szCs w:val="28"/>
        </w:rPr>
        <w:t>1. Introduction</w:t>
      </w:r>
    </w:p>
    <w:p w:rsidR="00C930FE" w:rsidRDefault="00852120" w:rsidP="002630D4">
      <w:pPr>
        <w:jc w:val="both"/>
        <w:rPr>
          <w:sz w:val="24"/>
          <w:szCs w:val="24"/>
        </w:rPr>
      </w:pPr>
      <w:r>
        <w:rPr>
          <w:sz w:val="24"/>
          <w:szCs w:val="24"/>
        </w:rPr>
        <w:t>The double robust estimators</w:t>
      </w:r>
      <w:r w:rsidR="002B2DBF">
        <w:rPr>
          <w:sz w:val="24"/>
          <w:szCs w:val="24"/>
        </w:rPr>
        <w:t xml:space="preserve"> (DR)</w:t>
      </w:r>
      <w:r>
        <w:rPr>
          <w:sz w:val="24"/>
          <w:szCs w:val="24"/>
        </w:rPr>
        <w:t xml:space="preserve"> are a class of causal effect estimators </w:t>
      </w:r>
      <w:r w:rsidR="0096588E">
        <w:rPr>
          <w:sz w:val="24"/>
          <w:szCs w:val="24"/>
        </w:rPr>
        <w:t xml:space="preserve">which corrects bias in the causal effect estimated using propensity score model or outcome model. The double robust estimators </w:t>
      </w:r>
      <w:r>
        <w:rPr>
          <w:sz w:val="24"/>
          <w:szCs w:val="24"/>
        </w:rPr>
        <w:t xml:space="preserve">remain asymptotically unbiased if one of the two models is </w:t>
      </w:r>
      <w:r w:rsidR="00EC264B">
        <w:rPr>
          <w:sz w:val="24"/>
          <w:szCs w:val="24"/>
        </w:rPr>
        <w:t>correctly specified</w:t>
      </w:r>
      <w:r>
        <w:rPr>
          <w:sz w:val="24"/>
          <w:szCs w:val="24"/>
        </w:rPr>
        <w:t xml:space="preserve"> and ensure consistency even if one model is wrong. </w:t>
      </w:r>
      <w:r w:rsidR="00461F93">
        <w:rPr>
          <w:sz w:val="24"/>
          <w:szCs w:val="24"/>
        </w:rPr>
        <w:t xml:space="preserve">Theoretically, </w:t>
      </w:r>
      <w:r w:rsidR="003A1E09">
        <w:rPr>
          <w:sz w:val="24"/>
          <w:szCs w:val="24"/>
        </w:rPr>
        <w:t>double robust estimator postulates that pr</w:t>
      </w:r>
      <w:bookmarkStart w:id="0" w:name="_GoBack"/>
      <w:bookmarkEnd w:id="0"/>
      <w:r w:rsidR="003A1E09">
        <w:rPr>
          <w:sz w:val="24"/>
          <w:szCs w:val="24"/>
        </w:rPr>
        <w:t xml:space="preserve">opensity score model and outcome model play a symmetric role in </w:t>
      </w:r>
      <w:r w:rsidR="00241792">
        <w:rPr>
          <w:sz w:val="24"/>
          <w:szCs w:val="24"/>
        </w:rPr>
        <w:t xml:space="preserve">ensuring </w:t>
      </w:r>
      <w:r w:rsidR="003A1E09">
        <w:rPr>
          <w:sz w:val="24"/>
          <w:szCs w:val="24"/>
        </w:rPr>
        <w:t xml:space="preserve">consistency of double robust estimators. If either of the </w:t>
      </w:r>
      <w:r w:rsidR="00C01265">
        <w:rPr>
          <w:sz w:val="24"/>
          <w:szCs w:val="24"/>
        </w:rPr>
        <w:t>models</w:t>
      </w:r>
      <w:r w:rsidR="003A1E09">
        <w:rPr>
          <w:sz w:val="24"/>
          <w:szCs w:val="24"/>
        </w:rPr>
        <w:t xml:space="preserve"> is correct, it corrects the bias in causal estimate to ensure its consistency given large sample size. </w:t>
      </w:r>
      <w:r w:rsidR="00361A4C" w:rsidRPr="00C930FE">
        <w:rPr>
          <w:sz w:val="24"/>
          <w:szCs w:val="24"/>
        </w:rPr>
        <w:t>This</w:t>
      </w:r>
      <w:r w:rsidR="00361A4C">
        <w:rPr>
          <w:sz w:val="24"/>
          <w:szCs w:val="24"/>
        </w:rPr>
        <w:t xml:space="preserve"> project aims to investigate the conventionally assumed symmetric role of propensity score model and outcome model in consistency of double robust estimator</w:t>
      </w:r>
      <w:r w:rsidR="002B2DBF">
        <w:rPr>
          <w:sz w:val="24"/>
          <w:szCs w:val="24"/>
        </w:rPr>
        <w:t xml:space="preserve"> (DR)</w:t>
      </w:r>
      <w:r w:rsidR="00361A4C">
        <w:rPr>
          <w:sz w:val="24"/>
          <w:szCs w:val="24"/>
        </w:rPr>
        <w:t xml:space="preserve">. </w:t>
      </w:r>
      <w:r w:rsidR="00C01265">
        <w:rPr>
          <w:sz w:val="24"/>
          <w:szCs w:val="24"/>
        </w:rPr>
        <w:t xml:space="preserve">We </w:t>
      </w:r>
      <w:r w:rsidR="008A7ABE">
        <w:rPr>
          <w:sz w:val="24"/>
          <w:szCs w:val="24"/>
        </w:rPr>
        <w:t>investigate</w:t>
      </w:r>
      <w:r w:rsidR="00EB2023">
        <w:rPr>
          <w:sz w:val="24"/>
          <w:szCs w:val="24"/>
        </w:rPr>
        <w:t>d</w:t>
      </w:r>
      <w:r w:rsidR="008A7ABE">
        <w:rPr>
          <w:sz w:val="24"/>
          <w:szCs w:val="24"/>
        </w:rPr>
        <w:t xml:space="preserve"> this assumed symmetric role of PS model and outcome model </w:t>
      </w:r>
      <w:r w:rsidR="00EB2023">
        <w:rPr>
          <w:sz w:val="24"/>
          <w:szCs w:val="24"/>
        </w:rPr>
        <w:t xml:space="preserve">considering </w:t>
      </w:r>
      <w:r w:rsidR="00AB0B7E">
        <w:rPr>
          <w:sz w:val="24"/>
          <w:szCs w:val="24"/>
        </w:rPr>
        <w:t xml:space="preserve">different </w:t>
      </w:r>
      <w:r w:rsidR="0048411A">
        <w:rPr>
          <w:sz w:val="24"/>
          <w:szCs w:val="24"/>
        </w:rPr>
        <w:t xml:space="preserve">sample sizes and dimensions. </w:t>
      </w:r>
      <w:r w:rsidR="0092299E">
        <w:rPr>
          <w:sz w:val="24"/>
          <w:szCs w:val="24"/>
        </w:rPr>
        <w:t>In this study, we considered various ways to construct double robust estimators and compare</w:t>
      </w:r>
      <w:r w:rsidR="00DB29B1">
        <w:rPr>
          <w:sz w:val="24"/>
          <w:szCs w:val="24"/>
        </w:rPr>
        <w:t>d</w:t>
      </w:r>
      <w:r w:rsidR="0092299E">
        <w:rPr>
          <w:sz w:val="24"/>
          <w:szCs w:val="24"/>
        </w:rPr>
        <w:t xml:space="preserve"> performance of double robust estimators and non-double robust estimators based on simulated datasets of different sizes and dimensions. </w:t>
      </w:r>
      <w:r w:rsidR="00A857C0">
        <w:rPr>
          <w:sz w:val="24"/>
          <w:szCs w:val="24"/>
        </w:rPr>
        <w:t>Comparing performance of these</w:t>
      </w:r>
      <w:r w:rsidR="003C6B15">
        <w:rPr>
          <w:sz w:val="24"/>
          <w:szCs w:val="24"/>
        </w:rPr>
        <w:t xml:space="preserve"> DR</w:t>
      </w:r>
      <w:r w:rsidR="002B2DBF">
        <w:rPr>
          <w:sz w:val="24"/>
          <w:szCs w:val="24"/>
        </w:rPr>
        <w:t xml:space="preserve"> </w:t>
      </w:r>
      <w:r w:rsidR="00A857C0">
        <w:rPr>
          <w:sz w:val="24"/>
          <w:szCs w:val="24"/>
        </w:rPr>
        <w:t xml:space="preserve">estimators using correctly specified and incorrectly specified models helps us to look at consistency of </w:t>
      </w:r>
      <w:r w:rsidR="003C6B15">
        <w:rPr>
          <w:sz w:val="24"/>
          <w:szCs w:val="24"/>
        </w:rPr>
        <w:t xml:space="preserve">DR </w:t>
      </w:r>
      <w:r w:rsidR="00A857C0">
        <w:rPr>
          <w:sz w:val="24"/>
          <w:szCs w:val="24"/>
        </w:rPr>
        <w:t>estimators with respect to sample size and dimensions</w:t>
      </w:r>
      <w:r w:rsidR="00962663">
        <w:rPr>
          <w:sz w:val="24"/>
          <w:szCs w:val="24"/>
        </w:rPr>
        <w:t xml:space="preserve"> in comparison to non-double robust estimators</w:t>
      </w:r>
      <w:r w:rsidR="00A857C0">
        <w:rPr>
          <w:sz w:val="24"/>
          <w:szCs w:val="24"/>
        </w:rPr>
        <w:t xml:space="preserve">. </w:t>
      </w:r>
      <w:r w:rsidR="00A47CC0">
        <w:rPr>
          <w:sz w:val="24"/>
          <w:szCs w:val="24"/>
        </w:rPr>
        <w:t>The intellectual ideas to specify model misspecification for</w:t>
      </w:r>
      <w:r w:rsidR="00046D6F">
        <w:rPr>
          <w:sz w:val="24"/>
          <w:szCs w:val="24"/>
        </w:rPr>
        <w:t xml:space="preserve"> DR </w:t>
      </w:r>
      <w:r w:rsidR="00A47CC0">
        <w:rPr>
          <w:sz w:val="24"/>
          <w:szCs w:val="24"/>
        </w:rPr>
        <w:t xml:space="preserve">estimators and to generate simulation dataset have been borrowed from significant work </w:t>
      </w:r>
      <w:r w:rsidR="002402A9">
        <w:rPr>
          <w:sz w:val="24"/>
          <w:szCs w:val="24"/>
        </w:rPr>
        <w:t xml:space="preserve">done </w:t>
      </w:r>
      <w:r w:rsidR="004C7BA3">
        <w:rPr>
          <w:sz w:val="24"/>
          <w:szCs w:val="24"/>
        </w:rPr>
        <w:t>by Kang</w:t>
      </w:r>
      <w:r w:rsidR="00A47CC0">
        <w:rPr>
          <w:sz w:val="24"/>
          <w:szCs w:val="24"/>
        </w:rPr>
        <w:t xml:space="preserve"> and Schafer [1]</w:t>
      </w:r>
      <w:r w:rsidR="00DC3CD9">
        <w:rPr>
          <w:sz w:val="24"/>
          <w:szCs w:val="24"/>
        </w:rPr>
        <w:t xml:space="preserve">. </w:t>
      </w:r>
      <w:r w:rsidR="002640F3">
        <w:rPr>
          <w:sz w:val="24"/>
          <w:szCs w:val="24"/>
        </w:rPr>
        <w:t xml:space="preserve">The </w:t>
      </w:r>
      <w:r w:rsidR="00524050">
        <w:rPr>
          <w:sz w:val="24"/>
          <w:szCs w:val="24"/>
        </w:rPr>
        <w:t xml:space="preserve">assumptions and methodology </w:t>
      </w:r>
      <w:r w:rsidR="002640F3">
        <w:rPr>
          <w:sz w:val="24"/>
          <w:szCs w:val="24"/>
        </w:rPr>
        <w:t xml:space="preserve">considered </w:t>
      </w:r>
      <w:r w:rsidR="00524050">
        <w:rPr>
          <w:sz w:val="24"/>
          <w:szCs w:val="24"/>
        </w:rPr>
        <w:t xml:space="preserve">to generate the simulated datasets and estimate causal effect using DR estimators </w:t>
      </w:r>
      <w:r w:rsidR="002640F3">
        <w:rPr>
          <w:sz w:val="24"/>
          <w:szCs w:val="24"/>
        </w:rPr>
        <w:t>is mentioned below.</w:t>
      </w:r>
    </w:p>
    <w:p w:rsidR="00D97E33" w:rsidRDefault="00D97E33" w:rsidP="00D97E33">
      <w:pPr>
        <w:rPr>
          <w:b/>
          <w:sz w:val="28"/>
          <w:szCs w:val="28"/>
        </w:rPr>
      </w:pPr>
      <w:r w:rsidRPr="00D97E33">
        <w:rPr>
          <w:b/>
          <w:sz w:val="28"/>
          <w:szCs w:val="28"/>
        </w:rPr>
        <w:t xml:space="preserve">2. </w:t>
      </w:r>
      <w:r w:rsidR="0085120B">
        <w:rPr>
          <w:b/>
          <w:sz w:val="28"/>
          <w:szCs w:val="28"/>
        </w:rPr>
        <w:t xml:space="preserve">Modeling and </w:t>
      </w:r>
      <w:r w:rsidR="00FB2EBF">
        <w:rPr>
          <w:b/>
          <w:sz w:val="28"/>
          <w:szCs w:val="28"/>
        </w:rPr>
        <w:t>Data generation</w:t>
      </w:r>
    </w:p>
    <w:p w:rsidR="00213F3F" w:rsidRDefault="00213F3F" w:rsidP="00D97E33">
      <w:pPr>
        <w:rPr>
          <w:sz w:val="28"/>
          <w:szCs w:val="28"/>
        </w:rPr>
      </w:pPr>
      <w:r>
        <w:rPr>
          <w:sz w:val="28"/>
          <w:szCs w:val="28"/>
        </w:rPr>
        <w:t>For i=1</w:t>
      </w:r>
      <w:proofErr w:type="gramStart"/>
      <w:r>
        <w:rPr>
          <w:sz w:val="28"/>
          <w:szCs w:val="28"/>
        </w:rPr>
        <w:t>,2</w:t>
      </w:r>
      <w:proofErr w:type="gramEnd"/>
      <w:r>
        <w:rPr>
          <w:sz w:val="28"/>
          <w:szCs w:val="28"/>
        </w:rPr>
        <w:t>,…n</w:t>
      </w:r>
    </w:p>
    <w:p w:rsidR="00213F3F" w:rsidRDefault="00213F3F" w:rsidP="00D97E33">
      <w:pPr>
        <w:rPr>
          <w:rFonts w:eastAsiaTheme="minorEastAsia"/>
          <w:sz w:val="28"/>
          <w:szCs w:val="28"/>
        </w:rPr>
      </w:pPr>
      <w:r>
        <w:rPr>
          <w:sz w:val="28"/>
          <w:szCs w:val="28"/>
        </w:rPr>
        <w:t>W=</w:t>
      </w:r>
      <m:oMath>
        <m:sSup>
          <m:sSupPr>
            <m:ctrlPr>
              <w:rPr>
                <w:rFonts w:ascii="Cambria Math" w:hAnsi="Cambria Math"/>
                <w:i/>
                <w:sz w:val="28"/>
                <w:szCs w:val="28"/>
              </w:rPr>
            </m:ctrlPr>
          </m:sSupPr>
          <m:e>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i4</m:t>
                </m:r>
              </m:sub>
            </m:sSub>
            <m:r>
              <w:rPr>
                <w:rFonts w:ascii="Cambria Math" w:hAnsi="Cambria Math"/>
                <w:sz w:val="28"/>
                <w:szCs w:val="28"/>
              </w:rPr>
              <m:t>)</m:t>
            </m:r>
          </m:e>
          <m:sup>
            <m:r>
              <w:rPr>
                <w:rFonts w:ascii="Cambria Math" w:hAnsi="Cambria Math"/>
                <w:sz w:val="28"/>
                <w:szCs w:val="28"/>
              </w:rPr>
              <m:t>T</m:t>
            </m:r>
          </m:sup>
        </m:s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4</m:t>
            </m:r>
          </m:sub>
        </m:sSub>
        <m:r>
          <w:rPr>
            <w:rFonts w:ascii="Cambria Math" w:eastAsiaTheme="minorEastAsia" w:hAnsi="Cambria Math"/>
            <w:sz w:val="28"/>
            <w:szCs w:val="28"/>
          </w:rPr>
          <m:t>(0,I)</m:t>
        </m:r>
      </m:oMath>
    </w:p>
    <w:p w:rsidR="00213F3F" w:rsidRDefault="00213F3F" w:rsidP="00D97E33">
      <w:pPr>
        <w:rPr>
          <w:rFonts w:eastAsiaTheme="minorEastAsia"/>
          <w:sz w:val="28"/>
          <w:szCs w:val="28"/>
        </w:rPr>
      </w:pPr>
      <m:oMath>
        <m:r>
          <w:rPr>
            <w:rFonts w:ascii="Cambria Math" w:eastAsiaTheme="minorEastAsia" w:hAnsi="Cambria Math"/>
            <w:sz w:val="28"/>
            <w:szCs w:val="28"/>
          </w:rPr>
          <m:t>I</m:t>
        </m:r>
      </m:oMath>
      <w:r>
        <w:rPr>
          <w:rFonts w:eastAsiaTheme="minorEastAsia"/>
          <w:sz w:val="28"/>
          <w:szCs w:val="28"/>
        </w:rPr>
        <w:t xml:space="preserve"> </w:t>
      </w:r>
      <w:proofErr w:type="gramStart"/>
      <w:r>
        <w:rPr>
          <w:rFonts w:eastAsiaTheme="minorEastAsia"/>
          <w:sz w:val="28"/>
          <w:szCs w:val="28"/>
        </w:rPr>
        <w:t>is</w:t>
      </w:r>
      <w:proofErr w:type="gramEnd"/>
      <w:r>
        <w:rPr>
          <w:rFonts w:eastAsiaTheme="minorEastAsia"/>
          <w:sz w:val="28"/>
          <w:szCs w:val="28"/>
        </w:rPr>
        <w:t xml:space="preserve"> 4*4 identity matrix.  </w:t>
      </w:r>
    </w:p>
    <w:p w:rsidR="00882857" w:rsidRPr="00213F3F" w:rsidRDefault="00882857" w:rsidP="00D97E33">
      <w:pPr>
        <w:rPr>
          <w:sz w:val="28"/>
          <w:szCs w:val="28"/>
        </w:rPr>
      </w:pPr>
    </w:p>
    <w:p w:rsidR="00EE0590" w:rsidRPr="00EE0590" w:rsidRDefault="00EE0590" w:rsidP="00D97E33">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m:t>
          </m:r>
          <m:r>
            <m:rPr>
              <m:sty m:val="p"/>
            </m:rPr>
            <w:rPr>
              <w:rFonts w:ascii="Cambria Math" w:hAnsi="Cambria Math"/>
              <w:sz w:val="28"/>
              <w:szCs w:val="28"/>
            </w:rPr>
            <m:t>exp⁡</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i1</m:t>
              </m:r>
            </m:sub>
          </m:sSub>
          <m:r>
            <w:rPr>
              <w:rFonts w:ascii="Cambria Math" w:hAnsi="Cambria Math"/>
              <w:sz w:val="28"/>
              <w:szCs w:val="28"/>
            </w:rPr>
            <m:t>/2)</m:t>
          </m:r>
        </m:oMath>
      </m:oMathPara>
    </w:p>
    <w:p w:rsidR="00EE0590" w:rsidRPr="00EE0590" w:rsidRDefault="00EE0590" w:rsidP="00EE0590">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r>
                    <w:rPr>
                      <w:rFonts w:ascii="Cambria Math" w:hAnsi="Cambria Math"/>
                      <w:sz w:val="28"/>
                      <w:szCs w:val="28"/>
                    </w:rPr>
                    <m:t>2</m:t>
                  </m:r>
                </m:sub>
              </m:sSub>
            </m:num>
            <m:den>
              <m:r>
                <w:rPr>
                  <w:rFonts w:ascii="Cambria Math" w:hAnsi="Cambria Math"/>
                  <w:sz w:val="28"/>
                  <w:szCs w:val="28"/>
                </w:rPr>
                <m:t>1+</m:t>
              </m:r>
              <m:func>
                <m:funcPr>
                  <m:ctrlPr>
                    <w:rPr>
                      <w:rFonts w:ascii="Cambria Math" w:hAnsi="Cambria Math"/>
                      <w:sz w:val="28"/>
                      <w:szCs w:val="28"/>
                    </w:rPr>
                  </m:ctrlPr>
                </m:funcPr>
                <m:fName>
                  <m:r>
                    <m:rPr>
                      <m:sty m:val="p"/>
                    </m:rPr>
                    <w:rPr>
                      <w:rFonts w:ascii="Cambria Math" w:hAnsi="Cambria Math"/>
                      <w:sz w:val="28"/>
                      <w:szCs w:val="28"/>
                    </w:rPr>
                    <m:t>exp</m:t>
                  </m:r>
                  <m:ctrlPr>
                    <w:rPr>
                      <w:rFonts w:ascii="Cambria Math" w:hAnsi="Cambria Math"/>
                      <w:i/>
                      <w:sz w:val="28"/>
                      <w:szCs w:val="28"/>
                    </w:rPr>
                  </m:ctrlP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i1</m:t>
                          </m:r>
                        </m:sub>
                      </m:sSub>
                    </m:e>
                  </m:d>
                </m:e>
              </m:func>
            </m:den>
          </m:f>
          <m:r>
            <w:rPr>
              <w:rFonts w:ascii="Cambria Math" w:hAnsi="Cambria Math"/>
              <w:sz w:val="28"/>
              <w:szCs w:val="28"/>
            </w:rPr>
            <m:t>+10</m:t>
          </m:r>
        </m:oMath>
      </m:oMathPara>
    </w:p>
    <w:p w:rsidR="00EE0590" w:rsidRPr="00EE0590" w:rsidRDefault="00EE0590" w:rsidP="00EE0590">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rPr>
                <m:t>3</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i1</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i3</m:t>
                      </m:r>
                    </m:sub>
                  </m:sSub>
                </m:num>
                <m:den>
                  <m:r>
                    <w:rPr>
                      <w:rFonts w:ascii="Cambria Math" w:hAnsi="Cambria Math"/>
                      <w:sz w:val="28"/>
                      <w:szCs w:val="28"/>
                    </w:rPr>
                    <m:t>25</m:t>
                  </m:r>
                </m:den>
              </m:f>
              <m:r>
                <w:rPr>
                  <w:rFonts w:ascii="Cambria Math" w:hAnsi="Cambria Math"/>
                  <w:sz w:val="28"/>
                  <w:szCs w:val="28"/>
                </w:rPr>
                <m:t>+0.6)</m:t>
              </m:r>
            </m:e>
            <m:sup>
              <m:r>
                <w:rPr>
                  <w:rFonts w:ascii="Cambria Math" w:hAnsi="Cambria Math"/>
                  <w:sz w:val="28"/>
                  <w:szCs w:val="28"/>
                </w:rPr>
                <m:t>3</m:t>
              </m:r>
            </m:sup>
          </m:sSup>
        </m:oMath>
      </m:oMathPara>
    </w:p>
    <w:p w:rsidR="00EE0590" w:rsidRPr="00EE0590" w:rsidRDefault="00EE0590" w:rsidP="00EE0590">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Cambria Math"/>
                  <w:sz w:val="28"/>
                  <w:szCs w:val="28"/>
                </w:rPr>
                <m:t>4</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i4</m:t>
                  </m:r>
                </m:sub>
              </m:sSub>
              <m:r>
                <w:rPr>
                  <w:rFonts w:ascii="Cambria Math" w:hAnsi="Cambria Math"/>
                  <w:sz w:val="28"/>
                  <w:szCs w:val="28"/>
                </w:rPr>
                <m:t>+20)</m:t>
              </m:r>
            </m:e>
            <m:sup>
              <m:r>
                <w:rPr>
                  <w:rFonts w:ascii="Cambria Math" w:hAnsi="Cambria Math"/>
                  <w:sz w:val="28"/>
                  <w:szCs w:val="28"/>
                </w:rPr>
                <m:t>2</m:t>
              </m:r>
            </m:sup>
          </m:sSup>
        </m:oMath>
      </m:oMathPara>
    </w:p>
    <w:p w:rsidR="00EE0590" w:rsidRPr="00213F3F" w:rsidRDefault="00213F3F" w:rsidP="00EE0590">
      <w:pP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π</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eastAsiaTheme="minorEastAsia" w:hAnsi="Cambria Math"/>
              <w:sz w:val="28"/>
              <w:szCs w:val="28"/>
            </w:rPr>
            <m:t>expit(-</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i1</m:t>
              </m:r>
            </m:sub>
          </m:sSub>
          <m:r>
            <w:rPr>
              <w:rFonts w:ascii="Cambria Math" w:eastAsiaTheme="minorEastAsia" w:hAnsi="Cambria Math"/>
              <w:sz w:val="28"/>
              <w:szCs w:val="28"/>
            </w:rPr>
            <m:t>+0.5</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r>
                <w:rPr>
                  <w:rFonts w:ascii="Cambria Math" w:eastAsiaTheme="minorEastAsia" w:hAnsi="Cambria Math"/>
                  <w:sz w:val="28"/>
                  <w:szCs w:val="28"/>
                </w:rPr>
                <m:t>2</m:t>
              </m:r>
            </m:sub>
          </m:sSub>
          <m:r>
            <w:rPr>
              <w:rFonts w:ascii="Cambria Math" w:eastAsiaTheme="minorEastAsia" w:hAnsi="Cambria Math"/>
              <w:sz w:val="28"/>
              <w:szCs w:val="28"/>
            </w:rPr>
            <m:t>-0.25</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r>
                <w:rPr>
                  <w:rFonts w:ascii="Cambria Math" w:eastAsiaTheme="minorEastAsia" w:hAnsi="Cambria Math"/>
                  <w:sz w:val="28"/>
                  <w:szCs w:val="28"/>
                </w:rPr>
                <m:t>3</m:t>
              </m:r>
            </m:sub>
          </m:sSub>
          <m:r>
            <w:rPr>
              <w:rFonts w:ascii="Cambria Math" w:eastAsiaTheme="minorEastAsia" w:hAnsi="Cambria Math"/>
              <w:sz w:val="28"/>
              <w:szCs w:val="28"/>
            </w:rPr>
            <m:t>-0.1</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r>
                <w:rPr>
                  <w:rFonts w:ascii="Cambria Math" w:eastAsiaTheme="minorEastAsia" w:hAnsi="Cambria Math"/>
                  <w:sz w:val="28"/>
                  <w:szCs w:val="28"/>
                </w:rPr>
                <m:t>4</m:t>
              </m:r>
            </m:sub>
          </m:sSub>
          <m:r>
            <w:rPr>
              <w:rFonts w:ascii="Cambria Math" w:eastAsiaTheme="minorEastAsia" w:hAnsi="Cambria Math"/>
              <w:sz w:val="28"/>
              <w:szCs w:val="28"/>
            </w:rPr>
            <m:t>)</m:t>
          </m:r>
        </m:oMath>
      </m:oMathPara>
    </w:p>
    <w:p w:rsidR="00213F3F" w:rsidRPr="00EE0590" w:rsidRDefault="00213F3F" w:rsidP="00EE0590">
      <w:pP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eastAsiaTheme="minorEastAsia" w:hAnsi="Cambria Math"/>
              <w:sz w:val="28"/>
              <w:szCs w:val="28"/>
            </w:rPr>
            <m:t>210+27.4</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i1</m:t>
              </m:r>
            </m:sub>
          </m:sSub>
          <m:r>
            <w:rPr>
              <w:rFonts w:ascii="Cambria Math" w:hAnsi="Cambria Math"/>
              <w:sz w:val="28"/>
              <w:szCs w:val="28"/>
            </w:rPr>
            <m:t>+13.7</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r>
                <w:rPr>
                  <w:rFonts w:ascii="Cambria Math" w:hAnsi="Cambria Math"/>
                  <w:sz w:val="28"/>
                  <w:szCs w:val="28"/>
                </w:rPr>
                <m:t>2</m:t>
              </m:r>
            </m:sub>
          </m:sSub>
          <m:r>
            <w:rPr>
              <w:rFonts w:ascii="Cambria Math" w:hAnsi="Cambria Math"/>
              <w:sz w:val="28"/>
              <w:szCs w:val="28"/>
            </w:rPr>
            <m:t>+13.7</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r>
                <w:rPr>
                  <w:rFonts w:ascii="Cambria Math" w:hAnsi="Cambria Math"/>
                  <w:sz w:val="28"/>
                  <w:szCs w:val="28"/>
                </w:rPr>
                <m:t>3</m:t>
              </m:r>
            </m:sub>
          </m:sSub>
          <m:r>
            <w:rPr>
              <w:rFonts w:ascii="Cambria Math" w:hAnsi="Cambria Math"/>
              <w:sz w:val="28"/>
              <w:szCs w:val="28"/>
            </w:rPr>
            <m:t>+13.7</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i</m:t>
              </m:r>
            </m:sub>
          </m:sSub>
        </m:oMath>
      </m:oMathPara>
    </w:p>
    <w:p w:rsidR="00EE0590" w:rsidRPr="00EE0590" w:rsidRDefault="00EE0590" w:rsidP="00EE0590">
      <w:pPr>
        <w:rPr>
          <w:rFonts w:eastAsiaTheme="minorEastAsia"/>
          <w:sz w:val="28"/>
          <w:szCs w:val="28"/>
        </w:rPr>
      </w:pPr>
    </w:p>
    <w:p w:rsidR="00EE0590" w:rsidRDefault="00EE0590" w:rsidP="00EE0590">
      <w:pPr>
        <w:rPr>
          <w:sz w:val="28"/>
          <w:szCs w:val="28"/>
        </w:rPr>
      </w:pPr>
    </w:p>
    <w:p w:rsidR="00EE0590" w:rsidRDefault="00EE0590" w:rsidP="00D97E33">
      <w:pPr>
        <w:rPr>
          <w:sz w:val="28"/>
          <w:szCs w:val="28"/>
        </w:rPr>
      </w:pPr>
    </w:p>
    <w:p w:rsidR="00071E6C" w:rsidRDefault="00071E6C" w:rsidP="00D97E33">
      <w:pPr>
        <w:rPr>
          <w:sz w:val="28"/>
          <w:szCs w:val="28"/>
        </w:rPr>
      </w:pPr>
      <w:r w:rsidRPr="00071E6C">
        <w:rPr>
          <w:sz w:val="28"/>
          <w:szCs w:val="28"/>
        </w:rPr>
        <w:t xml:space="preserve">Generate </w:t>
      </w:r>
      <w:r>
        <w:rPr>
          <w:sz w:val="28"/>
          <w:szCs w:val="28"/>
        </w:rPr>
        <w:t>true propensity</w:t>
      </w:r>
    </w:p>
    <w:p w:rsidR="00071E6C" w:rsidRDefault="00071E6C" w:rsidP="00D97E33">
      <w:pPr>
        <w:rPr>
          <w:sz w:val="28"/>
          <w:szCs w:val="28"/>
        </w:rPr>
      </w:pPr>
      <w:r>
        <w:rPr>
          <w:sz w:val="28"/>
          <w:szCs w:val="28"/>
        </w:rPr>
        <w:t>Generate true causal y1 and y0</w:t>
      </w:r>
    </w:p>
    <w:p w:rsidR="00071E6C" w:rsidRDefault="00071E6C" w:rsidP="00D97E33">
      <w:pPr>
        <w:rPr>
          <w:sz w:val="28"/>
          <w:szCs w:val="28"/>
        </w:rPr>
      </w:pPr>
      <w:r>
        <w:rPr>
          <w:sz w:val="28"/>
          <w:szCs w:val="28"/>
        </w:rPr>
        <w:t>Scatter plot for covariate and y</w:t>
      </w:r>
    </w:p>
    <w:p w:rsidR="00071E6C" w:rsidRDefault="00071E6C" w:rsidP="00D97E33">
      <w:pPr>
        <w:rPr>
          <w:sz w:val="28"/>
          <w:szCs w:val="28"/>
        </w:rPr>
      </w:pPr>
      <w:r>
        <w:rPr>
          <w:sz w:val="28"/>
          <w:szCs w:val="28"/>
        </w:rPr>
        <w:t xml:space="preserve">Box plot of </w:t>
      </w:r>
      <w:proofErr w:type="spellStart"/>
      <w:r>
        <w:rPr>
          <w:sz w:val="28"/>
          <w:szCs w:val="28"/>
        </w:rPr>
        <w:t>ps</w:t>
      </w:r>
      <w:proofErr w:type="spellEnd"/>
      <w:r>
        <w:rPr>
          <w:sz w:val="28"/>
          <w:szCs w:val="28"/>
        </w:rPr>
        <w:t xml:space="preserve"> for treatment/control</w:t>
      </w:r>
    </w:p>
    <w:p w:rsidR="003615F5" w:rsidRDefault="003615F5" w:rsidP="00D97E33">
      <w:pPr>
        <w:rPr>
          <w:sz w:val="28"/>
          <w:szCs w:val="28"/>
        </w:rPr>
      </w:pPr>
      <w:r>
        <w:rPr>
          <w:sz w:val="28"/>
          <w:szCs w:val="28"/>
        </w:rPr>
        <w:t>Other causal assumptions – show graphs</w:t>
      </w:r>
    </w:p>
    <w:p w:rsidR="0047054A" w:rsidRDefault="00F601D8" w:rsidP="00D97E33">
      <w:pPr>
        <w:rPr>
          <w:sz w:val="28"/>
          <w:szCs w:val="28"/>
        </w:rPr>
      </w:pPr>
      <w:r>
        <w:rPr>
          <w:noProof/>
          <w:sz w:val="28"/>
          <w:szCs w:val="28"/>
        </w:rPr>
        <w:drawing>
          <wp:inline distT="0" distB="0" distL="0" distR="0">
            <wp:extent cx="5943600" cy="4328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4328160"/>
                    </a:xfrm>
                    <a:prstGeom prst="rect">
                      <a:avLst/>
                    </a:prstGeom>
                  </pic:spPr>
                </pic:pic>
              </a:graphicData>
            </a:graphic>
          </wp:inline>
        </w:drawing>
      </w:r>
    </w:p>
    <w:p w:rsidR="00F601D8" w:rsidRDefault="00F601D8" w:rsidP="00D97E33">
      <w:pPr>
        <w:rPr>
          <w:sz w:val="28"/>
          <w:szCs w:val="28"/>
        </w:rPr>
      </w:pPr>
      <w:r>
        <w:rPr>
          <w:noProof/>
          <w:sz w:val="28"/>
          <w:szCs w:val="28"/>
        </w:rPr>
        <w:lastRenderedPageBreak/>
        <w:drawing>
          <wp:inline distT="0" distB="0" distL="0" distR="0">
            <wp:extent cx="5943600" cy="4328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4328160"/>
                    </a:xfrm>
                    <a:prstGeom prst="rect">
                      <a:avLst/>
                    </a:prstGeom>
                  </pic:spPr>
                </pic:pic>
              </a:graphicData>
            </a:graphic>
          </wp:inline>
        </w:drawing>
      </w:r>
    </w:p>
    <w:p w:rsidR="00275CBE" w:rsidRDefault="00071E6C" w:rsidP="00D97E33">
      <w:pPr>
        <w:rPr>
          <w:b/>
          <w:sz w:val="28"/>
          <w:szCs w:val="28"/>
        </w:rPr>
      </w:pPr>
      <w:r w:rsidRPr="00071E6C">
        <w:rPr>
          <w:b/>
          <w:sz w:val="28"/>
          <w:szCs w:val="28"/>
        </w:rPr>
        <w:t>3.</w:t>
      </w:r>
      <w:r>
        <w:rPr>
          <w:b/>
          <w:sz w:val="28"/>
          <w:szCs w:val="28"/>
        </w:rPr>
        <w:t xml:space="preserve"> </w:t>
      </w:r>
      <w:r w:rsidR="001537F1">
        <w:rPr>
          <w:b/>
          <w:sz w:val="28"/>
          <w:szCs w:val="28"/>
        </w:rPr>
        <w:t>Estimating ATE on simulated data</w:t>
      </w:r>
    </w:p>
    <w:p w:rsidR="0043169C" w:rsidRDefault="00DD0CAF" w:rsidP="00B13C93">
      <w:pPr>
        <w:jc w:val="both"/>
        <w:rPr>
          <w:sz w:val="24"/>
          <w:szCs w:val="24"/>
        </w:rPr>
      </w:pPr>
      <w:r w:rsidRPr="00B13C93">
        <w:rPr>
          <w:sz w:val="24"/>
          <w:szCs w:val="24"/>
        </w:rPr>
        <w:t xml:space="preserve">After simulating the datasets which satisfy fundamental assumptions for causal inference, we </w:t>
      </w:r>
      <w:r w:rsidR="00550802" w:rsidRPr="00B13C93">
        <w:rPr>
          <w:sz w:val="24"/>
          <w:szCs w:val="24"/>
        </w:rPr>
        <w:t xml:space="preserve">estimated causal effect using </w:t>
      </w:r>
      <w:r w:rsidR="004045F6" w:rsidRPr="00B13C93">
        <w:rPr>
          <w:sz w:val="24"/>
          <w:szCs w:val="24"/>
        </w:rPr>
        <w:t xml:space="preserve">Double Robust estimators </w:t>
      </w:r>
      <w:r w:rsidR="00E278F3" w:rsidRPr="00B13C93">
        <w:rPr>
          <w:sz w:val="24"/>
          <w:szCs w:val="24"/>
        </w:rPr>
        <w:t xml:space="preserve">based on combination of correctly specified and incorrectly specified propensity model and outcome model for various sample sizes and dimensions. </w:t>
      </w:r>
      <w:r w:rsidR="002925BC">
        <w:rPr>
          <w:sz w:val="24"/>
          <w:szCs w:val="24"/>
        </w:rPr>
        <w:t xml:space="preserve">Finally we compared performance of these </w:t>
      </w:r>
      <w:r w:rsidR="005B1651">
        <w:rPr>
          <w:sz w:val="24"/>
          <w:szCs w:val="24"/>
        </w:rPr>
        <w:t xml:space="preserve">DR </w:t>
      </w:r>
      <w:r w:rsidR="002925BC">
        <w:rPr>
          <w:sz w:val="24"/>
          <w:szCs w:val="24"/>
        </w:rPr>
        <w:t xml:space="preserve">estimators with </w:t>
      </w:r>
      <w:r w:rsidR="003654BB">
        <w:rPr>
          <w:sz w:val="24"/>
          <w:szCs w:val="24"/>
        </w:rPr>
        <w:t xml:space="preserve">correct/incorrect </w:t>
      </w:r>
      <w:r w:rsidR="008C13B8">
        <w:rPr>
          <w:sz w:val="24"/>
          <w:szCs w:val="24"/>
        </w:rPr>
        <w:t>propensity model and potential outcome model to draw performance comparison inference.</w:t>
      </w:r>
    </w:p>
    <w:p w:rsidR="008C13B8" w:rsidRDefault="008C13B8" w:rsidP="00B13C93">
      <w:pPr>
        <w:jc w:val="both"/>
        <w:rPr>
          <w:sz w:val="24"/>
          <w:szCs w:val="24"/>
        </w:rPr>
      </w:pPr>
      <w:r>
        <w:rPr>
          <w:sz w:val="24"/>
          <w:szCs w:val="24"/>
        </w:rPr>
        <w:t xml:space="preserve">Below mentioned are the </w:t>
      </w:r>
      <w:r w:rsidR="006C6A65">
        <w:rPr>
          <w:sz w:val="24"/>
          <w:szCs w:val="24"/>
        </w:rPr>
        <w:t xml:space="preserve">correct/incorrect propensity model </w:t>
      </w:r>
      <w:r w:rsidR="009A4B09">
        <w:rPr>
          <w:sz w:val="24"/>
          <w:szCs w:val="24"/>
        </w:rPr>
        <w:t xml:space="preserve">and potential outcome model </w:t>
      </w:r>
      <w:r w:rsidR="006C6A65">
        <w:rPr>
          <w:sz w:val="24"/>
          <w:szCs w:val="24"/>
        </w:rPr>
        <w:t>used to estimate ATE (average treatment effect)</w:t>
      </w:r>
    </w:p>
    <w:p w:rsidR="00874549" w:rsidRDefault="00874549" w:rsidP="00B13C93">
      <w:pPr>
        <w:jc w:val="both"/>
        <w:rPr>
          <w:sz w:val="24"/>
          <w:szCs w:val="24"/>
        </w:rPr>
      </w:pPr>
      <w:r>
        <w:rPr>
          <w:sz w:val="24"/>
          <w:szCs w:val="24"/>
        </w:rPr>
        <w:t>Correct PS model:</w:t>
      </w:r>
      <w:r>
        <w:rPr>
          <w:rFonts w:eastAsiaTheme="minorEastAsia"/>
          <w:sz w:val="24"/>
          <w:szCs w:val="24"/>
        </w:rPr>
        <w:t xml:space="preserve"> </w:t>
      </w:r>
      <m:oMath>
        <m:r>
          <w:rPr>
            <w:rFonts w:ascii="Cambria Math" w:hAnsi="Cambria Math"/>
            <w:sz w:val="24"/>
            <w:szCs w:val="24"/>
          </w:rPr>
          <m:t>logit</m:t>
        </m:r>
        <m:d>
          <m:dPr>
            <m:ctrlPr>
              <w:rPr>
                <w:rFonts w:ascii="Cambria Math" w:hAnsi="Cambria Math"/>
                <w:i/>
                <w:sz w:val="24"/>
                <w:szCs w:val="24"/>
              </w:rPr>
            </m:ctrlPr>
          </m:dPr>
          <m:e>
            <m:r>
              <w:rPr>
                <w:rFonts w:ascii="Cambria Math" w:hAnsi="Cambria Math"/>
                <w:sz w:val="24"/>
                <w:szCs w:val="24"/>
              </w:rPr>
              <m:t xml:space="preserve"> P</m:t>
            </m:r>
            <m:d>
              <m:dPr>
                <m:ctrlPr>
                  <w:rPr>
                    <w:rFonts w:ascii="Cambria Math" w:hAnsi="Cambria Math"/>
                    <w:i/>
                    <w:sz w:val="24"/>
                    <w:szCs w:val="24"/>
                  </w:rPr>
                </m:ctrlPr>
              </m:dPr>
              <m:e>
                <m:r>
                  <w:rPr>
                    <w:rFonts w:ascii="Cambria Math" w:hAnsi="Cambria Math"/>
                    <w:sz w:val="24"/>
                    <w:szCs w:val="24"/>
                  </w:rPr>
                  <m:t>Z=1</m:t>
                </m:r>
              </m:e>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oMath>
    </w:p>
    <w:p w:rsidR="00811156" w:rsidRDefault="009270BB" w:rsidP="00811156">
      <w:pPr>
        <w:jc w:val="both"/>
        <w:rPr>
          <w:rFonts w:eastAsiaTheme="minorEastAsia"/>
          <w:sz w:val="24"/>
          <w:szCs w:val="24"/>
        </w:rPr>
      </w:pPr>
      <w:r>
        <w:rPr>
          <w:sz w:val="24"/>
          <w:szCs w:val="24"/>
        </w:rPr>
        <w:t>Inc</w:t>
      </w:r>
      <w:r>
        <w:rPr>
          <w:sz w:val="24"/>
          <w:szCs w:val="24"/>
        </w:rPr>
        <w:t>orrect PS model:</w:t>
      </w:r>
      <w:r>
        <w:rPr>
          <w:rFonts w:eastAsiaTheme="minorEastAsia"/>
          <w:sz w:val="24"/>
          <w:szCs w:val="24"/>
        </w:rPr>
        <w:t xml:space="preserve"> </w:t>
      </w:r>
      <m:oMath>
        <m:r>
          <w:rPr>
            <w:rFonts w:ascii="Cambria Math" w:hAnsi="Cambria Math"/>
            <w:sz w:val="24"/>
            <w:szCs w:val="24"/>
          </w:rPr>
          <m:t>logit</m:t>
        </m:r>
        <m:d>
          <m:dPr>
            <m:ctrlPr>
              <w:rPr>
                <w:rFonts w:ascii="Cambria Math" w:hAnsi="Cambria Math"/>
                <w:i/>
                <w:sz w:val="24"/>
                <w:szCs w:val="24"/>
              </w:rPr>
            </m:ctrlPr>
          </m:dPr>
          <m:e>
            <m:r>
              <w:rPr>
                <w:rFonts w:ascii="Cambria Math" w:hAnsi="Cambria Math"/>
                <w:sz w:val="24"/>
                <w:szCs w:val="24"/>
              </w:rPr>
              <m:t xml:space="preserve"> P</m:t>
            </m:r>
            <m:d>
              <m:dPr>
                <m:ctrlPr>
                  <w:rPr>
                    <w:rFonts w:ascii="Cambria Math" w:hAnsi="Cambria Math"/>
                    <w:i/>
                    <w:sz w:val="24"/>
                    <w:szCs w:val="24"/>
                  </w:rPr>
                </m:ctrlPr>
              </m:dPr>
              <m:e>
                <m:r>
                  <w:rPr>
                    <w:rFonts w:ascii="Cambria Math" w:hAnsi="Cambria Math"/>
                    <w:sz w:val="24"/>
                    <w:szCs w:val="24"/>
                  </w:rPr>
                  <m:t>Z=1</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oMath>
    </w:p>
    <w:p w:rsidR="00841852" w:rsidRPr="009A4B09" w:rsidRDefault="00841852" w:rsidP="00811156">
      <w:pPr>
        <w:jc w:val="both"/>
        <w:rPr>
          <w:rFonts w:eastAsiaTheme="minorEastAsia"/>
          <w:sz w:val="24"/>
          <w:szCs w:val="24"/>
        </w:rPr>
      </w:pPr>
      <w:r>
        <w:rPr>
          <w:rFonts w:eastAsiaTheme="minorEastAsia"/>
          <w:sz w:val="24"/>
          <w:szCs w:val="24"/>
        </w:rPr>
        <w:t>The ATE was estimated using normalized IPW (inverse propensity weighed) estimate based on correct/incorrect PS model</w:t>
      </w:r>
    </w:p>
    <w:p w:rsidR="00AB7B8B" w:rsidRDefault="005B71E1" w:rsidP="00AB7B8B">
      <w:pPr>
        <w:jc w:val="both"/>
        <w:rPr>
          <w:rFonts w:eastAsiaTheme="minorEastAsia"/>
          <w:sz w:val="24"/>
          <w:szCs w:val="24"/>
        </w:rPr>
      </w:pPr>
      <w:r>
        <w:rPr>
          <w:sz w:val="24"/>
          <w:szCs w:val="24"/>
        </w:rPr>
        <w:t>Correct PO</w:t>
      </w:r>
      <w:r w:rsidR="00AB7B8B">
        <w:rPr>
          <w:sz w:val="24"/>
          <w:szCs w:val="24"/>
        </w:rPr>
        <w:t xml:space="preserve"> model:</w:t>
      </w:r>
      <w:r w:rsidR="00AB7B8B">
        <w:rPr>
          <w:rFonts w:eastAsiaTheme="minorEastAsia"/>
          <w:sz w:val="24"/>
          <w:szCs w:val="24"/>
        </w:rPr>
        <w:t xml:space="preserve"> </w:t>
      </w:r>
      <m:oMath>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W</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ATE</m:t>
            </m:r>
          </m:sub>
        </m:sSub>
        <m:r>
          <w:rPr>
            <w:rFonts w:ascii="Cambria Math" w:hAnsi="Cambria Math"/>
            <w:sz w:val="24"/>
            <w:szCs w:val="24"/>
          </w:rPr>
          <m:t>Z</m:t>
        </m:r>
      </m:oMath>
    </w:p>
    <w:p w:rsidR="00D51BD9" w:rsidRDefault="00D51BD9" w:rsidP="00D51BD9">
      <w:pPr>
        <w:jc w:val="both"/>
        <w:rPr>
          <w:sz w:val="24"/>
          <w:szCs w:val="24"/>
        </w:rPr>
      </w:pPr>
      <w:r>
        <w:rPr>
          <w:sz w:val="24"/>
          <w:szCs w:val="24"/>
        </w:rPr>
        <w:t>Incorrect PO model:</w:t>
      </w:r>
      <w:r>
        <w:rPr>
          <w:rFonts w:eastAsiaTheme="minorEastAsia"/>
          <w:sz w:val="24"/>
          <w:szCs w:val="24"/>
        </w:rPr>
        <w:t xml:space="preserve"> </w:t>
      </w:r>
      <m:oMath>
        <m:r>
          <w:rPr>
            <w:rFonts w:ascii="Cambria Math" w:eastAsiaTheme="minorEastAsia" w:hAnsi="Cambria Math"/>
            <w:sz w:val="24"/>
            <w:szCs w:val="24"/>
          </w:rPr>
          <m:t>E</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W</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k</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ATE</m:t>
            </m:r>
          </m:sub>
        </m:sSub>
        <m:r>
          <w:rPr>
            <w:rFonts w:ascii="Cambria Math" w:hAnsi="Cambria Math"/>
            <w:sz w:val="24"/>
            <w:szCs w:val="24"/>
          </w:rPr>
          <m:t>Z</m:t>
        </m:r>
      </m:oMath>
    </w:p>
    <w:p w:rsidR="00AB7B8B" w:rsidRDefault="00093CF4" w:rsidP="00B13C93">
      <w:pPr>
        <w:jc w:val="both"/>
        <w:rPr>
          <w:sz w:val="24"/>
          <w:szCs w:val="24"/>
        </w:rPr>
      </w:pPr>
      <w:r>
        <w:rPr>
          <w:sz w:val="24"/>
          <w:szCs w:val="24"/>
        </w:rPr>
        <w:lastRenderedPageBreak/>
        <w:t>Double Robust Estimators</w:t>
      </w:r>
      <w:r w:rsidR="00532D31">
        <w:rPr>
          <w:sz w:val="24"/>
          <w:szCs w:val="24"/>
        </w:rPr>
        <w:t>:</w:t>
      </w:r>
    </w:p>
    <w:p w:rsidR="00093CF4" w:rsidRDefault="00000E7A" w:rsidP="00B13C93">
      <w:pPr>
        <w:jc w:val="both"/>
        <w:rPr>
          <w:sz w:val="24"/>
          <w:szCs w:val="24"/>
        </w:rPr>
      </w:pPr>
      <w:r>
        <w:rPr>
          <w:sz w:val="24"/>
          <w:szCs w:val="24"/>
        </w:rPr>
        <w:t xml:space="preserve">We initially considered un-normalized version of double robust (DR) estimator for inference. Since the </w:t>
      </w:r>
      <w:r>
        <w:rPr>
          <w:sz w:val="24"/>
          <w:szCs w:val="24"/>
        </w:rPr>
        <w:t>un-normalized</w:t>
      </w:r>
      <w:r>
        <w:rPr>
          <w:sz w:val="24"/>
          <w:szCs w:val="24"/>
        </w:rPr>
        <w:t xml:space="preserve"> version of DR estimator had high variance especially when propensity and outcome model both are incorrectly specified, </w:t>
      </w:r>
      <w:r w:rsidR="00505132">
        <w:rPr>
          <w:sz w:val="24"/>
          <w:szCs w:val="24"/>
        </w:rPr>
        <w:t xml:space="preserve">we resorted to normalized version of DR estimator as suggested by </w:t>
      </w:r>
      <w:r w:rsidR="004E3D71">
        <w:rPr>
          <w:sz w:val="24"/>
          <w:szCs w:val="24"/>
        </w:rPr>
        <w:t>Kang and Schafer</w:t>
      </w:r>
      <w:r w:rsidR="00FB15A7">
        <w:rPr>
          <w:sz w:val="24"/>
          <w:szCs w:val="24"/>
        </w:rPr>
        <w:t>.</w:t>
      </w:r>
    </w:p>
    <w:p w:rsidR="00FB15A7" w:rsidRDefault="00FB15A7" w:rsidP="00B13C93">
      <w:pPr>
        <w:jc w:val="both"/>
        <w:rPr>
          <w:sz w:val="24"/>
          <w:szCs w:val="24"/>
        </w:rPr>
      </w:pPr>
      <w:r>
        <w:rPr>
          <w:sz w:val="24"/>
          <w:szCs w:val="24"/>
        </w:rPr>
        <w:t xml:space="preserve">Un-normalized DR Estimator: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num>
              <m:den>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den>
            </m:f>
          </m:e>
        </m:nary>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num>
          <m:den>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num>
              <m:den>
                <m:r>
                  <w:rPr>
                    <w:rFonts w:ascii="Cambria Math" w:hAnsi="Cambria Math"/>
                    <w:sz w:val="24"/>
                    <w:szCs w:val="24"/>
                  </w:rPr>
                  <m:t>1-</m:t>
                </m:r>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den>
            </m:f>
          </m:e>
        </m:nary>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num>
          <m:den>
            <m:r>
              <w:rPr>
                <w:rFonts w:ascii="Cambria Math" w:hAnsi="Cambria Math"/>
                <w:sz w:val="24"/>
                <w:szCs w:val="24"/>
              </w:rPr>
              <m:t>1-</m:t>
            </m:r>
            <m:r>
              <w:rPr>
                <w:rFonts w:ascii="Cambria Math" w:hAnsi="Cambria Math"/>
                <w:sz w:val="24"/>
                <w:szCs w:val="24"/>
              </w:rPr>
              <m:t>e</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den>
        </m:f>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rsidR="00403484" w:rsidRDefault="00403484" w:rsidP="00B13C93">
      <w:pPr>
        <w:jc w:val="both"/>
        <w:rPr>
          <w:sz w:val="24"/>
          <w:szCs w:val="24"/>
        </w:rPr>
      </w:pPr>
      <w:r>
        <w:rPr>
          <w:sz w:val="24"/>
          <w:szCs w:val="24"/>
        </w:rPr>
        <w:t>N</w:t>
      </w:r>
      <w:r>
        <w:rPr>
          <w:sz w:val="24"/>
          <w:szCs w:val="24"/>
        </w:rPr>
        <w:t>ormalized DR Estimator:</w:t>
      </w:r>
    </w:p>
    <w:p w:rsidR="00532D31" w:rsidRDefault="00E24996" w:rsidP="00B13C93">
      <w:pPr>
        <w:jc w:val="both"/>
        <w:rPr>
          <w:sz w:val="24"/>
          <w:szCs w:val="24"/>
        </w:rPr>
      </w:pPr>
      <w:r>
        <w:rPr>
          <w:sz w:val="24"/>
          <w:szCs w:val="24"/>
        </w:rPr>
        <w:t>The above mentioned correctly/incorrectly specified models led us to estimate eight causal effects which are presented below:</w:t>
      </w:r>
    </w:p>
    <w:tbl>
      <w:tblPr>
        <w:tblStyle w:val="LightShading-Accent1"/>
        <w:tblW w:w="0" w:type="auto"/>
        <w:tblLook w:val="04A0" w:firstRow="1" w:lastRow="0" w:firstColumn="1" w:lastColumn="0" w:noHBand="0" w:noVBand="1"/>
      </w:tblPr>
      <w:tblGrid>
        <w:gridCol w:w="2178"/>
        <w:gridCol w:w="2250"/>
        <w:gridCol w:w="2880"/>
        <w:gridCol w:w="360"/>
        <w:gridCol w:w="1908"/>
      </w:tblGrid>
      <w:tr w:rsidR="00466FE4" w:rsidTr="00BD4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E3005" w:rsidRDefault="007E3005" w:rsidP="00B13C93">
            <w:pPr>
              <w:jc w:val="both"/>
              <w:rPr>
                <w:sz w:val="24"/>
                <w:szCs w:val="24"/>
              </w:rPr>
            </w:pPr>
            <w:r>
              <w:rPr>
                <w:sz w:val="24"/>
                <w:szCs w:val="24"/>
              </w:rPr>
              <w:t>ATE Estimator</w:t>
            </w:r>
          </w:p>
        </w:tc>
        <w:tc>
          <w:tcPr>
            <w:tcW w:w="2250" w:type="dxa"/>
          </w:tcPr>
          <w:p w:rsidR="007E3005" w:rsidRDefault="007E3005" w:rsidP="00B13C93">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Propensity Model</w:t>
            </w:r>
            <w:r w:rsidR="0096490E">
              <w:rPr>
                <w:sz w:val="24"/>
                <w:szCs w:val="24"/>
              </w:rPr>
              <w:t xml:space="preserve"> (</w:t>
            </w:r>
            <w:r w:rsidR="0096490E">
              <w:rPr>
                <w:sz w:val="24"/>
                <w:szCs w:val="24"/>
              </w:rPr>
              <w:t>Correctly Specified</w:t>
            </w:r>
            <w:r w:rsidR="0096490E">
              <w:rPr>
                <w:sz w:val="24"/>
                <w:szCs w:val="24"/>
              </w:rPr>
              <w:t>)</w:t>
            </w:r>
          </w:p>
        </w:tc>
        <w:tc>
          <w:tcPr>
            <w:tcW w:w="2880" w:type="dxa"/>
          </w:tcPr>
          <w:p w:rsidR="007E3005" w:rsidRDefault="007E3005" w:rsidP="00B13C93">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Potential Outcome Model</w:t>
            </w:r>
            <w:r w:rsidR="0096490E">
              <w:rPr>
                <w:sz w:val="24"/>
                <w:szCs w:val="24"/>
              </w:rPr>
              <w:t xml:space="preserve"> (</w:t>
            </w:r>
            <w:r w:rsidR="0096490E">
              <w:rPr>
                <w:sz w:val="24"/>
                <w:szCs w:val="24"/>
              </w:rPr>
              <w:t>Correctly Specified</w:t>
            </w:r>
            <w:r w:rsidR="0096490E">
              <w:rPr>
                <w:sz w:val="24"/>
                <w:szCs w:val="24"/>
              </w:rPr>
              <w:t>)</w:t>
            </w:r>
          </w:p>
        </w:tc>
        <w:tc>
          <w:tcPr>
            <w:tcW w:w="2268" w:type="dxa"/>
            <w:gridSpan w:val="2"/>
          </w:tcPr>
          <w:p w:rsidR="007E3005" w:rsidRDefault="00466FE4" w:rsidP="00B13C93">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Reference Name</w:t>
            </w:r>
          </w:p>
        </w:tc>
      </w:tr>
      <w:tr w:rsidR="00466FE4" w:rsidTr="00BD4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E3005" w:rsidRPr="00FB5FAE" w:rsidRDefault="007E3005" w:rsidP="00BD43B3">
            <w:pPr>
              <w:jc w:val="both"/>
              <w:rPr>
                <w:b w:val="0"/>
                <w:sz w:val="24"/>
                <w:szCs w:val="24"/>
              </w:rPr>
            </w:pPr>
            <w:r>
              <w:rPr>
                <w:b w:val="0"/>
                <w:sz w:val="24"/>
                <w:szCs w:val="24"/>
              </w:rPr>
              <w:t xml:space="preserve">Normalized </w:t>
            </w:r>
            <w:r w:rsidRPr="00FB5FAE">
              <w:rPr>
                <w:b w:val="0"/>
                <w:sz w:val="24"/>
                <w:szCs w:val="24"/>
              </w:rPr>
              <w:t xml:space="preserve">IPW </w:t>
            </w:r>
          </w:p>
        </w:tc>
        <w:tc>
          <w:tcPr>
            <w:tcW w:w="2250" w:type="dxa"/>
          </w:tcPr>
          <w:p w:rsidR="007E3005" w:rsidRDefault="0096490E" w:rsidP="00B13C9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3240" w:type="dxa"/>
            <w:gridSpan w:val="2"/>
          </w:tcPr>
          <w:p w:rsidR="007E3005" w:rsidRDefault="007E3005" w:rsidP="00B13C93">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908" w:type="dxa"/>
          </w:tcPr>
          <w:p w:rsidR="007E3005" w:rsidRDefault="00413BBE" w:rsidP="00B13C93">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413BBE">
              <w:rPr>
                <w:sz w:val="24"/>
                <w:szCs w:val="24"/>
              </w:rPr>
              <w:t>ATE_PS_norm_T</w:t>
            </w:r>
            <w:proofErr w:type="spellEnd"/>
          </w:p>
        </w:tc>
      </w:tr>
      <w:tr w:rsidR="00466FE4" w:rsidTr="00BD43B3">
        <w:tc>
          <w:tcPr>
            <w:cnfStyle w:val="001000000000" w:firstRow="0" w:lastRow="0" w:firstColumn="1" w:lastColumn="0" w:oddVBand="0" w:evenVBand="0" w:oddHBand="0" w:evenHBand="0" w:firstRowFirstColumn="0" w:firstRowLastColumn="0" w:lastRowFirstColumn="0" w:lastRowLastColumn="0"/>
            <w:tcW w:w="2178" w:type="dxa"/>
          </w:tcPr>
          <w:p w:rsidR="007E3005" w:rsidRDefault="007E3005" w:rsidP="00BD43B3">
            <w:pPr>
              <w:jc w:val="both"/>
              <w:rPr>
                <w:sz w:val="24"/>
                <w:szCs w:val="24"/>
              </w:rPr>
            </w:pPr>
            <w:r w:rsidRPr="00FB5FAE">
              <w:rPr>
                <w:b w:val="0"/>
                <w:sz w:val="24"/>
                <w:szCs w:val="24"/>
              </w:rPr>
              <w:t xml:space="preserve">Normalized </w:t>
            </w:r>
            <w:r w:rsidR="00BD43B3">
              <w:rPr>
                <w:b w:val="0"/>
                <w:sz w:val="24"/>
                <w:szCs w:val="24"/>
              </w:rPr>
              <w:t xml:space="preserve">IPW </w:t>
            </w:r>
          </w:p>
        </w:tc>
        <w:tc>
          <w:tcPr>
            <w:tcW w:w="2250" w:type="dxa"/>
          </w:tcPr>
          <w:p w:rsidR="007E3005" w:rsidRDefault="0096490E" w:rsidP="00B13C9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3240" w:type="dxa"/>
            <w:gridSpan w:val="2"/>
          </w:tcPr>
          <w:p w:rsidR="007E3005" w:rsidRDefault="007E3005" w:rsidP="00B13C93">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908" w:type="dxa"/>
          </w:tcPr>
          <w:p w:rsidR="007E3005" w:rsidRDefault="00413BBE" w:rsidP="00B13C93">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413BBE">
              <w:rPr>
                <w:sz w:val="24"/>
                <w:szCs w:val="24"/>
              </w:rPr>
              <w:t>ATE_PS_norm_F</w:t>
            </w:r>
            <w:proofErr w:type="spellEnd"/>
          </w:p>
        </w:tc>
      </w:tr>
      <w:tr w:rsidR="00466FE4" w:rsidTr="00BD4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E3005" w:rsidRPr="00031086" w:rsidRDefault="00031086" w:rsidP="00B13C93">
            <w:pPr>
              <w:jc w:val="both"/>
              <w:rPr>
                <w:b w:val="0"/>
                <w:sz w:val="24"/>
                <w:szCs w:val="24"/>
              </w:rPr>
            </w:pPr>
            <w:r w:rsidRPr="00031086">
              <w:rPr>
                <w:b w:val="0"/>
                <w:sz w:val="24"/>
                <w:szCs w:val="24"/>
              </w:rPr>
              <w:t>OLS</w:t>
            </w:r>
            <w:r>
              <w:rPr>
                <w:b w:val="0"/>
                <w:sz w:val="24"/>
                <w:szCs w:val="24"/>
              </w:rPr>
              <w:t xml:space="preserve"> </w:t>
            </w:r>
            <w:r w:rsidR="0084615E">
              <w:rPr>
                <w:b w:val="0"/>
                <w:sz w:val="24"/>
                <w:szCs w:val="24"/>
              </w:rPr>
              <w:t>estimate</w:t>
            </w:r>
          </w:p>
        </w:tc>
        <w:tc>
          <w:tcPr>
            <w:tcW w:w="2250" w:type="dxa"/>
          </w:tcPr>
          <w:p w:rsidR="007E3005" w:rsidRDefault="007E3005" w:rsidP="00B13C93">
            <w:pPr>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3240" w:type="dxa"/>
            <w:gridSpan w:val="2"/>
          </w:tcPr>
          <w:p w:rsidR="007E3005" w:rsidRDefault="0096490E" w:rsidP="00B13C9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908" w:type="dxa"/>
          </w:tcPr>
          <w:p w:rsidR="007E3005" w:rsidRDefault="00413BBE" w:rsidP="00B13C93">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413BBE">
              <w:rPr>
                <w:sz w:val="24"/>
                <w:szCs w:val="24"/>
              </w:rPr>
              <w:t>ATE_outcome_T</w:t>
            </w:r>
            <w:proofErr w:type="spellEnd"/>
          </w:p>
        </w:tc>
      </w:tr>
      <w:tr w:rsidR="00466FE4" w:rsidTr="00BD43B3">
        <w:tc>
          <w:tcPr>
            <w:cnfStyle w:val="001000000000" w:firstRow="0" w:lastRow="0" w:firstColumn="1" w:lastColumn="0" w:oddVBand="0" w:evenVBand="0" w:oddHBand="0" w:evenHBand="0" w:firstRowFirstColumn="0" w:firstRowLastColumn="0" w:lastRowFirstColumn="0" w:lastRowLastColumn="0"/>
            <w:tcW w:w="2178" w:type="dxa"/>
          </w:tcPr>
          <w:p w:rsidR="007E3005" w:rsidRDefault="0084615E" w:rsidP="00B13C93">
            <w:pPr>
              <w:jc w:val="both"/>
              <w:rPr>
                <w:sz w:val="24"/>
                <w:szCs w:val="24"/>
              </w:rPr>
            </w:pPr>
            <w:r w:rsidRPr="00031086">
              <w:rPr>
                <w:b w:val="0"/>
                <w:sz w:val="24"/>
                <w:szCs w:val="24"/>
              </w:rPr>
              <w:t>OLS</w:t>
            </w:r>
            <w:r>
              <w:rPr>
                <w:b w:val="0"/>
                <w:sz w:val="24"/>
                <w:szCs w:val="24"/>
              </w:rPr>
              <w:t xml:space="preserve"> estimate</w:t>
            </w:r>
          </w:p>
        </w:tc>
        <w:tc>
          <w:tcPr>
            <w:tcW w:w="2250" w:type="dxa"/>
          </w:tcPr>
          <w:p w:rsidR="007E3005" w:rsidRDefault="007E3005" w:rsidP="00B13C93">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3240" w:type="dxa"/>
            <w:gridSpan w:val="2"/>
          </w:tcPr>
          <w:p w:rsidR="007E3005" w:rsidRDefault="0096490E" w:rsidP="00B13C9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908" w:type="dxa"/>
          </w:tcPr>
          <w:p w:rsidR="007E3005" w:rsidRDefault="00413BBE" w:rsidP="00B13C93">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413BBE">
              <w:rPr>
                <w:sz w:val="24"/>
                <w:szCs w:val="24"/>
              </w:rPr>
              <w:t>ATE_outcome_F</w:t>
            </w:r>
            <w:proofErr w:type="spellEnd"/>
          </w:p>
        </w:tc>
      </w:tr>
      <w:tr w:rsidR="00466FE4" w:rsidTr="00BD4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E3005" w:rsidRPr="005A21E9" w:rsidRDefault="005A21E9" w:rsidP="00BD43B3">
            <w:pPr>
              <w:jc w:val="both"/>
              <w:rPr>
                <w:b w:val="0"/>
                <w:sz w:val="24"/>
                <w:szCs w:val="24"/>
              </w:rPr>
            </w:pPr>
            <w:r w:rsidRPr="005A21E9">
              <w:rPr>
                <w:b w:val="0"/>
                <w:sz w:val="24"/>
                <w:szCs w:val="24"/>
              </w:rPr>
              <w:t xml:space="preserve">Double Robust </w:t>
            </w:r>
          </w:p>
        </w:tc>
        <w:tc>
          <w:tcPr>
            <w:tcW w:w="2250" w:type="dxa"/>
          </w:tcPr>
          <w:p w:rsidR="007E3005" w:rsidRDefault="0096490E" w:rsidP="00B13C9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3240" w:type="dxa"/>
            <w:gridSpan w:val="2"/>
          </w:tcPr>
          <w:p w:rsidR="007E3005" w:rsidRDefault="0096490E" w:rsidP="00B13C9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908" w:type="dxa"/>
          </w:tcPr>
          <w:p w:rsidR="007E3005" w:rsidRDefault="00413BBE" w:rsidP="00B13C93">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413BBE">
              <w:rPr>
                <w:sz w:val="24"/>
                <w:szCs w:val="24"/>
              </w:rPr>
              <w:t>ATE_double_TT</w:t>
            </w:r>
            <w:proofErr w:type="spellEnd"/>
          </w:p>
        </w:tc>
      </w:tr>
      <w:tr w:rsidR="00466FE4" w:rsidTr="00BD43B3">
        <w:tc>
          <w:tcPr>
            <w:cnfStyle w:val="001000000000" w:firstRow="0" w:lastRow="0" w:firstColumn="1" w:lastColumn="0" w:oddVBand="0" w:evenVBand="0" w:oddHBand="0" w:evenHBand="0" w:firstRowFirstColumn="0" w:firstRowLastColumn="0" w:lastRowFirstColumn="0" w:lastRowLastColumn="0"/>
            <w:tcW w:w="2178" w:type="dxa"/>
          </w:tcPr>
          <w:p w:rsidR="007E3005" w:rsidRDefault="00BD43B3" w:rsidP="00BD43B3">
            <w:pPr>
              <w:jc w:val="both"/>
              <w:rPr>
                <w:sz w:val="24"/>
                <w:szCs w:val="24"/>
              </w:rPr>
            </w:pPr>
            <w:r w:rsidRPr="005A21E9">
              <w:rPr>
                <w:b w:val="0"/>
                <w:sz w:val="24"/>
                <w:szCs w:val="24"/>
              </w:rPr>
              <w:t xml:space="preserve">Double Robust </w:t>
            </w:r>
          </w:p>
        </w:tc>
        <w:tc>
          <w:tcPr>
            <w:tcW w:w="2250" w:type="dxa"/>
          </w:tcPr>
          <w:p w:rsidR="007E3005" w:rsidRDefault="0096490E" w:rsidP="00B13C9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c>
          <w:tcPr>
            <w:tcW w:w="3240" w:type="dxa"/>
            <w:gridSpan w:val="2"/>
          </w:tcPr>
          <w:p w:rsidR="007E3005" w:rsidRDefault="0096490E" w:rsidP="00B13C9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908" w:type="dxa"/>
          </w:tcPr>
          <w:p w:rsidR="007E3005" w:rsidRDefault="00413BBE" w:rsidP="00B13C93">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413BBE">
              <w:rPr>
                <w:sz w:val="24"/>
                <w:szCs w:val="24"/>
              </w:rPr>
              <w:t>ATE_double_FT</w:t>
            </w:r>
            <w:proofErr w:type="spellEnd"/>
          </w:p>
        </w:tc>
      </w:tr>
      <w:tr w:rsidR="00466FE4" w:rsidTr="00BD4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E3005" w:rsidRDefault="00BD43B3" w:rsidP="00BD43B3">
            <w:pPr>
              <w:jc w:val="both"/>
              <w:rPr>
                <w:sz w:val="24"/>
                <w:szCs w:val="24"/>
              </w:rPr>
            </w:pPr>
            <w:r w:rsidRPr="005A21E9">
              <w:rPr>
                <w:b w:val="0"/>
                <w:sz w:val="24"/>
                <w:szCs w:val="24"/>
              </w:rPr>
              <w:t xml:space="preserve">Double Robust </w:t>
            </w:r>
          </w:p>
        </w:tc>
        <w:tc>
          <w:tcPr>
            <w:tcW w:w="2250" w:type="dxa"/>
          </w:tcPr>
          <w:p w:rsidR="007E3005" w:rsidRDefault="0096490E" w:rsidP="00B13C9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w:t>
            </w:r>
          </w:p>
        </w:tc>
        <w:tc>
          <w:tcPr>
            <w:tcW w:w="3240" w:type="dxa"/>
            <w:gridSpan w:val="2"/>
          </w:tcPr>
          <w:p w:rsidR="007E3005" w:rsidRDefault="0096490E" w:rsidP="00B13C9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c>
          <w:tcPr>
            <w:tcW w:w="1908" w:type="dxa"/>
          </w:tcPr>
          <w:p w:rsidR="007E3005" w:rsidRDefault="00413BBE" w:rsidP="00B13C93">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ATE_double_TF</w:t>
            </w:r>
            <w:proofErr w:type="spellEnd"/>
          </w:p>
        </w:tc>
      </w:tr>
      <w:tr w:rsidR="005A21E9" w:rsidTr="00BD43B3">
        <w:tc>
          <w:tcPr>
            <w:cnfStyle w:val="001000000000" w:firstRow="0" w:lastRow="0" w:firstColumn="1" w:lastColumn="0" w:oddVBand="0" w:evenVBand="0" w:oddHBand="0" w:evenHBand="0" w:firstRowFirstColumn="0" w:firstRowLastColumn="0" w:lastRowFirstColumn="0" w:lastRowLastColumn="0"/>
            <w:tcW w:w="2178" w:type="dxa"/>
          </w:tcPr>
          <w:p w:rsidR="005A21E9" w:rsidRDefault="00BD43B3" w:rsidP="00BD43B3">
            <w:pPr>
              <w:jc w:val="both"/>
              <w:rPr>
                <w:sz w:val="24"/>
                <w:szCs w:val="24"/>
              </w:rPr>
            </w:pPr>
            <w:r w:rsidRPr="005A21E9">
              <w:rPr>
                <w:b w:val="0"/>
                <w:sz w:val="24"/>
                <w:szCs w:val="24"/>
              </w:rPr>
              <w:t xml:space="preserve">Double Robust </w:t>
            </w:r>
          </w:p>
        </w:tc>
        <w:tc>
          <w:tcPr>
            <w:tcW w:w="2250" w:type="dxa"/>
          </w:tcPr>
          <w:p w:rsidR="005A21E9" w:rsidRDefault="0096490E" w:rsidP="00B13C9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3240" w:type="dxa"/>
            <w:gridSpan w:val="2"/>
          </w:tcPr>
          <w:p w:rsidR="005A21E9" w:rsidRDefault="0096490E" w:rsidP="00B13C9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w:t>
            </w:r>
          </w:p>
        </w:tc>
        <w:tc>
          <w:tcPr>
            <w:tcW w:w="1908" w:type="dxa"/>
          </w:tcPr>
          <w:p w:rsidR="005A21E9" w:rsidRDefault="00E8443F" w:rsidP="00B13C93">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ATE_double_FF</w:t>
            </w:r>
            <w:proofErr w:type="spellEnd"/>
          </w:p>
        </w:tc>
      </w:tr>
    </w:tbl>
    <w:p w:rsidR="00E24996" w:rsidRDefault="00E24996" w:rsidP="00B13C93">
      <w:pPr>
        <w:jc w:val="both"/>
        <w:rPr>
          <w:sz w:val="24"/>
          <w:szCs w:val="24"/>
        </w:rPr>
      </w:pPr>
    </w:p>
    <w:p w:rsidR="00C5235D" w:rsidRPr="00B13C93" w:rsidRDefault="0082627B" w:rsidP="00B13C93">
      <w:pPr>
        <w:jc w:val="both"/>
        <w:rPr>
          <w:sz w:val="24"/>
          <w:szCs w:val="24"/>
        </w:rPr>
      </w:pPr>
      <w:r>
        <w:rPr>
          <w:sz w:val="24"/>
          <w:szCs w:val="24"/>
        </w:rPr>
        <w:t xml:space="preserve">The simulation exercise carried out to estimate </w:t>
      </w:r>
      <w:r w:rsidR="00551B03">
        <w:rPr>
          <w:sz w:val="24"/>
          <w:szCs w:val="24"/>
        </w:rPr>
        <w:t xml:space="preserve">these causal </w:t>
      </w:r>
      <w:r w:rsidR="00972F87">
        <w:rPr>
          <w:sz w:val="24"/>
          <w:szCs w:val="24"/>
        </w:rPr>
        <w:t>effects</w:t>
      </w:r>
      <w:r w:rsidR="002A4079">
        <w:rPr>
          <w:sz w:val="24"/>
          <w:szCs w:val="24"/>
        </w:rPr>
        <w:t xml:space="preserve"> included 100 simulations for each causal estimate. Each simulation generated datasets of different sizes (</w:t>
      </w:r>
      <w:r w:rsidR="002A4079" w:rsidRPr="00654256">
        <w:rPr>
          <w:sz w:val="24"/>
          <w:szCs w:val="24"/>
        </w:rPr>
        <w:t>100,</w:t>
      </w:r>
      <w:r w:rsidR="00912F3B">
        <w:rPr>
          <w:sz w:val="24"/>
          <w:szCs w:val="24"/>
        </w:rPr>
        <w:t xml:space="preserve"> </w:t>
      </w:r>
      <w:r w:rsidR="002A4079" w:rsidRPr="00654256">
        <w:rPr>
          <w:sz w:val="24"/>
          <w:szCs w:val="24"/>
        </w:rPr>
        <w:t>300,</w:t>
      </w:r>
      <w:r w:rsidR="00912F3B">
        <w:rPr>
          <w:sz w:val="24"/>
          <w:szCs w:val="24"/>
        </w:rPr>
        <w:t xml:space="preserve"> </w:t>
      </w:r>
      <w:r w:rsidR="002A4079" w:rsidRPr="00654256">
        <w:rPr>
          <w:sz w:val="24"/>
          <w:szCs w:val="24"/>
        </w:rPr>
        <w:t>500,</w:t>
      </w:r>
      <w:r w:rsidR="00912F3B">
        <w:rPr>
          <w:sz w:val="24"/>
          <w:szCs w:val="24"/>
        </w:rPr>
        <w:t xml:space="preserve"> </w:t>
      </w:r>
      <w:r w:rsidR="002A4079" w:rsidRPr="00654256">
        <w:rPr>
          <w:sz w:val="24"/>
          <w:szCs w:val="24"/>
        </w:rPr>
        <w:t>1000,</w:t>
      </w:r>
      <w:r w:rsidR="00912F3B">
        <w:rPr>
          <w:sz w:val="24"/>
          <w:szCs w:val="24"/>
        </w:rPr>
        <w:t xml:space="preserve"> </w:t>
      </w:r>
      <w:proofErr w:type="gramStart"/>
      <w:r w:rsidR="002A4079" w:rsidRPr="00654256">
        <w:rPr>
          <w:sz w:val="24"/>
          <w:szCs w:val="24"/>
        </w:rPr>
        <w:t>5000</w:t>
      </w:r>
      <w:proofErr w:type="gramEnd"/>
      <w:r w:rsidR="002A4079">
        <w:rPr>
          <w:sz w:val="24"/>
          <w:szCs w:val="24"/>
        </w:rPr>
        <w:t>) and dimensions (</w:t>
      </w:r>
      <w:r w:rsidR="00F56BE7">
        <w:rPr>
          <w:sz w:val="24"/>
          <w:szCs w:val="24"/>
        </w:rPr>
        <w:t xml:space="preserve">4 and </w:t>
      </w:r>
      <w:r w:rsidR="002A4079">
        <w:rPr>
          <w:sz w:val="24"/>
          <w:szCs w:val="24"/>
        </w:rPr>
        <w:t>8)</w:t>
      </w:r>
      <w:r w:rsidR="00912F3B">
        <w:rPr>
          <w:sz w:val="24"/>
          <w:szCs w:val="24"/>
        </w:rPr>
        <w:t xml:space="preserve"> which were used to estimate the ATE. </w:t>
      </w:r>
      <w:r w:rsidR="00654256">
        <w:rPr>
          <w:sz w:val="24"/>
          <w:szCs w:val="24"/>
        </w:rPr>
        <w:t xml:space="preserve">Each simulation included standard error estimation based on </w:t>
      </w:r>
      <w:r w:rsidR="008A79FB">
        <w:rPr>
          <w:sz w:val="24"/>
          <w:szCs w:val="24"/>
        </w:rPr>
        <w:t xml:space="preserve">200 </w:t>
      </w:r>
      <w:r w:rsidR="00654256">
        <w:rPr>
          <w:sz w:val="24"/>
          <w:szCs w:val="24"/>
        </w:rPr>
        <w:t xml:space="preserve">bootsrap </w:t>
      </w:r>
      <w:r w:rsidR="008A79FB">
        <w:rPr>
          <w:sz w:val="24"/>
          <w:szCs w:val="24"/>
        </w:rPr>
        <w:t>samples.</w:t>
      </w:r>
    </w:p>
    <w:p w:rsidR="00C5235D" w:rsidRDefault="00C5235D" w:rsidP="00D97E33">
      <w:pPr>
        <w:rPr>
          <w:b/>
          <w:sz w:val="28"/>
          <w:szCs w:val="28"/>
        </w:rPr>
      </w:pPr>
      <w:r>
        <w:rPr>
          <w:b/>
          <w:sz w:val="28"/>
          <w:szCs w:val="28"/>
        </w:rPr>
        <w:t>4</w:t>
      </w:r>
      <w:r w:rsidRPr="00071E6C">
        <w:rPr>
          <w:b/>
          <w:sz w:val="28"/>
          <w:szCs w:val="28"/>
        </w:rPr>
        <w:t>.</w:t>
      </w:r>
      <w:r>
        <w:rPr>
          <w:b/>
          <w:sz w:val="28"/>
          <w:szCs w:val="28"/>
        </w:rPr>
        <w:t xml:space="preserve"> </w:t>
      </w:r>
      <w:r>
        <w:rPr>
          <w:b/>
          <w:sz w:val="28"/>
          <w:szCs w:val="28"/>
        </w:rPr>
        <w:t>Performance of DR estimators on simulated data</w:t>
      </w:r>
    </w:p>
    <w:p w:rsidR="00305CD9" w:rsidRDefault="00B505F6" w:rsidP="00305CD9">
      <w:pPr>
        <w:jc w:val="both"/>
        <w:rPr>
          <w:sz w:val="24"/>
          <w:szCs w:val="24"/>
        </w:rPr>
      </w:pPr>
      <w:r w:rsidRPr="00B505F6">
        <w:rPr>
          <w:sz w:val="24"/>
          <w:szCs w:val="24"/>
        </w:rPr>
        <w:t xml:space="preserve">First, we repeated the simulation with sample sizes of 100, 300, 500, 1000, and 5000. This was primarily to check the rates of convergence. The first graph plots ATE's for each estimator that are averaged over 100 simulations, and the second graph depicts their standard errors, also averaged across simulations. The bias can be read off from the first graph. As expected, every estimator which has at least one model correctly specified exhibits fast convergence to the true mean, 20. On the other hand, the bias of </w:t>
      </w:r>
      <m:oMath>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DR</m:t>
            </m:r>
          </m:sub>
          <m:sup>
            <m:r>
              <w:rPr>
                <w:rFonts w:ascii="Cambria Math" w:hAnsi="Cambria Math"/>
                <w:sz w:val="24"/>
                <w:szCs w:val="24"/>
              </w:rPr>
              <m:t>ff</m:t>
            </m:r>
          </m:sup>
        </m:sSubSup>
      </m:oMath>
      <w:r w:rsidR="001A4485">
        <w:rPr>
          <w:sz w:val="24"/>
          <w:szCs w:val="24"/>
        </w:rPr>
        <w:t xml:space="preserve"> </w:t>
      </w:r>
      <w:r w:rsidRPr="00B505F6">
        <w:rPr>
          <w:sz w:val="24"/>
          <w:szCs w:val="24"/>
        </w:rPr>
        <w:t xml:space="preserve">is more than </w:t>
      </w:r>
      <m:oMath>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PS</m:t>
            </m:r>
          </m:sub>
          <m:sup>
            <m:r>
              <w:rPr>
                <w:rFonts w:ascii="Cambria Math" w:hAnsi="Cambria Math"/>
                <w:sz w:val="24"/>
                <w:szCs w:val="24"/>
              </w:rPr>
              <m:t>f</m:t>
            </m:r>
          </m:sup>
        </m:sSubSup>
      </m:oMath>
      <w:r w:rsidR="001A4485">
        <w:rPr>
          <w:rFonts w:eastAsiaTheme="minorEastAsia"/>
          <w:sz w:val="24"/>
          <w:szCs w:val="24"/>
        </w:rPr>
        <w:t xml:space="preserve"> </w:t>
      </w:r>
      <w:r w:rsidR="001A4485" w:rsidRPr="00B505F6">
        <w:rPr>
          <w:sz w:val="24"/>
          <w:szCs w:val="24"/>
        </w:rPr>
        <w:t>and</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P</m:t>
            </m:r>
            <m:r>
              <w:rPr>
                <w:rFonts w:ascii="Cambria Math" w:hAnsi="Cambria Math"/>
                <w:sz w:val="24"/>
                <w:szCs w:val="24"/>
              </w:rPr>
              <m:t>O</m:t>
            </m:r>
          </m:sub>
          <m:sup>
            <m:r>
              <w:rPr>
                <w:rFonts w:ascii="Cambria Math" w:hAnsi="Cambria Math"/>
                <w:sz w:val="24"/>
                <w:szCs w:val="24"/>
              </w:rPr>
              <m:t>f</m:t>
            </m:r>
          </m:sup>
        </m:sSubSup>
      </m:oMath>
      <w:r w:rsidR="001A4485">
        <w:rPr>
          <w:rFonts w:eastAsiaTheme="minorEastAsia"/>
          <w:sz w:val="24"/>
          <w:szCs w:val="24"/>
        </w:rPr>
        <w:t xml:space="preserve">. </w:t>
      </w:r>
      <w:r w:rsidRPr="00B505F6">
        <w:rPr>
          <w:sz w:val="24"/>
          <w:szCs w:val="24"/>
        </w:rPr>
        <w:t>So the use of doubly robust estimator comes with a caveat that one should be sufficiently confident with at least one of the models.</w:t>
      </w:r>
      <w:r w:rsidR="00305CD9">
        <w:rPr>
          <w:sz w:val="24"/>
          <w:szCs w:val="24"/>
        </w:rPr>
        <w:t xml:space="preserve">       </w:t>
      </w:r>
    </w:p>
    <w:p w:rsidR="00B505F6" w:rsidRDefault="00B505F6" w:rsidP="00305CD9">
      <w:pPr>
        <w:jc w:val="both"/>
        <w:rPr>
          <w:sz w:val="24"/>
          <w:szCs w:val="24"/>
        </w:rPr>
      </w:pPr>
      <w:r w:rsidRPr="00B505F6">
        <w:rPr>
          <w:sz w:val="24"/>
          <w:szCs w:val="24"/>
        </w:rPr>
        <w:t>Now we move on to the second graph. As expected, the standard errors of</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DR</m:t>
            </m:r>
          </m:sub>
          <m:sup>
            <m:r>
              <w:rPr>
                <w:rFonts w:ascii="Cambria Math" w:hAnsi="Cambria Math"/>
                <w:sz w:val="24"/>
                <w:szCs w:val="24"/>
              </w:rPr>
              <m:t>tt</m:t>
            </m:r>
          </m:sup>
        </m:sSubSup>
      </m:oMath>
      <w:r w:rsidRPr="00B505F6">
        <w:rPr>
          <w:sz w:val="24"/>
          <w:szCs w:val="24"/>
        </w:rPr>
        <w:t>,</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DR</m:t>
            </m:r>
          </m:sub>
          <m:sup>
            <m:r>
              <w:rPr>
                <w:rFonts w:ascii="Cambria Math" w:hAnsi="Cambria Math"/>
                <w:sz w:val="24"/>
                <w:szCs w:val="24"/>
              </w:rPr>
              <m:t>t</m:t>
            </m:r>
            <m:r>
              <w:rPr>
                <w:rFonts w:ascii="Cambria Math" w:hAnsi="Cambria Math"/>
                <w:sz w:val="24"/>
                <w:szCs w:val="24"/>
              </w:rPr>
              <m:t>f</m:t>
            </m:r>
          </m:sup>
        </m:sSubSup>
      </m:oMath>
      <w:r w:rsidR="00D57C33">
        <w:rPr>
          <w:rFonts w:eastAsiaTheme="minorEastAsia"/>
          <w:sz w:val="24"/>
          <w:szCs w:val="24"/>
        </w:rPr>
        <w:t xml:space="preserve"> and </w:t>
      </w:r>
      <m:oMath>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PO</m:t>
            </m:r>
          </m:sub>
          <m:sup>
            <m:r>
              <w:rPr>
                <w:rFonts w:ascii="Cambria Math" w:hAnsi="Cambria Math"/>
                <w:sz w:val="24"/>
                <w:szCs w:val="24"/>
              </w:rPr>
              <m:t>t</m:t>
            </m:r>
          </m:sup>
        </m:sSubSup>
      </m:oMath>
      <w:r w:rsidR="00D57C33">
        <w:rPr>
          <w:sz w:val="24"/>
          <w:szCs w:val="24"/>
        </w:rPr>
        <w:t xml:space="preserve"> </w:t>
      </w:r>
      <w:r w:rsidRPr="00B505F6">
        <w:rPr>
          <w:sz w:val="24"/>
          <w:szCs w:val="24"/>
        </w:rPr>
        <w:t xml:space="preserve"> are very small from the beginning. They are followed </w:t>
      </w:r>
      <w:proofErr w:type="gramStart"/>
      <w:r w:rsidRPr="00B505F6">
        <w:rPr>
          <w:sz w:val="24"/>
          <w:szCs w:val="24"/>
        </w:rPr>
        <w:t xml:space="preserve">by </w:t>
      </w:r>
      <w:proofErr w:type="gramEnd"/>
      <m:oMath>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DR</m:t>
            </m:r>
          </m:sub>
          <m:sup>
            <m:r>
              <w:rPr>
                <w:rFonts w:ascii="Cambria Math" w:hAnsi="Cambria Math"/>
                <w:sz w:val="24"/>
                <w:szCs w:val="24"/>
              </w:rPr>
              <m:t>f</m:t>
            </m:r>
            <m:r>
              <w:rPr>
                <w:rFonts w:ascii="Cambria Math" w:hAnsi="Cambria Math"/>
                <w:sz w:val="24"/>
                <w:szCs w:val="24"/>
              </w:rPr>
              <m:t>t</m:t>
            </m:r>
          </m:sup>
        </m:sSubSup>
      </m:oMath>
      <w:r w:rsidR="00C62BF3">
        <w:rPr>
          <w:rFonts w:eastAsiaTheme="minorEastAsia"/>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PO</m:t>
            </m:r>
          </m:sub>
          <m:sup>
            <m:r>
              <w:rPr>
                <w:rFonts w:ascii="Cambria Math" w:hAnsi="Cambria Math"/>
                <w:sz w:val="24"/>
                <w:szCs w:val="24"/>
              </w:rPr>
              <m:t>f</m:t>
            </m:r>
          </m:sup>
        </m:sSubSup>
      </m:oMath>
      <w:r w:rsidR="00C62BF3">
        <w:rPr>
          <w:rFonts w:eastAsiaTheme="minorEastAsia"/>
          <w:sz w:val="24"/>
          <w:szCs w:val="24"/>
        </w:rPr>
        <w:t xml:space="preserve">and </w:t>
      </w:r>
      <m:oMath>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PS</m:t>
            </m:r>
          </m:sub>
          <m:sup>
            <m:r>
              <w:rPr>
                <w:rFonts w:ascii="Cambria Math" w:hAnsi="Cambria Math"/>
                <w:sz w:val="24"/>
                <w:szCs w:val="24"/>
              </w:rPr>
              <m:t>t</m:t>
            </m:r>
          </m:sup>
        </m:sSubSup>
      </m:oMath>
      <w:r w:rsidRPr="00B505F6">
        <w:rPr>
          <w:sz w:val="24"/>
          <w:szCs w:val="24"/>
        </w:rPr>
        <w:t xml:space="preserve"> whose standard errors </w:t>
      </w:r>
      <w:r w:rsidRPr="00B505F6">
        <w:rPr>
          <w:sz w:val="24"/>
          <w:szCs w:val="24"/>
        </w:rPr>
        <w:lastRenderedPageBreak/>
        <w:t>decreases close to 1 with the sam</w:t>
      </w:r>
      <w:proofErr w:type="spellStart"/>
      <w:r w:rsidRPr="00B505F6">
        <w:rPr>
          <w:sz w:val="24"/>
          <w:szCs w:val="24"/>
        </w:rPr>
        <w:t>ple</w:t>
      </w:r>
      <w:proofErr w:type="spellEnd"/>
      <w:r w:rsidRPr="00B505F6">
        <w:rPr>
          <w:sz w:val="24"/>
          <w:szCs w:val="24"/>
        </w:rPr>
        <w:t xml:space="preserve"> size of 1000. This implies that their rate of convergence is moderately fast. </w:t>
      </w:r>
      <m:oMath>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PS</m:t>
            </m:r>
          </m:sub>
          <m:sup>
            <m:r>
              <w:rPr>
                <w:rFonts w:ascii="Cambria Math" w:hAnsi="Cambria Math"/>
                <w:sz w:val="24"/>
                <w:szCs w:val="24"/>
              </w:rPr>
              <m:t>f</m:t>
            </m:r>
          </m:sup>
        </m:sSubSup>
        <m:r>
          <w:rPr>
            <w:rFonts w:ascii="Cambria Math" w:hAnsi="Cambria Math"/>
            <w:sz w:val="24"/>
            <w:szCs w:val="24"/>
          </w:rPr>
          <m:t xml:space="preserve"> </m:t>
        </m:r>
      </m:oMath>
      <w:proofErr w:type="gramStart"/>
      <w:r w:rsidR="00131858">
        <w:rPr>
          <w:rFonts w:eastAsiaTheme="minorEastAsia"/>
          <w:sz w:val="24"/>
          <w:szCs w:val="24"/>
        </w:rPr>
        <w:t>a</w:t>
      </w:r>
      <w:proofErr w:type="spellStart"/>
      <w:r w:rsidR="00131858">
        <w:rPr>
          <w:rFonts w:eastAsiaTheme="minorEastAsia"/>
          <w:sz w:val="24"/>
          <w:szCs w:val="24"/>
        </w:rPr>
        <w:t>nd</w:t>
      </w:r>
      <w:proofErr w:type="spellEnd"/>
      <w:proofErr w:type="gramEnd"/>
      <m:oMath>
        <m:r>
          <w:rPr>
            <w:rFonts w:ascii="Cambria Math" w:eastAsiaTheme="minorEastAsia"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DR</m:t>
            </m:r>
          </m:sub>
          <m:sup>
            <m:r>
              <w:rPr>
                <w:rFonts w:ascii="Cambria Math" w:hAnsi="Cambria Math"/>
                <w:sz w:val="24"/>
                <w:szCs w:val="24"/>
              </w:rPr>
              <m:t>ff</m:t>
            </m:r>
          </m:sup>
        </m:sSubSup>
      </m:oMath>
      <w:r w:rsidRPr="00B505F6">
        <w:rPr>
          <w:sz w:val="24"/>
          <w:szCs w:val="24"/>
        </w:rPr>
        <w:t xml:space="preserve">, on the other hand, do not exhibit decreasing trend. On the contrary, their standard errors increase to 10 even with the sample size of 5000. Looking through their ATE estimates, we could find that this was due to a very few extreme valued ATE estimates. Thus, it is advisable to check for extremely small propensity scores or compare mean absolute error (MAE) with mean squared error (MSE) as the former is more robust to the outliers. This shows that some </w:t>
      </w:r>
      <w:proofErr w:type="spellStart"/>
      <w:r w:rsidRPr="00B505F6">
        <w:rPr>
          <w:sz w:val="24"/>
          <w:szCs w:val="24"/>
        </w:rPr>
        <w:t>mis</w:t>
      </w:r>
      <w:proofErr w:type="spellEnd"/>
      <w:r w:rsidRPr="00B505F6">
        <w:rPr>
          <w:sz w:val="24"/>
          <w:szCs w:val="24"/>
        </w:rPr>
        <w:t xml:space="preserve">-specification of the propensity score model could produce an extreme ATE estimate when it is principally dependent on propensity scores. Interestingly, </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τ</m:t>
            </m:r>
          </m:e>
          <m:sub>
            <m:r>
              <w:rPr>
                <w:rFonts w:ascii="Cambria Math" w:hAnsi="Cambria Math"/>
                <w:sz w:val="24"/>
                <w:szCs w:val="24"/>
              </w:rPr>
              <m:t>DR</m:t>
            </m:r>
          </m:sub>
          <m:sup>
            <m:r>
              <w:rPr>
                <w:rFonts w:ascii="Cambria Math" w:hAnsi="Cambria Math"/>
                <w:sz w:val="24"/>
                <w:szCs w:val="24"/>
              </w:rPr>
              <m:t>tf</m:t>
            </m:r>
          </m:sup>
        </m:sSubSup>
      </m:oMath>
      <w:r w:rsidRPr="00B505F6">
        <w:rPr>
          <w:sz w:val="24"/>
          <w:szCs w:val="24"/>
        </w:rPr>
        <w:t xml:space="preserve"> does not exhibit this extreme behavior even though its propensity score model is </w:t>
      </w:r>
      <w:proofErr w:type="spellStart"/>
      <w:r w:rsidRPr="00B505F6">
        <w:rPr>
          <w:sz w:val="24"/>
          <w:szCs w:val="24"/>
        </w:rPr>
        <w:t>misspecified</w:t>
      </w:r>
      <w:proofErr w:type="spellEnd"/>
      <w:r w:rsidRPr="00B505F6">
        <w:rPr>
          <w:sz w:val="24"/>
          <w:szCs w:val="24"/>
        </w:rPr>
        <w:t xml:space="preserve"> in the same way.  </w:t>
      </w:r>
    </w:p>
    <w:p w:rsidR="005E1373" w:rsidRDefault="00DD6CB0" w:rsidP="00305CD9">
      <w:pPr>
        <w:jc w:val="both"/>
        <w:rPr>
          <w:sz w:val="24"/>
          <w:szCs w:val="24"/>
        </w:rPr>
      </w:pPr>
      <w:r>
        <w:rPr>
          <w:noProof/>
          <w:sz w:val="24"/>
          <w:szCs w:val="24"/>
        </w:rPr>
        <w:drawing>
          <wp:inline distT="0" distB="0" distL="0" distR="0">
            <wp:extent cx="5943600" cy="4328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4328160"/>
                    </a:xfrm>
                    <a:prstGeom prst="rect">
                      <a:avLst/>
                    </a:prstGeom>
                  </pic:spPr>
                </pic:pic>
              </a:graphicData>
            </a:graphic>
          </wp:inline>
        </w:drawing>
      </w:r>
    </w:p>
    <w:p w:rsidR="00DD6CB0" w:rsidRDefault="00DD6CB0" w:rsidP="00305CD9">
      <w:pPr>
        <w:jc w:val="both"/>
        <w:rPr>
          <w:sz w:val="24"/>
          <w:szCs w:val="24"/>
        </w:rPr>
      </w:pPr>
      <w:r>
        <w:rPr>
          <w:noProof/>
          <w:sz w:val="24"/>
          <w:szCs w:val="24"/>
        </w:rPr>
        <w:lastRenderedPageBreak/>
        <w:drawing>
          <wp:inline distT="0" distB="0" distL="0" distR="0">
            <wp:extent cx="5943600" cy="4328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4328160"/>
                    </a:xfrm>
                    <a:prstGeom prst="rect">
                      <a:avLst/>
                    </a:prstGeom>
                  </pic:spPr>
                </pic:pic>
              </a:graphicData>
            </a:graphic>
          </wp:inline>
        </w:drawing>
      </w:r>
    </w:p>
    <w:p w:rsidR="00DD6CB0" w:rsidRPr="00B505F6" w:rsidRDefault="00465EB6" w:rsidP="00305CD9">
      <w:pPr>
        <w:jc w:val="both"/>
        <w:rPr>
          <w:sz w:val="24"/>
          <w:szCs w:val="24"/>
        </w:rPr>
      </w:pPr>
      <w:r>
        <w:rPr>
          <w:noProof/>
          <w:sz w:val="24"/>
          <w:szCs w:val="24"/>
        </w:rPr>
        <w:lastRenderedPageBreak/>
        <w:drawing>
          <wp:inline distT="0" distB="0" distL="0" distR="0">
            <wp:extent cx="5943600" cy="4328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n300.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28160"/>
                    </a:xfrm>
                    <a:prstGeom prst="rect">
                      <a:avLst/>
                    </a:prstGeom>
                  </pic:spPr>
                </pic:pic>
              </a:graphicData>
            </a:graphic>
          </wp:inline>
        </w:drawing>
      </w:r>
    </w:p>
    <w:p w:rsidR="00C5235D" w:rsidRPr="00071E6C" w:rsidRDefault="00C5235D" w:rsidP="00D97E33">
      <w:pPr>
        <w:rPr>
          <w:b/>
          <w:sz w:val="28"/>
          <w:szCs w:val="28"/>
        </w:rPr>
      </w:pPr>
      <w:r>
        <w:rPr>
          <w:b/>
          <w:sz w:val="28"/>
          <w:szCs w:val="28"/>
        </w:rPr>
        <w:t>5. Conclusion</w:t>
      </w:r>
    </w:p>
    <w:p w:rsidR="00D97E33" w:rsidRPr="00D97E33" w:rsidRDefault="00D97E33" w:rsidP="00D97E33">
      <w:pPr>
        <w:rPr>
          <w:b/>
          <w:sz w:val="28"/>
          <w:szCs w:val="28"/>
        </w:rPr>
      </w:pPr>
    </w:p>
    <w:p w:rsidR="000815A6" w:rsidRDefault="000815A6" w:rsidP="00C01265">
      <w:pPr>
        <w:spacing w:line="360" w:lineRule="auto"/>
        <w:jc w:val="both"/>
        <w:rPr>
          <w:sz w:val="24"/>
          <w:szCs w:val="24"/>
        </w:rPr>
      </w:pPr>
    </w:p>
    <w:p w:rsidR="00B94F39" w:rsidRDefault="00B94F39" w:rsidP="00C01265">
      <w:pPr>
        <w:spacing w:line="360" w:lineRule="auto"/>
        <w:jc w:val="both"/>
        <w:rPr>
          <w:sz w:val="24"/>
          <w:szCs w:val="24"/>
        </w:rPr>
      </w:pPr>
    </w:p>
    <w:p w:rsidR="00ED5995" w:rsidRDefault="00ED5995" w:rsidP="00C01265">
      <w:pPr>
        <w:spacing w:line="360" w:lineRule="auto"/>
        <w:jc w:val="both"/>
        <w:rPr>
          <w:sz w:val="24"/>
          <w:szCs w:val="24"/>
        </w:rPr>
      </w:pPr>
      <w:r>
        <w:rPr>
          <w:sz w:val="24"/>
          <w:szCs w:val="24"/>
        </w:rPr>
        <w:t>Bibliography</w:t>
      </w:r>
    </w:p>
    <w:p w:rsidR="00ED5995" w:rsidRDefault="00ED5995" w:rsidP="00C01265">
      <w:pPr>
        <w:spacing w:line="360" w:lineRule="auto"/>
        <w:jc w:val="both"/>
        <w:rPr>
          <w:sz w:val="24"/>
          <w:szCs w:val="24"/>
        </w:rPr>
      </w:pPr>
      <w:r w:rsidRPr="00ED5995">
        <w:rPr>
          <w:sz w:val="24"/>
          <w:szCs w:val="24"/>
        </w:rPr>
        <w:t xml:space="preserve">1. </w:t>
      </w:r>
      <w:hyperlink r:id="rId11" w:history="1">
        <w:r w:rsidRPr="00ED5995">
          <w:rPr>
            <w:rStyle w:val="Hyperlink"/>
            <w:color w:val="auto"/>
            <w:sz w:val="24"/>
            <w:szCs w:val="24"/>
            <w:u w:val="none"/>
          </w:rPr>
          <w:t>Demystifying Double Robustness: A Comparison of Alternative Strategies for Estimating a Population Mean from Incomplete Data</w:t>
        </w:r>
      </w:hyperlink>
    </w:p>
    <w:p w:rsidR="00ED5995" w:rsidRPr="00ED5995" w:rsidRDefault="00ED5995" w:rsidP="00C01265">
      <w:pPr>
        <w:spacing w:line="360" w:lineRule="auto"/>
        <w:jc w:val="both"/>
        <w:rPr>
          <w:sz w:val="24"/>
          <w:szCs w:val="24"/>
        </w:rPr>
      </w:pPr>
    </w:p>
    <w:sectPr w:rsidR="00ED5995" w:rsidRPr="00ED5995" w:rsidSect="00BB2C37">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F7CB0"/>
    <w:multiLevelType w:val="hybridMultilevel"/>
    <w:tmpl w:val="E968F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AD2"/>
    <w:rsid w:val="00000E7A"/>
    <w:rsid w:val="0001128D"/>
    <w:rsid w:val="00031086"/>
    <w:rsid w:val="00046D6F"/>
    <w:rsid w:val="00071E6C"/>
    <w:rsid w:val="000815A6"/>
    <w:rsid w:val="00093CF4"/>
    <w:rsid w:val="00114FB6"/>
    <w:rsid w:val="0011646F"/>
    <w:rsid w:val="00131858"/>
    <w:rsid w:val="00132B88"/>
    <w:rsid w:val="001537F1"/>
    <w:rsid w:val="001A433D"/>
    <w:rsid w:val="001A4485"/>
    <w:rsid w:val="001C1BE8"/>
    <w:rsid w:val="001E11AB"/>
    <w:rsid w:val="0021016D"/>
    <w:rsid w:val="00213F3F"/>
    <w:rsid w:val="0021705D"/>
    <w:rsid w:val="00236F8E"/>
    <w:rsid w:val="002402A9"/>
    <w:rsid w:val="00241792"/>
    <w:rsid w:val="00244BEF"/>
    <w:rsid w:val="002630D4"/>
    <w:rsid w:val="002640F3"/>
    <w:rsid w:val="00275CBE"/>
    <w:rsid w:val="002925BC"/>
    <w:rsid w:val="00296F6C"/>
    <w:rsid w:val="002A1D06"/>
    <w:rsid w:val="002A4079"/>
    <w:rsid w:val="002B2DBF"/>
    <w:rsid w:val="002B6B08"/>
    <w:rsid w:val="00305CD9"/>
    <w:rsid w:val="00341475"/>
    <w:rsid w:val="003615F5"/>
    <w:rsid w:val="00361A4C"/>
    <w:rsid w:val="003654BB"/>
    <w:rsid w:val="003A1E09"/>
    <w:rsid w:val="003C6B15"/>
    <w:rsid w:val="00402A4E"/>
    <w:rsid w:val="00403484"/>
    <w:rsid w:val="004045F6"/>
    <w:rsid w:val="00413BBE"/>
    <w:rsid w:val="0043169C"/>
    <w:rsid w:val="004329E7"/>
    <w:rsid w:val="00461F93"/>
    <w:rsid w:val="00465EB6"/>
    <w:rsid w:val="00466FE4"/>
    <w:rsid w:val="0047054A"/>
    <w:rsid w:val="00473F28"/>
    <w:rsid w:val="0048411A"/>
    <w:rsid w:val="004B5E7D"/>
    <w:rsid w:val="004C7BA3"/>
    <w:rsid w:val="004E3D71"/>
    <w:rsid w:val="00505132"/>
    <w:rsid w:val="00510E14"/>
    <w:rsid w:val="00524050"/>
    <w:rsid w:val="00532D31"/>
    <w:rsid w:val="00550802"/>
    <w:rsid w:val="00550FA2"/>
    <w:rsid w:val="00551B03"/>
    <w:rsid w:val="00556D6D"/>
    <w:rsid w:val="005A21E9"/>
    <w:rsid w:val="005B1651"/>
    <w:rsid w:val="005B71E1"/>
    <w:rsid w:val="005C44DA"/>
    <w:rsid w:val="005C4E54"/>
    <w:rsid w:val="005E1373"/>
    <w:rsid w:val="00654256"/>
    <w:rsid w:val="0068060B"/>
    <w:rsid w:val="006C6A65"/>
    <w:rsid w:val="0073288C"/>
    <w:rsid w:val="00772C28"/>
    <w:rsid w:val="007A4189"/>
    <w:rsid w:val="007D79F4"/>
    <w:rsid w:val="007E3005"/>
    <w:rsid w:val="007E3ABA"/>
    <w:rsid w:val="00811156"/>
    <w:rsid w:val="00815897"/>
    <w:rsid w:val="0082627B"/>
    <w:rsid w:val="00841852"/>
    <w:rsid w:val="0084615E"/>
    <w:rsid w:val="0085120B"/>
    <w:rsid w:val="00852120"/>
    <w:rsid w:val="00874549"/>
    <w:rsid w:val="00882857"/>
    <w:rsid w:val="008A79FB"/>
    <w:rsid w:val="008A7ABE"/>
    <w:rsid w:val="008C13B8"/>
    <w:rsid w:val="00912F3B"/>
    <w:rsid w:val="009136EA"/>
    <w:rsid w:val="0092299E"/>
    <w:rsid w:val="009270BB"/>
    <w:rsid w:val="009562C6"/>
    <w:rsid w:val="00962663"/>
    <w:rsid w:val="0096490E"/>
    <w:rsid w:val="0096588E"/>
    <w:rsid w:val="00972F87"/>
    <w:rsid w:val="009A4B09"/>
    <w:rsid w:val="009E6E50"/>
    <w:rsid w:val="00A16AD2"/>
    <w:rsid w:val="00A1739D"/>
    <w:rsid w:val="00A20081"/>
    <w:rsid w:val="00A47CC0"/>
    <w:rsid w:val="00A857C0"/>
    <w:rsid w:val="00AA075B"/>
    <w:rsid w:val="00AB0B7E"/>
    <w:rsid w:val="00AB7B8B"/>
    <w:rsid w:val="00B01725"/>
    <w:rsid w:val="00B13C93"/>
    <w:rsid w:val="00B505F6"/>
    <w:rsid w:val="00B62DF0"/>
    <w:rsid w:val="00B94F39"/>
    <w:rsid w:val="00BB2C37"/>
    <w:rsid w:val="00BD43B3"/>
    <w:rsid w:val="00C01265"/>
    <w:rsid w:val="00C2676E"/>
    <w:rsid w:val="00C30A45"/>
    <w:rsid w:val="00C46D74"/>
    <w:rsid w:val="00C5235D"/>
    <w:rsid w:val="00C62BF3"/>
    <w:rsid w:val="00C930FE"/>
    <w:rsid w:val="00D30C69"/>
    <w:rsid w:val="00D51BD9"/>
    <w:rsid w:val="00D57C33"/>
    <w:rsid w:val="00D63A43"/>
    <w:rsid w:val="00D97E33"/>
    <w:rsid w:val="00DB0787"/>
    <w:rsid w:val="00DB29B1"/>
    <w:rsid w:val="00DC3CD9"/>
    <w:rsid w:val="00DD023F"/>
    <w:rsid w:val="00DD0CAF"/>
    <w:rsid w:val="00DD6CB0"/>
    <w:rsid w:val="00DF2550"/>
    <w:rsid w:val="00E07D97"/>
    <w:rsid w:val="00E24996"/>
    <w:rsid w:val="00E278F3"/>
    <w:rsid w:val="00E765F9"/>
    <w:rsid w:val="00E8443F"/>
    <w:rsid w:val="00EB2023"/>
    <w:rsid w:val="00EC264B"/>
    <w:rsid w:val="00ED5995"/>
    <w:rsid w:val="00EE0590"/>
    <w:rsid w:val="00F317FB"/>
    <w:rsid w:val="00F56BE7"/>
    <w:rsid w:val="00F601D8"/>
    <w:rsid w:val="00FB15A7"/>
    <w:rsid w:val="00FB2EBF"/>
    <w:rsid w:val="00FB5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BE8"/>
    <w:pPr>
      <w:spacing w:after="160" w:line="259" w:lineRule="auto"/>
      <w:ind w:left="720"/>
      <w:contextualSpacing/>
    </w:pPr>
    <w:rPr>
      <w:rFonts w:eastAsiaTheme="minorEastAsia"/>
      <w:lang w:eastAsia="zh-CN"/>
    </w:rPr>
  </w:style>
  <w:style w:type="character" w:styleId="Hyperlink">
    <w:name w:val="Hyperlink"/>
    <w:basedOn w:val="DefaultParagraphFont"/>
    <w:uiPriority w:val="99"/>
    <w:unhideWhenUsed/>
    <w:rsid w:val="00ED5995"/>
    <w:rPr>
      <w:color w:val="0000FF" w:themeColor="hyperlink"/>
      <w:u w:val="single"/>
    </w:rPr>
  </w:style>
  <w:style w:type="paragraph" w:styleId="BalloonText">
    <w:name w:val="Balloon Text"/>
    <w:basedOn w:val="Normal"/>
    <w:link w:val="BalloonTextChar"/>
    <w:uiPriority w:val="99"/>
    <w:semiHidden/>
    <w:unhideWhenUsed/>
    <w:rsid w:val="00874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549"/>
    <w:rPr>
      <w:rFonts w:ascii="Tahoma" w:hAnsi="Tahoma" w:cs="Tahoma"/>
      <w:sz w:val="16"/>
      <w:szCs w:val="16"/>
    </w:rPr>
  </w:style>
  <w:style w:type="table" w:styleId="TableGrid">
    <w:name w:val="Table Grid"/>
    <w:basedOn w:val="TableNormal"/>
    <w:uiPriority w:val="59"/>
    <w:rsid w:val="007A4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7A418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BE8"/>
    <w:pPr>
      <w:spacing w:after="160" w:line="259" w:lineRule="auto"/>
      <w:ind w:left="720"/>
      <w:contextualSpacing/>
    </w:pPr>
    <w:rPr>
      <w:rFonts w:eastAsiaTheme="minorEastAsia"/>
      <w:lang w:eastAsia="zh-CN"/>
    </w:rPr>
  </w:style>
  <w:style w:type="character" w:styleId="Hyperlink">
    <w:name w:val="Hyperlink"/>
    <w:basedOn w:val="DefaultParagraphFont"/>
    <w:uiPriority w:val="99"/>
    <w:unhideWhenUsed/>
    <w:rsid w:val="00ED5995"/>
    <w:rPr>
      <w:color w:val="0000FF" w:themeColor="hyperlink"/>
      <w:u w:val="single"/>
    </w:rPr>
  </w:style>
  <w:style w:type="paragraph" w:styleId="BalloonText">
    <w:name w:val="Balloon Text"/>
    <w:basedOn w:val="Normal"/>
    <w:link w:val="BalloonTextChar"/>
    <w:uiPriority w:val="99"/>
    <w:semiHidden/>
    <w:unhideWhenUsed/>
    <w:rsid w:val="008745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549"/>
    <w:rPr>
      <w:rFonts w:ascii="Tahoma" w:hAnsi="Tahoma" w:cs="Tahoma"/>
      <w:sz w:val="16"/>
      <w:szCs w:val="16"/>
    </w:rPr>
  </w:style>
  <w:style w:type="table" w:styleId="TableGrid">
    <w:name w:val="Table Grid"/>
    <w:basedOn w:val="TableNormal"/>
    <w:uiPriority w:val="59"/>
    <w:rsid w:val="007A4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7A418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05633">
      <w:bodyDiv w:val="1"/>
      <w:marLeft w:val="0"/>
      <w:marRight w:val="0"/>
      <w:marTop w:val="0"/>
      <w:marBottom w:val="0"/>
      <w:divBdr>
        <w:top w:val="none" w:sz="0" w:space="0" w:color="auto"/>
        <w:left w:val="none" w:sz="0" w:space="0" w:color="auto"/>
        <w:bottom w:val="none" w:sz="0" w:space="0" w:color="auto"/>
        <w:right w:val="none" w:sz="0" w:space="0" w:color="auto"/>
      </w:divBdr>
    </w:div>
    <w:div w:id="1005862434">
      <w:bodyDiv w:val="1"/>
      <w:marLeft w:val="0"/>
      <w:marRight w:val="0"/>
      <w:marTop w:val="0"/>
      <w:marBottom w:val="0"/>
      <w:divBdr>
        <w:top w:val="none" w:sz="0" w:space="0" w:color="auto"/>
        <w:left w:val="none" w:sz="0" w:space="0" w:color="auto"/>
        <w:bottom w:val="none" w:sz="0" w:space="0" w:color="auto"/>
        <w:right w:val="none" w:sz="0" w:space="0" w:color="auto"/>
      </w:divBdr>
    </w:div>
    <w:div w:id="118116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rxiv.org/abs/0804.2958"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7</Pages>
  <Words>1058</Words>
  <Characters>6035</Characters>
  <Application>Microsoft Office Word</Application>
  <DocSecurity>0</DocSecurity>
  <Lines>50</Lines>
  <Paragraphs>14</Paragraphs>
  <ScaleCrop>false</ScaleCrop>
  <Company/>
  <LinksUpToDate>false</LinksUpToDate>
  <CharactersWithSpaces>7079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jaskaran singh</dc:creator>
  <cp:lastModifiedBy>jaskaran singh</cp:lastModifiedBy>
  <cp:revision>156</cp:revision>
  <dcterms:created xsi:type="dcterms:W3CDTF">2022-04-24T14:40:00Z</dcterms:created>
  <dcterms:modified xsi:type="dcterms:W3CDTF">2022-04-25T00:29:00Z</dcterms:modified>
</cp:coreProperties>
</file>