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ADA40" w14:textId="736B849A" w:rsidR="001728EA" w:rsidRDefault="001728EA" w:rsidP="001728EA">
      <w:pPr>
        <w:jc w:val="center"/>
      </w:pPr>
      <w:r>
        <w:t>BRRI Winnower</w:t>
      </w:r>
    </w:p>
    <w:p w14:paraId="0B8A30C3" w14:textId="77777777" w:rsidR="001728EA" w:rsidRDefault="001728EA" w:rsidP="001728EA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1"/>
        <w:gridCol w:w="3874"/>
        <w:gridCol w:w="3711"/>
      </w:tblGrid>
      <w:tr w:rsidR="001728EA" w14:paraId="17E0B1B9" w14:textId="77777777" w:rsidTr="00F15F62">
        <w:tc>
          <w:tcPr>
            <w:tcW w:w="1431" w:type="dxa"/>
            <w:shd w:val="clear" w:color="auto" w:fill="92D050"/>
            <w:vAlign w:val="center"/>
          </w:tcPr>
          <w:p w14:paraId="5CCD32D7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b/>
                <w:bCs/>
                <w:color w:val="000000"/>
                <w:sz w:val="20"/>
                <w:szCs w:val="20"/>
              </w:rPr>
              <w:t>Section</w:t>
            </w:r>
          </w:p>
        </w:tc>
        <w:tc>
          <w:tcPr>
            <w:tcW w:w="3874" w:type="dxa"/>
            <w:shd w:val="clear" w:color="auto" w:fill="92D050"/>
            <w:vAlign w:val="center"/>
          </w:tcPr>
          <w:p w14:paraId="47244C81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b/>
                <w:bCs/>
                <w:color w:val="000000"/>
                <w:sz w:val="20"/>
                <w:szCs w:val="20"/>
              </w:rPr>
              <w:t>Item</w:t>
            </w:r>
          </w:p>
        </w:tc>
        <w:tc>
          <w:tcPr>
            <w:tcW w:w="3711" w:type="dxa"/>
            <w:shd w:val="clear" w:color="auto" w:fill="92D050"/>
            <w:vAlign w:val="center"/>
          </w:tcPr>
          <w:p w14:paraId="5697C801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b/>
                <w:bCs/>
                <w:color w:val="000000"/>
                <w:sz w:val="20"/>
                <w:szCs w:val="20"/>
              </w:rPr>
              <w:t>Specification</w:t>
            </w:r>
          </w:p>
        </w:tc>
      </w:tr>
      <w:tr w:rsidR="001728EA" w14:paraId="4CB56503" w14:textId="77777777" w:rsidTr="00F15F62">
        <w:tc>
          <w:tcPr>
            <w:tcW w:w="1431" w:type="dxa"/>
            <w:vMerge w:val="restart"/>
            <w:shd w:val="clear" w:color="auto" w:fill="D9D9D9" w:themeFill="background1" w:themeFillShade="D9"/>
            <w:vAlign w:val="center"/>
          </w:tcPr>
          <w:p w14:paraId="220EB424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b/>
                <w:bCs/>
                <w:color w:val="000000"/>
                <w:sz w:val="20"/>
                <w:szCs w:val="20"/>
              </w:rPr>
              <w:t>General information</w:t>
            </w:r>
          </w:p>
        </w:tc>
        <w:tc>
          <w:tcPr>
            <w:tcW w:w="3874" w:type="dxa"/>
            <w:vAlign w:val="center"/>
          </w:tcPr>
          <w:p w14:paraId="292189D1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Design</w:t>
            </w:r>
          </w:p>
        </w:tc>
        <w:tc>
          <w:tcPr>
            <w:tcW w:w="3711" w:type="dxa"/>
            <w:vAlign w:val="center"/>
          </w:tcPr>
          <w:p w14:paraId="06B0EE5F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 xml:space="preserve">BRRI </w:t>
            </w:r>
          </w:p>
        </w:tc>
      </w:tr>
      <w:tr w:rsidR="001728EA" w14:paraId="5C6A6D86" w14:textId="77777777" w:rsidTr="00F15F62">
        <w:tc>
          <w:tcPr>
            <w:tcW w:w="1431" w:type="dxa"/>
            <w:vMerge/>
            <w:shd w:val="clear" w:color="auto" w:fill="D9D9D9" w:themeFill="background1" w:themeFillShade="D9"/>
            <w:vAlign w:val="center"/>
          </w:tcPr>
          <w:p w14:paraId="65F10E43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</w:p>
        </w:tc>
        <w:tc>
          <w:tcPr>
            <w:tcW w:w="3874" w:type="dxa"/>
            <w:vAlign w:val="center"/>
          </w:tcPr>
          <w:p w14:paraId="6BBD08F0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Model</w:t>
            </w:r>
          </w:p>
        </w:tc>
        <w:tc>
          <w:tcPr>
            <w:tcW w:w="3711" w:type="dxa"/>
            <w:vAlign w:val="center"/>
          </w:tcPr>
          <w:p w14:paraId="4E0CCEE8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BRRI Win2024</w:t>
            </w:r>
          </w:p>
        </w:tc>
      </w:tr>
      <w:tr w:rsidR="001728EA" w14:paraId="1C0E6C68" w14:textId="77777777" w:rsidTr="00F15F62">
        <w:tc>
          <w:tcPr>
            <w:tcW w:w="1431" w:type="dxa"/>
            <w:vMerge/>
            <w:shd w:val="clear" w:color="auto" w:fill="D9D9D9" w:themeFill="background1" w:themeFillShade="D9"/>
            <w:vAlign w:val="center"/>
          </w:tcPr>
          <w:p w14:paraId="79F8A650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</w:p>
        </w:tc>
        <w:tc>
          <w:tcPr>
            <w:tcW w:w="3874" w:type="dxa"/>
            <w:vAlign w:val="center"/>
          </w:tcPr>
          <w:p w14:paraId="531135D6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Country of origin</w:t>
            </w:r>
          </w:p>
        </w:tc>
        <w:tc>
          <w:tcPr>
            <w:tcW w:w="3711" w:type="dxa"/>
            <w:vAlign w:val="center"/>
          </w:tcPr>
          <w:p w14:paraId="564B2670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Bangladesh</w:t>
            </w:r>
          </w:p>
        </w:tc>
      </w:tr>
      <w:tr w:rsidR="001728EA" w14:paraId="673BF86F" w14:textId="77777777" w:rsidTr="00F15F62">
        <w:tc>
          <w:tcPr>
            <w:tcW w:w="1431" w:type="dxa"/>
            <w:vMerge/>
            <w:shd w:val="clear" w:color="auto" w:fill="D9D9D9" w:themeFill="background1" w:themeFillShade="D9"/>
            <w:vAlign w:val="center"/>
          </w:tcPr>
          <w:p w14:paraId="7061A3D3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</w:p>
        </w:tc>
        <w:tc>
          <w:tcPr>
            <w:tcW w:w="3874" w:type="dxa"/>
            <w:vAlign w:val="center"/>
          </w:tcPr>
          <w:p w14:paraId="6CD6D1E2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Country of manufacture</w:t>
            </w:r>
          </w:p>
        </w:tc>
        <w:tc>
          <w:tcPr>
            <w:tcW w:w="3711" w:type="dxa"/>
            <w:vAlign w:val="center"/>
          </w:tcPr>
          <w:p w14:paraId="083EAB3D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Bangladesh</w:t>
            </w:r>
          </w:p>
        </w:tc>
      </w:tr>
      <w:tr w:rsidR="001728EA" w14:paraId="157886A2" w14:textId="77777777" w:rsidTr="00F15F62">
        <w:tc>
          <w:tcPr>
            <w:tcW w:w="1431" w:type="dxa"/>
            <w:vMerge/>
            <w:shd w:val="clear" w:color="auto" w:fill="D9D9D9" w:themeFill="background1" w:themeFillShade="D9"/>
            <w:vAlign w:val="center"/>
          </w:tcPr>
          <w:p w14:paraId="02B699C9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</w:p>
        </w:tc>
        <w:tc>
          <w:tcPr>
            <w:tcW w:w="3874" w:type="dxa"/>
            <w:vAlign w:val="center"/>
          </w:tcPr>
          <w:p w14:paraId="3236773B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Classification</w:t>
            </w:r>
          </w:p>
        </w:tc>
        <w:tc>
          <w:tcPr>
            <w:tcW w:w="3711" w:type="dxa"/>
            <w:vAlign w:val="center"/>
          </w:tcPr>
          <w:p w14:paraId="6E88E9A6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Multicrop</w:t>
            </w:r>
            <w:proofErr w:type="spellEnd"/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 xml:space="preserve"> winnower machine</w:t>
            </w:r>
          </w:p>
        </w:tc>
      </w:tr>
      <w:tr w:rsidR="001728EA" w14:paraId="30B5DAC6" w14:textId="77777777" w:rsidTr="00F15F62">
        <w:tc>
          <w:tcPr>
            <w:tcW w:w="1431" w:type="dxa"/>
            <w:vMerge/>
            <w:shd w:val="clear" w:color="auto" w:fill="D9D9D9" w:themeFill="background1" w:themeFillShade="D9"/>
            <w:vAlign w:val="center"/>
          </w:tcPr>
          <w:p w14:paraId="4BD1BC1C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</w:p>
        </w:tc>
        <w:tc>
          <w:tcPr>
            <w:tcW w:w="3874" w:type="dxa"/>
            <w:vAlign w:val="center"/>
          </w:tcPr>
          <w:p w14:paraId="482A4E0C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Application</w:t>
            </w:r>
          </w:p>
        </w:tc>
        <w:tc>
          <w:tcPr>
            <w:tcW w:w="3711" w:type="dxa"/>
            <w:vAlign w:val="center"/>
          </w:tcPr>
          <w:p w14:paraId="1A00EDF7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Cleaning and separation of grains from chaff and impurities</w:t>
            </w:r>
          </w:p>
        </w:tc>
      </w:tr>
      <w:tr w:rsidR="001728EA" w14:paraId="4B3F3C12" w14:textId="77777777" w:rsidTr="00F15F62">
        <w:tc>
          <w:tcPr>
            <w:tcW w:w="1431" w:type="dxa"/>
            <w:vMerge/>
            <w:shd w:val="clear" w:color="auto" w:fill="D9D9D9" w:themeFill="background1" w:themeFillShade="D9"/>
            <w:vAlign w:val="center"/>
          </w:tcPr>
          <w:p w14:paraId="4B96A0B1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</w:p>
        </w:tc>
        <w:tc>
          <w:tcPr>
            <w:tcW w:w="3874" w:type="dxa"/>
            <w:vAlign w:val="center"/>
          </w:tcPr>
          <w:p w14:paraId="6C9F7A11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Operation type</w:t>
            </w:r>
          </w:p>
        </w:tc>
        <w:tc>
          <w:tcPr>
            <w:tcW w:w="3711" w:type="dxa"/>
            <w:vAlign w:val="center"/>
          </w:tcPr>
          <w:p w14:paraId="3D1AE13A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Electrically operated</w:t>
            </w:r>
          </w:p>
        </w:tc>
      </w:tr>
      <w:tr w:rsidR="001728EA" w14:paraId="3747D69F" w14:textId="77777777" w:rsidTr="00F15F62">
        <w:tc>
          <w:tcPr>
            <w:tcW w:w="1431" w:type="dxa"/>
            <w:vMerge w:val="restart"/>
            <w:shd w:val="clear" w:color="auto" w:fill="D9D9D9" w:themeFill="background1" w:themeFillShade="D9"/>
            <w:vAlign w:val="center"/>
          </w:tcPr>
          <w:p w14:paraId="53F05BC0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b/>
                <w:bCs/>
                <w:color w:val="000000"/>
                <w:sz w:val="20"/>
                <w:szCs w:val="20"/>
              </w:rPr>
              <w:t>Dimensions and weight</w:t>
            </w:r>
          </w:p>
        </w:tc>
        <w:tc>
          <w:tcPr>
            <w:tcW w:w="3874" w:type="dxa"/>
            <w:vAlign w:val="center"/>
          </w:tcPr>
          <w:p w14:paraId="46FCAD17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Overall dimension (L×W×H), mm</w:t>
            </w:r>
          </w:p>
        </w:tc>
        <w:tc>
          <w:tcPr>
            <w:tcW w:w="3711" w:type="dxa"/>
            <w:vAlign w:val="center"/>
          </w:tcPr>
          <w:p w14:paraId="66892B1D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1220×815×1330</w:t>
            </w:r>
          </w:p>
        </w:tc>
      </w:tr>
      <w:tr w:rsidR="001728EA" w14:paraId="532EC1E7" w14:textId="77777777" w:rsidTr="00F15F62">
        <w:tc>
          <w:tcPr>
            <w:tcW w:w="1431" w:type="dxa"/>
            <w:vMerge/>
            <w:shd w:val="clear" w:color="auto" w:fill="D9D9D9" w:themeFill="background1" w:themeFillShade="D9"/>
            <w:vAlign w:val="center"/>
          </w:tcPr>
          <w:p w14:paraId="5A01587E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</w:p>
        </w:tc>
        <w:tc>
          <w:tcPr>
            <w:tcW w:w="3874" w:type="dxa"/>
            <w:vAlign w:val="center"/>
          </w:tcPr>
          <w:p w14:paraId="00ACC599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hAnsi="Book Antiqua" w:cs="Times New Roman"/>
                <w:color w:val="000000"/>
                <w:sz w:val="20"/>
                <w:szCs w:val="20"/>
              </w:rPr>
              <w:t xml:space="preserve">Motor base </w:t>
            </w:r>
            <w:r>
              <w:rPr>
                <w:rFonts w:ascii="Book Antiqua" w:hAnsi="Book Antiqua" w:cs="Times New Roman"/>
                <w:bCs/>
                <w:sz w:val="20"/>
                <w:szCs w:val="20"/>
              </w:rPr>
              <w:t>(L</w:t>
            </w:r>
            <w:r>
              <w:rPr>
                <w:rFonts w:ascii="Book Antiqua" w:hAnsi="Book Antiqua" w:cs="Times New Roman"/>
                <w:sz w:val="20"/>
                <w:szCs w:val="20"/>
                <w:cs/>
              </w:rPr>
              <w:t>×</w:t>
            </w:r>
            <w:r>
              <w:rPr>
                <w:rFonts w:ascii="Book Antiqua" w:hAnsi="Book Antiqua" w:cs="Times New Roman"/>
                <w:bCs/>
                <w:sz w:val="20"/>
                <w:szCs w:val="20"/>
              </w:rPr>
              <w:t>W), mm</w:t>
            </w:r>
          </w:p>
        </w:tc>
        <w:tc>
          <w:tcPr>
            <w:tcW w:w="3711" w:type="dxa"/>
            <w:vAlign w:val="center"/>
          </w:tcPr>
          <w:p w14:paraId="7F2540AA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hAnsi="Book Antiqua" w:cs="Times New Roman"/>
                <w:color w:val="000000"/>
                <w:sz w:val="20"/>
                <w:szCs w:val="20"/>
              </w:rPr>
              <w:t>395</w:t>
            </w:r>
            <w:r>
              <w:rPr>
                <w:rFonts w:ascii="Book Antiqua" w:hAnsi="Book Antiqua" w:cs="Times New Roman"/>
                <w:sz w:val="20"/>
                <w:szCs w:val="20"/>
                <w:cs/>
              </w:rPr>
              <w:t>×197</w:t>
            </w:r>
          </w:p>
        </w:tc>
      </w:tr>
      <w:tr w:rsidR="001728EA" w14:paraId="5DD9D713" w14:textId="77777777" w:rsidTr="00F15F62">
        <w:tc>
          <w:tcPr>
            <w:tcW w:w="1431" w:type="dxa"/>
            <w:vMerge/>
            <w:shd w:val="clear" w:color="auto" w:fill="D9D9D9" w:themeFill="background1" w:themeFillShade="D9"/>
            <w:vAlign w:val="center"/>
          </w:tcPr>
          <w:p w14:paraId="43D1A1F2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</w:p>
        </w:tc>
        <w:tc>
          <w:tcPr>
            <w:tcW w:w="3874" w:type="dxa"/>
            <w:vAlign w:val="center"/>
          </w:tcPr>
          <w:p w14:paraId="5C3E9163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Machine weight, kg</w:t>
            </w:r>
          </w:p>
        </w:tc>
        <w:tc>
          <w:tcPr>
            <w:tcW w:w="3711" w:type="dxa"/>
            <w:vAlign w:val="center"/>
          </w:tcPr>
          <w:p w14:paraId="675C5FF3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115</w:t>
            </w:r>
          </w:p>
        </w:tc>
      </w:tr>
      <w:tr w:rsidR="001728EA" w14:paraId="24D021CA" w14:textId="77777777" w:rsidTr="00F15F62">
        <w:tc>
          <w:tcPr>
            <w:tcW w:w="1431" w:type="dxa"/>
            <w:vMerge w:val="restart"/>
            <w:shd w:val="clear" w:color="auto" w:fill="D9D9D9" w:themeFill="background1" w:themeFillShade="D9"/>
            <w:vAlign w:val="center"/>
          </w:tcPr>
          <w:p w14:paraId="091CE007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b/>
                <w:bCs/>
                <w:color w:val="000000"/>
                <w:sz w:val="20"/>
                <w:szCs w:val="20"/>
              </w:rPr>
              <w:t>Power unit</w:t>
            </w:r>
          </w:p>
        </w:tc>
        <w:tc>
          <w:tcPr>
            <w:tcW w:w="3874" w:type="dxa"/>
            <w:vAlign w:val="center"/>
          </w:tcPr>
          <w:p w14:paraId="33CB2424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Motor type</w:t>
            </w:r>
          </w:p>
        </w:tc>
        <w:tc>
          <w:tcPr>
            <w:tcW w:w="3711" w:type="dxa"/>
            <w:vAlign w:val="center"/>
          </w:tcPr>
          <w:p w14:paraId="13364A61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Electric motor</w:t>
            </w:r>
          </w:p>
        </w:tc>
      </w:tr>
      <w:tr w:rsidR="001728EA" w14:paraId="54BB813A" w14:textId="77777777" w:rsidTr="00F15F62">
        <w:tc>
          <w:tcPr>
            <w:tcW w:w="1431" w:type="dxa"/>
            <w:vMerge/>
            <w:shd w:val="clear" w:color="auto" w:fill="D9D9D9" w:themeFill="background1" w:themeFillShade="D9"/>
            <w:vAlign w:val="center"/>
          </w:tcPr>
          <w:p w14:paraId="5FACFED9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</w:p>
        </w:tc>
        <w:tc>
          <w:tcPr>
            <w:tcW w:w="3874" w:type="dxa"/>
            <w:vAlign w:val="center"/>
          </w:tcPr>
          <w:p w14:paraId="0AB9BB14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Motor specification</w:t>
            </w:r>
          </w:p>
        </w:tc>
        <w:tc>
          <w:tcPr>
            <w:tcW w:w="3711" w:type="dxa"/>
            <w:vAlign w:val="center"/>
          </w:tcPr>
          <w:p w14:paraId="124AA57E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Single phase</w:t>
            </w:r>
          </w:p>
        </w:tc>
      </w:tr>
      <w:tr w:rsidR="001728EA" w14:paraId="6C584B39" w14:textId="77777777" w:rsidTr="00F15F62">
        <w:tc>
          <w:tcPr>
            <w:tcW w:w="1431" w:type="dxa"/>
            <w:vMerge/>
            <w:shd w:val="clear" w:color="auto" w:fill="D9D9D9" w:themeFill="background1" w:themeFillShade="D9"/>
            <w:vAlign w:val="center"/>
          </w:tcPr>
          <w:p w14:paraId="38597F96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</w:p>
        </w:tc>
        <w:tc>
          <w:tcPr>
            <w:tcW w:w="3874" w:type="dxa"/>
            <w:vAlign w:val="center"/>
          </w:tcPr>
          <w:p w14:paraId="5C807E73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Motor power, hp</w:t>
            </w:r>
          </w:p>
        </w:tc>
        <w:tc>
          <w:tcPr>
            <w:tcW w:w="3711" w:type="dxa"/>
            <w:vAlign w:val="center"/>
          </w:tcPr>
          <w:p w14:paraId="487FDD44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/>
                <w:sz w:val="20"/>
                <w:szCs w:val="20"/>
              </w:rPr>
              <w:t>0.5</w:t>
            </w:r>
          </w:p>
        </w:tc>
      </w:tr>
      <w:tr w:rsidR="001728EA" w14:paraId="6B76781C" w14:textId="77777777" w:rsidTr="00F15F62">
        <w:tc>
          <w:tcPr>
            <w:tcW w:w="1431" w:type="dxa"/>
            <w:vMerge/>
            <w:shd w:val="clear" w:color="auto" w:fill="D9D9D9" w:themeFill="background1" w:themeFillShade="D9"/>
            <w:vAlign w:val="center"/>
          </w:tcPr>
          <w:p w14:paraId="124ABB87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</w:p>
        </w:tc>
        <w:tc>
          <w:tcPr>
            <w:tcW w:w="3874" w:type="dxa"/>
            <w:vAlign w:val="center"/>
          </w:tcPr>
          <w:p w14:paraId="5808DA39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Motor speed, rpm</w:t>
            </w:r>
          </w:p>
        </w:tc>
        <w:tc>
          <w:tcPr>
            <w:tcW w:w="3711" w:type="dxa"/>
            <w:vAlign w:val="center"/>
          </w:tcPr>
          <w:p w14:paraId="66A88EAD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1400-1450</w:t>
            </w:r>
          </w:p>
        </w:tc>
      </w:tr>
      <w:tr w:rsidR="001728EA" w14:paraId="6334B370" w14:textId="77777777" w:rsidTr="00F15F62">
        <w:tc>
          <w:tcPr>
            <w:tcW w:w="1431" w:type="dxa"/>
            <w:vMerge/>
            <w:shd w:val="clear" w:color="auto" w:fill="D9D9D9" w:themeFill="background1" w:themeFillShade="D9"/>
            <w:vAlign w:val="center"/>
          </w:tcPr>
          <w:p w14:paraId="3AEAAE47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</w:p>
        </w:tc>
        <w:tc>
          <w:tcPr>
            <w:tcW w:w="3874" w:type="dxa"/>
            <w:vAlign w:val="center"/>
          </w:tcPr>
          <w:p w14:paraId="582CA70B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Power transmission</w:t>
            </w:r>
          </w:p>
        </w:tc>
        <w:tc>
          <w:tcPr>
            <w:tcW w:w="3711" w:type="dxa"/>
            <w:vAlign w:val="center"/>
          </w:tcPr>
          <w:p w14:paraId="44113540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Belt and pulley drive</w:t>
            </w:r>
          </w:p>
        </w:tc>
      </w:tr>
      <w:tr w:rsidR="001728EA" w14:paraId="3FB2F8FD" w14:textId="77777777" w:rsidTr="00F15F62">
        <w:tc>
          <w:tcPr>
            <w:tcW w:w="1431" w:type="dxa"/>
            <w:vMerge w:val="restart"/>
            <w:shd w:val="clear" w:color="auto" w:fill="D9D9D9" w:themeFill="background1" w:themeFillShade="D9"/>
            <w:vAlign w:val="center"/>
          </w:tcPr>
          <w:p w14:paraId="77D4ABB2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b/>
                <w:bCs/>
                <w:color w:val="000000"/>
                <w:sz w:val="20"/>
                <w:szCs w:val="20"/>
              </w:rPr>
              <w:t>Feeding unit</w:t>
            </w:r>
          </w:p>
        </w:tc>
        <w:tc>
          <w:tcPr>
            <w:tcW w:w="3874" w:type="dxa"/>
            <w:vAlign w:val="center"/>
          </w:tcPr>
          <w:p w14:paraId="34CBCDF7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 xml:space="preserve">Grain hopper dimension </w:t>
            </w: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  <w:lang w:bidi="bn-IN"/>
              </w:rPr>
              <w:t>(L×W×H)</w:t>
            </w: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 xml:space="preserve">, mm </w:t>
            </w:r>
          </w:p>
        </w:tc>
        <w:tc>
          <w:tcPr>
            <w:tcW w:w="3711" w:type="dxa"/>
            <w:vAlign w:val="center"/>
          </w:tcPr>
          <w:p w14:paraId="09A951C7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620×580×320</w:t>
            </w:r>
          </w:p>
        </w:tc>
      </w:tr>
      <w:tr w:rsidR="001728EA" w14:paraId="7A5F9827" w14:textId="77777777" w:rsidTr="00F15F62">
        <w:tc>
          <w:tcPr>
            <w:tcW w:w="1431" w:type="dxa"/>
            <w:vMerge/>
            <w:shd w:val="clear" w:color="auto" w:fill="D9D9D9" w:themeFill="background1" w:themeFillShade="D9"/>
            <w:vAlign w:val="center"/>
          </w:tcPr>
          <w:p w14:paraId="5006D681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</w:p>
        </w:tc>
        <w:tc>
          <w:tcPr>
            <w:tcW w:w="3874" w:type="dxa"/>
            <w:vAlign w:val="center"/>
          </w:tcPr>
          <w:p w14:paraId="315FEF7A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Feeding method</w:t>
            </w:r>
          </w:p>
        </w:tc>
        <w:tc>
          <w:tcPr>
            <w:tcW w:w="3711" w:type="dxa"/>
            <w:vAlign w:val="center"/>
          </w:tcPr>
          <w:p w14:paraId="4872E247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Manual feeding</w:t>
            </w:r>
          </w:p>
        </w:tc>
      </w:tr>
      <w:tr w:rsidR="001728EA" w14:paraId="104D956F" w14:textId="77777777" w:rsidTr="00F15F62">
        <w:tc>
          <w:tcPr>
            <w:tcW w:w="1431" w:type="dxa"/>
            <w:vMerge/>
            <w:shd w:val="clear" w:color="auto" w:fill="D9D9D9" w:themeFill="background1" w:themeFillShade="D9"/>
            <w:vAlign w:val="center"/>
          </w:tcPr>
          <w:p w14:paraId="405D129E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</w:p>
        </w:tc>
        <w:tc>
          <w:tcPr>
            <w:tcW w:w="3874" w:type="dxa"/>
            <w:vAlign w:val="center"/>
          </w:tcPr>
          <w:p w14:paraId="4DA01A61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Load capacity, kg</w:t>
            </w:r>
          </w:p>
        </w:tc>
        <w:tc>
          <w:tcPr>
            <w:tcW w:w="3711" w:type="dxa"/>
            <w:vAlign w:val="center"/>
          </w:tcPr>
          <w:p w14:paraId="1220D30F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450–550</w:t>
            </w:r>
          </w:p>
        </w:tc>
      </w:tr>
      <w:tr w:rsidR="001728EA" w14:paraId="070ADA0D" w14:textId="77777777" w:rsidTr="00F15F62">
        <w:tc>
          <w:tcPr>
            <w:tcW w:w="1431" w:type="dxa"/>
            <w:vMerge w:val="restart"/>
            <w:shd w:val="clear" w:color="auto" w:fill="D9D9D9" w:themeFill="background1" w:themeFillShade="D9"/>
            <w:vAlign w:val="center"/>
          </w:tcPr>
          <w:p w14:paraId="0B6A7288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b/>
                <w:bCs/>
                <w:color w:val="000000"/>
                <w:sz w:val="20"/>
                <w:szCs w:val="20"/>
              </w:rPr>
              <w:t>Separation unit</w:t>
            </w:r>
          </w:p>
        </w:tc>
        <w:tc>
          <w:tcPr>
            <w:tcW w:w="3874" w:type="dxa"/>
            <w:vAlign w:val="center"/>
          </w:tcPr>
          <w:p w14:paraId="0DB88F85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Separation method</w:t>
            </w:r>
          </w:p>
        </w:tc>
        <w:tc>
          <w:tcPr>
            <w:tcW w:w="3711" w:type="dxa"/>
            <w:vAlign w:val="center"/>
          </w:tcPr>
          <w:p w14:paraId="7C66990F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Air blowing and vibration mechanism</w:t>
            </w:r>
          </w:p>
        </w:tc>
      </w:tr>
      <w:tr w:rsidR="001728EA" w14:paraId="2CA3FECF" w14:textId="77777777" w:rsidTr="00F15F62">
        <w:tc>
          <w:tcPr>
            <w:tcW w:w="1431" w:type="dxa"/>
            <w:vMerge/>
            <w:shd w:val="clear" w:color="auto" w:fill="D9D9D9" w:themeFill="background1" w:themeFillShade="D9"/>
            <w:vAlign w:val="center"/>
          </w:tcPr>
          <w:p w14:paraId="465BD31A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</w:p>
        </w:tc>
        <w:tc>
          <w:tcPr>
            <w:tcW w:w="3874" w:type="dxa"/>
            <w:vAlign w:val="center"/>
          </w:tcPr>
          <w:p w14:paraId="4BBE76FE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Vibrating plate length, mm</w:t>
            </w:r>
          </w:p>
        </w:tc>
        <w:tc>
          <w:tcPr>
            <w:tcW w:w="3711" w:type="dxa"/>
            <w:vAlign w:val="center"/>
          </w:tcPr>
          <w:p w14:paraId="64E7D35A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237</w:t>
            </w:r>
          </w:p>
        </w:tc>
      </w:tr>
      <w:tr w:rsidR="001728EA" w14:paraId="4B86B7D1" w14:textId="77777777" w:rsidTr="00F15F62">
        <w:tc>
          <w:tcPr>
            <w:tcW w:w="1431" w:type="dxa"/>
            <w:vMerge/>
            <w:shd w:val="clear" w:color="auto" w:fill="D9D9D9" w:themeFill="background1" w:themeFillShade="D9"/>
            <w:vAlign w:val="center"/>
          </w:tcPr>
          <w:p w14:paraId="2A73203F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</w:p>
        </w:tc>
        <w:tc>
          <w:tcPr>
            <w:tcW w:w="3874" w:type="dxa"/>
            <w:vAlign w:val="center"/>
          </w:tcPr>
          <w:p w14:paraId="1DA8CA95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Eccentric linkage length, mm</w:t>
            </w:r>
          </w:p>
        </w:tc>
        <w:tc>
          <w:tcPr>
            <w:tcW w:w="3711" w:type="dxa"/>
            <w:vAlign w:val="center"/>
          </w:tcPr>
          <w:p w14:paraId="6F708AB8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225</w:t>
            </w:r>
          </w:p>
        </w:tc>
      </w:tr>
      <w:tr w:rsidR="001728EA" w14:paraId="38E51226" w14:textId="77777777" w:rsidTr="00F15F62">
        <w:tc>
          <w:tcPr>
            <w:tcW w:w="1431" w:type="dxa"/>
            <w:vMerge/>
            <w:shd w:val="clear" w:color="auto" w:fill="D9D9D9" w:themeFill="background1" w:themeFillShade="D9"/>
            <w:vAlign w:val="center"/>
          </w:tcPr>
          <w:p w14:paraId="0A46BA40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</w:p>
        </w:tc>
        <w:tc>
          <w:tcPr>
            <w:tcW w:w="3874" w:type="dxa"/>
            <w:vAlign w:val="center"/>
          </w:tcPr>
          <w:p w14:paraId="5663DD40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 xml:space="preserve">Wind board dimension </w:t>
            </w:r>
            <w:r>
              <w:rPr>
                <w:rFonts w:ascii="Book Antiqua" w:hAnsi="Book Antiqua" w:cs="Times New Roman"/>
                <w:bCs/>
                <w:sz w:val="20"/>
                <w:szCs w:val="20"/>
              </w:rPr>
              <w:t>(L</w:t>
            </w:r>
            <w:r>
              <w:rPr>
                <w:rFonts w:ascii="Book Antiqua" w:hAnsi="Book Antiqua" w:cs="Times New Roman"/>
                <w:sz w:val="20"/>
                <w:szCs w:val="20"/>
                <w:cs/>
              </w:rPr>
              <w:t>×</w:t>
            </w:r>
            <w:r>
              <w:rPr>
                <w:rFonts w:ascii="Book Antiqua" w:hAnsi="Book Antiqua" w:cs="Times New Roman"/>
                <w:bCs/>
                <w:sz w:val="20"/>
                <w:szCs w:val="20"/>
              </w:rPr>
              <w:t>W)</w:t>
            </w: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, mm</w:t>
            </w:r>
          </w:p>
        </w:tc>
        <w:tc>
          <w:tcPr>
            <w:tcW w:w="3711" w:type="dxa"/>
            <w:vAlign w:val="center"/>
          </w:tcPr>
          <w:p w14:paraId="502BBC56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483×228</w:t>
            </w:r>
          </w:p>
        </w:tc>
      </w:tr>
      <w:tr w:rsidR="001728EA" w14:paraId="011DF77F" w14:textId="77777777" w:rsidTr="00F15F62">
        <w:tc>
          <w:tcPr>
            <w:tcW w:w="1431" w:type="dxa"/>
            <w:vMerge/>
            <w:shd w:val="clear" w:color="auto" w:fill="D9D9D9" w:themeFill="background1" w:themeFillShade="D9"/>
            <w:vAlign w:val="center"/>
          </w:tcPr>
          <w:p w14:paraId="46F60CA7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</w:p>
        </w:tc>
        <w:tc>
          <w:tcPr>
            <w:tcW w:w="3874" w:type="dxa"/>
            <w:vAlign w:val="center"/>
          </w:tcPr>
          <w:p w14:paraId="68503C21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Cleaning mechanism</w:t>
            </w:r>
          </w:p>
        </w:tc>
        <w:tc>
          <w:tcPr>
            <w:tcW w:w="3711" w:type="dxa"/>
            <w:vAlign w:val="center"/>
          </w:tcPr>
          <w:p w14:paraId="691FB98B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Combined airflow and oscillation</w:t>
            </w:r>
          </w:p>
        </w:tc>
      </w:tr>
      <w:tr w:rsidR="001728EA" w14:paraId="2EAF7C54" w14:textId="77777777" w:rsidTr="00F15F62">
        <w:tc>
          <w:tcPr>
            <w:tcW w:w="1431" w:type="dxa"/>
            <w:vMerge w:val="restart"/>
            <w:shd w:val="clear" w:color="auto" w:fill="D9D9D9" w:themeFill="background1" w:themeFillShade="D9"/>
            <w:vAlign w:val="center"/>
          </w:tcPr>
          <w:p w14:paraId="75AC691F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hAnsi="Book Antiqua"/>
                <w:b/>
                <w:bCs/>
                <w:sz w:val="20"/>
                <w:szCs w:val="20"/>
              </w:rPr>
              <w:t>Sieve mesh size</w:t>
            </w:r>
          </w:p>
        </w:tc>
        <w:tc>
          <w:tcPr>
            <w:tcW w:w="3874" w:type="dxa"/>
            <w:vAlign w:val="center"/>
          </w:tcPr>
          <w:p w14:paraId="7249CDFC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For mustard, mm</w:t>
            </w:r>
          </w:p>
        </w:tc>
        <w:tc>
          <w:tcPr>
            <w:tcW w:w="3711" w:type="dxa"/>
            <w:vAlign w:val="center"/>
          </w:tcPr>
          <w:p w14:paraId="14702E5E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6</w:t>
            </w:r>
          </w:p>
        </w:tc>
      </w:tr>
      <w:tr w:rsidR="001728EA" w14:paraId="7A4FDC15" w14:textId="77777777" w:rsidTr="00F15F62">
        <w:tc>
          <w:tcPr>
            <w:tcW w:w="1431" w:type="dxa"/>
            <w:vMerge/>
            <w:shd w:val="clear" w:color="auto" w:fill="D9D9D9" w:themeFill="background1" w:themeFillShade="D9"/>
            <w:vAlign w:val="center"/>
          </w:tcPr>
          <w:p w14:paraId="1D41747D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</w:p>
        </w:tc>
        <w:tc>
          <w:tcPr>
            <w:tcW w:w="3874" w:type="dxa"/>
            <w:vAlign w:val="center"/>
          </w:tcPr>
          <w:p w14:paraId="731EAE4F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For paddy, mm</w:t>
            </w:r>
          </w:p>
        </w:tc>
        <w:tc>
          <w:tcPr>
            <w:tcW w:w="3711" w:type="dxa"/>
            <w:vAlign w:val="center"/>
          </w:tcPr>
          <w:p w14:paraId="7B11F0CD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10</w:t>
            </w:r>
          </w:p>
        </w:tc>
      </w:tr>
      <w:tr w:rsidR="001728EA" w14:paraId="5E544330" w14:textId="77777777" w:rsidTr="00F15F62">
        <w:tc>
          <w:tcPr>
            <w:tcW w:w="1431" w:type="dxa"/>
            <w:vMerge/>
            <w:shd w:val="clear" w:color="auto" w:fill="D9D9D9" w:themeFill="background1" w:themeFillShade="D9"/>
            <w:vAlign w:val="center"/>
          </w:tcPr>
          <w:p w14:paraId="64BB1C52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</w:p>
        </w:tc>
        <w:tc>
          <w:tcPr>
            <w:tcW w:w="3874" w:type="dxa"/>
            <w:vAlign w:val="center"/>
          </w:tcPr>
          <w:p w14:paraId="793A5804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For maize, mm</w:t>
            </w:r>
          </w:p>
        </w:tc>
        <w:tc>
          <w:tcPr>
            <w:tcW w:w="3711" w:type="dxa"/>
            <w:vAlign w:val="center"/>
          </w:tcPr>
          <w:p w14:paraId="4E4F96AD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13</w:t>
            </w:r>
          </w:p>
        </w:tc>
      </w:tr>
      <w:tr w:rsidR="001728EA" w14:paraId="74325F01" w14:textId="77777777" w:rsidTr="00F15F62">
        <w:tc>
          <w:tcPr>
            <w:tcW w:w="1431" w:type="dxa"/>
            <w:shd w:val="clear" w:color="auto" w:fill="D9D9D9" w:themeFill="background1" w:themeFillShade="D9"/>
            <w:vAlign w:val="center"/>
          </w:tcPr>
          <w:p w14:paraId="61A26832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b/>
                <w:bCs/>
                <w:color w:val="000000"/>
                <w:sz w:val="20"/>
                <w:szCs w:val="20"/>
              </w:rPr>
              <w:t>Performance</w:t>
            </w:r>
          </w:p>
        </w:tc>
        <w:tc>
          <w:tcPr>
            <w:tcW w:w="3874" w:type="dxa"/>
            <w:vAlign w:val="center"/>
          </w:tcPr>
          <w:p w14:paraId="2E842540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Winnowing capacity, kg/</w:t>
            </w:r>
            <w:proofErr w:type="spellStart"/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hr</w:t>
            </w:r>
            <w:proofErr w:type="spellEnd"/>
          </w:p>
        </w:tc>
        <w:tc>
          <w:tcPr>
            <w:tcW w:w="3711" w:type="dxa"/>
            <w:vAlign w:val="center"/>
          </w:tcPr>
          <w:p w14:paraId="1E95CEFC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  <w:t>700-800</w:t>
            </w:r>
          </w:p>
        </w:tc>
      </w:tr>
      <w:tr w:rsidR="001728EA" w14:paraId="017956F1" w14:textId="77777777" w:rsidTr="00F15F62">
        <w:tc>
          <w:tcPr>
            <w:tcW w:w="1431" w:type="dxa"/>
            <w:shd w:val="clear" w:color="auto" w:fill="D9D9D9" w:themeFill="background1" w:themeFillShade="D9"/>
            <w:vAlign w:val="center"/>
          </w:tcPr>
          <w:p w14:paraId="4B7391D0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eastAsia="Times New Roman" w:hAnsi="Book Antiqua" w:cs="Calibri"/>
                <w:b/>
                <w:bCs/>
                <w:color w:val="000000"/>
                <w:sz w:val="20"/>
                <w:szCs w:val="20"/>
              </w:rPr>
              <w:t>Accessories</w:t>
            </w:r>
          </w:p>
        </w:tc>
        <w:tc>
          <w:tcPr>
            <w:tcW w:w="3874" w:type="dxa"/>
            <w:vAlign w:val="center"/>
          </w:tcPr>
          <w:p w14:paraId="2BADBA7F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</w:p>
        </w:tc>
        <w:tc>
          <w:tcPr>
            <w:tcW w:w="3711" w:type="dxa"/>
            <w:vAlign w:val="center"/>
          </w:tcPr>
          <w:p w14:paraId="42D85D1F" w14:textId="77777777" w:rsidR="001728EA" w:rsidRDefault="001728EA" w:rsidP="00F15F6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Three interchangeable sieves for crop-specific winnowing of mustard, paddy, and maize.</w:t>
            </w:r>
          </w:p>
        </w:tc>
      </w:tr>
    </w:tbl>
    <w:p w14:paraId="17CF9B27" w14:textId="77777777" w:rsidR="001728EA" w:rsidRDefault="001728EA" w:rsidP="001728EA">
      <w:pPr>
        <w:jc w:val="center"/>
      </w:pPr>
    </w:p>
    <w:p w14:paraId="3C7A8950" w14:textId="77777777" w:rsidR="001728EA" w:rsidRDefault="001728EA" w:rsidP="001728EA">
      <w:pPr>
        <w:jc w:val="center"/>
      </w:pPr>
    </w:p>
    <w:p w14:paraId="613A045C" w14:textId="77777777" w:rsidR="001728EA" w:rsidRDefault="001728EA" w:rsidP="001728EA">
      <w:pPr>
        <w:jc w:val="center"/>
      </w:pPr>
    </w:p>
    <w:p w14:paraId="149BBBC9" w14:textId="77777777" w:rsidR="001728EA" w:rsidRDefault="001728EA" w:rsidP="001728EA">
      <w:pPr>
        <w:jc w:val="center"/>
      </w:pPr>
    </w:p>
    <w:p w14:paraId="4E4DD357" w14:textId="77777777" w:rsidR="001728EA" w:rsidRDefault="001728EA" w:rsidP="001728EA">
      <w:pPr>
        <w:jc w:val="center"/>
      </w:pPr>
    </w:p>
    <w:p w14:paraId="4F0CDFA7" w14:textId="77777777" w:rsidR="001728EA" w:rsidRDefault="001728EA"/>
    <w:p w14:paraId="46112D82" w14:textId="77777777" w:rsidR="001728EA" w:rsidRDefault="001728EA"/>
    <w:p w14:paraId="0583A679" w14:textId="77777777" w:rsidR="001728EA" w:rsidRDefault="001728EA"/>
    <w:p w14:paraId="2B725BD2" w14:textId="1C0BA347" w:rsidR="001728EA" w:rsidRDefault="00000000">
      <w:r>
        <w:rPr>
          <w:noProof/>
        </w:rPr>
        <w:lastRenderedPageBreak/>
        <w:drawing>
          <wp:inline distT="0" distB="0" distL="0" distR="0" wp14:anchorId="04076D79" wp14:editId="2BFF6C90">
            <wp:extent cx="6035040" cy="29758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75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19643" w14:textId="77777777" w:rsidR="007A3C0C" w:rsidRDefault="00000000">
      <w:r>
        <w:rPr>
          <w:rFonts w:ascii="Calibri" w:eastAsia="Noto Sans Bengali" w:hAnsi="Calibri"/>
          <w:b/>
          <w:sz w:val="26"/>
        </w:rPr>
        <w:t>Q</w:t>
      </w:r>
      <w:proofErr w:type="gramStart"/>
      <w:r>
        <w:rPr>
          <w:rFonts w:ascii="Calibri" w:eastAsia="Noto Sans Bengali" w:hAnsi="Calibri"/>
          <w:b/>
          <w:sz w:val="26"/>
        </w:rPr>
        <w:t>1  ·</w:t>
      </w:r>
      <w:proofErr w:type="gramEnd"/>
      <w:r>
        <w:rPr>
          <w:rFonts w:ascii="Calibri" w:eastAsia="Noto Sans Bengali" w:hAnsi="Calibri"/>
          <w:b/>
          <w:sz w:val="26"/>
        </w:rPr>
        <w:t xml:space="preserve">  To fix the highlight, we need:</w:t>
      </w:r>
    </w:p>
    <w:p w14:paraId="00CE791C" w14:textId="77777777" w:rsidR="007A3C0C" w:rsidRDefault="00000000">
      <w:r>
        <w:rPr>
          <w:rFonts w:ascii="Calibri" w:eastAsia="Noto Sans Bengali" w:hAnsi="Calibri"/>
          <w:b/>
          <w:sz w:val="26"/>
        </w:rPr>
        <w:t>Cleaning capacity</w:t>
      </w:r>
    </w:p>
    <w:p w14:paraId="0C08E8E3" w14:textId="77777777" w:rsidR="007A3C0C" w:rsidRDefault="00000000">
      <w:r>
        <w:rPr>
          <w:rFonts w:ascii="Calibri" w:eastAsia="Noto Sans Bengali" w:hAnsi="Calibri"/>
          <w:sz w:val="26"/>
        </w:rPr>
        <w:t>Official kg per hour?</w:t>
      </w:r>
    </w:p>
    <w:p w14:paraId="4CDB0B68" w14:textId="77777777" w:rsidR="007A3C0C" w:rsidRDefault="00000000">
      <w:r>
        <w:rPr>
          <w:rFonts w:ascii="Calibri" w:eastAsia="Noto Sans Bengali" w:hAnsi="Calibri"/>
          <w:b/>
          <w:sz w:val="26"/>
        </w:rPr>
        <w:t xml:space="preserve">Answer: </w:t>
      </w:r>
      <w:r>
        <w:rPr>
          <w:rFonts w:ascii="Calibri" w:eastAsia="Noto Sans Bengali" w:hAnsi="Calibri"/>
          <w:sz w:val="26"/>
          <w:highlight w:val="green"/>
        </w:rPr>
        <w:t>700-800 kg/h (official stated winnowing capacity).</w:t>
      </w:r>
    </w:p>
    <w:p w14:paraId="0A5169F1" w14:textId="77777777" w:rsidR="007A3C0C" w:rsidRDefault="007A3C0C"/>
    <w:p w14:paraId="7059F38D" w14:textId="77777777" w:rsidR="007A3C0C" w:rsidRDefault="00000000">
      <w:r>
        <w:rPr>
          <w:noProof/>
        </w:rPr>
        <w:drawing>
          <wp:inline distT="0" distB="0" distL="0" distR="0" wp14:anchorId="00F48D3C" wp14:editId="40DADDC3">
            <wp:extent cx="6035040" cy="16625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66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1607C" w14:textId="77777777" w:rsidR="007A3C0C" w:rsidRDefault="00000000">
      <w:r>
        <w:rPr>
          <w:rFonts w:ascii="Calibri" w:eastAsia="Noto Sans Bengali" w:hAnsi="Calibri"/>
          <w:b/>
          <w:sz w:val="26"/>
        </w:rPr>
        <w:t>Q2  ·  To fix the highlight, we need:</w:t>
      </w:r>
    </w:p>
    <w:p w14:paraId="723F3D0D" w14:textId="77777777" w:rsidR="007A3C0C" w:rsidRDefault="00000000">
      <w:r>
        <w:rPr>
          <w:rFonts w:ascii="Calibri" w:eastAsia="Noto Sans Bengali" w:hAnsi="Calibri"/>
          <w:b/>
          <w:sz w:val="26"/>
        </w:rPr>
        <w:t>Time for 2 acres</w:t>
      </w:r>
    </w:p>
    <w:p w14:paraId="7F160AEA" w14:textId="77777777" w:rsidR="007A3C0C" w:rsidRDefault="00000000">
      <w:r>
        <w:rPr>
          <w:rFonts w:ascii="Calibri" w:eastAsia="Noto Sans Bengali" w:hAnsi="Calibri"/>
          <w:sz w:val="26"/>
        </w:rPr>
        <w:t>Official time?</w:t>
      </w:r>
    </w:p>
    <w:p w14:paraId="0BADA221" w14:textId="055732D8" w:rsidR="007A3C0C" w:rsidRDefault="00000000">
      <w:r>
        <w:rPr>
          <w:rFonts w:ascii="Calibri" w:eastAsia="Noto Sans Bengali" w:hAnsi="Calibri"/>
          <w:b/>
          <w:sz w:val="26"/>
        </w:rPr>
        <w:t xml:space="preserve">Answer: </w:t>
      </w:r>
      <w:r w:rsidR="001728EA" w:rsidRPr="001728EA">
        <w:rPr>
          <w:rFonts w:ascii="Calibri" w:eastAsia="Noto Sans Bengali" w:hAnsi="Calibri"/>
          <w:b/>
          <w:bCs/>
          <w:sz w:val="26"/>
          <w:highlight w:val="green"/>
          <w:cs/>
          <w:lang w:bidi="bn-IN"/>
        </w:rPr>
        <w:t xml:space="preserve">আনুমানিক ৪–৬ ঘণ্টা </w:t>
      </w:r>
      <w:proofErr w:type="spellStart"/>
      <w:r w:rsidR="001728EA" w:rsidRPr="001728EA">
        <w:rPr>
          <w:rFonts w:ascii="Calibri" w:eastAsia="Noto Sans Bengali" w:hAnsi="Calibri"/>
          <w:b/>
          <w:bCs/>
          <w:sz w:val="26"/>
          <w:highlight w:val="green"/>
          <w:cs/>
          <w:lang w:bidi="bn-IN"/>
        </w:rPr>
        <w:t>সময়</w:t>
      </w:r>
      <w:proofErr w:type="spellEnd"/>
      <w:r w:rsidR="001728EA" w:rsidRPr="001728EA">
        <w:rPr>
          <w:rFonts w:ascii="Calibri" w:eastAsia="Noto Sans Bengali" w:hAnsi="Calibri"/>
          <w:b/>
          <w:bCs/>
          <w:sz w:val="26"/>
          <w:highlight w:val="green"/>
          <w:cs/>
          <w:lang w:bidi="bn-IN"/>
        </w:rPr>
        <w:t xml:space="preserve"> </w:t>
      </w:r>
      <w:proofErr w:type="spellStart"/>
      <w:r w:rsidR="001728EA" w:rsidRPr="001728EA">
        <w:rPr>
          <w:rFonts w:ascii="Calibri" w:eastAsia="Noto Sans Bengali" w:hAnsi="Calibri"/>
          <w:b/>
          <w:bCs/>
          <w:sz w:val="26"/>
          <w:highlight w:val="green"/>
          <w:cs/>
          <w:lang w:bidi="bn-IN"/>
        </w:rPr>
        <w:t>লাগতে</w:t>
      </w:r>
      <w:proofErr w:type="spellEnd"/>
      <w:r w:rsidR="001728EA" w:rsidRPr="001728EA">
        <w:rPr>
          <w:rFonts w:ascii="Calibri" w:eastAsia="Noto Sans Bengali" w:hAnsi="Calibri"/>
          <w:b/>
          <w:bCs/>
          <w:sz w:val="26"/>
          <w:highlight w:val="green"/>
          <w:cs/>
          <w:lang w:bidi="bn-IN"/>
        </w:rPr>
        <w:t xml:space="preserve"> পারে।</w:t>
      </w:r>
      <w:r w:rsidR="001728EA" w:rsidRPr="001728EA">
        <w:rPr>
          <w:rFonts w:ascii="Calibri" w:eastAsia="Noto Sans Bengali" w:hAnsi="Calibri"/>
          <w:sz w:val="26"/>
          <w:highlight w:val="green"/>
        </w:rPr>
        <w:t xml:space="preserve"> BRRI Winnower-</w:t>
      </w:r>
      <w:r w:rsidR="001728EA" w:rsidRPr="001728EA">
        <w:rPr>
          <w:rFonts w:ascii="Calibri" w:eastAsia="Noto Sans Bengali" w:hAnsi="Calibri"/>
          <w:sz w:val="26"/>
          <w:highlight w:val="green"/>
          <w:cs/>
          <w:lang w:bidi="bn-IN"/>
        </w:rPr>
        <w:t xml:space="preserve">এর </w:t>
      </w:r>
      <w:proofErr w:type="spellStart"/>
      <w:r w:rsidR="001728EA" w:rsidRPr="001728EA">
        <w:rPr>
          <w:rFonts w:ascii="Calibri" w:eastAsia="Noto Sans Bengali" w:hAnsi="Calibri"/>
          <w:sz w:val="26"/>
          <w:highlight w:val="green"/>
          <w:cs/>
          <w:lang w:bidi="bn-IN"/>
        </w:rPr>
        <w:t>কার্যক্ষমতা</w:t>
      </w:r>
      <w:proofErr w:type="spellEnd"/>
      <w:r w:rsidR="001728EA" w:rsidRPr="001728EA">
        <w:rPr>
          <w:rFonts w:ascii="Calibri" w:eastAsia="Noto Sans Bengali" w:hAnsi="Calibri"/>
          <w:sz w:val="26"/>
          <w:highlight w:val="green"/>
          <w:cs/>
          <w:lang w:bidi="bn-IN"/>
        </w:rPr>
        <w:t xml:space="preserve"> প্রায়</w:t>
      </w:r>
      <w:r w:rsidR="001728EA" w:rsidRPr="001728EA">
        <w:rPr>
          <w:rFonts w:ascii="Calibri" w:eastAsia="Noto Sans Bengali" w:hAnsi="Calibri"/>
          <w:sz w:val="26"/>
          <w:highlight w:val="green"/>
        </w:rPr>
        <w:t xml:space="preserve"> </w:t>
      </w:r>
      <w:r w:rsidR="001728EA" w:rsidRPr="001728EA">
        <w:rPr>
          <w:rFonts w:ascii="Calibri" w:eastAsia="Noto Sans Bengali" w:hAnsi="Calibri"/>
          <w:b/>
          <w:bCs/>
          <w:sz w:val="26"/>
          <w:highlight w:val="green"/>
          <w:cs/>
          <w:lang w:bidi="bn-IN"/>
        </w:rPr>
        <w:t xml:space="preserve">৭০০–৮০০ </w:t>
      </w:r>
      <w:proofErr w:type="spellStart"/>
      <w:r w:rsidR="001728EA" w:rsidRPr="001728EA">
        <w:rPr>
          <w:rFonts w:ascii="Calibri" w:eastAsia="Noto Sans Bengali" w:hAnsi="Calibri"/>
          <w:b/>
          <w:bCs/>
          <w:sz w:val="26"/>
          <w:highlight w:val="green"/>
          <w:cs/>
          <w:lang w:bidi="bn-IN"/>
        </w:rPr>
        <w:t>কেজি</w:t>
      </w:r>
      <w:proofErr w:type="spellEnd"/>
      <w:r w:rsidR="001728EA" w:rsidRPr="001728EA">
        <w:rPr>
          <w:rFonts w:ascii="Calibri" w:eastAsia="Noto Sans Bengali" w:hAnsi="Calibri"/>
          <w:b/>
          <w:bCs/>
          <w:sz w:val="26"/>
          <w:highlight w:val="green"/>
          <w:cs/>
          <w:lang w:bidi="bn-IN"/>
        </w:rPr>
        <w:t>/ঘণ্টা</w:t>
      </w:r>
      <w:r w:rsidR="001728EA" w:rsidRPr="001728EA">
        <w:rPr>
          <w:rFonts w:ascii="Calibri" w:eastAsia="Noto Sans Bengali" w:hAnsi="Calibri"/>
          <w:sz w:val="26"/>
          <w:highlight w:val="green"/>
          <w:cs/>
          <w:lang w:bidi="hi-IN"/>
        </w:rPr>
        <w:t xml:space="preserve">। </w:t>
      </w:r>
      <w:r w:rsidR="001728EA" w:rsidRPr="001728EA">
        <w:rPr>
          <w:rFonts w:ascii="Calibri" w:eastAsia="Noto Sans Bengali" w:hAnsi="Calibri"/>
          <w:sz w:val="26"/>
          <w:highlight w:val="green"/>
          <w:cs/>
          <w:lang w:bidi="bn-IN"/>
        </w:rPr>
        <w:t xml:space="preserve">২ একর জমি থেকে আনুমানিক ৩–৪ টন ধান </w:t>
      </w:r>
      <w:proofErr w:type="spellStart"/>
      <w:r w:rsidR="001728EA" w:rsidRPr="001728EA">
        <w:rPr>
          <w:rFonts w:ascii="Calibri" w:eastAsia="Noto Sans Bengali" w:hAnsi="Calibri"/>
          <w:sz w:val="26"/>
          <w:highlight w:val="green"/>
          <w:cs/>
          <w:lang w:bidi="bn-IN"/>
        </w:rPr>
        <w:t>পাওয়া</w:t>
      </w:r>
      <w:proofErr w:type="spellEnd"/>
      <w:r w:rsidR="001728EA" w:rsidRPr="001728EA">
        <w:rPr>
          <w:rFonts w:ascii="Calibri" w:eastAsia="Noto Sans Bengali" w:hAnsi="Calibri"/>
          <w:sz w:val="26"/>
          <w:highlight w:val="green"/>
          <w:cs/>
          <w:lang w:bidi="bn-IN"/>
        </w:rPr>
        <w:t xml:space="preserve"> গেলে তা পরিষ্কার করতে প্রায় ৪–৬ ঘণ্টা লাগবে। তবে ফলন</w:t>
      </w:r>
      <w:r w:rsidR="001728EA" w:rsidRPr="001728EA">
        <w:rPr>
          <w:rFonts w:ascii="Calibri" w:eastAsia="Noto Sans Bengali" w:hAnsi="Calibri"/>
          <w:sz w:val="26"/>
          <w:highlight w:val="green"/>
        </w:rPr>
        <w:t xml:space="preserve">, </w:t>
      </w:r>
      <w:r w:rsidR="001728EA" w:rsidRPr="001728EA">
        <w:rPr>
          <w:rFonts w:ascii="Calibri" w:eastAsia="Noto Sans Bengali" w:hAnsi="Calibri"/>
          <w:sz w:val="26"/>
          <w:highlight w:val="green"/>
          <w:cs/>
          <w:lang w:bidi="bn-IN"/>
        </w:rPr>
        <w:t>ধানের আর্দ্রতা</w:t>
      </w:r>
      <w:r w:rsidR="001728EA" w:rsidRPr="001728EA">
        <w:rPr>
          <w:rFonts w:ascii="Calibri" w:eastAsia="Noto Sans Bengali" w:hAnsi="Calibri"/>
          <w:sz w:val="26"/>
          <w:highlight w:val="green"/>
        </w:rPr>
        <w:t xml:space="preserve">, </w:t>
      </w:r>
      <w:proofErr w:type="spellStart"/>
      <w:r w:rsidR="001728EA" w:rsidRPr="001728EA">
        <w:rPr>
          <w:rFonts w:ascii="Calibri" w:eastAsia="Noto Sans Bengali" w:hAnsi="Calibri"/>
          <w:sz w:val="26"/>
          <w:highlight w:val="green"/>
          <w:cs/>
          <w:lang w:bidi="bn-IN"/>
        </w:rPr>
        <w:t>ময়লার</w:t>
      </w:r>
      <w:proofErr w:type="spellEnd"/>
      <w:r w:rsidR="001728EA" w:rsidRPr="001728EA">
        <w:rPr>
          <w:rFonts w:ascii="Calibri" w:eastAsia="Noto Sans Bengali" w:hAnsi="Calibri"/>
          <w:sz w:val="26"/>
          <w:highlight w:val="green"/>
          <w:cs/>
          <w:lang w:bidi="bn-IN"/>
        </w:rPr>
        <w:t xml:space="preserve"> পরিমাণ ও </w:t>
      </w:r>
      <w:proofErr w:type="spellStart"/>
      <w:r w:rsidR="001728EA" w:rsidRPr="001728EA">
        <w:rPr>
          <w:rFonts w:ascii="Calibri" w:eastAsia="Noto Sans Bengali" w:hAnsi="Calibri"/>
          <w:sz w:val="26"/>
          <w:highlight w:val="green"/>
          <w:cs/>
          <w:lang w:bidi="bn-IN"/>
        </w:rPr>
        <w:t>ফিডিং</w:t>
      </w:r>
      <w:proofErr w:type="spellEnd"/>
      <w:r w:rsidR="001728EA" w:rsidRPr="001728EA">
        <w:rPr>
          <w:rFonts w:ascii="Calibri" w:eastAsia="Noto Sans Bengali" w:hAnsi="Calibri"/>
          <w:sz w:val="26"/>
          <w:highlight w:val="green"/>
          <w:cs/>
          <w:lang w:bidi="bn-IN"/>
        </w:rPr>
        <w:t xml:space="preserve"> </w:t>
      </w:r>
      <w:proofErr w:type="spellStart"/>
      <w:r w:rsidR="001728EA" w:rsidRPr="001728EA">
        <w:rPr>
          <w:rFonts w:ascii="Calibri" w:eastAsia="Noto Sans Bengali" w:hAnsi="Calibri"/>
          <w:sz w:val="26"/>
          <w:highlight w:val="green"/>
          <w:cs/>
          <w:lang w:bidi="bn-IN"/>
        </w:rPr>
        <w:t>রেটের</w:t>
      </w:r>
      <w:proofErr w:type="spellEnd"/>
      <w:r w:rsidR="001728EA" w:rsidRPr="001728EA">
        <w:rPr>
          <w:rFonts w:ascii="Calibri" w:eastAsia="Noto Sans Bengali" w:hAnsi="Calibri"/>
          <w:sz w:val="26"/>
          <w:highlight w:val="green"/>
          <w:cs/>
          <w:lang w:bidi="bn-IN"/>
        </w:rPr>
        <w:t xml:space="preserve"> ওপর </w:t>
      </w:r>
      <w:proofErr w:type="spellStart"/>
      <w:r w:rsidR="001728EA" w:rsidRPr="001728EA">
        <w:rPr>
          <w:rFonts w:ascii="Calibri" w:eastAsia="Noto Sans Bengali" w:hAnsi="Calibri"/>
          <w:sz w:val="26"/>
          <w:highlight w:val="green"/>
          <w:cs/>
          <w:lang w:bidi="bn-IN"/>
        </w:rPr>
        <w:t>সময়</w:t>
      </w:r>
      <w:proofErr w:type="spellEnd"/>
      <w:r w:rsidR="001728EA" w:rsidRPr="001728EA">
        <w:rPr>
          <w:rFonts w:ascii="Calibri" w:eastAsia="Noto Sans Bengali" w:hAnsi="Calibri"/>
          <w:sz w:val="26"/>
          <w:highlight w:val="green"/>
          <w:cs/>
          <w:lang w:bidi="bn-IN"/>
        </w:rPr>
        <w:t xml:space="preserve"> কিছুটা কম-</w:t>
      </w:r>
      <w:proofErr w:type="spellStart"/>
      <w:r w:rsidR="001728EA" w:rsidRPr="001728EA">
        <w:rPr>
          <w:rFonts w:ascii="Calibri" w:eastAsia="Noto Sans Bengali" w:hAnsi="Calibri"/>
          <w:sz w:val="26"/>
          <w:highlight w:val="green"/>
          <w:cs/>
          <w:lang w:bidi="bn-IN"/>
        </w:rPr>
        <w:t>বেশি</w:t>
      </w:r>
      <w:proofErr w:type="spellEnd"/>
      <w:r w:rsidR="001728EA" w:rsidRPr="001728EA">
        <w:rPr>
          <w:rFonts w:ascii="Calibri" w:eastAsia="Noto Sans Bengali" w:hAnsi="Calibri"/>
          <w:sz w:val="26"/>
          <w:highlight w:val="green"/>
          <w:cs/>
          <w:lang w:bidi="bn-IN"/>
        </w:rPr>
        <w:t xml:space="preserve"> হতে পারে।</w:t>
      </w:r>
    </w:p>
    <w:p w14:paraId="1F318DDA" w14:textId="77777777" w:rsidR="007A3C0C" w:rsidRDefault="007A3C0C"/>
    <w:p w14:paraId="4B1BB112" w14:textId="77777777" w:rsidR="007A3C0C" w:rsidRDefault="00000000">
      <w:r>
        <w:rPr>
          <w:noProof/>
        </w:rPr>
        <w:lastRenderedPageBreak/>
        <w:drawing>
          <wp:inline distT="0" distB="0" distL="0" distR="0" wp14:anchorId="277A46B4" wp14:editId="18F72390">
            <wp:extent cx="6035040" cy="164165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64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E752" w14:textId="77777777" w:rsidR="007A3C0C" w:rsidRDefault="00000000">
      <w:r>
        <w:rPr>
          <w:rFonts w:ascii="Calibri" w:eastAsia="Noto Sans Bengali" w:hAnsi="Calibri"/>
          <w:b/>
          <w:sz w:val="26"/>
        </w:rPr>
        <w:t>Q3  ·  To fix the highlight, we need:</w:t>
      </w:r>
    </w:p>
    <w:p w14:paraId="3A0AD7DB" w14:textId="77777777" w:rsidR="007A3C0C" w:rsidRDefault="00000000">
      <w:r>
        <w:rPr>
          <w:rFonts w:ascii="Calibri" w:eastAsia="Noto Sans Bengali" w:hAnsi="Calibri"/>
          <w:b/>
          <w:sz w:val="26"/>
        </w:rPr>
        <w:t>Labour saved</w:t>
      </w:r>
    </w:p>
    <w:p w14:paraId="4D07C6B3" w14:textId="77777777" w:rsidR="007A3C0C" w:rsidRDefault="00000000">
      <w:r>
        <w:rPr>
          <w:rFonts w:ascii="Calibri" w:eastAsia="Noto Sans Bengali" w:hAnsi="Calibri"/>
          <w:sz w:val="26"/>
        </w:rPr>
        <w:t>Official hours or taka?</w:t>
      </w:r>
    </w:p>
    <w:p w14:paraId="3E5E9699" w14:textId="695173D8" w:rsidR="007A3C0C" w:rsidRDefault="00000000">
      <w:r>
        <w:rPr>
          <w:rFonts w:ascii="Calibri" w:eastAsia="Noto Sans Bengali" w:hAnsi="Calibri"/>
          <w:b/>
          <w:sz w:val="26"/>
        </w:rPr>
        <w:t xml:space="preserve">Answer: </w:t>
      </w:r>
      <w:r w:rsidR="001728EA" w:rsidRPr="001728EA">
        <w:rPr>
          <w:rFonts w:ascii="Calibri" w:eastAsia="Noto Sans Bengali" w:hAnsi="Calibri"/>
          <w:sz w:val="26"/>
          <w:highlight w:val="green"/>
          <w:cs/>
          <w:lang w:bidi="bn-IN"/>
        </w:rPr>
        <w:t xml:space="preserve">আনুমানিক ৭০–৮০% শ্রমিকের প্রয়োজন </w:t>
      </w:r>
      <w:proofErr w:type="spellStart"/>
      <w:r w:rsidR="001728EA" w:rsidRPr="001728EA">
        <w:rPr>
          <w:rFonts w:ascii="Calibri" w:eastAsia="Noto Sans Bengali" w:hAnsi="Calibri"/>
          <w:sz w:val="26"/>
          <w:highlight w:val="green"/>
          <w:cs/>
          <w:lang w:bidi="bn-IN"/>
        </w:rPr>
        <w:t>কমতে</w:t>
      </w:r>
      <w:proofErr w:type="spellEnd"/>
      <w:r w:rsidR="001728EA" w:rsidRPr="001728EA">
        <w:rPr>
          <w:rFonts w:ascii="Calibri" w:eastAsia="Noto Sans Bengali" w:hAnsi="Calibri"/>
          <w:sz w:val="26"/>
          <w:highlight w:val="green"/>
          <w:cs/>
          <w:lang w:bidi="bn-IN"/>
        </w:rPr>
        <w:t xml:space="preserve"> পারে</w:t>
      </w:r>
      <w:r w:rsidR="001728EA" w:rsidRPr="001728EA">
        <w:rPr>
          <w:rFonts w:ascii="Calibri" w:eastAsia="Noto Sans Bengali" w:hAnsi="Calibri"/>
          <w:sz w:val="26"/>
          <w:highlight w:val="green"/>
        </w:rPr>
        <w:t xml:space="preserve">; </w:t>
      </w:r>
      <w:r w:rsidR="001728EA" w:rsidRPr="001728EA">
        <w:rPr>
          <w:rFonts w:ascii="Calibri" w:eastAsia="Noto Sans Bengali" w:hAnsi="Calibri"/>
          <w:sz w:val="26"/>
          <w:highlight w:val="green"/>
          <w:cs/>
          <w:lang w:bidi="bn-IN"/>
        </w:rPr>
        <w:t>৪–৫ জনের পরিবর্তে সাধারণত ১–২ জন শ্রমিক দিয়ে কাজ পরিচালনা করা সম্ভব।</w:t>
      </w:r>
    </w:p>
    <w:p w14:paraId="4DC42FB1" w14:textId="77777777" w:rsidR="007A3C0C" w:rsidRDefault="007A3C0C"/>
    <w:p w14:paraId="7A667768" w14:textId="77777777" w:rsidR="007A3C0C" w:rsidRDefault="00000000">
      <w:r>
        <w:rPr>
          <w:noProof/>
        </w:rPr>
        <w:drawing>
          <wp:inline distT="0" distB="0" distL="0" distR="0" wp14:anchorId="5C1BF951" wp14:editId="3838867F">
            <wp:extent cx="6035040" cy="23973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9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D661" w14:textId="77777777" w:rsidR="007A3C0C" w:rsidRDefault="00000000">
      <w:r>
        <w:rPr>
          <w:rFonts w:ascii="Calibri" w:eastAsia="Noto Sans Bengali" w:hAnsi="Calibri"/>
          <w:b/>
          <w:sz w:val="26"/>
        </w:rPr>
        <w:t>Q4  ·  To fix the highlight, we need:</w:t>
      </w:r>
    </w:p>
    <w:p w14:paraId="3CD01BFC" w14:textId="77777777" w:rsidR="007A3C0C" w:rsidRDefault="00000000">
      <w:r>
        <w:rPr>
          <w:rFonts w:ascii="Calibri" w:eastAsia="Noto Sans Bengali" w:hAnsi="Calibri"/>
          <w:b/>
          <w:sz w:val="26"/>
        </w:rPr>
        <w:t>Official name</w:t>
      </w:r>
    </w:p>
    <w:p w14:paraId="16CE56BC" w14:textId="77777777" w:rsidR="007A3C0C" w:rsidRDefault="00000000">
      <w:r>
        <w:rPr>
          <w:rFonts w:ascii="Calibri" w:eastAsia="Noto Sans Bengali" w:hAnsi="Calibri"/>
          <w:sz w:val="26"/>
        </w:rPr>
        <w:t>Confirm: ব্রি উইনোয়ার / ব্রি ধান গম ঝাড়াই যন্ত্র?</w:t>
      </w:r>
    </w:p>
    <w:p w14:paraId="04E22904" w14:textId="0DC38DB9" w:rsidR="007A3C0C" w:rsidRPr="001728EA" w:rsidRDefault="00000000">
      <w:pPr>
        <w:rPr>
          <w:rFonts w:ascii="Nirmala UI" w:hAnsi="Nirmala UI" w:cs="Nirmala UI"/>
        </w:rPr>
      </w:pPr>
      <w:r>
        <w:rPr>
          <w:rFonts w:ascii="Calibri" w:eastAsia="Noto Sans Bengali" w:hAnsi="Calibri"/>
          <w:b/>
          <w:sz w:val="26"/>
        </w:rPr>
        <w:t xml:space="preserve">Answer: </w:t>
      </w:r>
      <w:r>
        <w:rPr>
          <w:rFonts w:ascii="Calibri" w:eastAsia="Noto Sans Bengali" w:hAnsi="Calibri"/>
          <w:sz w:val="26"/>
          <w:highlight w:val="green"/>
        </w:rPr>
        <w:t>Official name: BRRI Multicrop Winnower; model: BRRI Win2024</w:t>
      </w:r>
      <w:r w:rsidRPr="001728EA">
        <w:rPr>
          <w:rFonts w:ascii="Calibri" w:eastAsia="Noto Sans Bengali" w:hAnsi="Calibri"/>
          <w:sz w:val="26"/>
          <w:highlight w:val="green"/>
        </w:rPr>
        <w:t xml:space="preserve">. </w:t>
      </w:r>
      <w:proofErr w:type="spellStart"/>
      <w:r w:rsidR="001728EA" w:rsidRPr="001728EA">
        <w:rPr>
          <w:rFonts w:ascii="Nirmala UI" w:eastAsia="Noto Sans Bengali" w:hAnsi="Nirmala UI" w:cs="Nirmala UI"/>
          <w:sz w:val="26"/>
          <w:highlight w:val="green"/>
        </w:rPr>
        <w:t>ব্রি</w:t>
      </w:r>
      <w:proofErr w:type="spellEnd"/>
      <w:r w:rsidR="001728EA" w:rsidRPr="001728EA">
        <w:rPr>
          <w:rFonts w:ascii="Nirmala UI" w:eastAsia="Noto Sans Bengali" w:hAnsi="Nirmala UI" w:cs="Nirmala UI"/>
          <w:sz w:val="26"/>
          <w:highlight w:val="green"/>
        </w:rPr>
        <w:t xml:space="preserve"> </w:t>
      </w:r>
      <w:proofErr w:type="spellStart"/>
      <w:r w:rsidR="001728EA" w:rsidRPr="001728EA">
        <w:rPr>
          <w:rFonts w:ascii="Nirmala UI" w:eastAsia="Noto Sans Bengali" w:hAnsi="Nirmala UI" w:cs="Nirmala UI"/>
          <w:sz w:val="26"/>
          <w:highlight w:val="green"/>
        </w:rPr>
        <w:t>শস্য</w:t>
      </w:r>
      <w:proofErr w:type="spellEnd"/>
      <w:r w:rsidR="001728EA" w:rsidRPr="001728EA">
        <w:rPr>
          <w:rFonts w:ascii="Nirmala UI" w:eastAsia="Noto Sans Bengali" w:hAnsi="Nirmala UI" w:cs="Nirmala UI"/>
          <w:sz w:val="26"/>
          <w:highlight w:val="green"/>
        </w:rPr>
        <w:t xml:space="preserve"> </w:t>
      </w:r>
      <w:proofErr w:type="spellStart"/>
      <w:r w:rsidR="001728EA" w:rsidRPr="001728EA">
        <w:rPr>
          <w:rFonts w:ascii="Nirmala UI" w:eastAsia="Noto Sans Bengali" w:hAnsi="Nirmala UI" w:cs="Nirmala UI"/>
          <w:sz w:val="26"/>
          <w:highlight w:val="green"/>
        </w:rPr>
        <w:t>ঝাড়াই</w:t>
      </w:r>
      <w:proofErr w:type="spellEnd"/>
      <w:r w:rsidR="001728EA" w:rsidRPr="001728EA">
        <w:rPr>
          <w:rFonts w:ascii="Nirmala UI" w:eastAsia="Noto Sans Bengali" w:hAnsi="Nirmala UI" w:cs="Nirmala UI"/>
          <w:sz w:val="26"/>
          <w:highlight w:val="green"/>
        </w:rPr>
        <w:t xml:space="preserve"> </w:t>
      </w:r>
      <w:proofErr w:type="spellStart"/>
      <w:r w:rsidR="001728EA" w:rsidRPr="001728EA">
        <w:rPr>
          <w:rFonts w:ascii="Nirmala UI" w:eastAsia="Noto Sans Bengali" w:hAnsi="Nirmala UI" w:cs="Nirmala UI"/>
          <w:sz w:val="26"/>
          <w:highlight w:val="green"/>
        </w:rPr>
        <w:t>যন্ত্র</w:t>
      </w:r>
      <w:proofErr w:type="spellEnd"/>
      <w:r w:rsidR="001728EA">
        <w:rPr>
          <w:rFonts w:ascii="Nirmala UI" w:eastAsia="Noto Sans Bengali" w:hAnsi="Nirmala UI" w:cs="Nirmala UI"/>
          <w:sz w:val="26"/>
        </w:rPr>
        <w:t xml:space="preserve"> </w:t>
      </w:r>
    </w:p>
    <w:p w14:paraId="734C3333" w14:textId="77777777" w:rsidR="007A3C0C" w:rsidRDefault="007A3C0C"/>
    <w:p w14:paraId="4D5526EF" w14:textId="77777777" w:rsidR="007A3C0C" w:rsidRDefault="00000000">
      <w:r>
        <w:rPr>
          <w:noProof/>
        </w:rPr>
        <w:lastRenderedPageBreak/>
        <w:drawing>
          <wp:inline distT="0" distB="0" distL="0" distR="0" wp14:anchorId="6B8C8974" wp14:editId="098226BF">
            <wp:extent cx="6035040" cy="438296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38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37EF5" w14:textId="77777777" w:rsidR="007A3C0C" w:rsidRDefault="00000000">
      <w:r>
        <w:rPr>
          <w:rFonts w:ascii="Calibri" w:eastAsia="Noto Sans Bengali" w:hAnsi="Calibri"/>
          <w:b/>
          <w:sz w:val="26"/>
        </w:rPr>
        <w:t>Q5  ·  To fix the highlight, we need:</w:t>
      </w:r>
    </w:p>
    <w:p w14:paraId="24EA5891" w14:textId="77777777" w:rsidR="007A3C0C" w:rsidRDefault="00000000">
      <w:r>
        <w:rPr>
          <w:rFonts w:ascii="Calibri" w:eastAsia="Noto Sans Bengali" w:hAnsi="Calibri"/>
          <w:b/>
          <w:sz w:val="26"/>
        </w:rPr>
        <w:t>Hopper photo</w:t>
      </w:r>
    </w:p>
    <w:p w14:paraId="4D548B2A" w14:textId="77777777" w:rsidR="007A3C0C" w:rsidRDefault="00000000">
      <w:r>
        <w:rPr>
          <w:rFonts w:ascii="Calibri" w:eastAsia="Noto Sans Bengali" w:hAnsi="Calibri"/>
          <w:sz w:val="26"/>
        </w:rPr>
        <w:t>Which official hopper photo to show?</w:t>
      </w:r>
    </w:p>
    <w:p w14:paraId="3F6BB7F4" w14:textId="74D6133C" w:rsidR="007A3C0C" w:rsidRDefault="00000000">
      <w:r>
        <w:rPr>
          <w:rFonts w:ascii="Calibri" w:eastAsia="Noto Sans Bengali" w:hAnsi="Calibri"/>
          <w:b/>
          <w:sz w:val="26"/>
        </w:rPr>
        <w:t xml:space="preserve">Answer: </w:t>
      </w:r>
    </w:p>
    <w:p w14:paraId="227CE27C" w14:textId="77777777" w:rsidR="007A3C0C" w:rsidRDefault="007A3C0C"/>
    <w:p w14:paraId="2C097688" w14:textId="77777777" w:rsidR="007A3C0C" w:rsidRDefault="00000000">
      <w:r>
        <w:rPr>
          <w:noProof/>
        </w:rPr>
        <w:drawing>
          <wp:inline distT="0" distB="0" distL="0" distR="0" wp14:anchorId="61152DC0" wp14:editId="0488F9B8">
            <wp:extent cx="6035040" cy="234522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4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FDD3" w14:textId="77777777" w:rsidR="007A3C0C" w:rsidRDefault="00000000">
      <w:r>
        <w:rPr>
          <w:rFonts w:ascii="Calibri" w:eastAsia="Noto Sans Bengali" w:hAnsi="Calibri"/>
          <w:b/>
          <w:sz w:val="26"/>
        </w:rPr>
        <w:t>Q6  ·  To fix the highlight, we need:</w:t>
      </w:r>
    </w:p>
    <w:p w14:paraId="7A5A46E3" w14:textId="77777777" w:rsidR="007A3C0C" w:rsidRDefault="00000000">
      <w:r>
        <w:rPr>
          <w:rFonts w:ascii="Calibri" w:eastAsia="Noto Sans Bengali" w:hAnsi="Calibri"/>
          <w:b/>
          <w:sz w:val="26"/>
        </w:rPr>
        <w:lastRenderedPageBreak/>
        <w:t>Screen word</w:t>
      </w:r>
    </w:p>
    <w:p w14:paraId="745E7E5B" w14:textId="77777777" w:rsidR="007A3C0C" w:rsidRDefault="00000000">
      <w:r>
        <w:rPr>
          <w:rFonts w:ascii="Calibri" w:eastAsia="Noto Sans Bengali" w:hAnsi="Calibri"/>
          <w:sz w:val="26"/>
        </w:rPr>
        <w:t>Always চালনি / sieve — never জাল?  (yes / no)</w:t>
      </w:r>
    </w:p>
    <w:p w14:paraId="68225E9E" w14:textId="77777777" w:rsidR="007A3C0C" w:rsidRDefault="00000000">
      <w:r>
        <w:rPr>
          <w:rFonts w:ascii="Calibri" w:eastAsia="Noto Sans Bengali" w:hAnsi="Calibri"/>
          <w:b/>
          <w:sz w:val="26"/>
        </w:rPr>
        <w:t xml:space="preserve">Answer: </w:t>
      </w:r>
      <w:r>
        <w:rPr>
          <w:rFonts w:ascii="Calibri" w:eastAsia="Noto Sans Bengali" w:hAnsi="Calibri"/>
          <w:sz w:val="26"/>
          <w:highlight w:val="green"/>
        </w:rPr>
        <w:t>Yes. Use ‘chaluni’ in Bangla and ‘sieve’ in English; do not use ‘jal’.</w:t>
      </w:r>
    </w:p>
    <w:p w14:paraId="0994D374" w14:textId="77777777" w:rsidR="007A3C0C" w:rsidRDefault="007A3C0C"/>
    <w:p w14:paraId="2D80CCE1" w14:textId="77777777" w:rsidR="007A3C0C" w:rsidRDefault="00000000">
      <w:r>
        <w:rPr>
          <w:noProof/>
        </w:rPr>
        <w:drawing>
          <wp:inline distT="0" distB="0" distL="0" distR="0" wp14:anchorId="15E0A897" wp14:editId="66B06ACA">
            <wp:extent cx="6035040" cy="245987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5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8F02" w14:textId="77777777" w:rsidR="007A3C0C" w:rsidRDefault="00000000">
      <w:r>
        <w:rPr>
          <w:rFonts w:ascii="Calibri" w:eastAsia="Noto Sans Bengali" w:hAnsi="Calibri"/>
          <w:b/>
          <w:sz w:val="26"/>
        </w:rPr>
        <w:t>Q7  ·  To fix the highlight, we need:</w:t>
      </w:r>
    </w:p>
    <w:p w14:paraId="64BB0D33" w14:textId="77777777" w:rsidR="007A3C0C" w:rsidRDefault="00000000">
      <w:r>
        <w:rPr>
          <w:rFonts w:ascii="Calibri" w:eastAsia="Noto Sans Bengali" w:hAnsi="Calibri"/>
          <w:b/>
          <w:sz w:val="26"/>
        </w:rPr>
        <w:t>Screen word</w:t>
      </w:r>
    </w:p>
    <w:p w14:paraId="76F656AF" w14:textId="77777777" w:rsidR="007A3C0C" w:rsidRDefault="00000000">
      <w:r>
        <w:rPr>
          <w:rFonts w:ascii="Calibri" w:eastAsia="Noto Sans Bengali" w:hAnsi="Calibri"/>
          <w:sz w:val="26"/>
        </w:rPr>
        <w:t>Always চালনি — never ঝরনি?  (yes / no)</w:t>
      </w:r>
    </w:p>
    <w:p w14:paraId="63686CC3" w14:textId="77777777" w:rsidR="007A3C0C" w:rsidRDefault="00000000">
      <w:r>
        <w:rPr>
          <w:rFonts w:ascii="Calibri" w:eastAsia="Noto Sans Bengali" w:hAnsi="Calibri"/>
          <w:b/>
          <w:sz w:val="26"/>
        </w:rPr>
        <w:t xml:space="preserve">Answer: </w:t>
      </w:r>
      <w:r>
        <w:rPr>
          <w:rFonts w:ascii="Calibri" w:eastAsia="Noto Sans Bengali" w:hAnsi="Calibri"/>
          <w:sz w:val="26"/>
          <w:highlight w:val="green"/>
        </w:rPr>
        <w:t>Yes. Use ‘chaluni’; do not use ‘jharani’.</w:t>
      </w:r>
    </w:p>
    <w:p w14:paraId="382151FA" w14:textId="77777777" w:rsidR="007A3C0C" w:rsidRDefault="007A3C0C"/>
    <w:p w14:paraId="7152B531" w14:textId="77777777" w:rsidR="007A3C0C" w:rsidRDefault="00000000">
      <w:r>
        <w:rPr>
          <w:noProof/>
        </w:rPr>
        <w:drawing>
          <wp:inline distT="0" distB="0" distL="0" distR="0" wp14:anchorId="18FDC198" wp14:editId="59F8A182">
            <wp:extent cx="6035040" cy="151136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51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FCAF" w14:textId="77777777" w:rsidR="007A3C0C" w:rsidRDefault="00000000">
      <w:r>
        <w:rPr>
          <w:rFonts w:ascii="Calibri" w:eastAsia="Noto Sans Bengali" w:hAnsi="Calibri"/>
          <w:b/>
          <w:sz w:val="26"/>
        </w:rPr>
        <w:t>Q8  ·  To fix the highlight, we need:</w:t>
      </w:r>
    </w:p>
    <w:p w14:paraId="06D37E00" w14:textId="77777777" w:rsidR="007A3C0C" w:rsidRDefault="00000000">
      <w:r>
        <w:rPr>
          <w:rFonts w:ascii="Calibri" w:eastAsia="Noto Sans Bengali" w:hAnsi="Calibri"/>
          <w:b/>
          <w:sz w:val="26"/>
        </w:rPr>
        <w:t>Frame size</w:t>
      </w:r>
    </w:p>
    <w:p w14:paraId="7A9570DB" w14:textId="77777777" w:rsidR="007A3C0C" w:rsidRDefault="00000000">
      <w:r>
        <w:rPr>
          <w:rFonts w:ascii="Calibri" w:eastAsia="Noto Sans Bengali" w:hAnsi="Calibri"/>
          <w:sz w:val="26"/>
        </w:rPr>
        <w:t>Confirm 38×38×3?</w:t>
      </w:r>
    </w:p>
    <w:p w14:paraId="52177DDD" w14:textId="40D88AEC" w:rsidR="007A3C0C" w:rsidRDefault="00000000">
      <w:r>
        <w:rPr>
          <w:rFonts w:ascii="Calibri" w:eastAsia="Noto Sans Bengali" w:hAnsi="Calibri"/>
          <w:b/>
          <w:sz w:val="26"/>
        </w:rPr>
        <w:t xml:space="preserve">Answer: </w:t>
      </w:r>
      <w:r>
        <w:rPr>
          <w:rFonts w:ascii="Calibri" w:eastAsia="Noto Sans Bengali" w:hAnsi="Calibri"/>
          <w:sz w:val="26"/>
          <w:highlight w:val="green"/>
        </w:rPr>
        <w:t xml:space="preserve">confirmed. 38×38×3 mm </w:t>
      </w:r>
    </w:p>
    <w:p w14:paraId="6A446E4F" w14:textId="77777777" w:rsidR="007A3C0C" w:rsidRDefault="007A3C0C"/>
    <w:p w14:paraId="5E48C389" w14:textId="77777777" w:rsidR="007A3C0C" w:rsidRDefault="00000000">
      <w:r>
        <w:rPr>
          <w:noProof/>
        </w:rPr>
        <w:drawing>
          <wp:inline distT="0" distB="0" distL="0" distR="0" wp14:anchorId="3258E865" wp14:editId="17D84150">
            <wp:extent cx="6035040" cy="221493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21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23BC2" w14:textId="77777777" w:rsidR="007A3C0C" w:rsidRDefault="00000000">
      <w:r>
        <w:rPr>
          <w:rFonts w:ascii="Calibri" w:eastAsia="Noto Sans Bengali" w:hAnsi="Calibri"/>
          <w:b/>
          <w:sz w:val="26"/>
        </w:rPr>
        <w:t>Q9  ·  To fix the highlight, we need:</w:t>
      </w:r>
    </w:p>
    <w:p w14:paraId="273B44EA" w14:textId="77777777" w:rsidR="007A3C0C" w:rsidRDefault="00000000">
      <w:r>
        <w:rPr>
          <w:rFonts w:ascii="Calibri" w:eastAsia="Noto Sans Bengali" w:hAnsi="Calibri"/>
          <w:b/>
          <w:sz w:val="26"/>
        </w:rPr>
        <w:t>Official name</w:t>
      </w:r>
    </w:p>
    <w:p w14:paraId="27CF8AC5" w14:textId="77777777" w:rsidR="007A3C0C" w:rsidRDefault="00000000">
      <w:r>
        <w:rPr>
          <w:rFonts w:ascii="Calibri" w:eastAsia="Noto Sans Bengali" w:hAnsi="Calibri"/>
          <w:sz w:val="26"/>
        </w:rPr>
        <w:t>Confirm: ব্রি উইনোয়ার / ব্রি ধান গম ঝাড়াই যন্ত্র?</w:t>
      </w:r>
    </w:p>
    <w:p w14:paraId="600B5F29" w14:textId="4E564FE8" w:rsidR="007A3C0C" w:rsidRDefault="00000000">
      <w:r>
        <w:rPr>
          <w:rFonts w:ascii="Calibri" w:eastAsia="Noto Sans Bengali" w:hAnsi="Calibri"/>
          <w:b/>
          <w:sz w:val="26"/>
        </w:rPr>
        <w:t xml:space="preserve">Answer: </w:t>
      </w:r>
      <w:r>
        <w:rPr>
          <w:rFonts w:ascii="Calibri" w:eastAsia="Noto Sans Bengali" w:hAnsi="Calibri"/>
          <w:sz w:val="26"/>
          <w:highlight w:val="green"/>
        </w:rPr>
        <w:t xml:space="preserve">Official name: BRRI Multicrop Winnower; model: BRRI Win2024. </w:t>
      </w:r>
    </w:p>
    <w:p w14:paraId="2F4E9F8E" w14:textId="77777777" w:rsidR="007A3C0C" w:rsidRDefault="007A3C0C"/>
    <w:p w14:paraId="764BE77E" w14:textId="77777777" w:rsidR="007A3C0C" w:rsidRDefault="00000000">
      <w:r>
        <w:rPr>
          <w:noProof/>
        </w:rPr>
        <w:drawing>
          <wp:inline distT="0" distB="0" distL="0" distR="0" wp14:anchorId="5E4E4CA3" wp14:editId="7CDEFA5A">
            <wp:extent cx="6035040" cy="219929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9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D5F7" w14:textId="77777777" w:rsidR="007A3C0C" w:rsidRDefault="00000000">
      <w:r>
        <w:rPr>
          <w:rFonts w:ascii="Calibri" w:eastAsia="Noto Sans Bengali" w:hAnsi="Calibri"/>
          <w:b/>
          <w:sz w:val="26"/>
        </w:rPr>
        <w:t>Q10  ·  To fix the highlight, we need:</w:t>
      </w:r>
    </w:p>
    <w:p w14:paraId="76A9550C" w14:textId="77777777" w:rsidR="007A3C0C" w:rsidRDefault="00000000">
      <w:r>
        <w:rPr>
          <w:rFonts w:ascii="Calibri" w:eastAsia="Noto Sans Bengali" w:hAnsi="Calibri"/>
          <w:b/>
          <w:sz w:val="26"/>
        </w:rPr>
        <w:t>Frame material</w:t>
      </w:r>
    </w:p>
    <w:p w14:paraId="593091E9" w14:textId="77777777" w:rsidR="007A3C0C" w:rsidRDefault="00000000">
      <w:r>
        <w:rPr>
          <w:rFonts w:ascii="Calibri" w:eastAsia="Noto Sans Bengali" w:hAnsi="Calibri"/>
          <w:sz w:val="26"/>
        </w:rPr>
        <w:t>Confirm mild steel?  (yes / no)</w:t>
      </w:r>
    </w:p>
    <w:p w14:paraId="375A8EDB" w14:textId="64465046" w:rsidR="007A3C0C" w:rsidRPr="001728EA" w:rsidRDefault="00000000">
      <w:pPr>
        <w:rPr>
          <w:rFonts w:ascii="Nirmala UI" w:hAnsi="Nirmala UI" w:cs="Nirmala UI"/>
        </w:rPr>
      </w:pPr>
      <w:r>
        <w:rPr>
          <w:rFonts w:ascii="Calibri" w:eastAsia="Noto Sans Bengali" w:hAnsi="Calibri"/>
          <w:b/>
          <w:sz w:val="26"/>
        </w:rPr>
        <w:t>Answer:</w:t>
      </w:r>
      <w:r w:rsidR="001728EA">
        <w:rPr>
          <w:rFonts w:ascii="Nirmala UI" w:eastAsia="Noto Sans Bengali" w:hAnsi="Nirmala UI" w:cs="Nirmala UI"/>
          <w:sz w:val="26"/>
        </w:rPr>
        <w:t xml:space="preserve"> yes</w:t>
      </w:r>
    </w:p>
    <w:p w14:paraId="28274106" w14:textId="77777777" w:rsidR="007A3C0C" w:rsidRDefault="007A3C0C"/>
    <w:p w14:paraId="04F65861" w14:textId="77777777" w:rsidR="007A3C0C" w:rsidRDefault="00000000">
      <w:r>
        <w:rPr>
          <w:noProof/>
        </w:rPr>
        <w:lastRenderedPageBreak/>
        <w:drawing>
          <wp:inline distT="0" distB="0" distL="0" distR="0" wp14:anchorId="1137598A" wp14:editId="1372CCF1">
            <wp:extent cx="6035040" cy="17511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7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2281" w14:textId="77777777" w:rsidR="007A3C0C" w:rsidRDefault="00000000">
      <w:r>
        <w:rPr>
          <w:rFonts w:ascii="Calibri" w:eastAsia="Noto Sans Bengali" w:hAnsi="Calibri"/>
          <w:b/>
          <w:sz w:val="26"/>
        </w:rPr>
        <w:t>Q11  ·  To fix the highlight, we need:</w:t>
      </w:r>
    </w:p>
    <w:p w14:paraId="689DA194" w14:textId="77777777" w:rsidR="007A3C0C" w:rsidRDefault="00000000">
      <w:r>
        <w:rPr>
          <w:rFonts w:ascii="Calibri" w:eastAsia="Noto Sans Bengali" w:hAnsi="Calibri"/>
          <w:b/>
          <w:sz w:val="26"/>
        </w:rPr>
        <w:t>Name and × sign</w:t>
      </w:r>
    </w:p>
    <w:p w14:paraId="024C8835" w14:textId="77777777" w:rsidR="007A3C0C" w:rsidRDefault="00000000">
      <w:r>
        <w:rPr>
          <w:rFonts w:ascii="Calibri" w:eastAsia="Noto Sans Bengali" w:hAnsi="Calibri"/>
          <w:sz w:val="26"/>
        </w:rPr>
        <w:t>Official name? Write sizes with × not গুণ?</w:t>
      </w:r>
    </w:p>
    <w:p w14:paraId="4D11F9C6" w14:textId="77777777" w:rsidR="007A3C0C" w:rsidRDefault="00000000">
      <w:r>
        <w:rPr>
          <w:rFonts w:ascii="Calibri" w:eastAsia="Noto Sans Bengali" w:hAnsi="Calibri"/>
          <w:b/>
          <w:sz w:val="26"/>
        </w:rPr>
        <w:t xml:space="preserve">Answer: </w:t>
      </w:r>
      <w:r>
        <w:rPr>
          <w:rFonts w:ascii="Calibri" w:eastAsia="Noto Sans Bengali" w:hAnsi="Calibri"/>
          <w:sz w:val="26"/>
          <w:highlight w:val="green"/>
        </w:rPr>
        <w:t>Use the official name ‘BRRI Multicrop Winnower (BRRI Win2024)’ and write dimensions with the multiplication sign (×), e.g., 1220×815×1330 mm.</w:t>
      </w:r>
    </w:p>
    <w:p w14:paraId="45A7F454" w14:textId="77777777" w:rsidR="007A3C0C" w:rsidRDefault="007A3C0C"/>
    <w:p w14:paraId="57550B5D" w14:textId="77777777" w:rsidR="007A3C0C" w:rsidRDefault="00000000">
      <w:r>
        <w:rPr>
          <w:noProof/>
        </w:rPr>
        <w:drawing>
          <wp:inline distT="0" distB="0" distL="0" distR="0" wp14:anchorId="362CE9CE" wp14:editId="74125CC6">
            <wp:extent cx="6035040" cy="19960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99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C83F" w14:textId="77777777" w:rsidR="007A3C0C" w:rsidRDefault="00000000">
      <w:r>
        <w:rPr>
          <w:rFonts w:ascii="Calibri" w:eastAsia="Noto Sans Bengali" w:hAnsi="Calibri"/>
          <w:b/>
          <w:sz w:val="26"/>
        </w:rPr>
        <w:t>Q12  ·  To fix the highlight, we need:</w:t>
      </w:r>
    </w:p>
    <w:p w14:paraId="7D8C1471" w14:textId="77777777" w:rsidR="007A3C0C" w:rsidRDefault="00000000">
      <w:r>
        <w:rPr>
          <w:rFonts w:ascii="Calibri" w:eastAsia="Noto Sans Bengali" w:hAnsi="Calibri"/>
          <w:b/>
          <w:sz w:val="26"/>
        </w:rPr>
        <w:t>Material and × sign</w:t>
      </w:r>
    </w:p>
    <w:p w14:paraId="01F92120" w14:textId="77777777" w:rsidR="007A3C0C" w:rsidRDefault="00000000">
      <w:r>
        <w:rPr>
          <w:rFonts w:ascii="Calibri" w:eastAsia="Noto Sans Bengali" w:hAnsi="Calibri"/>
          <w:sz w:val="26"/>
        </w:rPr>
        <w:t>Confirm mild steel angle bar, 38×38×3?</w:t>
      </w:r>
    </w:p>
    <w:p w14:paraId="4D7875A8" w14:textId="232F229B" w:rsidR="007A3C0C" w:rsidRDefault="00000000">
      <w:r>
        <w:rPr>
          <w:rFonts w:ascii="Calibri" w:eastAsia="Noto Sans Bengali" w:hAnsi="Calibri"/>
          <w:b/>
          <w:sz w:val="26"/>
        </w:rPr>
        <w:t xml:space="preserve">Answer: </w:t>
      </w:r>
      <w:r w:rsidR="001728EA">
        <w:rPr>
          <w:rFonts w:ascii="Calibri" w:eastAsia="Noto Sans Bengali" w:hAnsi="Calibri"/>
          <w:sz w:val="26"/>
        </w:rPr>
        <w:t>yes</w:t>
      </w:r>
    </w:p>
    <w:p w14:paraId="21468E3E" w14:textId="77777777" w:rsidR="007A3C0C" w:rsidRDefault="007A3C0C"/>
    <w:p w14:paraId="2ACBB3B2" w14:textId="77777777" w:rsidR="007A3C0C" w:rsidRDefault="00000000">
      <w:r>
        <w:rPr>
          <w:noProof/>
        </w:rPr>
        <w:lastRenderedPageBreak/>
        <w:drawing>
          <wp:inline distT="0" distB="0" distL="0" distR="0" wp14:anchorId="7F7E0911" wp14:editId="212EDC2C">
            <wp:extent cx="6035040" cy="196998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96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97EF7" w14:textId="77777777" w:rsidR="007A3C0C" w:rsidRDefault="00000000">
      <w:r>
        <w:rPr>
          <w:rFonts w:ascii="Calibri" w:eastAsia="Noto Sans Bengali" w:hAnsi="Calibri"/>
          <w:b/>
          <w:sz w:val="26"/>
        </w:rPr>
        <w:t>Q13  ·  To fix the highlight, we need:</w:t>
      </w:r>
    </w:p>
    <w:p w14:paraId="5E48B89F" w14:textId="77777777" w:rsidR="007A3C0C" w:rsidRDefault="00000000">
      <w:r>
        <w:rPr>
          <w:rFonts w:ascii="Calibri" w:eastAsia="Noto Sans Bengali" w:hAnsi="Calibri"/>
          <w:b/>
          <w:sz w:val="26"/>
        </w:rPr>
        <w:t>Gusset</w:t>
      </w:r>
    </w:p>
    <w:p w14:paraId="26DFA55F" w14:textId="77777777" w:rsidR="007A3C0C" w:rsidRDefault="00000000">
      <w:r>
        <w:rPr>
          <w:rFonts w:ascii="Calibri" w:eastAsia="Noto Sans Bengali" w:hAnsi="Calibri"/>
          <w:sz w:val="26"/>
        </w:rPr>
        <w:t>Official part? If yes: size and drawing?</w:t>
      </w:r>
    </w:p>
    <w:p w14:paraId="6CD7FFC8" w14:textId="624F4DC7" w:rsidR="007A3C0C" w:rsidRDefault="00000000">
      <w:r>
        <w:rPr>
          <w:rFonts w:ascii="Calibri" w:eastAsia="Noto Sans Bengali" w:hAnsi="Calibri"/>
          <w:b/>
          <w:sz w:val="26"/>
        </w:rPr>
        <w:t xml:space="preserve">Answer: </w:t>
      </w:r>
    </w:p>
    <w:p w14:paraId="357C866E" w14:textId="77777777" w:rsidR="007A3C0C" w:rsidRDefault="007A3C0C"/>
    <w:p w14:paraId="053DFDA9" w14:textId="77777777" w:rsidR="007A3C0C" w:rsidRDefault="00000000">
      <w:r>
        <w:rPr>
          <w:noProof/>
        </w:rPr>
        <w:drawing>
          <wp:inline distT="0" distB="0" distL="0" distR="0" wp14:anchorId="1DC1355D" wp14:editId="1828FF2A">
            <wp:extent cx="6035040" cy="427351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27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EBC0" w14:textId="77777777" w:rsidR="007A3C0C" w:rsidRDefault="00000000">
      <w:r>
        <w:rPr>
          <w:rFonts w:ascii="Calibri" w:eastAsia="Noto Sans Bengali" w:hAnsi="Calibri"/>
          <w:b/>
          <w:sz w:val="26"/>
        </w:rPr>
        <w:t>Q14  ·  To fix the highlight, we need:</w:t>
      </w:r>
    </w:p>
    <w:p w14:paraId="40B8F6CC" w14:textId="77777777" w:rsidR="007A3C0C" w:rsidRDefault="00000000">
      <w:r>
        <w:rPr>
          <w:rFonts w:ascii="Calibri" w:eastAsia="Noto Sans Bengali" w:hAnsi="Calibri"/>
          <w:b/>
          <w:sz w:val="26"/>
        </w:rPr>
        <w:t>Complete assembly drawing</w:t>
      </w:r>
    </w:p>
    <w:p w14:paraId="12E0C5FB" w14:textId="77777777" w:rsidR="007A3C0C" w:rsidRDefault="00000000">
      <w:r>
        <w:rPr>
          <w:rFonts w:ascii="Calibri" w:eastAsia="Noto Sans Bengali" w:hAnsi="Calibri"/>
          <w:sz w:val="26"/>
        </w:rPr>
        <w:lastRenderedPageBreak/>
        <w:t>Official file or sheet name?</w:t>
      </w:r>
    </w:p>
    <w:p w14:paraId="5417E7CD" w14:textId="1767B159" w:rsidR="007A3C0C" w:rsidRDefault="00000000">
      <w:r>
        <w:rPr>
          <w:rFonts w:ascii="Calibri" w:eastAsia="Noto Sans Bengali" w:hAnsi="Calibri"/>
          <w:b/>
          <w:sz w:val="26"/>
        </w:rPr>
        <w:t xml:space="preserve">Answer: </w:t>
      </w:r>
    </w:p>
    <w:p w14:paraId="34249776" w14:textId="77777777" w:rsidR="007A3C0C" w:rsidRDefault="007A3C0C"/>
    <w:p w14:paraId="7AD36A99" w14:textId="77777777" w:rsidR="007A3C0C" w:rsidRDefault="00000000">
      <w:r>
        <w:rPr>
          <w:noProof/>
        </w:rPr>
        <w:drawing>
          <wp:inline distT="0" distB="0" distL="0" distR="0" wp14:anchorId="77D1A195" wp14:editId="4030BB3A">
            <wp:extent cx="6035040" cy="526372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26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5C88" w14:textId="77777777" w:rsidR="007A3C0C" w:rsidRDefault="00000000">
      <w:r>
        <w:rPr>
          <w:rFonts w:ascii="Calibri" w:eastAsia="Noto Sans Bengali" w:hAnsi="Calibri"/>
          <w:b/>
          <w:sz w:val="26"/>
        </w:rPr>
        <w:t>Q15  ·  To fix the highlight, we need:</w:t>
      </w:r>
    </w:p>
    <w:p w14:paraId="64C38513" w14:textId="77777777" w:rsidR="007A3C0C" w:rsidRDefault="00000000">
      <w:r>
        <w:rPr>
          <w:rFonts w:ascii="Calibri" w:eastAsia="Noto Sans Bengali" w:hAnsi="Calibri"/>
          <w:b/>
          <w:sz w:val="26"/>
        </w:rPr>
        <w:t>Exploded-view drawing</w:t>
      </w:r>
    </w:p>
    <w:p w14:paraId="3BD52888" w14:textId="77777777" w:rsidR="007A3C0C" w:rsidRDefault="00000000">
      <w:r>
        <w:rPr>
          <w:rFonts w:ascii="Calibri" w:eastAsia="Noto Sans Bengali" w:hAnsi="Calibri"/>
          <w:sz w:val="26"/>
        </w:rPr>
        <w:t>Official file (readable labels)?</w:t>
      </w:r>
    </w:p>
    <w:p w14:paraId="7B80C231" w14:textId="000B65F3" w:rsidR="007A3C0C" w:rsidRDefault="00000000">
      <w:r>
        <w:rPr>
          <w:rFonts w:ascii="Calibri" w:eastAsia="Noto Sans Bengali" w:hAnsi="Calibri"/>
          <w:b/>
          <w:sz w:val="26"/>
        </w:rPr>
        <w:t xml:space="preserve">Answer: </w:t>
      </w:r>
    </w:p>
    <w:p w14:paraId="15A6DB5F" w14:textId="77777777" w:rsidR="007A3C0C" w:rsidRDefault="007A3C0C"/>
    <w:p w14:paraId="3D3A91DF" w14:textId="77777777" w:rsidR="007A3C0C" w:rsidRDefault="00000000">
      <w:r>
        <w:rPr>
          <w:noProof/>
        </w:rPr>
        <w:lastRenderedPageBreak/>
        <w:drawing>
          <wp:inline distT="0" distB="0" distL="0" distR="0" wp14:anchorId="288B81B4" wp14:editId="0AFBA3DF">
            <wp:extent cx="6035040" cy="222535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22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AE0FF" w14:textId="77777777" w:rsidR="007A3C0C" w:rsidRDefault="00000000">
      <w:r>
        <w:rPr>
          <w:rFonts w:ascii="Calibri" w:eastAsia="Noto Sans Bengali" w:hAnsi="Calibri"/>
          <w:b/>
          <w:sz w:val="26"/>
        </w:rPr>
        <w:t>Q16  ·  To fix the highlight, we need:</w:t>
      </w:r>
    </w:p>
    <w:p w14:paraId="559646F7" w14:textId="77777777" w:rsidR="007A3C0C" w:rsidRDefault="00000000">
      <w:r>
        <w:rPr>
          <w:rFonts w:ascii="Calibri" w:eastAsia="Noto Sans Bengali" w:hAnsi="Calibri"/>
          <w:b/>
          <w:sz w:val="26"/>
        </w:rPr>
        <w:t>Shaft size and name</w:t>
      </w:r>
    </w:p>
    <w:p w14:paraId="012D51A5" w14:textId="77777777" w:rsidR="007A3C0C" w:rsidRDefault="00000000">
      <w:r>
        <w:rPr>
          <w:rFonts w:ascii="Calibri" w:eastAsia="Noto Sans Bengali" w:hAnsi="Calibri"/>
          <w:sz w:val="26"/>
        </w:rPr>
        <w:t>Diameter and length (mm)? Official name?</w:t>
      </w:r>
    </w:p>
    <w:p w14:paraId="42A1C73C" w14:textId="5052BABF" w:rsidR="007A3C0C" w:rsidRDefault="00000000">
      <w:r>
        <w:rPr>
          <w:rFonts w:ascii="Calibri" w:eastAsia="Noto Sans Bengali" w:hAnsi="Calibri"/>
          <w:b/>
          <w:sz w:val="26"/>
        </w:rPr>
        <w:t xml:space="preserve">Answer: </w:t>
      </w:r>
    </w:p>
    <w:p w14:paraId="53652DA7" w14:textId="77777777" w:rsidR="007A3C0C" w:rsidRDefault="007A3C0C"/>
    <w:p w14:paraId="6B953156" w14:textId="77777777" w:rsidR="007A3C0C" w:rsidRDefault="00000000">
      <w:r>
        <w:rPr>
          <w:noProof/>
        </w:rPr>
        <w:drawing>
          <wp:inline distT="0" distB="0" distL="0" distR="0" wp14:anchorId="72CA4E71" wp14:editId="56303A3D">
            <wp:extent cx="6035040" cy="24963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2AFFE" w14:textId="77777777" w:rsidR="007A3C0C" w:rsidRDefault="00000000">
      <w:r>
        <w:rPr>
          <w:rFonts w:ascii="Calibri" w:eastAsia="Noto Sans Bengali" w:hAnsi="Calibri"/>
          <w:b/>
          <w:sz w:val="26"/>
        </w:rPr>
        <w:t>Q17  ·  To fix the highlight, we need:</w:t>
      </w:r>
    </w:p>
    <w:p w14:paraId="777697EF" w14:textId="77777777" w:rsidR="007A3C0C" w:rsidRDefault="00000000">
      <w:r>
        <w:rPr>
          <w:rFonts w:ascii="Calibri" w:eastAsia="Noto Sans Bengali" w:hAnsi="Calibri"/>
          <w:b/>
          <w:sz w:val="26"/>
        </w:rPr>
        <w:t>Hopper CAD</w:t>
      </w:r>
    </w:p>
    <w:p w14:paraId="1BAFA4E9" w14:textId="77777777" w:rsidR="007A3C0C" w:rsidRDefault="00000000">
      <w:r>
        <w:rPr>
          <w:rFonts w:ascii="Calibri" w:eastAsia="Noto Sans Bengali" w:hAnsi="Calibri"/>
          <w:sz w:val="26"/>
        </w:rPr>
        <w:t>Official sheets to show?</w:t>
      </w:r>
    </w:p>
    <w:p w14:paraId="3C564680" w14:textId="10D31652" w:rsidR="007A3C0C" w:rsidRDefault="00000000">
      <w:r>
        <w:rPr>
          <w:rFonts w:ascii="Calibri" w:eastAsia="Noto Sans Bengali" w:hAnsi="Calibri"/>
          <w:b/>
          <w:sz w:val="26"/>
        </w:rPr>
        <w:t xml:space="preserve">Answer: </w:t>
      </w:r>
    </w:p>
    <w:p w14:paraId="54DB7DC2" w14:textId="77777777" w:rsidR="007A3C0C" w:rsidRDefault="007A3C0C"/>
    <w:p w14:paraId="03744C7A" w14:textId="77777777" w:rsidR="007A3C0C" w:rsidRDefault="00000000">
      <w:r>
        <w:rPr>
          <w:noProof/>
        </w:rPr>
        <w:lastRenderedPageBreak/>
        <w:drawing>
          <wp:inline distT="0" distB="0" distL="0" distR="0" wp14:anchorId="1337134D" wp14:editId="42EC1BFB">
            <wp:extent cx="6035040" cy="18813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88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A55C" w14:textId="77777777" w:rsidR="007A3C0C" w:rsidRDefault="00000000">
      <w:r>
        <w:rPr>
          <w:rFonts w:ascii="Calibri" w:eastAsia="Noto Sans Bengali" w:hAnsi="Calibri"/>
          <w:b/>
          <w:sz w:val="26"/>
        </w:rPr>
        <w:t>Q18  ·  To fix the highlight, we need:</w:t>
      </w:r>
    </w:p>
    <w:p w14:paraId="5722875F" w14:textId="77777777" w:rsidR="007A3C0C" w:rsidRDefault="00000000">
      <w:r>
        <w:rPr>
          <w:rFonts w:ascii="Calibri" w:eastAsia="Noto Sans Bengali" w:hAnsi="Calibri"/>
          <w:b/>
          <w:sz w:val="26"/>
        </w:rPr>
        <w:t>BOM file</w:t>
      </w:r>
    </w:p>
    <w:p w14:paraId="62B03641" w14:textId="77777777" w:rsidR="007A3C0C" w:rsidRDefault="00000000">
      <w:r>
        <w:rPr>
          <w:rFonts w:ascii="Calibri" w:eastAsia="Noto Sans Bengali" w:hAnsi="Calibri"/>
          <w:sz w:val="26"/>
        </w:rPr>
        <w:t>Part, quantity, material, size?</w:t>
      </w:r>
    </w:p>
    <w:p w14:paraId="1D1E474A" w14:textId="0D0BFC3E" w:rsidR="007A3C0C" w:rsidRDefault="00000000">
      <w:r>
        <w:rPr>
          <w:rFonts w:ascii="Calibri" w:eastAsia="Noto Sans Bengali" w:hAnsi="Calibri"/>
          <w:b/>
          <w:sz w:val="26"/>
        </w:rPr>
        <w:t xml:space="preserve">Answer: </w:t>
      </w:r>
    </w:p>
    <w:p w14:paraId="2DA19609" w14:textId="77777777" w:rsidR="007A3C0C" w:rsidRDefault="007A3C0C"/>
    <w:p w14:paraId="2B059AEE" w14:textId="77777777" w:rsidR="007A3C0C" w:rsidRDefault="00000000">
      <w:r>
        <w:rPr>
          <w:noProof/>
        </w:rPr>
        <w:drawing>
          <wp:inline distT="0" distB="0" distL="0" distR="0" wp14:anchorId="76FA500F" wp14:editId="7BDE5485">
            <wp:extent cx="6035040" cy="370024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0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7721" w14:textId="77777777" w:rsidR="007A3C0C" w:rsidRDefault="00000000">
      <w:r>
        <w:rPr>
          <w:rFonts w:ascii="Calibri" w:eastAsia="Noto Sans Bengali" w:hAnsi="Calibri"/>
          <w:b/>
          <w:sz w:val="26"/>
        </w:rPr>
        <w:t>Q19  ·  To fix the highlight, we need:</w:t>
      </w:r>
    </w:p>
    <w:p w14:paraId="7F87D838" w14:textId="77777777" w:rsidR="007A3C0C" w:rsidRDefault="00000000">
      <w:r>
        <w:rPr>
          <w:rFonts w:ascii="Calibri" w:eastAsia="Noto Sans Bengali" w:hAnsi="Calibri"/>
          <w:b/>
          <w:sz w:val="26"/>
        </w:rPr>
        <w:t>Connection drawing</w:t>
      </w:r>
    </w:p>
    <w:p w14:paraId="197ED521" w14:textId="77777777" w:rsidR="007A3C0C" w:rsidRDefault="00000000">
      <w:r>
        <w:rPr>
          <w:rFonts w:ascii="Calibri" w:eastAsia="Noto Sans Bengali" w:hAnsi="Calibri"/>
          <w:sz w:val="26"/>
        </w:rPr>
        <w:t>Official file or sheet?</w:t>
      </w:r>
    </w:p>
    <w:p w14:paraId="31C32556" w14:textId="1FD88FB2" w:rsidR="007A3C0C" w:rsidRDefault="00000000">
      <w:r>
        <w:rPr>
          <w:rFonts w:ascii="Calibri" w:eastAsia="Noto Sans Bengali" w:hAnsi="Calibri"/>
          <w:b/>
          <w:sz w:val="26"/>
        </w:rPr>
        <w:t xml:space="preserve">Answer: </w:t>
      </w:r>
    </w:p>
    <w:p w14:paraId="267C1F9F" w14:textId="77777777" w:rsidR="007A3C0C" w:rsidRDefault="007A3C0C"/>
    <w:p w14:paraId="02D5E644" w14:textId="77777777" w:rsidR="007A3C0C" w:rsidRDefault="00000000">
      <w:r>
        <w:rPr>
          <w:noProof/>
        </w:rPr>
        <w:drawing>
          <wp:inline distT="0" distB="0" distL="0" distR="0" wp14:anchorId="1B5D62F0" wp14:editId="68A944F6">
            <wp:extent cx="6035040" cy="196477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96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6776" w14:textId="77777777" w:rsidR="007A3C0C" w:rsidRDefault="00000000">
      <w:r>
        <w:rPr>
          <w:rFonts w:ascii="Calibri" w:eastAsia="Noto Sans Bengali" w:hAnsi="Calibri"/>
          <w:b/>
          <w:sz w:val="26"/>
        </w:rPr>
        <w:t>Q20  ·  To fix the highlight, we need:</w:t>
      </w:r>
    </w:p>
    <w:p w14:paraId="156112E2" w14:textId="77777777" w:rsidR="007A3C0C" w:rsidRDefault="00000000">
      <w:r>
        <w:rPr>
          <w:rFonts w:ascii="Calibri" w:eastAsia="Noto Sans Bengali" w:hAnsi="Calibri"/>
          <w:b/>
          <w:sz w:val="26"/>
        </w:rPr>
        <w:t>Screen word</w:t>
      </w:r>
    </w:p>
    <w:p w14:paraId="481E19A1" w14:textId="77777777" w:rsidR="007A3C0C" w:rsidRDefault="00000000">
      <w:r>
        <w:rPr>
          <w:rFonts w:ascii="Calibri" w:eastAsia="Noto Sans Bengali" w:hAnsi="Calibri"/>
          <w:sz w:val="26"/>
        </w:rPr>
        <w:t>Always চালনি / sieve — never ঝরনি?  (yes / no)</w:t>
      </w:r>
    </w:p>
    <w:p w14:paraId="45CA11CD" w14:textId="77777777" w:rsidR="007A3C0C" w:rsidRDefault="00000000">
      <w:r>
        <w:rPr>
          <w:rFonts w:ascii="Calibri" w:eastAsia="Noto Sans Bengali" w:hAnsi="Calibri"/>
          <w:b/>
          <w:sz w:val="26"/>
        </w:rPr>
        <w:t xml:space="preserve">Answer: </w:t>
      </w:r>
      <w:r>
        <w:rPr>
          <w:rFonts w:ascii="Calibri" w:eastAsia="Noto Sans Bengali" w:hAnsi="Calibri"/>
          <w:sz w:val="26"/>
          <w:highlight w:val="green"/>
        </w:rPr>
        <w:t>Yes. Use ‘chaluni’ in Bangla and ‘sieve’ in English; do not use ‘jharani’.</w:t>
      </w:r>
    </w:p>
    <w:p w14:paraId="7419B6EB" w14:textId="77777777" w:rsidR="007A3C0C" w:rsidRDefault="007A3C0C"/>
    <w:p w14:paraId="198B4039" w14:textId="77777777" w:rsidR="007A3C0C" w:rsidRDefault="00000000">
      <w:r>
        <w:rPr>
          <w:noProof/>
        </w:rPr>
        <w:drawing>
          <wp:inline distT="0" distB="0" distL="0" distR="0" wp14:anchorId="40C77EEA" wp14:editId="405C9FEA">
            <wp:extent cx="6035040" cy="151657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51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7F16" w14:textId="77777777" w:rsidR="007A3C0C" w:rsidRDefault="00000000">
      <w:r>
        <w:rPr>
          <w:rFonts w:ascii="Calibri" w:eastAsia="Noto Sans Bengali" w:hAnsi="Calibri"/>
          <w:b/>
          <w:sz w:val="26"/>
        </w:rPr>
        <w:t>Q21  ·  To fix the highlight, we need:</w:t>
      </w:r>
    </w:p>
    <w:p w14:paraId="35B72132" w14:textId="77777777" w:rsidR="007A3C0C" w:rsidRDefault="00000000">
      <w:r>
        <w:rPr>
          <w:rFonts w:ascii="Calibri" w:eastAsia="Noto Sans Bengali" w:hAnsi="Calibri"/>
          <w:b/>
          <w:sz w:val="26"/>
        </w:rPr>
        <w:t>Capacity figures</w:t>
      </w:r>
    </w:p>
    <w:p w14:paraId="4D814977" w14:textId="77777777" w:rsidR="007A3C0C" w:rsidRDefault="00000000">
      <w:r>
        <w:rPr>
          <w:rFonts w:ascii="Calibri" w:eastAsia="Noto Sans Bengali" w:hAnsi="Calibri"/>
          <w:sz w:val="26"/>
        </w:rPr>
        <w:t>Official current kg/h? Target kg/h?</w:t>
      </w:r>
    </w:p>
    <w:p w14:paraId="73EC2CF3" w14:textId="3843AA7C" w:rsidR="007A3C0C" w:rsidRDefault="00000000">
      <w:r>
        <w:rPr>
          <w:rFonts w:ascii="Calibri" w:eastAsia="Noto Sans Bengali" w:hAnsi="Calibri"/>
          <w:b/>
          <w:sz w:val="26"/>
        </w:rPr>
        <w:t xml:space="preserve">Answer: </w:t>
      </w:r>
      <w:r w:rsidR="001728EA" w:rsidRPr="001728EA">
        <w:rPr>
          <w:rFonts w:ascii="Calibri" w:eastAsia="Noto Sans Bengali" w:hAnsi="Calibri"/>
          <w:sz w:val="26"/>
          <w:highlight w:val="green"/>
          <w:cs/>
          <w:lang w:bidi="bn-IN"/>
        </w:rPr>
        <w:t xml:space="preserve">বর্তমান ক্ষমতা ৭০০–৮০০ </w:t>
      </w:r>
      <w:proofErr w:type="spellStart"/>
      <w:r w:rsidR="001728EA" w:rsidRPr="001728EA">
        <w:rPr>
          <w:rFonts w:ascii="Calibri" w:eastAsia="Noto Sans Bengali" w:hAnsi="Calibri"/>
          <w:sz w:val="26"/>
          <w:highlight w:val="green"/>
          <w:cs/>
          <w:lang w:bidi="bn-IN"/>
        </w:rPr>
        <w:t>কেজি</w:t>
      </w:r>
      <w:proofErr w:type="spellEnd"/>
      <w:r w:rsidR="001728EA" w:rsidRPr="001728EA">
        <w:rPr>
          <w:rFonts w:ascii="Calibri" w:eastAsia="Noto Sans Bengali" w:hAnsi="Calibri"/>
          <w:sz w:val="26"/>
          <w:highlight w:val="green"/>
          <w:cs/>
          <w:lang w:bidi="bn-IN"/>
        </w:rPr>
        <w:t>/ঘণ্টা। ১</w:t>
      </w:r>
      <w:r w:rsidR="001728EA" w:rsidRPr="001728EA">
        <w:rPr>
          <w:rFonts w:ascii="Calibri" w:eastAsia="Noto Sans Bengali" w:hAnsi="Calibri"/>
          <w:sz w:val="26"/>
          <w:highlight w:val="green"/>
        </w:rPr>
        <w:t>,</w:t>
      </w:r>
      <w:r w:rsidR="001728EA" w:rsidRPr="001728EA">
        <w:rPr>
          <w:rFonts w:ascii="Calibri" w:eastAsia="Noto Sans Bengali" w:hAnsi="Calibri"/>
          <w:sz w:val="26"/>
          <w:highlight w:val="green"/>
          <w:cs/>
          <w:lang w:bidi="bn-IN"/>
        </w:rPr>
        <w:t xml:space="preserve">০০০ </w:t>
      </w:r>
      <w:proofErr w:type="spellStart"/>
      <w:r w:rsidR="001728EA" w:rsidRPr="001728EA">
        <w:rPr>
          <w:rFonts w:ascii="Calibri" w:eastAsia="Noto Sans Bengali" w:hAnsi="Calibri"/>
          <w:sz w:val="26"/>
          <w:highlight w:val="green"/>
          <w:cs/>
          <w:lang w:bidi="bn-IN"/>
        </w:rPr>
        <w:t>কেজি</w:t>
      </w:r>
      <w:proofErr w:type="spellEnd"/>
      <w:r w:rsidR="001728EA" w:rsidRPr="001728EA">
        <w:rPr>
          <w:rFonts w:ascii="Calibri" w:eastAsia="Noto Sans Bengali" w:hAnsi="Calibri"/>
          <w:sz w:val="26"/>
          <w:highlight w:val="green"/>
          <w:cs/>
          <w:lang w:bidi="bn-IN"/>
        </w:rPr>
        <w:t xml:space="preserve">/ঘণ্টা লক্ষ্য অর্জনের জন্য মূলত </w:t>
      </w:r>
      <w:proofErr w:type="spellStart"/>
      <w:r w:rsidR="001728EA" w:rsidRPr="001728EA">
        <w:rPr>
          <w:rFonts w:ascii="Calibri" w:eastAsia="Noto Sans Bengali" w:hAnsi="Calibri"/>
          <w:sz w:val="26"/>
          <w:highlight w:val="green"/>
          <w:cs/>
          <w:lang w:bidi="bn-IN"/>
        </w:rPr>
        <w:t>ফিডিং</w:t>
      </w:r>
      <w:proofErr w:type="spellEnd"/>
      <w:r w:rsidR="001728EA" w:rsidRPr="001728EA">
        <w:rPr>
          <w:rFonts w:ascii="Calibri" w:eastAsia="Noto Sans Bengali" w:hAnsi="Calibri"/>
          <w:sz w:val="26"/>
          <w:highlight w:val="green"/>
          <w:cs/>
          <w:lang w:bidi="bn-IN"/>
        </w:rPr>
        <w:t xml:space="preserve"> রেট</w:t>
      </w:r>
      <w:r w:rsidR="001728EA" w:rsidRPr="001728EA">
        <w:rPr>
          <w:rFonts w:ascii="Calibri" w:eastAsia="Noto Sans Bengali" w:hAnsi="Calibri"/>
          <w:sz w:val="26"/>
          <w:highlight w:val="green"/>
        </w:rPr>
        <w:t xml:space="preserve">, </w:t>
      </w:r>
      <w:proofErr w:type="spellStart"/>
      <w:r w:rsidR="001728EA" w:rsidRPr="001728EA">
        <w:rPr>
          <w:rFonts w:ascii="Calibri" w:eastAsia="Noto Sans Bengali" w:hAnsi="Calibri"/>
          <w:sz w:val="26"/>
          <w:highlight w:val="green"/>
          <w:cs/>
          <w:lang w:bidi="bn-IN"/>
        </w:rPr>
        <w:t>চালনির</w:t>
      </w:r>
      <w:proofErr w:type="spellEnd"/>
      <w:r w:rsidR="001728EA" w:rsidRPr="001728EA">
        <w:rPr>
          <w:rFonts w:ascii="Calibri" w:eastAsia="Noto Sans Bengali" w:hAnsi="Calibri"/>
          <w:sz w:val="26"/>
          <w:highlight w:val="green"/>
          <w:cs/>
          <w:lang w:bidi="bn-IN"/>
        </w:rPr>
        <w:t xml:space="preserve"> ক্ষেত্রফল ও গতি</w:t>
      </w:r>
      <w:r w:rsidR="001728EA" w:rsidRPr="001728EA">
        <w:rPr>
          <w:rFonts w:ascii="Calibri" w:eastAsia="Noto Sans Bengali" w:hAnsi="Calibri"/>
          <w:sz w:val="26"/>
          <w:highlight w:val="green"/>
        </w:rPr>
        <w:t xml:space="preserve">, </w:t>
      </w:r>
      <w:proofErr w:type="spellStart"/>
      <w:r w:rsidR="001728EA" w:rsidRPr="001728EA">
        <w:rPr>
          <w:rFonts w:ascii="Calibri" w:eastAsia="Noto Sans Bengali" w:hAnsi="Calibri"/>
          <w:sz w:val="26"/>
          <w:highlight w:val="green"/>
          <w:cs/>
          <w:lang w:bidi="bn-IN"/>
        </w:rPr>
        <w:t>ব্লোয়ারের</w:t>
      </w:r>
      <w:proofErr w:type="spellEnd"/>
      <w:r w:rsidR="001728EA" w:rsidRPr="001728EA">
        <w:rPr>
          <w:rFonts w:ascii="Calibri" w:eastAsia="Noto Sans Bengali" w:hAnsi="Calibri"/>
          <w:sz w:val="26"/>
          <w:highlight w:val="green"/>
          <w:cs/>
          <w:lang w:bidi="bn-IN"/>
        </w:rPr>
        <w:t xml:space="preserve"> </w:t>
      </w:r>
      <w:proofErr w:type="spellStart"/>
      <w:r w:rsidR="001728EA" w:rsidRPr="001728EA">
        <w:rPr>
          <w:rFonts w:ascii="Calibri" w:eastAsia="Noto Sans Bengali" w:hAnsi="Calibri"/>
          <w:sz w:val="26"/>
          <w:highlight w:val="green"/>
          <w:cs/>
          <w:lang w:bidi="bn-IN"/>
        </w:rPr>
        <w:t>বায়ুপ্রবাহ</w:t>
      </w:r>
      <w:proofErr w:type="spellEnd"/>
      <w:r w:rsidR="001728EA" w:rsidRPr="001728EA">
        <w:rPr>
          <w:rFonts w:ascii="Calibri" w:eastAsia="Noto Sans Bengali" w:hAnsi="Calibri"/>
          <w:sz w:val="26"/>
          <w:highlight w:val="green"/>
          <w:cs/>
          <w:lang w:bidi="bn-IN"/>
        </w:rPr>
        <w:t xml:space="preserve"> এবং প্রয়োজন অনুযায়ী মোটর ও পাওয়ার </w:t>
      </w:r>
      <w:proofErr w:type="spellStart"/>
      <w:r w:rsidR="001728EA" w:rsidRPr="001728EA">
        <w:rPr>
          <w:rFonts w:ascii="Calibri" w:eastAsia="Noto Sans Bengali" w:hAnsi="Calibri"/>
          <w:sz w:val="26"/>
          <w:highlight w:val="green"/>
          <w:cs/>
          <w:lang w:bidi="bn-IN"/>
        </w:rPr>
        <w:t>ট্রান্সমিশন</w:t>
      </w:r>
      <w:proofErr w:type="spellEnd"/>
      <w:r w:rsidR="001728EA" w:rsidRPr="001728EA">
        <w:rPr>
          <w:rFonts w:ascii="Calibri" w:eastAsia="Noto Sans Bengali" w:hAnsi="Calibri"/>
          <w:sz w:val="26"/>
          <w:highlight w:val="green"/>
          <w:cs/>
          <w:lang w:bidi="bn-IN"/>
        </w:rPr>
        <w:t xml:space="preserve"> সিস্টেমের ক্ষমতা বাড়ানো/</w:t>
      </w:r>
      <w:proofErr w:type="spellStart"/>
      <w:r w:rsidR="001728EA" w:rsidRPr="001728EA">
        <w:rPr>
          <w:rFonts w:ascii="Calibri" w:eastAsia="Noto Sans Bengali" w:hAnsi="Calibri"/>
          <w:sz w:val="26"/>
          <w:highlight w:val="green"/>
          <w:cs/>
          <w:lang w:bidi="bn-IN"/>
        </w:rPr>
        <w:t>অপটিমাইজ</w:t>
      </w:r>
      <w:proofErr w:type="spellEnd"/>
      <w:r w:rsidR="001728EA" w:rsidRPr="001728EA">
        <w:rPr>
          <w:rFonts w:ascii="Calibri" w:eastAsia="Noto Sans Bengali" w:hAnsi="Calibri"/>
          <w:sz w:val="26"/>
          <w:highlight w:val="green"/>
          <w:cs/>
          <w:lang w:bidi="bn-IN"/>
        </w:rPr>
        <w:t xml:space="preserve"> করা প্রয়োজন</w:t>
      </w:r>
    </w:p>
    <w:p w14:paraId="4685547F" w14:textId="357FB967" w:rsidR="001728EA" w:rsidRDefault="001728EA">
      <w:r>
        <w:br w:type="page"/>
      </w:r>
    </w:p>
    <w:p w14:paraId="7FF884C6" w14:textId="70F5B61C" w:rsidR="007A3C0C" w:rsidRDefault="001728EA">
      <w:r>
        <w:rPr>
          <w:noProof/>
        </w:rPr>
        <w:lastRenderedPageBreak/>
        <w:drawing>
          <wp:inline distT="0" distB="0" distL="0" distR="0" wp14:anchorId="5D326B71" wp14:editId="3E1C0D00">
            <wp:extent cx="6492240" cy="8656320"/>
            <wp:effectExtent l="0" t="0" r="3810" b="0"/>
            <wp:docPr id="95050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865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30F96" w14:textId="469C9540" w:rsidR="001728EA" w:rsidRDefault="001728EA">
      <w:r>
        <w:rPr>
          <w:noProof/>
        </w:rPr>
        <w:lastRenderedPageBreak/>
        <w:drawing>
          <wp:inline distT="0" distB="0" distL="0" distR="0" wp14:anchorId="4F81A758" wp14:editId="31DE300F">
            <wp:extent cx="6492240" cy="4869180"/>
            <wp:effectExtent l="0" t="0" r="3810" b="7620"/>
            <wp:docPr id="1296093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145DF" w14:textId="35E3004C" w:rsidR="001728EA" w:rsidRDefault="001728EA">
      <w:r>
        <w:rPr>
          <w:noProof/>
        </w:rPr>
        <w:lastRenderedPageBreak/>
        <w:drawing>
          <wp:inline distT="0" distB="0" distL="0" distR="0" wp14:anchorId="25CE441A" wp14:editId="12426D1A">
            <wp:extent cx="6492240" cy="4869180"/>
            <wp:effectExtent l="0" t="0" r="3810" b="7620"/>
            <wp:docPr id="3380169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C7CED" w14:textId="0F11476A" w:rsidR="001728EA" w:rsidRDefault="001728EA">
      <w:r>
        <w:rPr>
          <w:noProof/>
        </w:rPr>
        <w:lastRenderedPageBreak/>
        <w:drawing>
          <wp:inline distT="0" distB="0" distL="0" distR="0" wp14:anchorId="38E270DD" wp14:editId="766DCBDB">
            <wp:extent cx="6492240" cy="8656320"/>
            <wp:effectExtent l="0" t="0" r="3810" b="0"/>
            <wp:docPr id="17796607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865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2AB66" w14:textId="13B28847" w:rsidR="001728EA" w:rsidRDefault="001728EA">
      <w:r>
        <w:rPr>
          <w:noProof/>
        </w:rPr>
        <w:lastRenderedPageBreak/>
        <w:drawing>
          <wp:inline distT="0" distB="0" distL="0" distR="0" wp14:anchorId="45045B44" wp14:editId="59AFA2E3">
            <wp:extent cx="6492240" cy="8656320"/>
            <wp:effectExtent l="0" t="0" r="3810" b="0"/>
            <wp:docPr id="10810221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865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CFCC7" w14:textId="54E109F5" w:rsidR="001728EA" w:rsidRDefault="001728EA">
      <w:r>
        <w:rPr>
          <w:noProof/>
        </w:rPr>
        <w:lastRenderedPageBreak/>
        <w:drawing>
          <wp:inline distT="0" distB="0" distL="0" distR="0" wp14:anchorId="6412F989" wp14:editId="3DAE52FF">
            <wp:extent cx="6492240" cy="8656320"/>
            <wp:effectExtent l="0" t="0" r="3810" b="0"/>
            <wp:docPr id="20677177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865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DEA83" w14:textId="5E62D32D" w:rsidR="001728EA" w:rsidRDefault="001728EA">
      <w:r>
        <w:rPr>
          <w:noProof/>
        </w:rPr>
        <w:lastRenderedPageBreak/>
        <w:drawing>
          <wp:inline distT="0" distB="0" distL="0" distR="0" wp14:anchorId="3D082208" wp14:editId="15E60702">
            <wp:extent cx="6492240" cy="8656320"/>
            <wp:effectExtent l="0" t="0" r="3810" b="0"/>
            <wp:docPr id="20369594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865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18229" w14:textId="77777777" w:rsidR="001728EA" w:rsidRDefault="001728EA"/>
    <w:sectPr w:rsidR="001728EA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Noto Sans Bengali">
    <w:panose1 w:val="00000000000000000000"/>
    <w:charset w:val="00"/>
    <w:family w:val="roman"/>
    <w:notTrueType/>
    <w:pitch w:val="default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815614">
    <w:abstractNumId w:val="8"/>
  </w:num>
  <w:num w:numId="2" w16cid:durableId="589198751">
    <w:abstractNumId w:val="6"/>
  </w:num>
  <w:num w:numId="3" w16cid:durableId="153572707">
    <w:abstractNumId w:val="5"/>
  </w:num>
  <w:num w:numId="4" w16cid:durableId="517087608">
    <w:abstractNumId w:val="4"/>
  </w:num>
  <w:num w:numId="5" w16cid:durableId="1067798388">
    <w:abstractNumId w:val="7"/>
  </w:num>
  <w:num w:numId="6" w16cid:durableId="1610431611">
    <w:abstractNumId w:val="3"/>
  </w:num>
  <w:num w:numId="7" w16cid:durableId="1805465043">
    <w:abstractNumId w:val="2"/>
  </w:num>
  <w:num w:numId="8" w16cid:durableId="1455095922">
    <w:abstractNumId w:val="1"/>
  </w:num>
  <w:num w:numId="9" w16cid:durableId="55010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8EA"/>
    <w:rsid w:val="0029639D"/>
    <w:rsid w:val="00326F90"/>
    <w:rsid w:val="005B36BB"/>
    <w:rsid w:val="007A3C0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FBFA87"/>
  <w14:defaultImageDpi w14:val="300"/>
  <w15:docId w15:val="{241E0F1B-5D75-49F2-95C7-5E1A7B656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qFormat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19</Pages>
  <Words>667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Fariha Akhter</cp:lastModifiedBy>
  <cp:revision>2</cp:revision>
  <dcterms:created xsi:type="dcterms:W3CDTF">2013-12-23T23:15:00Z</dcterms:created>
  <dcterms:modified xsi:type="dcterms:W3CDTF">2026-09-04T12:58:00Z</dcterms:modified>
  <cp:category/>
</cp:coreProperties>
</file>