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B3D7A" w14:textId="77777777" w:rsidR="007F5FA9" w:rsidRPr="00901557" w:rsidRDefault="007F5FA9" w:rsidP="007F5FA9">
      <w:pPr>
        <w:pStyle w:val="Heading1"/>
      </w:pPr>
      <w:r w:rsidRPr="00901557">
        <w:t>Introduction</w:t>
      </w:r>
    </w:p>
    <w:p w14:paraId="21A2696F" w14:textId="77777777" w:rsidR="007F5FA9" w:rsidRPr="00901557" w:rsidRDefault="007F5FA9" w:rsidP="007F5FA9">
      <w:pPr>
        <w:pStyle w:val="zusammenfassung"/>
      </w:pPr>
      <w:r w:rsidRPr="00901557">
        <w:t xml:space="preserve">This document </w:t>
      </w:r>
      <w:r>
        <w:t>is</w:t>
      </w:r>
      <w:r w:rsidRPr="00901557">
        <w:t xml:space="preserve"> written for the participants of the students laboratory “Developing Embedded Application Specific Processors”, that is </w:t>
      </w:r>
      <w:r>
        <w:t>offered</w:t>
      </w:r>
      <w:r w:rsidRPr="00901557">
        <w:t xml:space="preserve"> at the Chair for Embedded</w:t>
      </w:r>
      <w:r>
        <w:t xml:space="preserve"> Systems [CES] at </w:t>
      </w:r>
      <w:r w:rsidRPr="00901557">
        <w:t>Karlsruhe</w:t>
      </w:r>
      <w:r>
        <w:t xml:space="preserve"> Institute of Technology (KIT)</w:t>
      </w:r>
      <w:r w:rsidRPr="00901557">
        <w:t>. This document assumes a tool</w:t>
      </w:r>
      <w:r>
        <w:t>-</w:t>
      </w:r>
      <w:r w:rsidRPr="00901557">
        <w:t xml:space="preserve"> and environment</w:t>
      </w:r>
      <w:r>
        <w:t>-</w:t>
      </w:r>
      <w:r w:rsidRPr="00901557">
        <w:t xml:space="preserve">setup specific to this laboratory. Many parts </w:t>
      </w:r>
      <w:r>
        <w:t>are</w:t>
      </w:r>
      <w:r w:rsidRPr="00901557">
        <w:t xml:space="preserve"> written </w:t>
      </w:r>
      <w:r>
        <w:t>keeping</w:t>
      </w:r>
      <w:r w:rsidRPr="00901557">
        <w:t xml:space="preserve"> our development environment in mind and cannot be applied to other setups without change, but users of such setups can get an impression about the tool chains for specific tasks.</w:t>
      </w:r>
    </w:p>
    <w:p w14:paraId="6EB38164" w14:textId="77777777" w:rsidR="007F5FA9" w:rsidRPr="00901557" w:rsidRDefault="007F5FA9" w:rsidP="007F5FA9">
      <w:pPr>
        <w:pStyle w:val="Heading2"/>
      </w:pPr>
      <w:bookmarkStart w:id="0" w:name="_Toc531970123"/>
      <w:r w:rsidRPr="00901557">
        <w:t>Application Specific Instruction Set Processors</w:t>
      </w:r>
      <w:bookmarkEnd w:id="0"/>
    </w:p>
    <w:p w14:paraId="7777D0C3" w14:textId="77777777" w:rsidR="007F5FA9" w:rsidRPr="00901557" w:rsidRDefault="007F5FA9" w:rsidP="007F5FA9">
      <w:pPr>
        <w:pStyle w:val="paras"/>
      </w:pPr>
      <w:bookmarkStart w:id="1" w:name="_Toc87946075"/>
      <w:r w:rsidRPr="00901557">
        <w:t>Application Specific Instruction-set Processors (ASIPs) are a good trade-off between Application Specific Integrated Circuits (ASICs) and General Purpose Processors (GPPs). ASICs show the best performance in energy and speed, but on the other hand, they have the highest development costs and therefore are only reasonable for high volume products. Unlike ASICs, where everything is executed in hardware, GPPs execute everything in software. This makes them extremely flexible, but on the other hand, they show a bad performance in energy and speed terms, especially compared to ASICs.</w:t>
      </w:r>
    </w:p>
    <w:p w14:paraId="4A90B75C" w14:textId="77777777" w:rsidR="007F5FA9" w:rsidRPr="00901557" w:rsidRDefault="007F5FA9" w:rsidP="007F5FA9">
      <w:pPr>
        <w:pStyle w:val="paras"/>
      </w:pPr>
      <w:r w:rsidRPr="00901557">
        <w:t>ASIPs are processors with an application specific instruction set. So, in contrast to the GPPs they are optimized for a specific application or for a group of applications. For this group of applications they achieve better energy and speed results than GPPs, as they have hardware support for these applications. However, contrary to ASICs they are still very flexible and can execute any kind of application, although they do not have the energy and speed benefits for other applications. The customization of ASIPs typically addresses three architectural levels that vary depending on the platform vendor [Henkel03]:</w:t>
      </w:r>
    </w:p>
    <w:p w14:paraId="2CD71B44" w14:textId="77777777" w:rsidR="007F5FA9" w:rsidRPr="00901557" w:rsidRDefault="007F5FA9" w:rsidP="007F5FA9">
      <w:pPr>
        <w:pStyle w:val="paras"/>
        <w:numPr>
          <w:ilvl w:val="0"/>
          <w:numId w:val="2"/>
        </w:numPr>
      </w:pPr>
      <w:r w:rsidRPr="00901557">
        <w:rPr>
          <w:i/>
        </w:rPr>
        <w:t>Instruction extension</w:t>
      </w:r>
      <w:r>
        <w:t>:</w:t>
      </w:r>
      <w:r w:rsidRPr="00901557">
        <w:t xml:space="preserve"> The designer can define customized instructions by specifying their functionality. The extensible processor platform will then generate the extended instructions that then coexist with the base instruction set.</w:t>
      </w:r>
    </w:p>
    <w:p w14:paraId="533DC72F" w14:textId="77777777" w:rsidR="007F5FA9" w:rsidRPr="00901557" w:rsidRDefault="007F5FA9" w:rsidP="007F5FA9">
      <w:pPr>
        <w:pStyle w:val="paras"/>
        <w:numPr>
          <w:ilvl w:val="0"/>
          <w:numId w:val="2"/>
        </w:numPr>
      </w:pPr>
      <w:r w:rsidRPr="00901557">
        <w:rPr>
          <w:i/>
        </w:rPr>
        <w:t>Inclusion/exclusion of predefined blocks</w:t>
      </w:r>
      <w:r>
        <w:t>:</w:t>
      </w:r>
      <w:r w:rsidRPr="00901557">
        <w:t xml:space="preserve"> The designers can choose to include or exclude predefined blocks as part of the extensible processor platform. Block examples include special function registers, built-in self-test, multiply-and-accumulate operation blocks, and caches.</w:t>
      </w:r>
    </w:p>
    <w:p w14:paraId="040F3ADB" w14:textId="77777777" w:rsidR="007F5FA9" w:rsidRPr="00901557" w:rsidRDefault="007F5FA9" w:rsidP="007F5FA9">
      <w:pPr>
        <w:pStyle w:val="paras"/>
        <w:numPr>
          <w:ilvl w:val="0"/>
          <w:numId w:val="2"/>
        </w:numPr>
      </w:pPr>
      <w:r w:rsidRPr="00901557">
        <w:rPr>
          <w:i/>
        </w:rPr>
        <w:t>Parameterization</w:t>
      </w:r>
      <w:r>
        <w:t>:</w:t>
      </w:r>
      <w:r w:rsidRPr="00901557">
        <w:t xml:space="preserve"> The designer can fix extensible processor parameters such as instruction and data cache sizes, the number of registers, and so on.</w:t>
      </w:r>
    </w:p>
    <w:p w14:paraId="5751A2CC" w14:textId="77777777" w:rsidR="007F5FA9" w:rsidRDefault="007F5FA9" w:rsidP="007F5FA9">
      <w:pPr>
        <w:pStyle w:val="atext"/>
      </w:pPr>
    </w:p>
    <w:p w14:paraId="71DF51A2" w14:textId="7C2A6C53" w:rsidR="007F5FA9" w:rsidRDefault="007F5FA9" w:rsidP="007F5FA9">
      <w:pPr>
        <w:pStyle w:val="atext"/>
        <w:keepNext/>
        <w:jc w:val="center"/>
      </w:pPr>
      <w:bookmarkStart w:id="2" w:name="_MON_1286547970"/>
      <w:bookmarkEnd w:id="2"/>
    </w:p>
    <w:p w14:paraId="1F4BB8C7" w14:textId="77777777" w:rsidR="007F5FA9" w:rsidRPr="00901557" w:rsidRDefault="007F5FA9" w:rsidP="007F5FA9">
      <w:pPr>
        <w:pStyle w:val="Caption"/>
      </w:pPr>
      <w:bookmarkStart w:id="3" w:name="_Toc528262668"/>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w:t>
      </w:r>
      <w:r>
        <w:fldChar w:fldCharType="end"/>
      </w:r>
      <w:bookmarkStart w:id="4" w:name="Fig11"/>
      <w:bookmarkEnd w:id="4"/>
      <w:r>
        <w:rPr>
          <w:noProof/>
        </w:rPr>
        <w:t xml:space="preserve"> </w:t>
      </w:r>
      <w:r w:rsidRPr="00901557">
        <w:t>GPPs, ASIPs and ASICs [Henkel06]</w:t>
      </w:r>
      <w:bookmarkEnd w:id="3"/>
    </w:p>
    <w:p w14:paraId="36FC66C3" w14:textId="77777777" w:rsidR="007F5FA9" w:rsidRPr="00901557" w:rsidRDefault="007F5FA9" w:rsidP="007F5FA9">
      <w:pPr>
        <w:pStyle w:val="paras"/>
      </w:pPr>
      <w:r w:rsidRPr="00901557">
        <w:t>ASIPs represent a good trade-off between Application Specific Integrated Circuits (ASICs) and General Purpose Processors (GPPs), as shown in</w:t>
      </w:r>
      <w:r>
        <w:t xml:space="preserve"> </w:t>
      </w:r>
      <w:r w:rsidRPr="0095487D">
        <w:rPr>
          <w:rStyle w:val="QuerverweisChar1"/>
        </w:rPr>
        <w:t xml:space="preserve">Figure </w:t>
      </w:r>
      <w:hyperlink w:anchor="Fig11" w:history="1">
        <w:r w:rsidRPr="0095487D">
          <w:rPr>
            <w:rStyle w:val="QuerverweisChar1"/>
            <w:color w:val="000000" w:themeColor="text1"/>
          </w:rPr>
          <w:t>1-1</w:t>
        </w:r>
      </w:hyperlink>
      <w:r w:rsidRPr="00901557">
        <w:t xml:space="preserve">. ASICs have the highest efficiency due to the fact, that they are often manually optimized for a specific task and therefore </w:t>
      </w:r>
      <w:r>
        <w:t xml:space="preserve">only the </w:t>
      </w:r>
      <w:r w:rsidRPr="00901557">
        <w:t xml:space="preserve">necessary elements are included. This has a high impact to the power consumption and the execution speed, but it causes a high time-to-market and high </w:t>
      </w:r>
      <w:r w:rsidRPr="00901557">
        <w:lastRenderedPageBreak/>
        <w:t>development costs. Nevertheless, these development costs can amortize when selling a huge amount of units, due to the lower costs per unit. The GPPs are less efficient due to the fact, that they are usable for many different kinds of applications and therefore often contain blocks that are not needed for a certain task. Whenever an application domain changes frequently due to e.g. changing standards, then the GPPs are capable to adapt to these changes, whereas the ASIC would need to be redesigned.</w:t>
      </w:r>
    </w:p>
    <w:p w14:paraId="0BFF10B9" w14:textId="77777777" w:rsidR="007F5FA9" w:rsidRPr="00901557" w:rsidRDefault="007F5FA9" w:rsidP="007F5FA9">
      <w:pPr>
        <w:pStyle w:val="Heading2"/>
      </w:pPr>
      <w:bookmarkStart w:id="5" w:name="_Toc531970124"/>
      <w:r>
        <w:t>ASIP Design Flow</w:t>
      </w:r>
      <w:bookmarkEnd w:id="5"/>
    </w:p>
    <w:p w14:paraId="5331406E" w14:textId="77777777" w:rsidR="007F5FA9" w:rsidRDefault="007F5FA9" w:rsidP="007F5FA9">
      <w:pPr>
        <w:pStyle w:val="paras"/>
      </w:pPr>
      <w:r>
        <w:t xml:space="preserve">Designing an ASIP typically starts with analyzing and profiling the targeted application or application domain, as shown in </w:t>
      </w:r>
      <w:hyperlink w:anchor="Fig12" w:history="1">
        <w:r w:rsidRPr="008C7D45">
          <w:rPr>
            <w:rStyle w:val="QuerverweisChar1"/>
          </w:rPr>
          <w:t>Figure</w:t>
        </w:r>
        <w:r w:rsidRPr="008C7D45">
          <w:t xml:space="preserve"> 1-2</w:t>
        </w:r>
      </w:hyperlink>
      <w:r>
        <w:t>.</w:t>
      </w:r>
      <w:r w:rsidRPr="00F42B38">
        <w:t xml:space="preserve"> </w:t>
      </w:r>
      <w:r>
        <w:t>After this analysis, an ASIP is defined by e.g. specifying its instructions set, embedding blocks that are required to implement the instructions, and further configuring the architecture. Traditionally, the step of defining the ASIP is done manually. However, recent research activities have focused on automating this process within the range of a manually defined search space.</w:t>
      </w:r>
    </w:p>
    <w:p w14:paraId="238190C8" w14:textId="77777777" w:rsidR="007F5FA9" w:rsidRDefault="007F5FA9" w:rsidP="007F5FA9">
      <w:pPr>
        <w:pStyle w:val="paras"/>
      </w:pPr>
      <w:r>
        <w:t>After the ASIP is defined, a synthesizable hardware description (for implementing the ASIP) and a tool chain (e.g. compiler, simulator, etc.) are created automatically. Using these tools and the hardware description, the ASIP is simulated and benchmarked. This might lead to a refinement of the ASIP to further optimize it or to keep the constraints, e.g. the area- or power budget. After the ASIP fulfills the requirements, a prototype (e.g. FPGA-based) is created and finally, the ASIP is taped out.</w:t>
      </w:r>
    </w:p>
    <w:p w14:paraId="3C9C13CF" w14:textId="05ADEB59" w:rsidR="007F5FA9" w:rsidRDefault="007F5FA9" w:rsidP="007F5FA9">
      <w:pPr>
        <w:pStyle w:val="atext"/>
        <w:keepNext/>
        <w:jc w:val="center"/>
      </w:pPr>
    </w:p>
    <w:p w14:paraId="4AB0CD28" w14:textId="77777777" w:rsidR="007F5FA9" w:rsidRPr="00901557" w:rsidRDefault="007F5FA9" w:rsidP="007F5FA9">
      <w:pPr>
        <w:pStyle w:val="Caption"/>
      </w:pPr>
      <w:bookmarkStart w:id="6" w:name="_Toc528262669"/>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2</w:t>
      </w:r>
      <w:r>
        <w:fldChar w:fldCharType="end"/>
      </w:r>
      <w:r>
        <w:t>: Typical ASIP Design Flow</w:t>
      </w:r>
      <w:r w:rsidRPr="00901557">
        <w:t xml:space="preserve"> [Henkel0</w:t>
      </w:r>
      <w:r>
        <w:t>3</w:t>
      </w:r>
      <w:r w:rsidRPr="00901557">
        <w:t>]</w:t>
      </w:r>
      <w:bookmarkEnd w:id="6"/>
      <w:r w:rsidRPr="00901557">
        <w:br/>
      </w:r>
    </w:p>
    <w:p w14:paraId="7BBB5304" w14:textId="77777777" w:rsidR="007F5FA9" w:rsidRPr="00901557" w:rsidRDefault="007F5FA9" w:rsidP="007F5FA9">
      <w:pPr>
        <w:pStyle w:val="Heading2"/>
      </w:pPr>
      <w:bookmarkStart w:id="7" w:name="_Toc531970125"/>
      <w:r>
        <w:t>Custom Instruction Identification</w:t>
      </w:r>
      <w:bookmarkEnd w:id="7"/>
    </w:p>
    <w:p w14:paraId="5C6CB856" w14:textId="77777777" w:rsidR="007F5FA9" w:rsidRDefault="007F5FA9" w:rsidP="007F5FA9">
      <w:pPr>
        <w:pStyle w:val="paras"/>
      </w:pPr>
      <w:r>
        <w:t>Custom Instructions often combine often-executed functionality in one dedicated assembler instruction. That allows executing this functionality faster and/or more efficient, etc. Generally, there are two ways to improve the performance by using Custom Instructions:</w:t>
      </w:r>
    </w:p>
    <w:p w14:paraId="51E8AD0F" w14:textId="77777777" w:rsidR="007F5FA9" w:rsidRDefault="007F5FA9" w:rsidP="007F5FA9">
      <w:pPr>
        <w:pStyle w:val="paras"/>
        <w:numPr>
          <w:ilvl w:val="0"/>
          <w:numId w:val="3"/>
        </w:numPr>
      </w:pPr>
      <w:r>
        <w:t>Parallelism: Execute multiple operations that are (data-wise) independent from each other in parallel (i.e. at the same time)</w:t>
      </w:r>
    </w:p>
    <w:p w14:paraId="6643EEEA" w14:textId="77777777" w:rsidR="007F5FA9" w:rsidRDefault="007F5FA9" w:rsidP="007F5FA9">
      <w:pPr>
        <w:pStyle w:val="paras"/>
        <w:numPr>
          <w:ilvl w:val="0"/>
          <w:numId w:val="3"/>
        </w:numPr>
      </w:pPr>
      <w:r>
        <w:t>Chaining: Execute multiple operations that are (data-wise) dependent from each other sequentially (i.e. after each other) but within the same cycle. This might affect the frequency of the ASIP (to assure that all operations complete in the same cycle).</w:t>
      </w:r>
    </w:p>
    <w:p w14:paraId="57317860" w14:textId="77777777" w:rsidR="007F5FA9" w:rsidRDefault="007F5FA9" w:rsidP="007F5FA9">
      <w:pPr>
        <w:pStyle w:val="paras"/>
      </w:pPr>
      <w:r>
        <w:t xml:space="preserve">Both, parallelism and chaining can be applied together in the same Custom Instruction. Furthermore, sometimes it may also be beneficial to consider a very different implementation (compared to the given software implementation of the application) that results in the same functionality. For instance, to exchange two Bytes within the same Word, a software implementation has to use </w:t>
      </w:r>
      <w:r w:rsidRPr="00F76AA1">
        <w:rPr>
          <w:i/>
        </w:rPr>
        <w:t>and</w:t>
      </w:r>
      <w:r>
        <w:t xml:space="preserve">, </w:t>
      </w:r>
      <w:r w:rsidRPr="00F76AA1">
        <w:rPr>
          <w:i/>
        </w:rPr>
        <w:t>shift</w:t>
      </w:r>
      <w:r>
        <w:t xml:space="preserve">, and </w:t>
      </w:r>
      <w:r w:rsidRPr="00F76AA1">
        <w:rPr>
          <w:i/>
        </w:rPr>
        <w:t>or</w:t>
      </w:r>
      <w:r>
        <w:t xml:space="preserve"> operations. However, in hardware this corresponds to a simple re-wiring without any computation and thus can be implemented very efficient.</w:t>
      </w:r>
    </w:p>
    <w:p w14:paraId="1FE3CDE6" w14:textId="77777777" w:rsidR="007F5FA9" w:rsidRDefault="007F5FA9" w:rsidP="007F5FA9">
      <w:pPr>
        <w:pStyle w:val="paras"/>
      </w:pPr>
      <w:r>
        <w:t xml:space="preserve">There are some constraints for defining Custom Instructions. A Custom Instruction is typically an unbreakable operation, i.e. it is executed either completely or not at all. Therefore, the same property has to hold for the part of the application that is considered to become a Custom Instruction. An application consist of a certain control flow and a data flow. The control flow is realized by jumps, loops, etc. The data flow instead corresponds </w:t>
      </w:r>
      <w:r>
        <w:lastRenderedPageBreak/>
        <w:t xml:space="preserve">to the input- and output dependencies of the operations. An application can be represented as a so-called Base-Block graph. A Base Block thereby represents a set of operations that are always executed together (more formally: a sequence of operations that does not contain a </w:t>
      </w:r>
      <w:r w:rsidRPr="00513101">
        <w:rPr>
          <w:i/>
        </w:rPr>
        <w:t>jump</w:t>
      </w:r>
      <w:r>
        <w:t xml:space="preserve"> except at its end and where no </w:t>
      </w:r>
      <w:r w:rsidRPr="00513101">
        <w:rPr>
          <w:i/>
        </w:rPr>
        <w:t>jump</w:t>
      </w:r>
      <w:r>
        <w:t xml:space="preserve"> may enter the sequence except at its beginning). A Base Block fulfills the above-mentioned requirements of an unbreakable operation and therefore is a good candidate for a Custom Instruction. However, sometimes it is possible to embed control flow within a Custom Instruction. For instance in the case of a MAX operation (i.e. determining the maximum of two values and assigning it to a result variable), both control-flow parts (the </w:t>
      </w:r>
      <w:r w:rsidRPr="00513101">
        <w:rPr>
          <w:i/>
        </w:rPr>
        <w:t>then</w:t>
      </w:r>
      <w:r>
        <w:t xml:space="preserve"> and the </w:t>
      </w:r>
      <w:r w:rsidRPr="00513101">
        <w:rPr>
          <w:i/>
        </w:rPr>
        <w:t>else</w:t>
      </w:r>
      <w:r>
        <w:t xml:space="preserve"> part) can be embedded inside the Custom Instruction.</w:t>
      </w:r>
    </w:p>
    <w:p w14:paraId="015EADED" w14:textId="77777777" w:rsidR="007F5FA9" w:rsidRDefault="007F5FA9" w:rsidP="007F5FA9">
      <w:pPr>
        <w:pStyle w:val="paras"/>
      </w:pPr>
      <w:r>
        <w:t xml:space="preserve">There are further constraints that are important when identifying Custom Instruction. They will be explained by using the example shown in </w:t>
      </w:r>
      <w:hyperlink w:anchor="Fig13" w:history="1">
        <w:r w:rsidRPr="00A81FEF">
          <w:rPr>
            <w:rStyle w:val="QuerverweisChar1"/>
          </w:rPr>
          <w:t>Figure</w:t>
        </w:r>
        <w:r w:rsidRPr="00A81FEF">
          <w:t> 1-3</w:t>
        </w:r>
      </w:hyperlink>
      <w:r>
        <w:t>. Part a) shows a given data flow within a Base Block (i.e. no further control flow limits the selection of a Custom Instruction) that is executed very frequently in an application (and thus is an interesting candidate for a Custom Instruction). Each node in this graph corresponds to a certain operation (e.g., addition) and the edges correspond to data dependencies. The first approach is to try to implement the whole data flow as one rather larger Custom Instruction. If the critical path of this data flow is too long (and thus would affect the frequency of the ASIP) the data flow can be implemented as a so-called multi-cycle operation, i.e. it may require multiple cycles to execute this instruction (the CPU pipeline is then typically stalled until the execution completes).</w:t>
      </w:r>
    </w:p>
    <w:p w14:paraId="28430782" w14:textId="77777777" w:rsidR="007F5FA9" w:rsidRDefault="007F5FA9" w:rsidP="007F5FA9">
      <w:pPr>
        <w:pStyle w:val="paras"/>
      </w:pPr>
      <w:r>
        <w:t xml:space="preserve">One typical constraint for a Custom Instruction is the amount of inputs/outputs that are read from/written to the register file. If we assume that our ASIP provides four read ports and two write ports then the shown Custom Instruction exceeds these limits. Therefore, we exclude some nodes of the data flow in part b) of the figure to fulfill the input/output requirements. Furthermore, there might be so-called forbidden nodes, i.e. nodes in the data flow that may not be part of a Custom Instruction. In our example, we have a </w:t>
      </w:r>
      <w:r w:rsidRPr="00E0762A">
        <w:rPr>
          <w:i/>
        </w:rPr>
        <w:t>load</w:t>
      </w:r>
      <w:r>
        <w:t xml:space="preserve"> node, i.e. an access to the data memory. If we assume that our instruction executes in the EXE stage of a simple processor pipeline then it might be complicated to access the resources of the MEM stage to provide access to the data memory. Therefore, load/store nodes might be forbidden within a Custom Instruction. In part c) we therefore exclude the </w:t>
      </w:r>
      <w:r w:rsidRPr="003813D0">
        <w:rPr>
          <w:i/>
        </w:rPr>
        <w:t>load</w:t>
      </w:r>
      <w:r>
        <w:t xml:space="preserve"> node. However, our Custom Instruction would then no longer be convex, i.e. we have an edge leaving our Custom Instruction towards a sub graph (the single </w:t>
      </w:r>
      <w:r w:rsidRPr="003813D0">
        <w:rPr>
          <w:i/>
        </w:rPr>
        <w:t>load</w:t>
      </w:r>
      <w:r>
        <w:t xml:space="preserve"> node in our example) and another edge coming from this sub graph and entering our Custom Instruction. Therefore, our Custom Instruction has to be executed </w:t>
      </w:r>
      <w:r w:rsidRPr="00E0762A">
        <w:rPr>
          <w:u w:val="single"/>
        </w:rPr>
        <w:t>before</w:t>
      </w:r>
      <w:r>
        <w:t xml:space="preserve"> the sub graph (to provide its input) and </w:t>
      </w:r>
      <w:r w:rsidRPr="00E0762A">
        <w:rPr>
          <w:u w:val="single"/>
        </w:rPr>
        <w:t>after</w:t>
      </w:r>
      <w:r>
        <w:t xml:space="preserve"> the sub graph (to receive its output) which is obviously not possible at the same time.</w:t>
      </w:r>
    </w:p>
    <w:p w14:paraId="2E83D8BA" w14:textId="3B31EF16" w:rsidR="007F5FA9" w:rsidRDefault="007F5FA9" w:rsidP="007F5FA9">
      <w:pPr>
        <w:pStyle w:val="atext"/>
        <w:keepNext/>
        <w:jc w:val="center"/>
      </w:pPr>
      <w:bookmarkStart w:id="8" w:name="_MON_1286550113"/>
      <w:bookmarkStart w:id="9" w:name="_MON_1286550592"/>
      <w:bookmarkEnd w:id="8"/>
      <w:bookmarkEnd w:id="9"/>
    </w:p>
    <w:p w14:paraId="131E1607" w14:textId="77777777" w:rsidR="007F5FA9" w:rsidRPr="00901557" w:rsidRDefault="007F5FA9" w:rsidP="007F5FA9">
      <w:pPr>
        <w:pStyle w:val="Caption"/>
      </w:pPr>
      <w:bookmarkStart w:id="10" w:name="_Toc528262670"/>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3</w:t>
      </w:r>
      <w:r>
        <w:fldChar w:fldCharType="end"/>
      </w:r>
      <w:r>
        <w:t>:</w:t>
      </w:r>
      <w:bookmarkStart w:id="11" w:name="Fig13"/>
      <w:bookmarkEnd w:id="11"/>
      <w:r>
        <w:rPr>
          <w:noProof/>
        </w:rPr>
        <w:t xml:space="preserve"> </w:t>
      </w:r>
      <w:r>
        <w:t xml:space="preserve">Constraints for </w:t>
      </w:r>
      <w:r w:rsidRPr="00F020CF">
        <w:rPr>
          <w:i/>
        </w:rPr>
        <w:t>valid</w:t>
      </w:r>
      <w:r>
        <w:t xml:space="preserve"> Custom Instructions</w:t>
      </w:r>
      <w:bookmarkEnd w:id="10"/>
    </w:p>
    <w:p w14:paraId="043FBA17" w14:textId="77777777" w:rsidR="007F5FA9" w:rsidRPr="00901557" w:rsidRDefault="007F5FA9" w:rsidP="007F5FA9">
      <w:pPr>
        <w:pStyle w:val="paras"/>
      </w:pPr>
      <w:r>
        <w:t xml:space="preserve">To establish the property of a convex Custom Instruction we exclude further nodes and reach part d) of </w:t>
      </w:r>
      <w:hyperlink w:anchor="Fig13" w:history="1">
        <w:r w:rsidRPr="00A81FEF">
          <w:rPr>
            <w:rStyle w:val="QuerverweisChar1"/>
          </w:rPr>
          <w:t>Figure</w:t>
        </w:r>
        <w:r w:rsidRPr="00A81FEF">
          <w:t> 1-3</w:t>
        </w:r>
      </w:hyperlink>
      <w:r w:rsidRPr="00A81FEF">
        <w:t>. This</w:t>
      </w:r>
      <w:r w:rsidRPr="003813D0">
        <w:rPr>
          <w:rStyle w:val="QuerverweisChar1"/>
        </w:rPr>
        <w:t xml:space="preserve"> Custom Instruction now is </w:t>
      </w:r>
      <w:r>
        <w:t xml:space="preserve">convex, does not contain </w:t>
      </w:r>
      <w:r w:rsidRPr="003813D0">
        <w:rPr>
          <w:i/>
        </w:rPr>
        <w:t>forbidden</w:t>
      </w:r>
      <w:r>
        <w:t xml:space="preserve"> nodes, and respects the maximal input/output ports of the register file. Therefore, it is a </w:t>
      </w:r>
      <w:r w:rsidRPr="003813D0">
        <w:rPr>
          <w:i/>
        </w:rPr>
        <w:t>valid</w:t>
      </w:r>
      <w:r>
        <w:t xml:space="preserve"> Custom Instruction. Further constraints (e.g. the maximum area, power consumption, or latency) might lead to a further reduction of the data flow graph, as shown in part e).</w:t>
      </w:r>
    </w:p>
    <w:p w14:paraId="1BD2AE48" w14:textId="77777777" w:rsidR="007F5FA9" w:rsidRPr="00901557" w:rsidRDefault="007F5FA9" w:rsidP="007F5FA9">
      <w:pPr>
        <w:pStyle w:val="Heading2"/>
      </w:pPr>
      <w:bookmarkStart w:id="12" w:name="_Toc531970126"/>
      <w:bookmarkEnd w:id="1"/>
      <w:r>
        <w:lastRenderedPageBreak/>
        <w:t>Goal of the L</w:t>
      </w:r>
      <w:r w:rsidRPr="00901557">
        <w:t>aboratory</w:t>
      </w:r>
      <w:bookmarkEnd w:id="12"/>
    </w:p>
    <w:p w14:paraId="7C74B889" w14:textId="77777777" w:rsidR="007F5FA9" w:rsidRPr="00901557" w:rsidRDefault="007F5FA9" w:rsidP="007F5FA9">
      <w:pPr>
        <w:pStyle w:val="paras"/>
      </w:pPr>
      <w:r w:rsidRPr="00901557">
        <w:t xml:space="preserve">This laboratory </w:t>
      </w:r>
      <w:r>
        <w:t>will</w:t>
      </w:r>
      <w:r w:rsidRPr="00901557">
        <w:t xml:space="preserve"> teach the creation of ASIPs from the design, over the high-level simulation to the final prototype on FPGA hardware. Benchmarks of speed, needed area and power/energy consumption </w:t>
      </w:r>
      <w:r>
        <w:t>will</w:t>
      </w:r>
      <w:r w:rsidRPr="00901557">
        <w:t xml:space="preserve"> be performed and compared among different created ASIPs. For this purpose the usage of the different tools have to be pra</w:t>
      </w:r>
      <w:r>
        <w:t>cticed and the connection of the</w:t>
      </w:r>
      <w:r w:rsidRPr="00901557">
        <w:t>se tools to form a tool chain has to be understood.</w:t>
      </w:r>
      <w:r>
        <w:t xml:space="preserve"> </w:t>
      </w:r>
      <w:r w:rsidRPr="00901557">
        <w:t>The main goal is creating new ASIPs for specia</w:t>
      </w:r>
      <w:r>
        <w:t>l applications, to benchmark the</w:t>
      </w:r>
      <w:r w:rsidRPr="00901557">
        <w:t>se ASIPs to find out their benefits and drawbacks and finally to interpret the benchmark results.</w:t>
      </w:r>
    </w:p>
    <w:p w14:paraId="24D8670E" w14:textId="77777777" w:rsidR="007F5FA9" w:rsidRDefault="007F5FA9" w:rsidP="007F5FA9">
      <w:pPr>
        <w:sectPr w:rsidR="007F5FA9" w:rsidSect="007F5FA9">
          <w:footnotePr>
            <w:numRestart w:val="eachPage"/>
          </w:footnotePr>
          <w:pgSz w:w="11900" w:h="16840"/>
          <w:pgMar w:top="1418" w:right="1418" w:bottom="1418" w:left="1418" w:header="567" w:footer="567" w:gutter="0"/>
          <w:cols w:space="0"/>
          <w:titlePg/>
        </w:sectPr>
      </w:pPr>
    </w:p>
    <w:p w14:paraId="1CF648F3" w14:textId="77777777" w:rsidR="007F5FA9" w:rsidRDefault="007F5FA9" w:rsidP="007F5FA9">
      <w:pPr>
        <w:sectPr w:rsidR="007F5FA9" w:rsidSect="00BF09D0">
          <w:footnotePr>
            <w:numRestart w:val="eachPage"/>
          </w:footnotePr>
          <w:type w:val="continuous"/>
          <w:pgSz w:w="11900" w:h="16840"/>
          <w:pgMar w:top="1418" w:right="1418" w:bottom="1418" w:left="1418" w:header="567" w:footer="567" w:gutter="0"/>
          <w:cols w:space="0"/>
          <w:titlePg/>
        </w:sectPr>
      </w:pPr>
    </w:p>
    <w:p w14:paraId="00B2E12F" w14:textId="77777777" w:rsidR="00A12419" w:rsidRDefault="007E2022"/>
    <w:sectPr w:rsidR="00A12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75EAD"/>
    <w:multiLevelType w:val="hybridMultilevel"/>
    <w:tmpl w:val="E0C47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68122F"/>
    <w:multiLevelType w:val="hybridMultilevel"/>
    <w:tmpl w:val="7BB2E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F661F9"/>
    <w:multiLevelType w:val="multilevel"/>
    <w:tmpl w:val="F7C62038"/>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794300011">
    <w:abstractNumId w:val="2"/>
  </w:num>
  <w:num w:numId="2" w16cid:durableId="1262227829">
    <w:abstractNumId w:val="1"/>
  </w:num>
  <w:num w:numId="3" w16cid:durableId="1856386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numRestart w:val="eachPage"/>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CzNDU3NLM0Njc0NzFU0lEKTi0uzszPAykwqgUAV/gBliwAAAA="/>
  </w:docVars>
  <w:rsids>
    <w:rsidRoot w:val="007F5FA9"/>
    <w:rsid w:val="00502655"/>
    <w:rsid w:val="007E2022"/>
    <w:rsid w:val="007F5FA9"/>
    <w:rsid w:val="00B64E42"/>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2AB0"/>
  <w15:chartTrackingRefBased/>
  <w15:docId w15:val="{272E9225-5902-4AF0-A2F7-B178475AF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FA9"/>
    <w:pPr>
      <w:spacing w:after="0" w:line="240" w:lineRule="auto"/>
    </w:pPr>
    <w:rPr>
      <w:rFonts w:ascii="New York" w:eastAsia="Times New Roman" w:hAnsi="New York" w:cs="Times New Roman"/>
      <w:sz w:val="24"/>
      <w:szCs w:val="20"/>
      <w:lang w:val="en-US" w:eastAsia="de-DE"/>
    </w:rPr>
  </w:style>
  <w:style w:type="paragraph" w:styleId="Heading1">
    <w:name w:val="heading 1"/>
    <w:basedOn w:val="Normal"/>
    <w:next w:val="atext"/>
    <w:link w:val="Heading1Char"/>
    <w:qFormat/>
    <w:rsid w:val="007F5FA9"/>
    <w:pPr>
      <w:keepNext/>
      <w:keepLines/>
      <w:pageBreakBefore/>
      <w:numPr>
        <w:numId w:val="1"/>
      </w:numPr>
      <w:spacing w:before="480" w:line="360" w:lineRule="atLeast"/>
      <w:outlineLvl w:val="0"/>
    </w:pPr>
    <w:rPr>
      <w:rFonts w:ascii="Times" w:hAnsi="Times"/>
      <w:b/>
      <w:sz w:val="32"/>
    </w:rPr>
  </w:style>
  <w:style w:type="paragraph" w:styleId="Heading2">
    <w:name w:val="heading 2"/>
    <w:basedOn w:val="Normal"/>
    <w:next w:val="atext"/>
    <w:link w:val="Heading2Char"/>
    <w:qFormat/>
    <w:rsid w:val="007F5FA9"/>
    <w:pPr>
      <w:keepNext/>
      <w:keepLines/>
      <w:numPr>
        <w:ilvl w:val="1"/>
        <w:numId w:val="1"/>
      </w:numPr>
      <w:spacing w:before="240" w:line="360" w:lineRule="atLeast"/>
      <w:outlineLvl w:val="1"/>
    </w:pPr>
    <w:rPr>
      <w:rFonts w:ascii="Times" w:hAnsi="Times"/>
      <w:b/>
      <w:sz w:val="26"/>
    </w:rPr>
  </w:style>
  <w:style w:type="paragraph" w:styleId="Heading3">
    <w:name w:val="heading 3"/>
    <w:basedOn w:val="Normal"/>
    <w:next w:val="atext"/>
    <w:link w:val="Heading3Char"/>
    <w:qFormat/>
    <w:rsid w:val="007F5FA9"/>
    <w:pPr>
      <w:keepNext/>
      <w:keepLines/>
      <w:numPr>
        <w:ilvl w:val="2"/>
        <w:numId w:val="1"/>
      </w:numPr>
      <w:spacing w:before="240" w:line="360" w:lineRule="atLeast"/>
      <w:outlineLvl w:val="2"/>
    </w:pPr>
    <w:rPr>
      <w:rFonts w:ascii="Times" w:hAns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5FA9"/>
    <w:rPr>
      <w:rFonts w:ascii="Times" w:eastAsia="Times New Roman" w:hAnsi="Times" w:cs="Times New Roman"/>
      <w:b/>
      <w:sz w:val="32"/>
      <w:szCs w:val="20"/>
      <w:lang w:val="en-US" w:eastAsia="de-DE"/>
    </w:rPr>
  </w:style>
  <w:style w:type="character" w:customStyle="1" w:styleId="Heading2Char">
    <w:name w:val="Heading 2 Char"/>
    <w:basedOn w:val="DefaultParagraphFont"/>
    <w:link w:val="Heading2"/>
    <w:rsid w:val="007F5FA9"/>
    <w:rPr>
      <w:rFonts w:ascii="Times" w:eastAsia="Times New Roman" w:hAnsi="Times" w:cs="Times New Roman"/>
      <w:b/>
      <w:sz w:val="26"/>
      <w:szCs w:val="20"/>
      <w:lang w:val="en-US" w:eastAsia="de-DE"/>
    </w:rPr>
  </w:style>
  <w:style w:type="character" w:customStyle="1" w:styleId="Heading3Char">
    <w:name w:val="Heading 3 Char"/>
    <w:basedOn w:val="DefaultParagraphFont"/>
    <w:link w:val="Heading3"/>
    <w:rsid w:val="007F5FA9"/>
    <w:rPr>
      <w:rFonts w:ascii="Times" w:eastAsia="Times New Roman" w:hAnsi="Times" w:cs="Times New Roman"/>
      <w:b/>
      <w:sz w:val="24"/>
      <w:szCs w:val="20"/>
      <w:lang w:val="en-US" w:eastAsia="de-DE"/>
    </w:rPr>
  </w:style>
  <w:style w:type="paragraph" w:customStyle="1" w:styleId="atext">
    <w:name w:val="a text"/>
    <w:basedOn w:val="Normal"/>
    <w:link w:val="atextChar4"/>
    <w:rsid w:val="007F5FA9"/>
    <w:pPr>
      <w:spacing w:before="240" w:line="280" w:lineRule="atLeast"/>
      <w:jc w:val="both"/>
    </w:pPr>
    <w:rPr>
      <w:rFonts w:ascii="Times" w:hAnsi="Times"/>
    </w:rPr>
  </w:style>
  <w:style w:type="paragraph" w:customStyle="1" w:styleId="zusammenfassung">
    <w:name w:val="zusammenfassung"/>
    <w:basedOn w:val="Normal"/>
    <w:rsid w:val="007F5FA9"/>
    <w:pPr>
      <w:keepLines/>
      <w:spacing w:before="400" w:line="320" w:lineRule="atLeast"/>
      <w:ind w:left="680" w:right="686"/>
      <w:jc w:val="both"/>
    </w:pPr>
    <w:rPr>
      <w:rFonts w:ascii="Times" w:hAnsi="Times"/>
      <w:i/>
    </w:rPr>
  </w:style>
  <w:style w:type="paragraph" w:styleId="Caption">
    <w:name w:val="caption"/>
    <w:basedOn w:val="Normal"/>
    <w:next w:val="atext"/>
    <w:qFormat/>
    <w:rsid w:val="007F5FA9"/>
    <w:pPr>
      <w:keepNext/>
      <w:keepLines/>
      <w:tabs>
        <w:tab w:val="left" w:pos="2552"/>
        <w:tab w:val="left" w:pos="5954"/>
      </w:tabs>
      <w:jc w:val="center"/>
    </w:pPr>
    <w:rPr>
      <w:rFonts w:ascii="Times New Roman" w:hAnsi="Times New Roman"/>
      <w:lang w:val="en-GB"/>
    </w:rPr>
  </w:style>
  <w:style w:type="paragraph" w:customStyle="1" w:styleId="Querverweis">
    <w:name w:val="Querverweis"/>
    <w:basedOn w:val="atext"/>
    <w:next w:val="atext"/>
    <w:link w:val="QuerverweisChar1"/>
    <w:rsid w:val="007F5FA9"/>
    <w:rPr>
      <w:color w:val="0000FF"/>
    </w:rPr>
  </w:style>
  <w:style w:type="character" w:customStyle="1" w:styleId="atextChar4">
    <w:name w:val="a text Char4"/>
    <w:basedOn w:val="DefaultParagraphFont"/>
    <w:link w:val="atext"/>
    <w:rsid w:val="007F5FA9"/>
    <w:rPr>
      <w:rFonts w:ascii="Times" w:eastAsia="Times New Roman" w:hAnsi="Times" w:cs="Times New Roman"/>
      <w:sz w:val="24"/>
      <w:szCs w:val="20"/>
      <w:lang w:val="en-US" w:eastAsia="de-DE"/>
    </w:rPr>
  </w:style>
  <w:style w:type="character" w:customStyle="1" w:styleId="QuerverweisChar1">
    <w:name w:val="Querverweis Char1"/>
    <w:basedOn w:val="atextChar4"/>
    <w:link w:val="Querverweis"/>
    <w:rsid w:val="007F5FA9"/>
    <w:rPr>
      <w:rFonts w:ascii="Times" w:eastAsia="Times New Roman" w:hAnsi="Times" w:cs="Times New Roman"/>
      <w:color w:val="0000FF"/>
      <w:sz w:val="24"/>
      <w:szCs w:val="20"/>
      <w:lang w:val="en-US" w:eastAsia="de-DE"/>
    </w:rPr>
  </w:style>
  <w:style w:type="paragraph" w:customStyle="1" w:styleId="paras">
    <w:name w:val="paras"/>
    <w:basedOn w:val="atext"/>
    <w:link w:val="parasChar"/>
    <w:autoRedefine/>
    <w:qFormat/>
    <w:rsid w:val="007F5FA9"/>
    <w:pPr>
      <w:spacing w:before="120" w:after="120"/>
      <w:ind w:left="360"/>
    </w:pPr>
  </w:style>
  <w:style w:type="character" w:customStyle="1" w:styleId="parasChar">
    <w:name w:val="paras Char"/>
    <w:basedOn w:val="atextChar4"/>
    <w:link w:val="paras"/>
    <w:rsid w:val="007F5FA9"/>
    <w:rPr>
      <w:rFonts w:ascii="Times" w:eastAsia="Times New Roman" w:hAnsi="Times" w:cs="Times New Roman"/>
      <w:sz w:val="24"/>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1590</Words>
  <Characters>9063</Characters>
  <Application>Microsoft Office Word</Application>
  <DocSecurity>0</DocSecurity>
  <Lines>75</Lines>
  <Paragraphs>21</Paragraphs>
  <ScaleCrop>false</ScaleCrop>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Hussain</dc:creator>
  <cp:keywords/>
  <dc:description/>
  <cp:lastModifiedBy>Sajjad Hussain</cp:lastModifiedBy>
  <cp:revision>2</cp:revision>
  <dcterms:created xsi:type="dcterms:W3CDTF">2022-06-03T02:08:00Z</dcterms:created>
  <dcterms:modified xsi:type="dcterms:W3CDTF">2022-06-03T02:22:00Z</dcterms:modified>
</cp:coreProperties>
</file>