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21A27" w14:textId="7676E8E2" w:rsidR="005D7A62" w:rsidRPr="005D7A62" w:rsidRDefault="00E95643" w:rsidP="005D7A62">
      <w:pPr>
        <w:jc w:val="center"/>
        <w:rPr>
          <w:b/>
          <w:bCs/>
          <w:u w:val="single"/>
        </w:rPr>
      </w:pPr>
      <w:r w:rsidRPr="005D7A62">
        <w:rPr>
          <w:b/>
          <w:bCs/>
          <w:sz w:val="48"/>
          <w:szCs w:val="48"/>
          <w:u w:val="single"/>
        </w:rPr>
        <w:t>Executive Technical Report</w:t>
      </w:r>
    </w:p>
    <w:p w14:paraId="3584FE1F" w14:textId="10D4943C" w:rsidR="00E95643" w:rsidRDefault="005D7A62" w:rsidP="005D7A62">
      <w:pPr>
        <w:jc w:val="center"/>
        <w:rPr>
          <w:b/>
          <w:bCs/>
          <w:sz w:val="36"/>
          <w:szCs w:val="36"/>
          <w:u w:val="single"/>
        </w:rPr>
      </w:pPr>
      <w:r w:rsidRPr="005D7A62">
        <w:rPr>
          <w:b/>
          <w:bCs/>
          <w:sz w:val="36"/>
          <w:szCs w:val="36"/>
          <w:u w:val="single"/>
        </w:rPr>
        <w:t>Power Query HW Dashboard</w:t>
      </w:r>
    </w:p>
    <w:p w14:paraId="4A804BA8" w14:textId="77777777" w:rsidR="005D7A62" w:rsidRPr="005D7A62" w:rsidRDefault="005D7A62" w:rsidP="005D7A62">
      <w:pPr>
        <w:jc w:val="center"/>
        <w:rPr>
          <w:b/>
          <w:bCs/>
          <w:sz w:val="36"/>
          <w:szCs w:val="36"/>
          <w:u w:val="single"/>
        </w:rPr>
      </w:pPr>
    </w:p>
    <w:p w14:paraId="4A15C061" w14:textId="77777777" w:rsidR="00E95643" w:rsidRPr="005D7A62" w:rsidRDefault="00E95643" w:rsidP="00E95643">
      <w:pPr>
        <w:rPr>
          <w:b/>
          <w:bCs/>
          <w:sz w:val="32"/>
          <w:szCs w:val="32"/>
          <w:u w:val="single"/>
        </w:rPr>
      </w:pPr>
      <w:r w:rsidRPr="005D7A62">
        <w:rPr>
          <w:b/>
          <w:bCs/>
          <w:sz w:val="32"/>
          <w:szCs w:val="32"/>
          <w:u w:val="single"/>
        </w:rPr>
        <w:t>1. Executive Summary &amp; Project Attribution</w:t>
      </w:r>
    </w:p>
    <w:p w14:paraId="3F823044" w14:textId="77777777" w:rsidR="00E95643" w:rsidRPr="005D7A62" w:rsidRDefault="00E95643" w:rsidP="00E95643">
      <w:pPr>
        <w:rPr>
          <w:sz w:val="28"/>
          <w:szCs w:val="28"/>
        </w:rPr>
      </w:pPr>
      <w:r w:rsidRPr="005D7A62">
        <w:rPr>
          <w:b/>
          <w:bCs/>
          <w:sz w:val="32"/>
          <w:szCs w:val="32"/>
        </w:rPr>
        <w:t>Author:</w:t>
      </w:r>
      <w:r w:rsidRPr="005D7A62">
        <w:rPr>
          <w:sz w:val="32"/>
          <w:szCs w:val="32"/>
        </w:rPr>
        <w:t xml:space="preserve"> Eng: Hassan Wahba </w:t>
      </w:r>
      <w:r w:rsidRPr="005D7A62">
        <w:rPr>
          <w:b/>
          <w:bCs/>
          <w:sz w:val="32"/>
          <w:szCs w:val="32"/>
        </w:rPr>
        <w:t>Project Mission:</w:t>
      </w:r>
      <w:r w:rsidRPr="00E95643">
        <w:t xml:space="preserve"> </w:t>
      </w:r>
      <w:r w:rsidRPr="005D7A62">
        <w:rPr>
          <w:sz w:val="28"/>
          <w:szCs w:val="28"/>
        </w:rPr>
        <w:t>This project involved the architecture and engineering of a high-performance Business Intelligence (BI) solution within Microsoft Excel. The core objective was to transform fragmented, multi-source transactional data into a centralized, interactive dashboard capable of supporting strategic marketing and operational oversight.</w:t>
      </w:r>
    </w:p>
    <w:p w14:paraId="0082712E" w14:textId="77777777" w:rsidR="00E95643" w:rsidRPr="005D7A62" w:rsidRDefault="00E95643" w:rsidP="00E95643">
      <w:pPr>
        <w:rPr>
          <w:sz w:val="32"/>
          <w:szCs w:val="32"/>
          <w:u w:val="single"/>
        </w:rPr>
      </w:pPr>
      <w:r w:rsidRPr="005D7A62">
        <w:rPr>
          <w:b/>
          <w:bCs/>
          <w:sz w:val="32"/>
          <w:szCs w:val="32"/>
          <w:u w:val="single"/>
        </w:rPr>
        <w:t>Technical Stack:</w:t>
      </w:r>
    </w:p>
    <w:p w14:paraId="273CA856" w14:textId="77777777" w:rsidR="00E95643" w:rsidRPr="005D7A62" w:rsidRDefault="00E95643" w:rsidP="00E95643">
      <w:pPr>
        <w:numPr>
          <w:ilvl w:val="0"/>
          <w:numId w:val="1"/>
        </w:numPr>
        <w:rPr>
          <w:sz w:val="28"/>
          <w:szCs w:val="28"/>
        </w:rPr>
      </w:pPr>
      <w:r w:rsidRPr="005D7A62">
        <w:rPr>
          <w:b/>
          <w:bCs/>
          <w:sz w:val="28"/>
          <w:szCs w:val="28"/>
        </w:rPr>
        <w:t>Power Query (M-Code):</w:t>
      </w:r>
      <w:r w:rsidRPr="005D7A62">
        <w:rPr>
          <w:sz w:val="28"/>
          <w:szCs w:val="28"/>
        </w:rPr>
        <w:t xml:space="preserve"> Orchestrated for robust data ingestion, complex ETL (Extract, Transform, Load) pipelines, and advanced data cleansing.</w:t>
      </w:r>
    </w:p>
    <w:p w14:paraId="5D12AEAD" w14:textId="77777777" w:rsidR="00E95643" w:rsidRPr="005D7A62" w:rsidRDefault="00E95643" w:rsidP="00E95643">
      <w:pPr>
        <w:numPr>
          <w:ilvl w:val="0"/>
          <w:numId w:val="1"/>
        </w:numPr>
        <w:rPr>
          <w:sz w:val="28"/>
          <w:szCs w:val="28"/>
        </w:rPr>
      </w:pPr>
      <w:r w:rsidRPr="005D7A62">
        <w:rPr>
          <w:b/>
          <w:bCs/>
          <w:sz w:val="28"/>
          <w:szCs w:val="28"/>
        </w:rPr>
        <w:t>Power Pivot (DAX):</w:t>
      </w:r>
      <w:r w:rsidRPr="005D7A62">
        <w:rPr>
          <w:sz w:val="28"/>
          <w:szCs w:val="28"/>
        </w:rPr>
        <w:t xml:space="preserve"> Utilized for designing a relational Star Schema data model and developing sophisticated Data Analysis Expressions (DAX) for quantitative business metrics.</w:t>
      </w:r>
    </w:p>
    <w:p w14:paraId="30C41A79" w14:textId="77777777" w:rsidR="00E95643" w:rsidRPr="005D7A62" w:rsidRDefault="00E95643" w:rsidP="00E95643">
      <w:pPr>
        <w:numPr>
          <w:ilvl w:val="0"/>
          <w:numId w:val="1"/>
        </w:numPr>
        <w:rPr>
          <w:sz w:val="28"/>
          <w:szCs w:val="28"/>
        </w:rPr>
      </w:pPr>
      <w:r w:rsidRPr="005D7A62">
        <w:rPr>
          <w:b/>
          <w:bCs/>
          <w:sz w:val="28"/>
          <w:szCs w:val="28"/>
        </w:rPr>
        <w:t>Excel UI:</w:t>
      </w:r>
      <w:r w:rsidRPr="005D7A62">
        <w:rPr>
          <w:sz w:val="28"/>
          <w:szCs w:val="28"/>
        </w:rPr>
        <w:t xml:space="preserve"> Employed as the front-end visualization layer, utilizing slicers and dynamic charts for end-user interactivity.</w:t>
      </w:r>
    </w:p>
    <w:p w14:paraId="6E385A3D" w14:textId="77777777" w:rsidR="00E95643" w:rsidRPr="005D7A62" w:rsidRDefault="00E95643" w:rsidP="00E95643">
      <w:pPr>
        <w:rPr>
          <w:b/>
          <w:bCs/>
          <w:sz w:val="32"/>
          <w:szCs w:val="32"/>
          <w:u w:val="single"/>
        </w:rPr>
      </w:pPr>
      <w:r w:rsidRPr="005D7A62">
        <w:rPr>
          <w:b/>
          <w:bCs/>
          <w:sz w:val="32"/>
          <w:szCs w:val="32"/>
          <w:u w:val="single"/>
        </w:rPr>
        <w:t>2. Data Ingestion &amp; Initial ETL Strategy</w:t>
      </w:r>
    </w:p>
    <w:p w14:paraId="02EABE8A" w14:textId="77777777" w:rsidR="00E95643" w:rsidRPr="005D7A62" w:rsidRDefault="00E95643" w:rsidP="00E95643">
      <w:pPr>
        <w:rPr>
          <w:sz w:val="28"/>
          <w:szCs w:val="28"/>
        </w:rPr>
      </w:pPr>
      <w:r w:rsidRPr="005D7A62">
        <w:rPr>
          <w:sz w:val="28"/>
          <w:szCs w:val="28"/>
        </w:rPr>
        <w:t>The data pipeline was engineered for scalability, ensuring that as new monthly data is generated, the model remains dynamic and resilient.</w:t>
      </w:r>
    </w:p>
    <w:p w14:paraId="029C68A9" w14:textId="77777777" w:rsidR="00E95643" w:rsidRPr="005D7A62" w:rsidRDefault="00E95643" w:rsidP="00E95643">
      <w:pPr>
        <w:numPr>
          <w:ilvl w:val="0"/>
          <w:numId w:val="2"/>
        </w:numPr>
        <w:rPr>
          <w:sz w:val="28"/>
          <w:szCs w:val="28"/>
        </w:rPr>
      </w:pPr>
      <w:r w:rsidRPr="005D7A62">
        <w:rPr>
          <w:b/>
          <w:bCs/>
          <w:sz w:val="32"/>
          <w:szCs w:val="32"/>
          <w:u w:val="single"/>
        </w:rPr>
        <w:t>Source Connectivity:</w:t>
      </w:r>
      <w:r w:rsidRPr="005D7A62">
        <w:rPr>
          <w:sz w:val="32"/>
          <w:szCs w:val="32"/>
          <w:u w:val="single"/>
        </w:rPr>
        <w:t xml:space="preserve"> </w:t>
      </w:r>
      <w:r w:rsidRPr="005D7A62">
        <w:rPr>
          <w:sz w:val="28"/>
          <w:szCs w:val="28"/>
        </w:rPr>
        <w:t>The solution utilizes the "Folder Ingestion" method to connect directly to an external directory. This allows the system to dynamically consolidate multiple transactional text and CSV files while programmatically filtering out hidden system artifacts to maintain a clean ingestion stream.</w:t>
      </w:r>
    </w:p>
    <w:p w14:paraId="4567DB89" w14:textId="77777777" w:rsidR="00E95643" w:rsidRPr="005D7A62" w:rsidRDefault="00E95643" w:rsidP="00E95643">
      <w:pPr>
        <w:numPr>
          <w:ilvl w:val="0"/>
          <w:numId w:val="2"/>
        </w:numPr>
        <w:rPr>
          <w:sz w:val="28"/>
          <w:szCs w:val="28"/>
        </w:rPr>
      </w:pPr>
      <w:r w:rsidRPr="005D7A62">
        <w:rPr>
          <w:b/>
          <w:bCs/>
          <w:sz w:val="32"/>
          <w:szCs w:val="32"/>
          <w:u w:val="single"/>
        </w:rPr>
        <w:lastRenderedPageBreak/>
        <w:t>Metadata Extraction:</w:t>
      </w:r>
      <w:r w:rsidRPr="005D7A62">
        <w:rPr>
          <w:sz w:val="28"/>
          <w:szCs w:val="28"/>
        </w:rPr>
        <w:t xml:space="preserve"> To provide temporal context, string manipulation was performed on the source filenames. By utilizing delimiters to isolate text, the ETL process extracts dynamic "Month" references, embedding time-series metadata directly into the records.</w:t>
      </w:r>
    </w:p>
    <w:p w14:paraId="3C5DF3D4" w14:textId="77777777" w:rsidR="00E95643" w:rsidRPr="005D7A62" w:rsidRDefault="00E95643" w:rsidP="00E95643">
      <w:pPr>
        <w:numPr>
          <w:ilvl w:val="0"/>
          <w:numId w:val="2"/>
        </w:numPr>
        <w:rPr>
          <w:sz w:val="28"/>
          <w:szCs w:val="28"/>
        </w:rPr>
      </w:pPr>
      <w:r w:rsidRPr="005D7A62">
        <w:rPr>
          <w:b/>
          <w:bCs/>
          <w:sz w:val="32"/>
          <w:szCs w:val="32"/>
          <w:u w:val="single"/>
        </w:rPr>
        <w:t>Integrity Enforcement:</w:t>
      </w:r>
      <w:r w:rsidRPr="005D7A62">
        <w:rPr>
          <w:sz w:val="28"/>
          <w:szCs w:val="28"/>
        </w:rPr>
        <w:t xml:space="preserve"> At the ingestion stage, strict integrity rules were applied to ensure row-level accuracy:</w:t>
      </w:r>
    </w:p>
    <w:p w14:paraId="7B5FCEC6" w14:textId="77777777" w:rsidR="00E95643" w:rsidRPr="005D7A62" w:rsidRDefault="00E95643" w:rsidP="00E95643">
      <w:pPr>
        <w:numPr>
          <w:ilvl w:val="1"/>
          <w:numId w:val="2"/>
        </w:numPr>
        <w:rPr>
          <w:sz w:val="28"/>
          <w:szCs w:val="28"/>
        </w:rPr>
      </w:pPr>
      <w:r w:rsidRPr="005D7A62">
        <w:rPr>
          <w:sz w:val="28"/>
          <w:szCs w:val="28"/>
        </w:rPr>
        <w:t xml:space="preserve">Systematic removal of duplicate entries based on </w:t>
      </w:r>
      <w:proofErr w:type="spellStart"/>
      <w:r w:rsidRPr="005D7A62">
        <w:rPr>
          <w:sz w:val="28"/>
          <w:szCs w:val="28"/>
        </w:rPr>
        <w:t>OrderID</w:t>
      </w:r>
      <w:proofErr w:type="spellEnd"/>
      <w:r w:rsidRPr="005D7A62">
        <w:rPr>
          <w:sz w:val="28"/>
          <w:szCs w:val="28"/>
        </w:rPr>
        <w:t>.</w:t>
      </w:r>
    </w:p>
    <w:p w14:paraId="258C7C11" w14:textId="77777777" w:rsidR="00E95643" w:rsidRPr="005D7A62" w:rsidRDefault="00E95643" w:rsidP="00E95643">
      <w:pPr>
        <w:numPr>
          <w:ilvl w:val="1"/>
          <w:numId w:val="2"/>
        </w:numPr>
        <w:rPr>
          <w:sz w:val="28"/>
          <w:szCs w:val="28"/>
        </w:rPr>
      </w:pPr>
      <w:r w:rsidRPr="005D7A62">
        <w:rPr>
          <w:sz w:val="28"/>
          <w:szCs w:val="28"/>
        </w:rPr>
        <w:t>Filtering of null or blank entries within mission-critical columns (</w:t>
      </w:r>
      <w:proofErr w:type="spellStart"/>
      <w:r w:rsidRPr="005D7A62">
        <w:rPr>
          <w:sz w:val="28"/>
          <w:szCs w:val="28"/>
        </w:rPr>
        <w:t>OrderID</w:t>
      </w:r>
      <w:proofErr w:type="spellEnd"/>
      <w:r w:rsidRPr="005D7A62">
        <w:rPr>
          <w:sz w:val="28"/>
          <w:szCs w:val="28"/>
        </w:rPr>
        <w:t xml:space="preserve">, </w:t>
      </w:r>
      <w:proofErr w:type="spellStart"/>
      <w:r w:rsidRPr="005D7A62">
        <w:rPr>
          <w:sz w:val="28"/>
          <w:szCs w:val="28"/>
        </w:rPr>
        <w:t>ProductID</w:t>
      </w:r>
      <w:proofErr w:type="spellEnd"/>
      <w:r w:rsidRPr="005D7A62">
        <w:rPr>
          <w:sz w:val="28"/>
          <w:szCs w:val="28"/>
        </w:rPr>
        <w:t>, and Quantity) to prevent downstream calculation errors.</w:t>
      </w:r>
    </w:p>
    <w:p w14:paraId="19804EA7" w14:textId="77777777" w:rsidR="00E95643" w:rsidRPr="005D7A62" w:rsidRDefault="00E95643" w:rsidP="00E95643">
      <w:pPr>
        <w:rPr>
          <w:b/>
          <w:bCs/>
          <w:sz w:val="32"/>
          <w:szCs w:val="32"/>
          <w:u w:val="single"/>
        </w:rPr>
      </w:pPr>
      <w:r w:rsidRPr="005D7A62">
        <w:rPr>
          <w:b/>
          <w:bCs/>
          <w:sz w:val="32"/>
          <w:szCs w:val="32"/>
          <w:u w:val="single"/>
        </w:rPr>
        <w:t>3. Advanced Data Engineering &amp; M-Code Transformations</w:t>
      </w:r>
    </w:p>
    <w:p w14:paraId="6A56122A" w14:textId="77777777" w:rsidR="00E95643" w:rsidRPr="005D7A62" w:rsidRDefault="00E95643" w:rsidP="00E95643">
      <w:pPr>
        <w:rPr>
          <w:sz w:val="28"/>
          <w:szCs w:val="28"/>
        </w:rPr>
      </w:pPr>
      <w:r w:rsidRPr="005D7A62">
        <w:rPr>
          <w:sz w:val="28"/>
          <w:szCs w:val="28"/>
        </w:rPr>
        <w:t>The engineering phase involved deep-level M-Code transformations to standardize inconsistent data formats and optimize the model for high-speed analysis.</w:t>
      </w:r>
    </w:p>
    <w:p w14:paraId="0303C9A0" w14:textId="77777777" w:rsidR="00E95643" w:rsidRPr="005D7A62" w:rsidRDefault="00E95643" w:rsidP="00E95643">
      <w:pPr>
        <w:numPr>
          <w:ilvl w:val="0"/>
          <w:numId w:val="3"/>
        </w:numPr>
        <w:rPr>
          <w:sz w:val="28"/>
          <w:szCs w:val="28"/>
        </w:rPr>
      </w:pPr>
      <w:r w:rsidRPr="005D7A62">
        <w:rPr>
          <w:b/>
          <w:bCs/>
          <w:sz w:val="32"/>
          <w:szCs w:val="32"/>
          <w:u w:val="single"/>
        </w:rPr>
        <w:t>Orders Fact Table Logic:</w:t>
      </w:r>
      <w:r w:rsidRPr="005D7A62">
        <w:rPr>
          <w:sz w:val="28"/>
          <w:szCs w:val="28"/>
        </w:rPr>
        <w:t xml:space="preserve"> A comprehensive "Advanced Date Standardization Logic" was developed to resolve disparate date formats. The step-by-step process included:</w:t>
      </w:r>
    </w:p>
    <w:p w14:paraId="435AB5F9" w14:textId="77777777" w:rsidR="00E95643" w:rsidRPr="005D7A62" w:rsidRDefault="00E95643" w:rsidP="00E95643">
      <w:pPr>
        <w:numPr>
          <w:ilvl w:val="1"/>
          <w:numId w:val="3"/>
        </w:numPr>
        <w:rPr>
          <w:sz w:val="28"/>
          <w:szCs w:val="28"/>
        </w:rPr>
      </w:pPr>
      <w:r w:rsidRPr="005D7A62">
        <w:rPr>
          <w:b/>
          <w:bCs/>
          <w:sz w:val="32"/>
          <w:szCs w:val="32"/>
          <w:u w:val="single"/>
        </w:rPr>
        <w:t>Standardization:</w:t>
      </w:r>
      <w:r w:rsidRPr="005D7A62">
        <w:rPr>
          <w:sz w:val="28"/>
          <w:szCs w:val="28"/>
        </w:rPr>
        <w:t xml:space="preserve"> </w:t>
      </w:r>
      <w:r w:rsidRPr="005D7A62">
        <w:rPr>
          <w:sz w:val="26"/>
          <w:szCs w:val="26"/>
        </w:rPr>
        <w:t>Replacing irregular delimiters (converting "/" to "-").</w:t>
      </w:r>
    </w:p>
    <w:p w14:paraId="0A03E9CE" w14:textId="77777777" w:rsidR="00E95643" w:rsidRPr="005D7A62" w:rsidRDefault="00E95643" w:rsidP="00E95643">
      <w:pPr>
        <w:numPr>
          <w:ilvl w:val="1"/>
          <w:numId w:val="3"/>
        </w:numPr>
        <w:rPr>
          <w:sz w:val="28"/>
          <w:szCs w:val="28"/>
        </w:rPr>
      </w:pPr>
      <w:r w:rsidRPr="005D7A62">
        <w:rPr>
          <w:b/>
          <w:bCs/>
          <w:sz w:val="32"/>
          <w:szCs w:val="32"/>
          <w:u w:val="single"/>
        </w:rPr>
        <w:t>Deconstruction:</w:t>
      </w:r>
      <w:r w:rsidRPr="005D7A62">
        <w:rPr>
          <w:sz w:val="28"/>
          <w:szCs w:val="28"/>
        </w:rPr>
        <w:t xml:space="preserve"> Splitting complex strings into individual date components.</w:t>
      </w:r>
    </w:p>
    <w:p w14:paraId="532D2DDF" w14:textId="77777777" w:rsidR="00E95643" w:rsidRPr="005D7A62" w:rsidRDefault="00E95643" w:rsidP="00E95643">
      <w:pPr>
        <w:numPr>
          <w:ilvl w:val="1"/>
          <w:numId w:val="3"/>
        </w:numPr>
        <w:rPr>
          <w:sz w:val="28"/>
          <w:szCs w:val="28"/>
        </w:rPr>
      </w:pPr>
      <w:r w:rsidRPr="005D7A62">
        <w:rPr>
          <w:b/>
          <w:bCs/>
          <w:sz w:val="32"/>
          <w:szCs w:val="32"/>
          <w:u w:val="single"/>
        </w:rPr>
        <w:t>Heuristic Logic:</w:t>
      </w:r>
      <w:r w:rsidRPr="005D7A62">
        <w:rPr>
          <w:sz w:val="28"/>
          <w:szCs w:val="28"/>
        </w:rPr>
        <w:t xml:space="preserve"> Applying conditional logic to identify and correct flipped Day/Month components across various formats.</w:t>
      </w:r>
    </w:p>
    <w:p w14:paraId="07459A08" w14:textId="77777777" w:rsidR="00E95643" w:rsidRPr="005D7A62" w:rsidRDefault="00E95643" w:rsidP="00E95643">
      <w:pPr>
        <w:numPr>
          <w:ilvl w:val="1"/>
          <w:numId w:val="3"/>
        </w:numPr>
        <w:rPr>
          <w:sz w:val="28"/>
          <w:szCs w:val="28"/>
        </w:rPr>
      </w:pPr>
      <w:r w:rsidRPr="005D7A62">
        <w:rPr>
          <w:b/>
          <w:bCs/>
          <w:sz w:val="32"/>
          <w:szCs w:val="32"/>
          <w:u w:val="single"/>
        </w:rPr>
        <w:t>Integer Isolation:</w:t>
      </w:r>
      <w:r w:rsidRPr="005D7A62">
        <w:rPr>
          <w:sz w:val="28"/>
          <w:szCs w:val="28"/>
        </w:rPr>
        <w:t xml:space="preserve"> Extracting true Year and Day integers to ensure structural consistency.</w:t>
      </w:r>
    </w:p>
    <w:p w14:paraId="1432EC77" w14:textId="77777777" w:rsidR="00E95643" w:rsidRPr="005D7A62" w:rsidRDefault="00E95643" w:rsidP="00E95643">
      <w:pPr>
        <w:numPr>
          <w:ilvl w:val="1"/>
          <w:numId w:val="3"/>
        </w:numPr>
        <w:rPr>
          <w:sz w:val="28"/>
          <w:szCs w:val="28"/>
        </w:rPr>
      </w:pPr>
      <w:r w:rsidRPr="005D7A62">
        <w:rPr>
          <w:b/>
          <w:bCs/>
          <w:sz w:val="32"/>
          <w:szCs w:val="32"/>
          <w:u w:val="single"/>
        </w:rPr>
        <w:t>Re-merging:</w:t>
      </w:r>
      <w:r w:rsidRPr="005D7A62">
        <w:rPr>
          <w:sz w:val="28"/>
          <w:szCs w:val="28"/>
        </w:rPr>
        <w:t xml:space="preserve"> Re-combining the standardized components into a unified, clean text string.</w:t>
      </w:r>
    </w:p>
    <w:p w14:paraId="00A6569E" w14:textId="77777777" w:rsidR="00E95643" w:rsidRPr="005D7A62" w:rsidRDefault="00E95643" w:rsidP="00E95643">
      <w:pPr>
        <w:numPr>
          <w:ilvl w:val="1"/>
          <w:numId w:val="3"/>
        </w:numPr>
        <w:rPr>
          <w:sz w:val="28"/>
          <w:szCs w:val="28"/>
        </w:rPr>
      </w:pPr>
      <w:r w:rsidRPr="005D7A62">
        <w:rPr>
          <w:b/>
          <w:bCs/>
          <w:sz w:val="32"/>
          <w:szCs w:val="32"/>
          <w:u w:val="single"/>
        </w:rPr>
        <w:lastRenderedPageBreak/>
        <w:t>Type Casting:</w:t>
      </w:r>
      <w:r w:rsidRPr="005D7A62">
        <w:rPr>
          <w:sz w:val="32"/>
          <w:szCs w:val="32"/>
          <w:u w:val="single"/>
        </w:rPr>
        <w:t xml:space="preserve"> </w:t>
      </w:r>
      <w:r w:rsidRPr="005D7A62">
        <w:rPr>
          <w:sz w:val="28"/>
          <w:szCs w:val="28"/>
        </w:rPr>
        <w:t>Casting the final string into a strict Date data type for analytical reliability.</w:t>
      </w:r>
    </w:p>
    <w:p w14:paraId="0855A685" w14:textId="77777777" w:rsidR="00E95643" w:rsidRPr="005D7A62" w:rsidRDefault="00E95643" w:rsidP="00E95643">
      <w:pPr>
        <w:numPr>
          <w:ilvl w:val="0"/>
          <w:numId w:val="3"/>
        </w:numPr>
        <w:rPr>
          <w:sz w:val="28"/>
          <w:szCs w:val="28"/>
        </w:rPr>
      </w:pPr>
      <w:r w:rsidRPr="005D7A62">
        <w:rPr>
          <w:b/>
          <w:bCs/>
          <w:sz w:val="32"/>
          <w:szCs w:val="32"/>
          <w:u w:val="single"/>
        </w:rPr>
        <w:t>Surrogate Key &amp; Optimization:</w:t>
      </w:r>
      <w:r w:rsidRPr="005D7A62">
        <w:rPr>
          <w:sz w:val="28"/>
          <w:szCs w:val="28"/>
        </w:rPr>
        <w:t xml:space="preserve"> A sequential Index column was generated to serve as a clean Primary Key (Order ID). Simultaneously, redundant structural columns were removed to optimize model memory and reduce the final file footprint.</w:t>
      </w:r>
    </w:p>
    <w:p w14:paraId="58E1FBDB" w14:textId="77777777" w:rsidR="00E95643" w:rsidRPr="005D7A62" w:rsidRDefault="00E95643" w:rsidP="00E95643">
      <w:pPr>
        <w:numPr>
          <w:ilvl w:val="0"/>
          <w:numId w:val="3"/>
        </w:numPr>
        <w:rPr>
          <w:sz w:val="32"/>
          <w:szCs w:val="32"/>
          <w:u w:val="single"/>
        </w:rPr>
      </w:pPr>
      <w:r w:rsidRPr="005D7A62">
        <w:rPr>
          <w:b/>
          <w:bCs/>
          <w:sz w:val="32"/>
          <w:szCs w:val="32"/>
          <w:u w:val="single"/>
        </w:rPr>
        <w:t>Products &amp; Customers Normalization: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34"/>
        <w:gridCol w:w="7910"/>
      </w:tblGrid>
      <w:tr w:rsidR="00E95643" w:rsidRPr="005D7A62" w14:paraId="7076E182"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087E718" w14:textId="77777777" w:rsidR="00E95643" w:rsidRPr="005D7A62" w:rsidRDefault="00E95643" w:rsidP="00E95643">
            <w:pPr>
              <w:rPr>
                <w:sz w:val="32"/>
                <w:szCs w:val="32"/>
              </w:rPr>
            </w:pPr>
            <w:r w:rsidRPr="005D7A62">
              <w:rPr>
                <w:sz w:val="32"/>
                <w:szCs w:val="32"/>
              </w:rPr>
              <w:t>Dataset</w:t>
            </w:r>
          </w:p>
        </w:tc>
        <w:tc>
          <w:tcPr>
            <w:tcW w:w="0" w:type="auto"/>
            <w:tcBorders>
              <w:top w:val="outset" w:sz="6" w:space="0" w:color="auto"/>
              <w:left w:val="outset" w:sz="6" w:space="0" w:color="auto"/>
              <w:bottom w:val="outset" w:sz="6" w:space="0" w:color="auto"/>
              <w:right w:val="outset" w:sz="6" w:space="0" w:color="auto"/>
            </w:tcBorders>
            <w:vAlign w:val="center"/>
            <w:hideMark/>
          </w:tcPr>
          <w:p w14:paraId="28B986D8" w14:textId="77777777" w:rsidR="00E95643" w:rsidRPr="005D7A62" w:rsidRDefault="00E95643" w:rsidP="00E95643">
            <w:pPr>
              <w:rPr>
                <w:sz w:val="32"/>
                <w:szCs w:val="32"/>
              </w:rPr>
            </w:pPr>
            <w:r w:rsidRPr="005D7A62">
              <w:rPr>
                <w:sz w:val="32"/>
                <w:szCs w:val="32"/>
              </w:rPr>
              <w:t>Transformation Steps</w:t>
            </w:r>
          </w:p>
        </w:tc>
      </w:tr>
      <w:tr w:rsidR="00E95643" w:rsidRPr="005D7A62" w14:paraId="207C25E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B63EA7" w14:textId="77777777" w:rsidR="00E95643" w:rsidRPr="005D7A62" w:rsidRDefault="00E95643" w:rsidP="00E95643">
            <w:pPr>
              <w:rPr>
                <w:sz w:val="32"/>
                <w:szCs w:val="32"/>
              </w:rPr>
            </w:pPr>
            <w:r w:rsidRPr="005D7A62">
              <w:rPr>
                <w:b/>
                <w:bCs/>
                <w:sz w:val="32"/>
                <w:szCs w:val="32"/>
              </w:rPr>
              <w:t>Products</w:t>
            </w:r>
          </w:p>
        </w:tc>
        <w:tc>
          <w:tcPr>
            <w:tcW w:w="0" w:type="auto"/>
            <w:tcBorders>
              <w:top w:val="outset" w:sz="6" w:space="0" w:color="auto"/>
              <w:left w:val="outset" w:sz="6" w:space="0" w:color="auto"/>
              <w:bottom w:val="outset" w:sz="6" w:space="0" w:color="auto"/>
              <w:right w:val="outset" w:sz="6" w:space="0" w:color="auto"/>
            </w:tcBorders>
            <w:vAlign w:val="center"/>
            <w:hideMark/>
          </w:tcPr>
          <w:p w14:paraId="398E3B0D" w14:textId="520B2F97" w:rsidR="00E95643" w:rsidRPr="005D7A62" w:rsidRDefault="00E95643" w:rsidP="00206846">
            <w:pPr>
              <w:rPr>
                <w:sz w:val="28"/>
                <w:szCs w:val="28"/>
              </w:rPr>
            </w:pPr>
            <w:r w:rsidRPr="005D7A62">
              <w:rPr>
                <w:sz w:val="28"/>
                <w:szCs w:val="28"/>
              </w:rPr>
              <w:t xml:space="preserve">Promotion of raw headers; removal of duplicate </w:t>
            </w:r>
            <w:proofErr w:type="spellStart"/>
            <w:r w:rsidRPr="005D7A62">
              <w:rPr>
                <w:sz w:val="28"/>
                <w:szCs w:val="28"/>
              </w:rPr>
              <w:t>ProductIDs</w:t>
            </w:r>
            <w:proofErr w:type="spellEnd"/>
            <w:r w:rsidRPr="005D7A62">
              <w:rPr>
                <w:sz w:val="28"/>
                <w:szCs w:val="28"/>
              </w:rPr>
              <w:t>; application of Trim and Proper Case to Names and Categories; conversion of text-based numbers (e.g., "Two Hundred") to "200"; stripping of currency symbols ($); and casting Price to Currency</w:t>
            </w:r>
            <w:r w:rsidR="00206846">
              <w:rPr>
                <w:sz w:val="28"/>
                <w:szCs w:val="28"/>
              </w:rPr>
              <w:br/>
            </w:r>
            <w:r w:rsidRPr="005D7A62">
              <w:rPr>
                <w:sz w:val="28"/>
                <w:szCs w:val="28"/>
              </w:rPr>
              <w:t xml:space="preserve">Type with an applied </w:t>
            </w:r>
            <w:proofErr w:type="spellStart"/>
            <w:r w:rsidRPr="005D7A62">
              <w:rPr>
                <w:sz w:val="28"/>
                <w:szCs w:val="28"/>
              </w:rPr>
              <w:t>RoundUp</w:t>
            </w:r>
            <w:proofErr w:type="spellEnd"/>
            <w:r w:rsidRPr="005D7A62">
              <w:rPr>
                <w:sz w:val="28"/>
                <w:szCs w:val="28"/>
              </w:rPr>
              <w:t xml:space="preserve"> function.</w:t>
            </w:r>
          </w:p>
        </w:tc>
      </w:tr>
      <w:tr w:rsidR="00E95643" w:rsidRPr="005D7A62" w14:paraId="25AC5AD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5C71A5C" w14:textId="77777777" w:rsidR="00E95643" w:rsidRPr="005D7A62" w:rsidRDefault="00E95643" w:rsidP="00E95643">
            <w:pPr>
              <w:rPr>
                <w:sz w:val="32"/>
                <w:szCs w:val="32"/>
              </w:rPr>
            </w:pPr>
            <w:r w:rsidRPr="005D7A62">
              <w:rPr>
                <w:b/>
                <w:bCs/>
                <w:sz w:val="32"/>
                <w:szCs w:val="32"/>
              </w:rPr>
              <w:t>Customers</w:t>
            </w:r>
          </w:p>
        </w:tc>
        <w:tc>
          <w:tcPr>
            <w:tcW w:w="0" w:type="auto"/>
            <w:tcBorders>
              <w:top w:val="outset" w:sz="6" w:space="0" w:color="auto"/>
              <w:left w:val="outset" w:sz="6" w:space="0" w:color="auto"/>
              <w:bottom w:val="outset" w:sz="6" w:space="0" w:color="auto"/>
              <w:right w:val="outset" w:sz="6" w:space="0" w:color="auto"/>
            </w:tcBorders>
            <w:vAlign w:val="center"/>
            <w:hideMark/>
          </w:tcPr>
          <w:p w14:paraId="524B1689" w14:textId="77777777" w:rsidR="00E95643" w:rsidRPr="005D7A62" w:rsidRDefault="00E95643" w:rsidP="00E95643">
            <w:pPr>
              <w:rPr>
                <w:sz w:val="28"/>
                <w:szCs w:val="28"/>
              </w:rPr>
            </w:pPr>
            <w:r w:rsidRPr="005D7A62">
              <w:rPr>
                <w:sz w:val="28"/>
                <w:szCs w:val="28"/>
              </w:rPr>
              <w:t xml:space="preserve">Removal of duplicate </w:t>
            </w:r>
            <w:proofErr w:type="spellStart"/>
            <w:r w:rsidRPr="005D7A62">
              <w:rPr>
                <w:sz w:val="28"/>
                <w:szCs w:val="28"/>
              </w:rPr>
              <w:t>CustomerIDs</w:t>
            </w:r>
            <w:proofErr w:type="spellEnd"/>
            <w:r w:rsidRPr="005D7A62">
              <w:rPr>
                <w:sz w:val="28"/>
                <w:szCs w:val="28"/>
              </w:rPr>
              <w:t>; trimming whitespace; splitting "</w:t>
            </w:r>
            <w:proofErr w:type="spellStart"/>
            <w:r w:rsidRPr="005D7A62">
              <w:rPr>
                <w:sz w:val="28"/>
                <w:szCs w:val="28"/>
              </w:rPr>
              <w:t>CustomerName</w:t>
            </w:r>
            <w:proofErr w:type="spellEnd"/>
            <w:r w:rsidRPr="005D7A62">
              <w:rPr>
                <w:sz w:val="28"/>
                <w:szCs w:val="28"/>
              </w:rPr>
              <w:t>" into "</w:t>
            </w:r>
            <w:proofErr w:type="spellStart"/>
            <w:r w:rsidRPr="005D7A62">
              <w:rPr>
                <w:sz w:val="28"/>
                <w:szCs w:val="28"/>
              </w:rPr>
              <w:t>Firstname</w:t>
            </w:r>
            <w:proofErr w:type="spellEnd"/>
            <w:r w:rsidRPr="005D7A62">
              <w:rPr>
                <w:sz w:val="28"/>
                <w:szCs w:val="28"/>
              </w:rPr>
              <w:t xml:space="preserve">" and "Lastname" columns; application of the </w:t>
            </w:r>
            <w:proofErr w:type="spellStart"/>
            <w:r w:rsidRPr="005D7A62">
              <w:rPr>
                <w:sz w:val="28"/>
                <w:szCs w:val="28"/>
              </w:rPr>
              <w:t>Text.Proper</w:t>
            </w:r>
            <w:proofErr w:type="spellEnd"/>
            <w:r w:rsidRPr="005D7A62">
              <w:rPr>
                <w:sz w:val="28"/>
                <w:szCs w:val="28"/>
              </w:rPr>
              <w:t xml:space="preserve"> function to normalize name capitalization; and removal of hidden spaces in the "Region" column via </w:t>
            </w:r>
            <w:proofErr w:type="spellStart"/>
            <w:r w:rsidRPr="005D7A62">
              <w:rPr>
                <w:sz w:val="28"/>
                <w:szCs w:val="28"/>
              </w:rPr>
              <w:t>ReplaceValue</w:t>
            </w:r>
            <w:proofErr w:type="spellEnd"/>
            <w:r w:rsidRPr="005D7A62">
              <w:rPr>
                <w:sz w:val="28"/>
                <w:szCs w:val="28"/>
              </w:rPr>
              <w:t xml:space="preserve"> to ensure flawless geographical aggregation.</w:t>
            </w:r>
          </w:p>
        </w:tc>
      </w:tr>
    </w:tbl>
    <w:p w14:paraId="6024BD9E" w14:textId="77777777" w:rsidR="00E95643" w:rsidRPr="00206846" w:rsidRDefault="00E95643" w:rsidP="00E95643">
      <w:pPr>
        <w:rPr>
          <w:b/>
          <w:bCs/>
          <w:sz w:val="32"/>
          <w:szCs w:val="32"/>
          <w:u w:val="single"/>
        </w:rPr>
      </w:pPr>
      <w:r w:rsidRPr="00206846">
        <w:rPr>
          <w:b/>
          <w:bCs/>
          <w:sz w:val="32"/>
          <w:szCs w:val="32"/>
          <w:u w:val="single"/>
        </w:rPr>
        <w:t>4. Data Modeling &amp; Star Schema Architecture</w:t>
      </w:r>
    </w:p>
    <w:p w14:paraId="7C8B515A" w14:textId="77777777" w:rsidR="00E95643" w:rsidRPr="005D7A62" w:rsidRDefault="00E95643" w:rsidP="00E95643">
      <w:pPr>
        <w:rPr>
          <w:sz w:val="28"/>
          <w:szCs w:val="28"/>
        </w:rPr>
      </w:pPr>
      <w:r w:rsidRPr="005D7A62">
        <w:rPr>
          <w:sz w:val="28"/>
          <w:szCs w:val="28"/>
        </w:rPr>
        <w:t>The analytical engine is built upon a "Star Schema" framework within Power Pivot, prioritizing performance and cross-dimensional filtering.</w:t>
      </w:r>
    </w:p>
    <w:p w14:paraId="07BCECAC" w14:textId="77777777" w:rsidR="00E95643" w:rsidRPr="005D7A62" w:rsidRDefault="00E95643" w:rsidP="00E95643">
      <w:pPr>
        <w:numPr>
          <w:ilvl w:val="0"/>
          <w:numId w:val="4"/>
        </w:numPr>
        <w:rPr>
          <w:sz w:val="28"/>
          <w:szCs w:val="28"/>
        </w:rPr>
      </w:pPr>
      <w:r w:rsidRPr="00206846">
        <w:rPr>
          <w:b/>
          <w:bCs/>
          <w:sz w:val="32"/>
          <w:szCs w:val="32"/>
          <w:u w:val="single"/>
        </w:rPr>
        <w:t>Architectural Framework:</w:t>
      </w:r>
      <w:r w:rsidRPr="005D7A62">
        <w:rPr>
          <w:sz w:val="28"/>
          <w:szCs w:val="28"/>
        </w:rPr>
        <w:t xml:space="preserve"> The model follows a classic Star Schema design, centralizing quantitative metrics and surrounding them with descriptive dimensions.</w:t>
      </w:r>
    </w:p>
    <w:p w14:paraId="75D04970" w14:textId="77777777" w:rsidR="00E95643" w:rsidRPr="005D7A62" w:rsidRDefault="00E95643" w:rsidP="00E95643">
      <w:pPr>
        <w:numPr>
          <w:ilvl w:val="0"/>
          <w:numId w:val="4"/>
        </w:numPr>
        <w:rPr>
          <w:sz w:val="28"/>
          <w:szCs w:val="28"/>
        </w:rPr>
      </w:pPr>
      <w:r w:rsidRPr="00206846">
        <w:rPr>
          <w:b/>
          <w:bCs/>
          <w:sz w:val="32"/>
          <w:szCs w:val="32"/>
          <w:u w:val="single"/>
        </w:rPr>
        <w:t>Relationship Mapping:</w:t>
      </w:r>
      <w:r w:rsidRPr="005D7A62">
        <w:rPr>
          <w:sz w:val="28"/>
          <w:szCs w:val="28"/>
        </w:rPr>
        <w:t xml:space="preserve"> A 1-to-Many relationship structure was implemented:</w:t>
      </w:r>
    </w:p>
    <w:p w14:paraId="529E4E6A" w14:textId="77777777" w:rsidR="00E95643" w:rsidRPr="005D7A62" w:rsidRDefault="00E95643" w:rsidP="00E95643">
      <w:pPr>
        <w:numPr>
          <w:ilvl w:val="1"/>
          <w:numId w:val="4"/>
        </w:numPr>
        <w:rPr>
          <w:sz w:val="28"/>
          <w:szCs w:val="28"/>
        </w:rPr>
      </w:pPr>
      <w:r w:rsidRPr="00206846">
        <w:rPr>
          <w:b/>
          <w:bCs/>
          <w:sz w:val="32"/>
          <w:szCs w:val="32"/>
          <w:u w:val="single"/>
        </w:rPr>
        <w:lastRenderedPageBreak/>
        <w:t>Fact Table:</w:t>
      </w:r>
      <w:r w:rsidRPr="005D7A62">
        <w:rPr>
          <w:sz w:val="28"/>
          <w:szCs w:val="28"/>
        </w:rPr>
        <w:t xml:space="preserve"> The 'Orders' table serves as the central transactional hub.</w:t>
      </w:r>
    </w:p>
    <w:p w14:paraId="1E3314BF" w14:textId="77777777" w:rsidR="00E95643" w:rsidRPr="005D7A62" w:rsidRDefault="00E95643" w:rsidP="00E95643">
      <w:pPr>
        <w:numPr>
          <w:ilvl w:val="1"/>
          <w:numId w:val="4"/>
        </w:numPr>
        <w:rPr>
          <w:sz w:val="28"/>
          <w:szCs w:val="28"/>
        </w:rPr>
      </w:pPr>
      <w:r w:rsidRPr="00206846">
        <w:rPr>
          <w:b/>
          <w:bCs/>
          <w:sz w:val="32"/>
          <w:szCs w:val="32"/>
          <w:u w:val="single"/>
        </w:rPr>
        <w:t>Dimension Tables:</w:t>
      </w:r>
      <w:r w:rsidRPr="005D7A62">
        <w:rPr>
          <w:sz w:val="28"/>
          <w:szCs w:val="28"/>
        </w:rPr>
        <w:t xml:space="preserve"> The 'Customers', 'Products', and 'Date' tables provide categorical context.</w:t>
      </w:r>
    </w:p>
    <w:p w14:paraId="28AFADDE" w14:textId="77777777" w:rsidR="00E95643" w:rsidRPr="005D7A62" w:rsidRDefault="00E95643" w:rsidP="00E95643">
      <w:pPr>
        <w:numPr>
          <w:ilvl w:val="0"/>
          <w:numId w:val="4"/>
        </w:numPr>
        <w:rPr>
          <w:sz w:val="28"/>
          <w:szCs w:val="28"/>
        </w:rPr>
      </w:pPr>
      <w:r w:rsidRPr="00206846">
        <w:rPr>
          <w:b/>
          <w:bCs/>
          <w:sz w:val="32"/>
          <w:szCs w:val="32"/>
          <w:u w:val="single"/>
        </w:rPr>
        <w:t>Relational Integrity:</w:t>
      </w:r>
      <w:r w:rsidRPr="00206846">
        <w:rPr>
          <w:sz w:val="32"/>
          <w:szCs w:val="32"/>
          <w:u w:val="single"/>
        </w:rPr>
        <w:t xml:space="preserve"> </w:t>
      </w:r>
      <w:r w:rsidRPr="005D7A62">
        <w:rPr>
          <w:sz w:val="28"/>
          <w:szCs w:val="28"/>
        </w:rPr>
        <w:t>By establishing links between Primary Keys (PK) in dimension tables and Foreign Keys (FK) in the Orders fact table, the model enables seamless cross-filtering. This architecture eliminates the need for resource-intensive Excel formulas like VLOOKUP or XLOOKUP, ensuring optimal calculation speed.</w:t>
      </w:r>
    </w:p>
    <w:p w14:paraId="76ADE640" w14:textId="77777777" w:rsidR="00E95643" w:rsidRPr="00206846" w:rsidRDefault="00E95643" w:rsidP="00E95643">
      <w:pPr>
        <w:rPr>
          <w:b/>
          <w:bCs/>
          <w:sz w:val="32"/>
          <w:szCs w:val="32"/>
          <w:u w:val="single"/>
        </w:rPr>
      </w:pPr>
      <w:r w:rsidRPr="00206846">
        <w:rPr>
          <w:b/>
          <w:bCs/>
          <w:sz w:val="32"/>
          <w:szCs w:val="32"/>
          <w:u w:val="single"/>
        </w:rPr>
        <w:t>5. Analytical Engine: DAX Measures &amp; Quantitative Insights</w:t>
      </w:r>
    </w:p>
    <w:p w14:paraId="086725D5" w14:textId="77777777" w:rsidR="00E95643" w:rsidRPr="005D7A62" w:rsidRDefault="00E95643" w:rsidP="00E95643">
      <w:pPr>
        <w:rPr>
          <w:sz w:val="28"/>
          <w:szCs w:val="28"/>
        </w:rPr>
      </w:pPr>
      <w:r w:rsidRPr="005D7A62">
        <w:rPr>
          <w:sz w:val="28"/>
          <w:szCs w:val="28"/>
        </w:rPr>
        <w:t>Business logic was embedded into the model through explicit DAX measures, ensuring a "single version of truth" for core KPIs.</w:t>
      </w:r>
    </w:p>
    <w:p w14:paraId="7823042A" w14:textId="77777777" w:rsidR="00E95643" w:rsidRPr="00206846" w:rsidRDefault="00E95643" w:rsidP="00E95643">
      <w:pPr>
        <w:rPr>
          <w:sz w:val="32"/>
          <w:szCs w:val="32"/>
          <w:u w:val="single"/>
        </w:rPr>
      </w:pPr>
      <w:r w:rsidRPr="00206846">
        <w:rPr>
          <w:b/>
          <w:bCs/>
          <w:sz w:val="32"/>
          <w:szCs w:val="32"/>
          <w:u w:val="single"/>
        </w:rPr>
        <w:t>Core KPI Definitions:</w:t>
      </w:r>
    </w:p>
    <w:p w14:paraId="7263AA67" w14:textId="77777777" w:rsidR="00E95643" w:rsidRPr="00206846" w:rsidRDefault="00E95643" w:rsidP="00E95643">
      <w:pPr>
        <w:numPr>
          <w:ilvl w:val="0"/>
          <w:numId w:val="5"/>
        </w:numPr>
        <w:rPr>
          <w:sz w:val="32"/>
          <w:szCs w:val="32"/>
        </w:rPr>
      </w:pPr>
      <w:r w:rsidRPr="005D7A62">
        <w:rPr>
          <w:b/>
          <w:bCs/>
          <w:sz w:val="28"/>
          <w:szCs w:val="28"/>
        </w:rPr>
        <w:t>Total Sales:</w:t>
      </w:r>
      <w:r w:rsidRPr="005D7A62">
        <w:rPr>
          <w:sz w:val="28"/>
          <w:szCs w:val="28"/>
        </w:rPr>
        <w:t xml:space="preserve"> $101,147,995.00</w:t>
      </w:r>
    </w:p>
    <w:p w14:paraId="748D2807" w14:textId="77777777" w:rsidR="00E95643" w:rsidRPr="00206846" w:rsidRDefault="00E95643" w:rsidP="00E95643">
      <w:pPr>
        <w:numPr>
          <w:ilvl w:val="0"/>
          <w:numId w:val="5"/>
        </w:numPr>
        <w:rPr>
          <w:sz w:val="32"/>
          <w:szCs w:val="32"/>
        </w:rPr>
      </w:pPr>
      <w:r w:rsidRPr="00206846">
        <w:rPr>
          <w:b/>
          <w:bCs/>
          <w:sz w:val="32"/>
          <w:szCs w:val="32"/>
        </w:rPr>
        <w:t>Total Quantity:</w:t>
      </w:r>
      <w:r w:rsidRPr="00206846">
        <w:rPr>
          <w:sz w:val="32"/>
          <w:szCs w:val="32"/>
        </w:rPr>
        <w:t xml:space="preserve"> 108,087</w:t>
      </w:r>
    </w:p>
    <w:p w14:paraId="6645830F" w14:textId="77777777" w:rsidR="00E95643" w:rsidRPr="00206846" w:rsidRDefault="00E95643" w:rsidP="00E95643">
      <w:pPr>
        <w:numPr>
          <w:ilvl w:val="0"/>
          <w:numId w:val="5"/>
        </w:numPr>
        <w:rPr>
          <w:sz w:val="32"/>
          <w:szCs w:val="32"/>
        </w:rPr>
      </w:pPr>
      <w:r w:rsidRPr="00206846">
        <w:rPr>
          <w:b/>
          <w:bCs/>
          <w:sz w:val="32"/>
          <w:szCs w:val="32"/>
        </w:rPr>
        <w:t>No of Orders:</w:t>
      </w:r>
      <w:r w:rsidRPr="00206846">
        <w:rPr>
          <w:sz w:val="32"/>
          <w:szCs w:val="32"/>
        </w:rPr>
        <w:t xml:space="preserve"> 19,586</w:t>
      </w:r>
    </w:p>
    <w:p w14:paraId="13C1D3A8" w14:textId="77777777" w:rsidR="00E95643" w:rsidRPr="005D7A62" w:rsidRDefault="00E95643" w:rsidP="00E95643">
      <w:pPr>
        <w:rPr>
          <w:sz w:val="28"/>
          <w:szCs w:val="28"/>
        </w:rPr>
      </w:pPr>
      <w:r w:rsidRPr="00206846">
        <w:rPr>
          <w:b/>
          <w:bCs/>
          <w:sz w:val="32"/>
          <w:szCs w:val="32"/>
          <w:u w:val="single"/>
        </w:rPr>
        <w:t>Dimensional Analysis:</w:t>
      </w:r>
      <w:r w:rsidRPr="005D7A62">
        <w:rPr>
          <w:sz w:val="28"/>
          <w:szCs w:val="28"/>
        </w:rPr>
        <w:t xml:space="preserve"> To provide granular insights, these metrics were analyzed across eight specific Power Pivot tables:</w:t>
      </w:r>
    </w:p>
    <w:p w14:paraId="0DE19B84" w14:textId="77777777" w:rsidR="00E95643" w:rsidRPr="005D7A62" w:rsidRDefault="00E95643" w:rsidP="00E95643">
      <w:pPr>
        <w:numPr>
          <w:ilvl w:val="0"/>
          <w:numId w:val="6"/>
        </w:numPr>
        <w:rPr>
          <w:sz w:val="28"/>
          <w:szCs w:val="28"/>
        </w:rPr>
      </w:pPr>
      <w:r w:rsidRPr="00206846">
        <w:rPr>
          <w:b/>
          <w:bCs/>
          <w:sz w:val="32"/>
          <w:szCs w:val="32"/>
          <w:u w:val="single"/>
        </w:rPr>
        <w:t>Product vs. Quantity:</w:t>
      </w:r>
      <w:r w:rsidRPr="005D7A62">
        <w:rPr>
          <w:sz w:val="28"/>
          <w:szCs w:val="28"/>
        </w:rPr>
        <w:t xml:space="preserve"> Analyzes unit volume per product.</w:t>
      </w:r>
    </w:p>
    <w:p w14:paraId="2317D55F" w14:textId="77777777" w:rsidR="00E95643" w:rsidRPr="005D7A62" w:rsidRDefault="00E95643" w:rsidP="00E95643">
      <w:pPr>
        <w:numPr>
          <w:ilvl w:val="0"/>
          <w:numId w:val="6"/>
        </w:numPr>
        <w:rPr>
          <w:sz w:val="28"/>
          <w:szCs w:val="28"/>
        </w:rPr>
      </w:pPr>
      <w:r w:rsidRPr="00206846">
        <w:rPr>
          <w:b/>
          <w:bCs/>
          <w:sz w:val="32"/>
          <w:szCs w:val="32"/>
          <w:u w:val="single"/>
        </w:rPr>
        <w:t>Total Sales per Product:</w:t>
      </w:r>
      <w:r w:rsidRPr="005D7A62">
        <w:rPr>
          <w:sz w:val="28"/>
          <w:szCs w:val="28"/>
        </w:rPr>
        <w:t xml:space="preserve"> Measures revenue performance at the SKU level.</w:t>
      </w:r>
    </w:p>
    <w:p w14:paraId="64615CC0" w14:textId="77777777" w:rsidR="00E95643" w:rsidRPr="005D7A62" w:rsidRDefault="00E95643" w:rsidP="00E95643">
      <w:pPr>
        <w:numPr>
          <w:ilvl w:val="0"/>
          <w:numId w:val="6"/>
        </w:numPr>
        <w:rPr>
          <w:sz w:val="28"/>
          <w:szCs w:val="28"/>
        </w:rPr>
      </w:pPr>
      <w:r w:rsidRPr="00206846">
        <w:rPr>
          <w:b/>
          <w:bCs/>
          <w:sz w:val="32"/>
          <w:szCs w:val="32"/>
          <w:u w:val="single"/>
        </w:rPr>
        <w:t>Monthly Sales Trend:</w:t>
      </w:r>
      <w:r w:rsidRPr="005D7A62">
        <w:rPr>
          <w:sz w:val="28"/>
          <w:szCs w:val="28"/>
        </w:rPr>
        <w:t xml:space="preserve"> Tracks performance over time using Date Hierarchies (Year &gt; Quarter &gt; Month &gt; Day).</w:t>
      </w:r>
    </w:p>
    <w:p w14:paraId="06301748" w14:textId="77777777" w:rsidR="00E95643" w:rsidRPr="005D7A62" w:rsidRDefault="00E95643" w:rsidP="00E95643">
      <w:pPr>
        <w:numPr>
          <w:ilvl w:val="0"/>
          <w:numId w:val="6"/>
        </w:numPr>
        <w:rPr>
          <w:sz w:val="28"/>
          <w:szCs w:val="28"/>
        </w:rPr>
      </w:pPr>
      <w:r w:rsidRPr="00206846">
        <w:rPr>
          <w:b/>
          <w:bCs/>
          <w:sz w:val="32"/>
          <w:szCs w:val="32"/>
          <w:u w:val="single"/>
        </w:rPr>
        <w:t>Total Sales by Region:</w:t>
      </w:r>
      <w:r w:rsidRPr="005D7A62">
        <w:rPr>
          <w:sz w:val="28"/>
          <w:szCs w:val="28"/>
        </w:rPr>
        <w:t xml:space="preserve"> Aggregates revenue across geographic territories.</w:t>
      </w:r>
    </w:p>
    <w:p w14:paraId="7DF9DD59" w14:textId="77777777" w:rsidR="00E95643" w:rsidRPr="005D7A62" w:rsidRDefault="00E95643" w:rsidP="00E95643">
      <w:pPr>
        <w:numPr>
          <w:ilvl w:val="0"/>
          <w:numId w:val="6"/>
        </w:numPr>
        <w:rPr>
          <w:sz w:val="28"/>
          <w:szCs w:val="28"/>
        </w:rPr>
      </w:pPr>
      <w:r w:rsidRPr="00206846">
        <w:rPr>
          <w:b/>
          <w:bCs/>
          <w:sz w:val="32"/>
          <w:szCs w:val="32"/>
          <w:u w:val="single"/>
        </w:rPr>
        <w:lastRenderedPageBreak/>
        <w:t>Total Orders by Region:</w:t>
      </w:r>
      <w:r w:rsidRPr="005D7A62">
        <w:rPr>
          <w:sz w:val="28"/>
          <w:szCs w:val="28"/>
        </w:rPr>
        <w:t xml:space="preserve"> Monitors transaction volume distribution by region.</w:t>
      </w:r>
    </w:p>
    <w:p w14:paraId="75ADA85F" w14:textId="77777777" w:rsidR="00E95643" w:rsidRPr="005D7A62" w:rsidRDefault="00E95643" w:rsidP="00E95643">
      <w:pPr>
        <w:numPr>
          <w:ilvl w:val="0"/>
          <w:numId w:val="6"/>
        </w:numPr>
        <w:rPr>
          <w:sz w:val="28"/>
          <w:szCs w:val="28"/>
        </w:rPr>
      </w:pPr>
      <w:r w:rsidRPr="00206846">
        <w:rPr>
          <w:b/>
          <w:bCs/>
          <w:sz w:val="32"/>
          <w:szCs w:val="32"/>
          <w:u w:val="single"/>
        </w:rPr>
        <w:t>Regional Sales Percentage:</w:t>
      </w:r>
      <w:r w:rsidRPr="005D7A62">
        <w:rPr>
          <w:sz w:val="28"/>
          <w:szCs w:val="28"/>
        </w:rPr>
        <w:t xml:space="preserve"> Calculates the market share contribution of each region.</w:t>
      </w:r>
    </w:p>
    <w:p w14:paraId="22214D42" w14:textId="77777777" w:rsidR="00E95643" w:rsidRPr="005D7A62" w:rsidRDefault="00E95643" w:rsidP="00E95643">
      <w:pPr>
        <w:numPr>
          <w:ilvl w:val="0"/>
          <w:numId w:val="6"/>
        </w:numPr>
        <w:rPr>
          <w:sz w:val="28"/>
          <w:szCs w:val="28"/>
        </w:rPr>
      </w:pPr>
      <w:r w:rsidRPr="00206846">
        <w:rPr>
          <w:b/>
          <w:bCs/>
          <w:sz w:val="32"/>
          <w:szCs w:val="32"/>
          <w:u w:val="single"/>
        </w:rPr>
        <w:t>Total Sales per Product (Aggregated):</w:t>
      </w:r>
      <w:r w:rsidRPr="005D7A62">
        <w:rPr>
          <w:sz w:val="28"/>
          <w:szCs w:val="28"/>
        </w:rPr>
        <w:t xml:space="preserve"> Summarizes overall financial performance.</w:t>
      </w:r>
    </w:p>
    <w:p w14:paraId="729DA37B" w14:textId="77777777" w:rsidR="00E95643" w:rsidRDefault="00E95643" w:rsidP="00E95643">
      <w:pPr>
        <w:numPr>
          <w:ilvl w:val="0"/>
          <w:numId w:val="6"/>
        </w:numPr>
        <w:rPr>
          <w:sz w:val="28"/>
          <w:szCs w:val="28"/>
        </w:rPr>
      </w:pPr>
      <w:r w:rsidRPr="00206846">
        <w:rPr>
          <w:b/>
          <w:bCs/>
          <w:sz w:val="32"/>
          <w:szCs w:val="32"/>
          <w:u w:val="single"/>
        </w:rPr>
        <w:t>Top 5 Customers:</w:t>
      </w:r>
      <w:r w:rsidRPr="005D7A62">
        <w:rPr>
          <w:sz w:val="28"/>
          <w:szCs w:val="28"/>
        </w:rPr>
        <w:t xml:space="preserve"> Isolates the highest-value contributors based on total spend.</w:t>
      </w:r>
    </w:p>
    <w:p w14:paraId="70A377C7" w14:textId="77777777" w:rsidR="00206846" w:rsidRPr="005D7A62" w:rsidRDefault="00206846" w:rsidP="00206846">
      <w:pPr>
        <w:ind w:left="720"/>
        <w:rPr>
          <w:sz w:val="28"/>
          <w:szCs w:val="28"/>
        </w:rPr>
      </w:pPr>
    </w:p>
    <w:p w14:paraId="2495A2F7" w14:textId="77777777" w:rsidR="00E95643" w:rsidRPr="00206846" w:rsidRDefault="00E95643" w:rsidP="00E95643">
      <w:pPr>
        <w:rPr>
          <w:b/>
          <w:bCs/>
          <w:sz w:val="32"/>
          <w:szCs w:val="32"/>
          <w:u w:val="single"/>
        </w:rPr>
      </w:pPr>
      <w:r w:rsidRPr="00206846">
        <w:rPr>
          <w:b/>
          <w:bCs/>
          <w:sz w:val="32"/>
          <w:szCs w:val="32"/>
          <w:u w:val="single"/>
        </w:rPr>
        <w:t>6. User Interface &amp; Interactive Dashboard Design</w:t>
      </w:r>
    </w:p>
    <w:p w14:paraId="1B99AC2F" w14:textId="77777777" w:rsidR="00E95643" w:rsidRPr="005D7A62" w:rsidRDefault="00E95643" w:rsidP="00E95643">
      <w:pPr>
        <w:rPr>
          <w:sz w:val="28"/>
          <w:szCs w:val="28"/>
        </w:rPr>
      </w:pPr>
      <w:r w:rsidRPr="005D7A62">
        <w:rPr>
          <w:sz w:val="28"/>
          <w:szCs w:val="28"/>
        </w:rPr>
        <w:t>The "Power Query Dashboard" serves as the visual front-end, designed with a focus on hierarchy and rapid insight discovery.</w:t>
      </w:r>
    </w:p>
    <w:p w14:paraId="716F415E" w14:textId="77777777" w:rsidR="00E95643" w:rsidRPr="00206846" w:rsidRDefault="00E95643" w:rsidP="00E95643">
      <w:pPr>
        <w:numPr>
          <w:ilvl w:val="0"/>
          <w:numId w:val="7"/>
        </w:numPr>
        <w:rPr>
          <w:sz w:val="32"/>
          <w:szCs w:val="32"/>
          <w:u w:val="single"/>
        </w:rPr>
      </w:pPr>
      <w:r w:rsidRPr="00206846">
        <w:rPr>
          <w:b/>
          <w:bCs/>
          <w:sz w:val="32"/>
          <w:szCs w:val="32"/>
          <w:u w:val="single"/>
        </w:rPr>
        <w:t>UI Layout &amp; Visual Hierarchy:</w:t>
      </w:r>
    </w:p>
    <w:p w14:paraId="542B9920" w14:textId="77777777" w:rsidR="00E95643" w:rsidRPr="005D7A62" w:rsidRDefault="00E95643" w:rsidP="00E95643">
      <w:pPr>
        <w:numPr>
          <w:ilvl w:val="1"/>
          <w:numId w:val="7"/>
        </w:numPr>
        <w:rPr>
          <w:sz w:val="28"/>
          <w:szCs w:val="28"/>
        </w:rPr>
      </w:pPr>
      <w:r w:rsidRPr="00206846">
        <w:rPr>
          <w:b/>
          <w:bCs/>
          <w:sz w:val="32"/>
          <w:szCs w:val="32"/>
          <w:u w:val="single"/>
        </w:rPr>
        <w:t>Header Banner:</w:t>
      </w:r>
      <w:r w:rsidRPr="005D7A62">
        <w:rPr>
          <w:sz w:val="28"/>
          <w:szCs w:val="28"/>
        </w:rPr>
        <w:t xml:space="preserve"> Anchors the report with immediate visibility of the three primary KPIs: Total Sales, Total Quantity, and No of Orders.</w:t>
      </w:r>
    </w:p>
    <w:p w14:paraId="279E42B5" w14:textId="77777777" w:rsidR="00E95643" w:rsidRPr="005D7A62" w:rsidRDefault="00E95643" w:rsidP="00E95643">
      <w:pPr>
        <w:numPr>
          <w:ilvl w:val="1"/>
          <w:numId w:val="7"/>
        </w:numPr>
        <w:rPr>
          <w:sz w:val="28"/>
          <w:szCs w:val="28"/>
        </w:rPr>
      </w:pPr>
      <w:r w:rsidRPr="00206846">
        <w:rPr>
          <w:b/>
          <w:bCs/>
          <w:sz w:val="28"/>
          <w:szCs w:val="28"/>
          <w:u w:val="single"/>
        </w:rPr>
        <w:t>Global Filters:</w:t>
      </w:r>
      <w:r w:rsidRPr="005D7A62">
        <w:rPr>
          <w:sz w:val="28"/>
          <w:szCs w:val="28"/>
        </w:rPr>
        <w:t xml:space="preserve"> A "Product Name Slicer" is positioned on the </w:t>
      </w:r>
      <w:r w:rsidRPr="005D7A62">
        <w:rPr>
          <w:b/>
          <w:bCs/>
          <w:sz w:val="28"/>
          <w:szCs w:val="28"/>
        </w:rPr>
        <w:t>far left</w:t>
      </w:r>
      <w:r w:rsidRPr="005D7A62">
        <w:rPr>
          <w:sz w:val="28"/>
          <w:szCs w:val="28"/>
        </w:rPr>
        <w:t>, allowing for intuitive, single-click dynamic filtering across all dashboard elements.</w:t>
      </w:r>
    </w:p>
    <w:p w14:paraId="7D71EAAC" w14:textId="77777777" w:rsidR="00E95643" w:rsidRPr="00206846" w:rsidRDefault="00E95643" w:rsidP="00E95643">
      <w:pPr>
        <w:numPr>
          <w:ilvl w:val="0"/>
          <w:numId w:val="7"/>
        </w:numPr>
        <w:rPr>
          <w:sz w:val="32"/>
          <w:szCs w:val="32"/>
          <w:u w:val="single"/>
        </w:rPr>
      </w:pPr>
      <w:r w:rsidRPr="00206846">
        <w:rPr>
          <w:b/>
          <w:bCs/>
          <w:sz w:val="32"/>
          <w:szCs w:val="32"/>
          <w:u w:val="single"/>
        </w:rPr>
        <w:t>Visual Elements:</w:t>
      </w:r>
    </w:p>
    <w:p w14:paraId="1644CF49" w14:textId="77777777" w:rsidR="00E95643" w:rsidRPr="005D7A62" w:rsidRDefault="00E95643" w:rsidP="00E95643">
      <w:pPr>
        <w:numPr>
          <w:ilvl w:val="1"/>
          <w:numId w:val="7"/>
        </w:numPr>
        <w:rPr>
          <w:sz w:val="28"/>
          <w:szCs w:val="28"/>
        </w:rPr>
      </w:pPr>
      <w:r w:rsidRPr="00206846">
        <w:rPr>
          <w:b/>
          <w:bCs/>
          <w:sz w:val="32"/>
          <w:szCs w:val="32"/>
          <w:u w:val="single"/>
        </w:rPr>
        <w:t>Bar Chart (Total Sales per Product):</w:t>
      </w:r>
      <w:r w:rsidRPr="005D7A62">
        <w:rPr>
          <w:sz w:val="28"/>
          <w:szCs w:val="28"/>
        </w:rPr>
        <w:t xml:space="preserve"> Explicitly ranks performance, identifying "Doll" as the revenue leader (8,155,620) while highlighting "Sofa" as the lowest performer at the bottom (265,104).</w:t>
      </w:r>
    </w:p>
    <w:p w14:paraId="68D0CE4D" w14:textId="77777777" w:rsidR="00E95643" w:rsidRPr="005D7A62" w:rsidRDefault="00E95643" w:rsidP="00E95643">
      <w:pPr>
        <w:numPr>
          <w:ilvl w:val="1"/>
          <w:numId w:val="7"/>
        </w:numPr>
        <w:rPr>
          <w:sz w:val="28"/>
          <w:szCs w:val="28"/>
        </w:rPr>
      </w:pPr>
      <w:r w:rsidRPr="00206846">
        <w:rPr>
          <w:b/>
          <w:bCs/>
          <w:sz w:val="32"/>
          <w:szCs w:val="32"/>
          <w:u w:val="single"/>
        </w:rPr>
        <w:t>Column Chart (Top Most 5 Customers):</w:t>
      </w:r>
      <w:r w:rsidRPr="005D7A62">
        <w:rPr>
          <w:sz w:val="28"/>
          <w:szCs w:val="28"/>
        </w:rPr>
        <w:t xml:space="preserve"> Highlighting the top contributors, such as Mohamed (14,082,900) and Hussein (11,896,142).</w:t>
      </w:r>
    </w:p>
    <w:p w14:paraId="2D875550" w14:textId="77777777" w:rsidR="00E95643" w:rsidRPr="005D7A62" w:rsidRDefault="00E95643" w:rsidP="00E95643">
      <w:pPr>
        <w:numPr>
          <w:ilvl w:val="1"/>
          <w:numId w:val="7"/>
        </w:numPr>
        <w:rPr>
          <w:sz w:val="28"/>
          <w:szCs w:val="28"/>
        </w:rPr>
      </w:pPr>
      <w:r w:rsidRPr="00206846">
        <w:rPr>
          <w:b/>
          <w:bCs/>
          <w:sz w:val="32"/>
          <w:szCs w:val="32"/>
          <w:u w:val="single"/>
        </w:rPr>
        <w:lastRenderedPageBreak/>
        <w:t>Pie Chart (Region Pct of Total Sales):</w:t>
      </w:r>
      <w:r w:rsidRPr="005D7A62">
        <w:rPr>
          <w:sz w:val="28"/>
          <w:szCs w:val="28"/>
        </w:rPr>
        <w:t xml:space="preserve"> Visualizes market share across regions, including Mansoura (20.8%), Cairo (20.2%), and Alexandria (20.3%).</w:t>
      </w:r>
    </w:p>
    <w:p w14:paraId="3BE0A2C6" w14:textId="77777777" w:rsidR="00E95643" w:rsidRPr="005D7A62" w:rsidRDefault="00E95643" w:rsidP="00E95643">
      <w:pPr>
        <w:numPr>
          <w:ilvl w:val="1"/>
          <w:numId w:val="7"/>
        </w:numPr>
        <w:rPr>
          <w:sz w:val="28"/>
          <w:szCs w:val="28"/>
        </w:rPr>
      </w:pPr>
      <w:r w:rsidRPr="00206846">
        <w:rPr>
          <w:b/>
          <w:bCs/>
          <w:sz w:val="32"/>
          <w:szCs w:val="32"/>
          <w:u w:val="single"/>
        </w:rPr>
        <w:t>Line Chart (Total Sales per Month):</w:t>
      </w:r>
      <w:r w:rsidRPr="005D7A62">
        <w:rPr>
          <w:sz w:val="28"/>
          <w:szCs w:val="28"/>
        </w:rPr>
        <w:t xml:space="preserve"> Tracks the temporal trend from January to December. It highlights seasonal performance variations, specifically identifying the annual peak in </w:t>
      </w:r>
      <w:r w:rsidRPr="005D7A62">
        <w:rPr>
          <w:b/>
          <w:bCs/>
          <w:sz w:val="28"/>
          <w:szCs w:val="28"/>
        </w:rPr>
        <w:t>May ($8,663,061)</w:t>
      </w:r>
      <w:r w:rsidRPr="005D7A62">
        <w:rPr>
          <w:sz w:val="28"/>
          <w:szCs w:val="28"/>
        </w:rPr>
        <w:t>.</w:t>
      </w:r>
    </w:p>
    <w:p w14:paraId="599D8E4A" w14:textId="77777777" w:rsidR="00E71B8C" w:rsidRPr="005D7A62" w:rsidRDefault="00E71B8C">
      <w:pPr>
        <w:rPr>
          <w:sz w:val="28"/>
          <w:szCs w:val="28"/>
        </w:rPr>
      </w:pPr>
    </w:p>
    <w:sectPr w:rsidR="00E71B8C" w:rsidRPr="005D7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766AC"/>
    <w:multiLevelType w:val="multilevel"/>
    <w:tmpl w:val="54E4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8F67C7"/>
    <w:multiLevelType w:val="multilevel"/>
    <w:tmpl w:val="2684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854DCE"/>
    <w:multiLevelType w:val="multilevel"/>
    <w:tmpl w:val="5C603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F76FF"/>
    <w:multiLevelType w:val="multilevel"/>
    <w:tmpl w:val="A9E0A3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CF45B2"/>
    <w:multiLevelType w:val="multilevel"/>
    <w:tmpl w:val="F654B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057C7"/>
    <w:multiLevelType w:val="multilevel"/>
    <w:tmpl w:val="51D2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12631B"/>
    <w:multiLevelType w:val="multilevel"/>
    <w:tmpl w:val="873EF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17601">
    <w:abstractNumId w:val="0"/>
  </w:num>
  <w:num w:numId="2" w16cid:durableId="2031106269">
    <w:abstractNumId w:val="6"/>
  </w:num>
  <w:num w:numId="3" w16cid:durableId="590741642">
    <w:abstractNumId w:val="3"/>
  </w:num>
  <w:num w:numId="4" w16cid:durableId="812522748">
    <w:abstractNumId w:val="2"/>
  </w:num>
  <w:num w:numId="5" w16cid:durableId="1957833145">
    <w:abstractNumId w:val="1"/>
  </w:num>
  <w:num w:numId="6" w16cid:durableId="1601645822">
    <w:abstractNumId w:val="5"/>
  </w:num>
  <w:num w:numId="7" w16cid:durableId="415446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0EB"/>
    <w:rsid w:val="00206846"/>
    <w:rsid w:val="003B7CDC"/>
    <w:rsid w:val="005D7A62"/>
    <w:rsid w:val="006820EB"/>
    <w:rsid w:val="006F33FA"/>
    <w:rsid w:val="00C37F58"/>
    <w:rsid w:val="00E71B8C"/>
    <w:rsid w:val="00E95643"/>
    <w:rsid w:val="00E96126"/>
    <w:rsid w:val="00EB23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64268"/>
  <w15:chartTrackingRefBased/>
  <w15:docId w15:val="{650BADE0-69BA-48D6-8D85-0077D3F9C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0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0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0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0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0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0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0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0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0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0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0EB"/>
    <w:rPr>
      <w:rFonts w:eastAsiaTheme="majorEastAsia" w:cstheme="majorBidi"/>
      <w:color w:val="272727" w:themeColor="text1" w:themeTint="D8"/>
    </w:rPr>
  </w:style>
  <w:style w:type="paragraph" w:styleId="Title">
    <w:name w:val="Title"/>
    <w:basedOn w:val="Normal"/>
    <w:next w:val="Normal"/>
    <w:link w:val="TitleChar"/>
    <w:uiPriority w:val="10"/>
    <w:qFormat/>
    <w:rsid w:val="00682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0EB"/>
    <w:pPr>
      <w:spacing w:before="160"/>
      <w:jc w:val="center"/>
    </w:pPr>
    <w:rPr>
      <w:i/>
      <w:iCs/>
      <w:color w:val="404040" w:themeColor="text1" w:themeTint="BF"/>
    </w:rPr>
  </w:style>
  <w:style w:type="character" w:customStyle="1" w:styleId="QuoteChar">
    <w:name w:val="Quote Char"/>
    <w:basedOn w:val="DefaultParagraphFont"/>
    <w:link w:val="Quote"/>
    <w:uiPriority w:val="29"/>
    <w:rsid w:val="006820EB"/>
    <w:rPr>
      <w:i/>
      <w:iCs/>
      <w:color w:val="404040" w:themeColor="text1" w:themeTint="BF"/>
    </w:rPr>
  </w:style>
  <w:style w:type="paragraph" w:styleId="ListParagraph">
    <w:name w:val="List Paragraph"/>
    <w:basedOn w:val="Normal"/>
    <w:uiPriority w:val="34"/>
    <w:qFormat/>
    <w:rsid w:val="006820EB"/>
    <w:pPr>
      <w:ind w:left="720"/>
      <w:contextualSpacing/>
    </w:pPr>
  </w:style>
  <w:style w:type="character" w:styleId="IntenseEmphasis">
    <w:name w:val="Intense Emphasis"/>
    <w:basedOn w:val="DefaultParagraphFont"/>
    <w:uiPriority w:val="21"/>
    <w:qFormat/>
    <w:rsid w:val="006820EB"/>
    <w:rPr>
      <w:i/>
      <w:iCs/>
      <w:color w:val="2F5496" w:themeColor="accent1" w:themeShade="BF"/>
    </w:rPr>
  </w:style>
  <w:style w:type="paragraph" w:styleId="IntenseQuote">
    <w:name w:val="Intense Quote"/>
    <w:basedOn w:val="Normal"/>
    <w:next w:val="Normal"/>
    <w:link w:val="IntenseQuoteChar"/>
    <w:uiPriority w:val="30"/>
    <w:qFormat/>
    <w:rsid w:val="006820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0EB"/>
    <w:rPr>
      <w:i/>
      <w:iCs/>
      <w:color w:val="2F5496" w:themeColor="accent1" w:themeShade="BF"/>
    </w:rPr>
  </w:style>
  <w:style w:type="character" w:styleId="IntenseReference">
    <w:name w:val="Intense Reference"/>
    <w:basedOn w:val="DefaultParagraphFont"/>
    <w:uiPriority w:val="32"/>
    <w:qFormat/>
    <w:rsid w:val="006820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1033</Words>
  <Characters>5894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dcterms:created xsi:type="dcterms:W3CDTF">2026-09-11T13:39:00Z</dcterms:created>
  <dcterms:modified xsi:type="dcterms:W3CDTF">2026-09-11T14:28:00Z</dcterms:modified>
</cp:coreProperties>
</file>