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61CD" w14:textId="699BCAB0" w:rsidR="00555D8E" w:rsidRDefault="00555D8E" w:rsidP="00555D8E">
      <w:pPr>
        <w:rPr>
          <w:rFonts w:ascii="Times New Roman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>I. Introduction</w:t>
      </w:r>
    </w:p>
    <w:p w14:paraId="18BBB8C7" w14:textId="66D00B33" w:rsidR="00E23FB3" w:rsidRPr="005712BB" w:rsidRDefault="00E23FB3" w:rsidP="00555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Transformatio</w:t>
      </w:r>
      <w:proofErr w:type="spellEnd"/>
    </w:p>
    <w:p w14:paraId="7770CCE7" w14:textId="109BEFE3" w:rsidR="00555D8E" w:rsidRPr="005712BB" w:rsidRDefault="00555D8E" w:rsidP="00555D8E">
      <w:pPr>
        <w:rPr>
          <w:rFonts w:ascii="Times New Roman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>II. Concepts</w:t>
      </w:r>
    </w:p>
    <w:p w14:paraId="494E9DD3" w14:textId="1E8AD8BF" w:rsidR="00555D8E" w:rsidRDefault="00555D8E" w:rsidP="00555D8E">
      <w:pPr>
        <w:rPr>
          <w:rFonts w:ascii="Times New Roman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>Why focus on total factor productivity (as opposed to labor productivity)?</w:t>
      </w:r>
    </w:p>
    <w:p w14:paraId="15A19472" w14:textId="07A1F460" w:rsidR="00C63740" w:rsidRDefault="00C63740" w:rsidP="00555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</w:p>
    <w:p w14:paraId="6B28C00B" w14:textId="5A631583" w:rsidR="00C63740" w:rsidRDefault="00C63740" w:rsidP="00555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14:paraId="263D18C3" w14:textId="77777777" w:rsidR="00C63740" w:rsidRPr="005712BB" w:rsidRDefault="00C63740" w:rsidP="00555D8E">
      <w:pPr>
        <w:rPr>
          <w:rFonts w:ascii="Times New Roman" w:hAnsi="Times New Roman" w:cs="Times New Roman"/>
          <w:sz w:val="24"/>
          <w:szCs w:val="24"/>
        </w:rPr>
      </w:pPr>
    </w:p>
    <w:p w14:paraId="6C9EAAF8" w14:textId="07213F51" w:rsidR="00555D8E" w:rsidRPr="005712BB" w:rsidRDefault="00555D8E">
      <w:pPr>
        <w:rPr>
          <w:rFonts w:ascii="Times New Roman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>III. Accounting for the Deceleration in Manufacturing Productivity Growth</w:t>
      </w:r>
    </w:p>
    <w:p w14:paraId="3BA27C05" w14:textId="57223FA4" w:rsidR="00373F99" w:rsidRPr="005712BB" w:rsidRDefault="00373F99">
      <w:pPr>
        <w:rPr>
          <w:rFonts w:ascii="Times New Roman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 xml:space="preserve">In a first step of the analysis, </w:t>
      </w:r>
      <w:r w:rsidR="00526BE1" w:rsidRPr="005712BB">
        <w:rPr>
          <w:rFonts w:ascii="Times New Roman" w:hAnsi="Times New Roman" w:cs="Times New Roman"/>
          <w:sz w:val="24"/>
          <w:szCs w:val="24"/>
        </w:rPr>
        <w:t xml:space="preserve">I argue that essentially all of the (a) gains in manufacturing productivity since 1987 and (b) deceleration in productivity growth since 2010 is due to a single 3-digit manufacturing industry: Compute and Electronics Manufacturing. </w:t>
      </w:r>
    </w:p>
    <w:p w14:paraId="694732CD" w14:textId="4120F052" w:rsidR="00526BE1" w:rsidRPr="005712BB" w:rsidRDefault="00526B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 xml:space="preserve">To make this point, consider the following equation, linking productivity growth in the manufacturing sector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t,M</m:t>
                </m:r>
              </m:sub>
            </m:sSub>
          </m:e>
        </m:func>
      </m:oMath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to productivity growth in each of the constituent industries within the sector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func>
      </m:oMath>
      <w:r w:rsidRPr="005712B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BB9288" w14:textId="7AE3E04F" w:rsidR="00526BE1" w:rsidRPr="005712BB" w:rsidRDefault="00526B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t,M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jt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14:paraId="4A147CDC" w14:textId="77777777" w:rsidR="00613344" w:rsidRPr="005712BB" w:rsidRDefault="00526BE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where the summation is over all industries within the manufacturing sector,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jt</m:t>
            </m:r>
          </m:sub>
        </m:sSub>
      </m:oMath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denotes the industry j’s share of manufacturing sectoral output as of time t.</w:t>
      </w:r>
    </w:p>
    <w:p w14:paraId="13213123" w14:textId="6071668D" w:rsidR="00526BE1" w:rsidRPr="005712BB" w:rsidRDefault="006133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Figure 1 plots the average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t,j</m:t>
                </m:r>
              </m:sub>
            </m:sSub>
          </m:e>
        </m:func>
      </m:oMath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for each manufacturing industry </w:t>
      </w:r>
      <w:r w:rsidRPr="005712BB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for each of three subperiods within the 1987-2019 sample. The outlier industry is </w:t>
      </w:r>
    </w:p>
    <w:p w14:paraId="5A1C2B67" w14:textId="77777777" w:rsidR="00613344" w:rsidRPr="005712BB" w:rsidRDefault="006133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Figure 2 plots the share of manufacturing sectoral output for the Computer/Electronics industry. From 1987 to 2000, this industry’s share of the manufacturing industry rose from X% to Y%. It has since fallen steady, to Z% as of 2019. </w:t>
      </w:r>
    </w:p>
    <w:p w14:paraId="4B620121" w14:textId="5B8AB161" w:rsidR="00613344" w:rsidRPr="005712BB" w:rsidRDefault="00613344" w:rsidP="006133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The evolution of productivity growth and size of the Computer/Electronics Manufacturing industry explains nearly 100% of the trajectory of manufacturing productivity since the late 1980s. To make this point, I plot (in Figure 3) the </w:t>
      </w:r>
      <w:r w:rsidR="00AA351B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cumulative </w:t>
      </w: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contribution to manufacturing productivity growth for all industries </w:t>
      </w:r>
      <w:r w:rsidRPr="005712BB">
        <w:rPr>
          <w:rFonts w:ascii="Times New Roman" w:eastAsiaTheme="minorEastAsia" w:hAnsi="Times New Roman" w:cs="Times New Roman"/>
          <w:i/>
          <w:iCs/>
          <w:sz w:val="24"/>
          <w:szCs w:val="24"/>
        </w:rPr>
        <w:t>other than</w:t>
      </w: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Computer and Electronics Manufacturing. This variable is defined as:</w:t>
      </w:r>
      <w:r w:rsidRPr="005712BB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τ=1988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j≠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 xml:space="preserve">Computers 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and Electronics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jt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τ,j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14:paraId="3BAF2063" w14:textId="77777777" w:rsidR="00555D8E" w:rsidRPr="005712BB" w:rsidRDefault="00555D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In addition, Figure 3 plots TFP growth in the manufacturing sector (relative to 1987) as well as TFP growth in the private business sector (which is, essentially, the entire economy less the government sector.) </w:t>
      </w:r>
    </w:p>
    <w:p w14:paraId="5AEADDB6" w14:textId="20ED0862" w:rsidR="00613344" w:rsidRPr="005712BB" w:rsidRDefault="00555D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To patterns stand out within this Figure. </w:t>
      </w:r>
    </w:p>
    <w:p w14:paraId="494B11FE" w14:textId="6BDCF8ED" w:rsidR="00613344" w:rsidRPr="005712BB" w:rsidRDefault="006133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>Other Stories</w:t>
      </w:r>
    </w:p>
    <w:p w14:paraId="7BDAB23B" w14:textId="77777777" w:rsidR="00613344" w:rsidRPr="005712BB" w:rsidRDefault="006133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ab/>
        <w:t>Offshoring</w:t>
      </w:r>
    </w:p>
    <w:p w14:paraId="29EC3907" w14:textId="77777777" w:rsidR="00613344" w:rsidRPr="005712BB" w:rsidRDefault="006133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ab/>
        <w:t>Mismeasurement</w:t>
      </w:r>
    </w:p>
    <w:p w14:paraId="71B4022F" w14:textId="77777777" w:rsidR="00613344" w:rsidRPr="005712BB" w:rsidRDefault="0061334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ab/>
        <w:t>Pharmaceuticals</w:t>
      </w:r>
    </w:p>
    <w:p w14:paraId="14834DB6" w14:textId="00BAC234" w:rsidR="00C63740" w:rsidRDefault="00555D8E">
      <w:pPr>
        <w:rPr>
          <w:rFonts w:ascii="Times New Roman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 xml:space="preserve">III </w:t>
      </w:r>
      <w:r w:rsidR="00C63740">
        <w:rPr>
          <w:rFonts w:ascii="Times New Roman" w:hAnsi="Times New Roman" w:cs="Times New Roman"/>
          <w:sz w:val="24"/>
          <w:szCs w:val="24"/>
        </w:rPr>
        <w:t>Framework</w:t>
      </w:r>
    </w:p>
    <w:p w14:paraId="7978277B" w14:textId="08A98472" w:rsidR="00613344" w:rsidRPr="005712BB" w:rsidRDefault="00C63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III.A </w:t>
      </w:r>
      <w:r w:rsidR="00555D8E" w:rsidRPr="005712BB">
        <w:rPr>
          <w:rFonts w:ascii="Times New Roman" w:hAnsi="Times New Roman" w:cs="Times New Roman"/>
          <w:sz w:val="24"/>
          <w:szCs w:val="24"/>
        </w:rPr>
        <w:t xml:space="preserve">Linking Productivity Growth to </w:t>
      </w:r>
      <w:r>
        <w:rPr>
          <w:rFonts w:ascii="Times New Roman" w:hAnsi="Times New Roman" w:cs="Times New Roman"/>
          <w:sz w:val="24"/>
          <w:szCs w:val="24"/>
        </w:rPr>
        <w:t>Gross Output Deflators</w:t>
      </w:r>
    </w:p>
    <w:p w14:paraId="527C6F99" w14:textId="0A6FE6F2" w:rsidR="00CC7316" w:rsidRPr="005712BB" w:rsidRDefault="00555D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hAnsi="Times New Roman" w:cs="Times New Roman"/>
          <w:sz w:val="24"/>
          <w:szCs w:val="24"/>
        </w:rPr>
        <w:t xml:space="preserve">Use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GO</m:t>
            </m:r>
          </m:sup>
        </m:sSubSup>
      </m:oMath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t,j</m:t>
            </m:r>
          </m:sub>
        </m:sSub>
      </m:oMath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712BB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>, respectively,</w:t>
      </w: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refer to the gross-output price deflator for industry j.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Under the assumption that the production function (1) is constant returns to scale and that firms in industry j are price takers for labor (with unit price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), capital (with user cost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), different domestically-sourced intermediate inputs (with unit price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DOM</m:t>
            </m:r>
          </m:sup>
        </m:sSubSup>
      </m:oMath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for commodity I), and 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different 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imported 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intermediate inputs (with unit price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INT</m:t>
            </m:r>
          </m:sup>
        </m:sSubSup>
      </m:oMath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for different commodit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I),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the marginal cost of industry </w:t>
      </w:r>
      <w:r w:rsidR="00597148" w:rsidRPr="005712B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j </w:t>
      </w:r>
      <w:r w:rsidR="00597148" w:rsidRPr="005712BB">
        <w:rPr>
          <w:rFonts w:ascii="Times New Roman" w:eastAsiaTheme="minorEastAsia" w:hAnsi="Times New Roman" w:cs="Times New Roman"/>
          <w:sz w:val="24"/>
          <w:szCs w:val="24"/>
        </w:rPr>
        <w:t>equals:</w:t>
      </w:r>
    </w:p>
    <w:p w14:paraId="0F711776" w14:textId="3D233F53" w:rsidR="00597148" w:rsidRPr="005712BB" w:rsidRDefault="005712B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t,j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i,DOM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t,i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GO</m:t>
                          </m:r>
                        </m:sup>
                      </m:sSubSup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t,j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t,i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INT</m:t>
                          </m:r>
                        </m:sup>
                      </m:sSubSup>
                    </m:e>
                  </m:func>
                </m:e>
              </m:d>
            </m:e>
          </m:nary>
        </m:oMath>
      </m:oMathPara>
    </w:p>
    <w:p w14:paraId="1D3AA677" w14:textId="1DC0FB18" w:rsidR="005712BB" w:rsidRPr="005712BB" w:rsidRDefault="005712B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>Within this equation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bSup>
      </m:oMath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represents the year-t cost share of generic input </w:t>
      </w:r>
      <w:r w:rsidRPr="005712BB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the production of industry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’s output. </w:t>
      </w:r>
    </w:p>
    <w:p w14:paraId="0111F0E0" w14:textId="40669386" w:rsidR="005712BB" w:rsidRPr="005712BB" w:rsidRDefault="005712B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>We make two approximations:</w:t>
      </w:r>
    </w:p>
    <w:p w14:paraId="5BB2EF83" w14:textId="679AE559" w:rsidR="00C63740" w:rsidRDefault="005712B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740">
        <w:rPr>
          <w:rFonts w:ascii="Times New Roman" w:eastAsiaTheme="minorEastAsia" w:hAnsi="Times New Roman" w:cs="Times New Roman"/>
          <w:sz w:val="24"/>
          <w:szCs w:val="24"/>
        </w:rPr>
        <w:t>Change in markups is the same across industries in each period.</w:t>
      </w:r>
    </w:p>
    <w:p w14:paraId="1712F7EE" w14:textId="6859A4A4" w:rsidR="005712BB" w:rsidRPr="005712BB" w:rsidRDefault="005712B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∆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∆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func>
      </m:oMath>
      <w:r w:rsidRPr="005712BB">
        <w:rPr>
          <w:rFonts w:ascii="Times New Roman" w:eastAsiaTheme="minorEastAsia" w:hAnsi="Times New Roman" w:cs="Times New Roman"/>
          <w:sz w:val="24"/>
          <w:szCs w:val="24"/>
        </w:rPr>
        <w:t xml:space="preserve"> ar</w:t>
      </w:r>
      <w:r w:rsidR="00C63740">
        <w:rPr>
          <w:rFonts w:ascii="Times New Roman" w:eastAsiaTheme="minorEastAsia" w:hAnsi="Times New Roman" w:cs="Times New Roman"/>
          <w:sz w:val="24"/>
          <w:szCs w:val="24"/>
        </w:rPr>
        <w:t>e approximately the same for all industries</w:t>
      </w:r>
    </w:p>
    <w:p w14:paraId="5D225A36" w14:textId="25C52CAE" w:rsidR="00555D8E" w:rsidRDefault="00CC731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12BB">
        <w:rPr>
          <w:rFonts w:ascii="Times New Roman" w:eastAsiaTheme="minorEastAsia" w:hAnsi="Times New Roman" w:cs="Times New Roman"/>
          <w:sz w:val="24"/>
          <w:szCs w:val="24"/>
        </w:rPr>
        <w:t>Relationship between</w:t>
      </w:r>
      <w:r w:rsidR="005712BB">
        <w:rPr>
          <w:rFonts w:ascii="Times New Roman" w:eastAsiaTheme="minorEastAsia" w:hAnsi="Times New Roman" w:cs="Times New Roman"/>
          <w:sz w:val="24"/>
          <w:szCs w:val="24"/>
        </w:rPr>
        <w:t xml:space="preserve"> industry price indices is given by:</w:t>
      </w:r>
    </w:p>
    <w:p w14:paraId="4745C79A" w14:textId="2A850735" w:rsidR="005712BB" w:rsidRPr="005712BB" w:rsidRDefault="005712BB" w:rsidP="005712B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GO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=-∆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t,j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t,j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i,DOM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t,i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GO</m:t>
                          </m:r>
                        </m:sup>
                      </m:sSubSup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t,j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i,INT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t,i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INT</m:t>
                          </m:r>
                        </m:sup>
                      </m:sSubSup>
                    </m:e>
                  </m:func>
                </m:e>
              </m:d>
            </m:e>
          </m:nary>
        </m:oMath>
      </m:oMathPara>
    </w:p>
    <w:p w14:paraId="184FC503" w14:textId="5E4E6EBF" w:rsidR="005712BB" w:rsidRDefault="00C63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III.B Linking Gross Output Deflators to Components in the PCE Price Index.</w:t>
      </w:r>
    </w:p>
    <w:p w14:paraId="01FB81F6" w14:textId="591F3D98" w:rsidR="00C63740" w:rsidRPr="005712BB" w:rsidRDefault="00C63740">
      <w:pPr>
        <w:rPr>
          <w:rFonts w:ascii="Times New Roman" w:hAnsi="Times New Roman" w:cs="Times New Roman"/>
          <w:sz w:val="24"/>
          <w:szCs w:val="24"/>
        </w:rPr>
      </w:pPr>
    </w:p>
    <w:sectPr w:rsidR="00C63740" w:rsidRPr="0057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487"/>
    <w:multiLevelType w:val="hybridMultilevel"/>
    <w:tmpl w:val="5DE6AF3A"/>
    <w:lvl w:ilvl="0" w:tplc="919A5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99"/>
    <w:rsid w:val="00373F99"/>
    <w:rsid w:val="00526BE1"/>
    <w:rsid w:val="00555D8E"/>
    <w:rsid w:val="005712BB"/>
    <w:rsid w:val="00597148"/>
    <w:rsid w:val="00613344"/>
    <w:rsid w:val="00AA351B"/>
    <w:rsid w:val="00C63740"/>
    <w:rsid w:val="00CC7316"/>
    <w:rsid w:val="00E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E953"/>
  <w15:chartTrackingRefBased/>
  <w15:docId w15:val="{3550849A-4B8F-4B01-99AD-0AE5F6D0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BE1"/>
    <w:rPr>
      <w:color w:val="808080"/>
    </w:rPr>
  </w:style>
  <w:style w:type="paragraph" w:styleId="ListParagraph">
    <w:name w:val="List Paragraph"/>
    <w:basedOn w:val="Normal"/>
    <w:uiPriority w:val="34"/>
    <w:qFormat/>
    <w:rsid w:val="0055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Enghin Atalay</dc:creator>
  <cp:keywords/>
  <dc:description/>
  <cp:lastModifiedBy>Enghin Atalay</cp:lastModifiedBy>
  <cp:revision>4</cp:revision>
  <dcterms:created xsi:type="dcterms:W3CDTF">2024-11-21T22:20:00Z</dcterms:created>
  <dcterms:modified xsi:type="dcterms:W3CDTF">2024-11-22T00:54:00Z</dcterms:modified>
</cp:coreProperties>
</file>