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4165D" w14:textId="7A6C1FE4" w:rsidR="00FB27B1" w:rsidRPr="00C50939" w:rsidRDefault="00FB27B1">
      <w:pPr>
        <w:rPr>
          <w:b/>
          <w:bCs/>
          <w:color w:val="000000"/>
          <w:sz w:val="32"/>
          <w:szCs w:val="32"/>
        </w:rPr>
      </w:pPr>
      <w:r w:rsidRPr="00C50939">
        <w:rPr>
          <w:b/>
          <w:bCs/>
          <w:color w:val="000000"/>
          <w:sz w:val="32"/>
          <w:szCs w:val="32"/>
        </w:rPr>
        <w:t>YENİLİKÇİ HİBRİT ANOMALİ TESPİT YÖNTEMİ: SHAP-GUIDED GNN</w:t>
      </w:r>
    </w:p>
    <w:p w14:paraId="79798DF2" w14:textId="77777777" w:rsidR="00FB27B1" w:rsidRPr="00FB27B1" w:rsidRDefault="00FB27B1" w:rsidP="00FB27B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</w:pPr>
      <w:r w:rsidRPr="00FB27B1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Yöntemin Temel Amacı</w:t>
      </w:r>
    </w:p>
    <w:p w14:paraId="4747691C" w14:textId="77777777" w:rsidR="00FB27B1" w:rsidRPr="00FB27B1" w:rsidRDefault="00FB27B1" w:rsidP="00FB27B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tr-TR"/>
          <w14:ligatures w14:val="none"/>
        </w:rPr>
      </w:pPr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t>SHAP-GNN yaklaşımının amacı, klasik yöntemlerin (</w:t>
      </w:r>
      <w:proofErr w:type="spellStart"/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t>Isolation</w:t>
      </w:r>
      <w:proofErr w:type="spellEnd"/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t>Forest</w:t>
      </w:r>
      <w:proofErr w:type="spellEnd"/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t>One</w:t>
      </w:r>
      <w:proofErr w:type="spellEnd"/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-Class SVM vb.) ürettiği SHAP önem değerlerini GNN mimarisine yön verici bir mekanizma olarak ekleyerek hem performansı hem de </w:t>
      </w:r>
      <w:proofErr w:type="spellStart"/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t>açıklanabilirliği</w:t>
      </w:r>
      <w:proofErr w:type="spellEnd"/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artırmaktır. Böylece GNN modellerinin yüksek öğrenme kapasitesi ile klasik modellerin açıklanabilir çıkışları tek bir yapı altında toplanmaktadır.</w:t>
      </w:r>
    </w:p>
    <w:p w14:paraId="063A6089" w14:textId="77777777" w:rsidR="00FB27B1" w:rsidRPr="00FB27B1" w:rsidRDefault="00FB27B1" w:rsidP="00FB27B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FB27B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Aşama 1 — SHAP Değerlerinin Elde Edilmesi</w:t>
      </w:r>
    </w:p>
    <w:p w14:paraId="08962A89" w14:textId="77777777" w:rsidR="00FB27B1" w:rsidRPr="00FB27B1" w:rsidRDefault="00FB27B1" w:rsidP="00FB27B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tr-TR"/>
          <w14:ligatures w14:val="none"/>
        </w:rPr>
      </w:pPr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t>Kredi kartı ve sağlık veri setleri üzerinde klasik anomali tespit modelleri çalıştırılır.</w:t>
      </w:r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br/>
        <w:t>Her model için her bir özellik adına SHAP önemli değerleri hesaplanır.</w:t>
      </w:r>
    </w:p>
    <w:p w14:paraId="03EA772E" w14:textId="77777777" w:rsidR="00FB27B1" w:rsidRPr="00FB27B1" w:rsidRDefault="00FB27B1" w:rsidP="00FB27B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FB27B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 xml:space="preserve">Aşama 2 — SHAP Değerlerinin </w:t>
      </w:r>
      <w:proofErr w:type="spellStart"/>
      <w:r w:rsidRPr="00FB27B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GNN’e</w:t>
      </w:r>
      <w:proofErr w:type="spellEnd"/>
      <w:r w:rsidRPr="00FB27B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 xml:space="preserve"> Entegrasyonu</w:t>
      </w:r>
    </w:p>
    <w:p w14:paraId="54EAD608" w14:textId="77777777" w:rsidR="00FB27B1" w:rsidRPr="00FB27B1" w:rsidRDefault="00FB27B1" w:rsidP="00FB27B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tr-TR"/>
          <w14:ligatures w14:val="none"/>
        </w:rPr>
      </w:pPr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t>Elde edilen SHAP skorları bir ağırlık vektörüne dönüştürülür.</w:t>
      </w:r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br/>
        <w:t xml:space="preserve">Bu vektör, </w:t>
      </w:r>
      <w:proofErr w:type="spellStart"/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t>GNN’e</w:t>
      </w:r>
      <w:proofErr w:type="spellEnd"/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beslenen giriş verisine çarpan olarak uygulanır:</w:t>
      </w:r>
    </w:p>
    <w:p w14:paraId="5021E532" w14:textId="77777777" w:rsidR="00FB27B1" w:rsidRPr="00FB27B1" w:rsidRDefault="00FB27B1" w:rsidP="00FB27B1">
      <w:pPr>
        <w:spacing w:after="0" w:line="240" w:lineRule="auto"/>
        <w:rPr>
          <w:rFonts w:eastAsia="Times New Roman" w:cs="Times New Roman"/>
          <w:kern w:val="0"/>
          <w:lang w:eastAsia="tr-T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tr-T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tr-TR"/>
                  <w14:ligatures w14:val="none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tr-TR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tr-TR"/>
              <w14:ligatures w14:val="none"/>
            </w:rPr>
            <m:t>=X⊙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tr-T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tr-TR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tr-TR"/>
                  <w14:ligatures w14:val="none"/>
                </w:rPr>
                <m:t>SHAP</m:t>
              </m:r>
            </m:sub>
          </m:sSub>
          <m:r>
            <w:rPr>
              <w:rFonts w:eastAsia="Times New Roman" w:cs="Times New Roman"/>
              <w:kern w:val="0"/>
              <w:lang w:eastAsia="tr-TR"/>
              <w14:ligatures w14:val="none"/>
            </w:rPr>
            <w:br/>
          </m:r>
        </m:oMath>
      </m:oMathPara>
    </w:p>
    <w:p w14:paraId="3F628568" w14:textId="77777777" w:rsidR="00FB27B1" w:rsidRPr="00FB27B1" w:rsidRDefault="00FB27B1" w:rsidP="00FB27B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tr-TR"/>
          <w14:ligatures w14:val="none"/>
        </w:rPr>
      </w:pPr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t>Bu sayede GNN, klasik modellerin önemli bulduğu özelliklere daha güçlü odaklanır.</w:t>
      </w:r>
    </w:p>
    <w:p w14:paraId="2E2304F9" w14:textId="77777777" w:rsidR="00FB27B1" w:rsidRPr="00FB27B1" w:rsidRDefault="00FB27B1" w:rsidP="00FB27B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FB27B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 xml:space="preserve">Aşama 3 — </w:t>
      </w:r>
      <w:proofErr w:type="spellStart"/>
      <w:r w:rsidRPr="00FB27B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Graph</w:t>
      </w:r>
      <w:proofErr w:type="spellEnd"/>
      <w:r w:rsidRPr="00FB27B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 xml:space="preserve"> Yapısının Kurulması ve GNN Eğitimi</w:t>
      </w:r>
    </w:p>
    <w:p w14:paraId="1082923C" w14:textId="77777777" w:rsidR="00FB27B1" w:rsidRPr="00FB27B1" w:rsidRDefault="00FB27B1" w:rsidP="00FB27B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tr-TR"/>
          <w14:ligatures w14:val="none"/>
        </w:rPr>
      </w:pPr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Veri örnekleri arası ilişkileri temsil eden bir grafik yapısı oluşturulur (k-NN, </w:t>
      </w:r>
      <w:proofErr w:type="spellStart"/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t>cosine</w:t>
      </w:r>
      <w:proofErr w:type="spellEnd"/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t>similarity</w:t>
      </w:r>
      <w:proofErr w:type="spellEnd"/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vb.).</w:t>
      </w:r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br/>
        <w:t>Bu grafik GNN modeline beslenir ve model hem düğüm özelliklerini hem de bağlantıları kullanarak anomali tespiti yapar.</w:t>
      </w:r>
    </w:p>
    <w:p w14:paraId="42CE4FBD" w14:textId="77777777" w:rsidR="00FB27B1" w:rsidRPr="00FB27B1" w:rsidRDefault="00FB27B1" w:rsidP="00FB27B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FB27B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 xml:space="preserve">Aşama 4 — </w:t>
      </w:r>
      <w:proofErr w:type="spellStart"/>
      <w:r w:rsidRPr="00FB27B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Açıklanabilirlik</w:t>
      </w:r>
      <w:proofErr w:type="spellEnd"/>
      <w:r w:rsidRPr="00FB27B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 xml:space="preserve"> Analizi</w:t>
      </w:r>
    </w:p>
    <w:p w14:paraId="7FD5DCCC" w14:textId="77777777" w:rsidR="00FB27B1" w:rsidRPr="00FB27B1" w:rsidRDefault="00FB27B1" w:rsidP="00FB27B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t>GNN’in</w:t>
      </w:r>
      <w:proofErr w:type="spellEnd"/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karar mekanizması </w:t>
      </w:r>
      <w:proofErr w:type="spellStart"/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t>perturbation</w:t>
      </w:r>
      <w:proofErr w:type="spellEnd"/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tabanlı teknikle analiz edilir.</w:t>
      </w:r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br/>
        <w:t xml:space="preserve">Klasik modeller için SHAP; GNN için </w:t>
      </w:r>
      <w:proofErr w:type="spellStart"/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t>perturbation</w:t>
      </w:r>
      <w:proofErr w:type="spellEnd"/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yöntemleri birlikte kullanılarak iki boyutlu bir </w:t>
      </w:r>
      <w:proofErr w:type="spellStart"/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t>açıklanabilirlik</w:t>
      </w:r>
      <w:proofErr w:type="spellEnd"/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elde edilir.</w:t>
      </w:r>
    </w:p>
    <w:p w14:paraId="6C702E17" w14:textId="4EC5BF13" w:rsidR="00FB27B1" w:rsidRPr="00FB27B1" w:rsidRDefault="00FB27B1" w:rsidP="00FB27B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color w:val="000000"/>
          <w:kern w:val="0"/>
          <w:sz w:val="36"/>
          <w:szCs w:val="36"/>
          <w:lang w:eastAsia="tr-TR"/>
          <w14:ligatures w14:val="none"/>
        </w:rPr>
      </w:pPr>
      <w:r w:rsidRPr="00FB27B1">
        <w:rPr>
          <w:rFonts w:eastAsia="Times New Roman" w:cs="Times New Roman"/>
          <w:color w:val="000000"/>
          <w:kern w:val="0"/>
          <w:sz w:val="36"/>
          <w:szCs w:val="36"/>
          <w:lang w:eastAsia="tr-TR"/>
          <w14:ligatures w14:val="none"/>
        </w:rPr>
        <w:t>Yöntemin Yenilik Değeri</w:t>
      </w:r>
    </w:p>
    <w:p w14:paraId="26A52629" w14:textId="77777777" w:rsidR="00FB27B1" w:rsidRPr="00FB27B1" w:rsidRDefault="00FB27B1" w:rsidP="00FB27B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tr-TR"/>
          <w14:ligatures w14:val="none"/>
        </w:rPr>
      </w:pPr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t>SHAP değerlerinin ilk kez GNN mimarisine yön verici faktör olarak eklenmesi.</w:t>
      </w:r>
    </w:p>
    <w:p w14:paraId="28B5CBD6" w14:textId="77777777" w:rsidR="00FB27B1" w:rsidRPr="00FB27B1" w:rsidRDefault="00FB27B1" w:rsidP="00FB27B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tr-TR"/>
          <w14:ligatures w14:val="none"/>
        </w:rPr>
      </w:pPr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Klasik açıklanabilir modeller ile yapısal öğrenme yapan </w:t>
      </w:r>
      <w:proofErr w:type="spellStart"/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t>GNN’in</w:t>
      </w:r>
      <w:proofErr w:type="spellEnd"/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t xml:space="preserve"> hibrit bir yapıda birleşmesi.</w:t>
      </w:r>
    </w:p>
    <w:p w14:paraId="61599B85" w14:textId="77777777" w:rsidR="00FB27B1" w:rsidRPr="00FB27B1" w:rsidRDefault="00FB27B1" w:rsidP="00FB27B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tr-TR"/>
          <w14:ligatures w14:val="none"/>
        </w:rPr>
      </w:pPr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lastRenderedPageBreak/>
        <w:t>Açıklanabilir yapay zekâ (XAI) odaklı yeni bir GNN tabanlı algoritma geliştirilmesi.</w:t>
      </w:r>
    </w:p>
    <w:p w14:paraId="45B021CC" w14:textId="77777777" w:rsidR="00FB27B1" w:rsidRPr="00FB27B1" w:rsidRDefault="00FB27B1" w:rsidP="00FB27B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tr-TR"/>
          <w14:ligatures w14:val="none"/>
        </w:rPr>
      </w:pPr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t>Hem finans hem sağlık alanında uygulanabilirliği gösteren çift domain yapısı.</w:t>
      </w:r>
    </w:p>
    <w:p w14:paraId="110D58D8" w14:textId="77777777" w:rsidR="00FB27B1" w:rsidRDefault="00FB27B1" w:rsidP="00FB27B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tr-TR"/>
          <w14:ligatures w14:val="none"/>
        </w:rPr>
      </w:pPr>
      <w:r w:rsidRPr="00FB27B1">
        <w:rPr>
          <w:rFonts w:eastAsia="Times New Roman" w:cs="Times New Roman"/>
          <w:color w:val="000000"/>
          <w:kern w:val="0"/>
          <w:lang w:eastAsia="tr-TR"/>
          <w14:ligatures w14:val="none"/>
        </w:rPr>
        <w:t>Modüler bir Python kütüphanesi ile tüm sürecin yeniden kullanılabilir hâle getirilmesi.</w:t>
      </w:r>
    </w:p>
    <w:p w14:paraId="524CF161" w14:textId="7C0A2330" w:rsidR="00FB27B1" w:rsidRPr="00FB27B1" w:rsidRDefault="00FB27B1" w:rsidP="00FB27B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FB27B1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>Özet Olarak</w:t>
      </w:r>
    </w:p>
    <w:p w14:paraId="4781AA37" w14:textId="4545245C" w:rsidR="00FB27B1" w:rsidRPr="00FB27B1" w:rsidRDefault="00FB27B1">
      <w:r w:rsidRPr="00FB27B1">
        <w:rPr>
          <w:color w:val="000000"/>
          <w:sz w:val="27"/>
          <w:szCs w:val="27"/>
        </w:rPr>
        <w:t xml:space="preserve">Klasik GNN mimarilerinde (GCN, </w:t>
      </w:r>
      <w:proofErr w:type="spellStart"/>
      <w:r w:rsidRPr="00FB27B1">
        <w:rPr>
          <w:color w:val="000000"/>
          <w:sz w:val="27"/>
          <w:szCs w:val="27"/>
        </w:rPr>
        <w:t>GraphSAGE</w:t>
      </w:r>
      <w:proofErr w:type="spellEnd"/>
      <w:r w:rsidRPr="00FB27B1">
        <w:rPr>
          <w:color w:val="000000"/>
          <w:sz w:val="27"/>
          <w:szCs w:val="27"/>
        </w:rPr>
        <w:t xml:space="preserve"> vb.) düğüm özellikleri</w:t>
      </w:r>
      <w:r w:rsidRPr="00FB27B1">
        <w:rPr>
          <w:rStyle w:val="apple-converted-space"/>
          <w:color w:val="000000"/>
          <w:sz w:val="27"/>
          <w:szCs w:val="27"/>
        </w:rPr>
        <w:t> </w:t>
      </w:r>
      <m:oMath>
        <m:r>
          <w:rPr>
            <w:rFonts w:ascii="Cambria Math" w:hAnsi="Cambria Math"/>
          </w:rPr>
          <m:t>X</m:t>
        </m:r>
      </m:oMath>
      <w:r w:rsidRPr="00FB27B1">
        <w:rPr>
          <w:color w:val="000000"/>
          <w:sz w:val="27"/>
          <w:szCs w:val="27"/>
        </w:rPr>
        <w:t>, komşuluk matrisi</w:t>
      </w:r>
      <w:r w:rsidRPr="00FB27B1">
        <w:rPr>
          <w:rStyle w:val="apple-converted-space"/>
          <w:color w:val="000000"/>
          <w:sz w:val="27"/>
          <w:szCs w:val="27"/>
        </w:rPr>
        <w:t> </w:t>
      </w:r>
      <m:oMath>
        <m:r>
          <w:rPr>
            <w:rFonts w:ascii="Cambria Math" w:hAnsi="Cambria Math"/>
          </w:rPr>
          <m:t>A</m:t>
        </m:r>
      </m:oMath>
      <w:r w:rsidRPr="00FB27B1">
        <w:rPr>
          <w:rStyle w:val="apple-converted-space"/>
          <w:color w:val="000000"/>
          <w:sz w:val="27"/>
          <w:szCs w:val="27"/>
        </w:rPr>
        <w:t> </w:t>
      </w:r>
      <w:proofErr w:type="gramStart"/>
      <w:r w:rsidRPr="00FB27B1">
        <w:rPr>
          <w:color w:val="000000"/>
          <w:sz w:val="27"/>
          <w:szCs w:val="27"/>
        </w:rPr>
        <w:t>ile birlikte</w:t>
      </w:r>
      <w:proofErr w:type="gramEnd"/>
      <w:r w:rsidRPr="00FB27B1">
        <w:rPr>
          <w:color w:val="000000"/>
          <w:sz w:val="27"/>
          <w:szCs w:val="27"/>
        </w:rPr>
        <w:t xml:space="preserve"> katmanlar boyunca</w:t>
      </w:r>
      <w:r w:rsidRPr="00FB27B1">
        <w:rPr>
          <w:rStyle w:val="apple-converted-space"/>
          <w:color w:val="000000"/>
          <w:sz w:val="27"/>
          <w:szCs w:val="27"/>
        </w:rPr>
        <w:t> </w:t>
      </w:r>
      <m:oMath>
        <m:r>
          <m:rPr>
            <m:nor/>
          </m:rPr>
          <w:rPr>
            <w:rFonts w:ascii="Arial" w:hAnsi="Arial" w:cs="Arial"/>
          </w:rPr>
          <m:t>  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d>
              <m:dPr>
                <m:sepChr m:val="+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p>
        <m:r>
          <w:rPr>
            <w:rFonts w:ascii="Cambria Math" w:hAnsi="Cambria Math"/>
          </w:rPr>
          <m:t>=σ(A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p>
        </m:sSup>
        <m:r>
          <w:rPr>
            <w:rFonts w:ascii="Cambria Math" w:hAnsi="Cambria Math"/>
          </w:rPr>
          <m:t>)</m:t>
        </m:r>
        <m:r>
          <m:rPr>
            <m:nor/>
          </m:rPr>
          <w:rPr>
            <w:rFonts w:ascii="Arial" w:hAnsi="Arial" w:cs="Arial"/>
          </w:rPr>
          <m:t>  </m:t>
        </m:r>
      </m:oMath>
      <w:r w:rsidRPr="00FB27B1">
        <w:rPr>
          <w:rStyle w:val="apple-converted-space"/>
          <w:color w:val="000000"/>
          <w:sz w:val="27"/>
          <w:szCs w:val="27"/>
        </w:rPr>
        <w:t> </w:t>
      </w:r>
      <w:r w:rsidRPr="00FB27B1">
        <w:rPr>
          <w:color w:val="000000"/>
          <w:sz w:val="27"/>
          <w:szCs w:val="27"/>
        </w:rPr>
        <w:t xml:space="preserve">formülü ile işlenir; burada tüm </w:t>
      </w:r>
      <w:proofErr w:type="spellStart"/>
      <w:r w:rsidRPr="00FB27B1">
        <w:rPr>
          <w:color w:val="000000"/>
          <w:sz w:val="27"/>
          <w:szCs w:val="27"/>
        </w:rPr>
        <w:t>feature’lar</w:t>
      </w:r>
      <w:proofErr w:type="spellEnd"/>
      <w:r w:rsidRPr="00FB27B1">
        <w:rPr>
          <w:color w:val="000000"/>
          <w:sz w:val="27"/>
          <w:szCs w:val="27"/>
        </w:rPr>
        <w:t xml:space="preserve"> eşit başlangıç ağırlığıyla modele girer ve GNN hangi özelliğin önemli olduğunu tamamen eğitim sırasında öğrenmeye çalışır. Önerdiğimiz SHAP-</w:t>
      </w:r>
      <w:proofErr w:type="spellStart"/>
      <w:r w:rsidRPr="00FB27B1">
        <w:rPr>
          <w:color w:val="000000"/>
          <w:sz w:val="27"/>
          <w:szCs w:val="27"/>
        </w:rPr>
        <w:t>Guided</w:t>
      </w:r>
      <w:proofErr w:type="spellEnd"/>
      <w:r w:rsidRPr="00FB27B1">
        <w:rPr>
          <w:color w:val="000000"/>
          <w:sz w:val="27"/>
          <w:szCs w:val="27"/>
        </w:rPr>
        <w:t xml:space="preserve"> GNN yaklaşımında ise klasik anomali tespit modellerinden (</w:t>
      </w:r>
      <w:proofErr w:type="spellStart"/>
      <w:r w:rsidRPr="00FB27B1">
        <w:rPr>
          <w:color w:val="000000"/>
          <w:sz w:val="27"/>
          <w:szCs w:val="27"/>
        </w:rPr>
        <w:t>Isolation</w:t>
      </w:r>
      <w:proofErr w:type="spellEnd"/>
      <w:r w:rsidRPr="00FB27B1">
        <w:rPr>
          <w:color w:val="000000"/>
          <w:sz w:val="27"/>
          <w:szCs w:val="27"/>
        </w:rPr>
        <w:t xml:space="preserve"> </w:t>
      </w:r>
      <w:proofErr w:type="spellStart"/>
      <w:r w:rsidRPr="00FB27B1">
        <w:rPr>
          <w:color w:val="000000"/>
          <w:sz w:val="27"/>
          <w:szCs w:val="27"/>
        </w:rPr>
        <w:t>Forest</w:t>
      </w:r>
      <w:proofErr w:type="spellEnd"/>
      <w:r w:rsidRPr="00FB27B1">
        <w:rPr>
          <w:color w:val="000000"/>
          <w:sz w:val="27"/>
          <w:szCs w:val="27"/>
        </w:rPr>
        <w:t>, OCSVM, LOF vb.) elde edilen SHAP önem değerleri</w:t>
      </w:r>
      <w:r w:rsidRPr="00FB27B1">
        <w:rPr>
          <w:rStyle w:val="apple-converted-space"/>
          <w:color w:val="000000"/>
          <w:sz w:val="27"/>
          <w:szCs w:val="27"/>
        </w:rP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shap</m:t>
            </m:r>
          </m:sub>
        </m:sSub>
      </m:oMath>
      <w:r w:rsidRPr="00FB27B1">
        <w:rPr>
          <w:color w:val="000000"/>
          <w:sz w:val="27"/>
          <w:szCs w:val="27"/>
        </w:rPr>
        <w:t>, giriş özellik matrisine doğrudan yerleştirilen bir</w:t>
      </w:r>
      <w:r w:rsidRPr="00FB27B1">
        <w:rPr>
          <w:rStyle w:val="apple-converted-space"/>
          <w:color w:val="000000"/>
          <w:sz w:val="27"/>
          <w:szCs w:val="27"/>
        </w:rPr>
        <w:t> </w:t>
      </w:r>
      <w:proofErr w:type="spellStart"/>
      <w:r w:rsidRPr="00FB27B1">
        <w:rPr>
          <w:rStyle w:val="Gl"/>
          <w:color w:val="000000"/>
        </w:rPr>
        <w:t>feature-wise</w:t>
      </w:r>
      <w:proofErr w:type="spellEnd"/>
      <w:r w:rsidRPr="00FB27B1">
        <w:rPr>
          <w:rStyle w:val="Gl"/>
          <w:color w:val="000000"/>
        </w:rPr>
        <w:t xml:space="preserve"> ön ağırlıklandırma</w:t>
      </w:r>
      <w:r w:rsidRPr="00FB27B1">
        <w:rPr>
          <w:rStyle w:val="apple-converted-space"/>
          <w:color w:val="000000"/>
          <w:sz w:val="27"/>
          <w:szCs w:val="27"/>
        </w:rPr>
        <w:t> </w:t>
      </w:r>
      <w:r w:rsidRPr="00FB27B1">
        <w:rPr>
          <w:color w:val="000000"/>
          <w:sz w:val="27"/>
          <w:szCs w:val="27"/>
        </w:rPr>
        <w:t xml:space="preserve">mekanizmasına dönüştürülür. Bu durumda </w:t>
      </w:r>
      <w:proofErr w:type="spellStart"/>
      <w:r w:rsidRPr="00FB27B1">
        <w:rPr>
          <w:color w:val="000000"/>
          <w:sz w:val="27"/>
          <w:szCs w:val="27"/>
        </w:rPr>
        <w:t>GNN’in</w:t>
      </w:r>
      <w:proofErr w:type="spellEnd"/>
      <w:r w:rsidRPr="00FB27B1">
        <w:rPr>
          <w:color w:val="000000"/>
          <w:sz w:val="27"/>
          <w:szCs w:val="27"/>
        </w:rPr>
        <w:t xml:space="preserve"> giriş katmanı</w:t>
      </w:r>
      <w:r w:rsidRPr="00FB27B1">
        <w:rPr>
          <w:rStyle w:val="apple-converted-space"/>
          <w:color w:val="000000"/>
          <w:sz w:val="27"/>
          <w:szCs w:val="27"/>
        </w:rPr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=X⊙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shap</m:t>
            </m:r>
          </m:sub>
        </m:sSub>
      </m:oMath>
      <w:r w:rsidRPr="00FB27B1">
        <w:rPr>
          <w:color w:val="000000"/>
          <w:sz w:val="27"/>
          <w:szCs w:val="27"/>
        </w:rPr>
        <w:t>biçiminde yeniden tanımlanır; yani her bir feature, SHAP’ın belirlediği önem katsayısı ile ölçeklenmiş olur. Böylece model, graph yapısını öğrenirken aynı zamanda klasik modellerin “önceden doğrulanmış” önem sinyallerini kullanarak bilgi akışını yönlendirir; bu, GNN’in hem optimizasyon yüzeyini değiştirir hem de mesaj-iletimi sırasında yüksek SHAP ağırlığına sahip özelliklerin düğümler arası propagasyonunu güçlendirerek açıklanabilirliğe dayalı bir</w:t>
      </w:r>
      <w:r w:rsidRPr="00FB27B1">
        <w:rPr>
          <w:rStyle w:val="apple-converted-space"/>
          <w:color w:val="000000"/>
          <w:sz w:val="27"/>
          <w:szCs w:val="27"/>
        </w:rPr>
        <w:t> </w:t>
      </w:r>
      <w:r w:rsidRPr="00FB27B1">
        <w:rPr>
          <w:rStyle w:val="Gl"/>
          <w:color w:val="000000"/>
        </w:rPr>
        <w:t xml:space="preserve">ön-seçimli </w:t>
      </w:r>
      <w:proofErr w:type="spellStart"/>
      <w:r w:rsidRPr="00FB27B1">
        <w:rPr>
          <w:rStyle w:val="Gl"/>
          <w:color w:val="000000"/>
        </w:rPr>
        <w:t>feature</w:t>
      </w:r>
      <w:proofErr w:type="spellEnd"/>
      <w:r w:rsidRPr="00FB27B1">
        <w:rPr>
          <w:rStyle w:val="Gl"/>
          <w:color w:val="000000"/>
        </w:rPr>
        <w:t xml:space="preserve"> amplifikasyonu</w:t>
      </w:r>
      <w:r w:rsidRPr="00FB27B1">
        <w:rPr>
          <w:rStyle w:val="apple-converted-space"/>
          <w:color w:val="000000"/>
          <w:sz w:val="27"/>
          <w:szCs w:val="27"/>
        </w:rPr>
        <w:t> </w:t>
      </w:r>
      <w:r w:rsidRPr="00FB27B1">
        <w:rPr>
          <w:color w:val="000000"/>
          <w:sz w:val="27"/>
          <w:szCs w:val="27"/>
        </w:rPr>
        <w:t>sağlar. Sonuç olarak model sadece komşuluk yapısını değil, klasik modellerin istatistiksel önemini de birincil sinyal olarak içselleştirir; bu yönüyle önerilen yapı mevcut GNN tasarımlarında olmayan, SHAP tabanlı bir “</w:t>
      </w:r>
      <w:proofErr w:type="spellStart"/>
      <w:r w:rsidRPr="00FB27B1">
        <w:rPr>
          <w:color w:val="000000"/>
          <w:sz w:val="27"/>
          <w:szCs w:val="27"/>
        </w:rPr>
        <w:t>guided</w:t>
      </w:r>
      <w:proofErr w:type="spellEnd"/>
      <w:r w:rsidRPr="00FB27B1">
        <w:rPr>
          <w:color w:val="000000"/>
          <w:sz w:val="27"/>
          <w:szCs w:val="27"/>
        </w:rPr>
        <w:t xml:space="preserve"> </w:t>
      </w:r>
      <w:proofErr w:type="spellStart"/>
      <w:r w:rsidRPr="00FB27B1">
        <w:rPr>
          <w:color w:val="000000"/>
          <w:sz w:val="27"/>
          <w:szCs w:val="27"/>
        </w:rPr>
        <w:t>initialization</w:t>
      </w:r>
      <w:proofErr w:type="spellEnd"/>
      <w:r w:rsidRPr="00FB27B1">
        <w:rPr>
          <w:color w:val="000000"/>
          <w:sz w:val="27"/>
          <w:szCs w:val="27"/>
        </w:rPr>
        <w:t xml:space="preserve"> &amp; </w:t>
      </w:r>
      <w:proofErr w:type="spellStart"/>
      <w:r w:rsidRPr="00FB27B1">
        <w:rPr>
          <w:color w:val="000000"/>
          <w:sz w:val="27"/>
          <w:szCs w:val="27"/>
        </w:rPr>
        <w:t>feature</w:t>
      </w:r>
      <w:proofErr w:type="spellEnd"/>
      <w:r w:rsidRPr="00FB27B1">
        <w:rPr>
          <w:color w:val="000000"/>
          <w:sz w:val="27"/>
          <w:szCs w:val="27"/>
        </w:rPr>
        <w:t xml:space="preserve"> </w:t>
      </w:r>
      <w:proofErr w:type="spellStart"/>
      <w:r w:rsidRPr="00FB27B1">
        <w:rPr>
          <w:color w:val="000000"/>
          <w:sz w:val="27"/>
          <w:szCs w:val="27"/>
        </w:rPr>
        <w:t>gating</w:t>
      </w:r>
      <w:proofErr w:type="spellEnd"/>
      <w:r w:rsidRPr="00FB27B1">
        <w:rPr>
          <w:color w:val="000000"/>
          <w:sz w:val="27"/>
          <w:szCs w:val="27"/>
        </w:rPr>
        <w:t>” mekanizması sunar.</w:t>
      </w:r>
    </w:p>
    <w:sectPr w:rsidR="00FB27B1" w:rsidRPr="00FB27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6738"/>
    <w:multiLevelType w:val="hybridMultilevel"/>
    <w:tmpl w:val="2FB6A2D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750DC7"/>
    <w:multiLevelType w:val="multilevel"/>
    <w:tmpl w:val="C974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167297">
    <w:abstractNumId w:val="1"/>
  </w:num>
  <w:num w:numId="2" w16cid:durableId="1213034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7B1"/>
    <w:rsid w:val="006D1FDD"/>
    <w:rsid w:val="00806A46"/>
    <w:rsid w:val="00C50939"/>
    <w:rsid w:val="00FB2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DE5384"/>
  <w15:chartTrackingRefBased/>
  <w15:docId w15:val="{EAB1534E-82F9-C944-AB78-BB2B87EE9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B2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B2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B2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B2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B2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B2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B2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B2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B2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B2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FB2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FB2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B27B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B27B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B27B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B27B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B27B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B27B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B2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B2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B2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B2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B2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B27B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B27B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B27B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B2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B27B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B27B1"/>
    <w:rPr>
      <w:b/>
      <w:bCs/>
      <w:smallCaps/>
      <w:color w:val="0F4761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FB27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2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apple-converted-space">
    <w:name w:val="apple-converted-space"/>
    <w:basedOn w:val="VarsaylanParagrafYazTipi"/>
    <w:rsid w:val="00FB27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Engincan Gülek</dc:creator>
  <cp:keywords/>
  <dc:description/>
  <cp:lastModifiedBy>Engincan Gülek</cp:lastModifiedBy>
  <cp:revision>2</cp:revision>
  <dcterms:created xsi:type="dcterms:W3CDTF">2025-11-21T13:04:00Z</dcterms:created>
  <dcterms:modified xsi:type="dcterms:W3CDTF">2025-11-21T19:23:00Z</dcterms:modified>
</cp:coreProperties>
</file>