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4.png" ContentType="image/png"/>
  <Override PartName="/word/media/rId91.png" ContentType="image/png"/>
  <Override PartName="/word/media/rId73.png" ContentType="image/png"/>
  <Override PartName="/word/media/rId81.png" ContentType="image/png"/>
  <Override PartName="/word/media/rId118.png" ContentType="image/png"/>
  <Override PartName="/word/media/rId62.png" ContentType="image/png"/>
  <Override PartName="/word/media/rId122.png" ContentType="image/png"/>
  <Override PartName="/word/media/rId56.png" ContentType="image/png"/>
  <Override PartName="/word/media/rId65.png" ContentType="image/png"/>
  <Override PartName="/word/media/rId59.png" ContentType="image/png"/>
  <Override PartName="/word/media/rId110.png" ContentType="image/png"/>
  <Override PartName="/word/media/rId103.png" ContentType="image/png"/>
  <Override PartName="/word/media/rId114.png" ContentType="image/png"/>
  <Override PartName="/word/media/rId43.jpg" ContentType="image/jpeg"/>
  <Override PartName="/word/media/rId26.jpg" ContentType="image/jpeg"/>
  <Override PartName="/word/media/rId29.png" ContentType="image/png"/>
  <Override PartName="/word/media/rId87.png" ContentType="image/png"/>
  <Override PartName="/word/media/rId39.jpg" ContentType="image/jpe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Kicker"/>
      </w:pPr>
      <w:r>
        <w:t xml:space="preserve">CONFERENCE ON COMPLEX SYSTEMS 2026 · PROJECT REPORT</w:t>
      </w:r>
    </w:p>
    <w:p>
      <w:pPr>
        <w:pStyle w:val="Title"/>
      </w:pPr>
      <w:r>
        <w:t xml:space="preserve">Generative AI for Scalable and Structure-Preserving Plasma Simulations</w:t>
      </w:r>
    </w:p>
    <w:p>
      <w:pPr>
        <w:pStyle w:val="Subtitle"/>
      </w:pPr>
      <w:r>
        <w:t xml:space="preserve">A Complex Systems Approach to Nuclear Fusion Energy</w:t>
      </w:r>
    </w:p>
    <w:p>
      <w:pPr>
        <w:pStyle w:val="Subtitle"/>
      </w:pPr>
      <w:r>
        <w:t xml:space="preserve">Everything we did, explained from scratch for a non-specialist reader</w:t>
      </w:r>
    </w:p>
    <w:p>
      <w:pPr>
        <w:pStyle w:val="TitleAuthors"/>
      </w:pPr>
      <w:r>
        <w:rPr>
          <w:b/>
          <w:bCs/>
        </w:rPr>
        <w:t xml:space="preserve">Sarthak Sharma</w:t>
      </w:r>
      <w:r>
        <w:t xml:space="preserve"> </w:t>
      </w:r>
      <w:r>
        <w:t xml:space="preserve">(PhD student) and</w:t>
      </w:r>
      <w:r>
        <w:t xml:space="preserve"> </w:t>
      </w:r>
      <w:r>
        <w:rPr>
          <w:b/>
          <w:bCs/>
        </w:rPr>
        <w:t xml:space="preserve">Matthew Knepley</w:t>
      </w:r>
    </w:p>
    <w:p>
      <w:pPr>
        <w:pStyle w:val="TitleAuthors"/>
      </w:pPr>
      <w:r>
        <w:t xml:space="preserve">State University of New York at Buffalo (University at Buffalo), Buffalo, NY, USA</w:t>
      </w:r>
    </w:p>
    <w:p>
      <w:pPr>
        <w:pStyle w:val="TitleAuthors"/>
      </w:pPr>
      <w:r>
        <w:t xml:space="preserve">ss694@buffalo.edu</w:t>
      </w:r>
    </w:p>
    <w:p>
      <w:pPr>
        <w:pStyle w:val="TitleImage"/>
      </w:pPr>
      <w:r>
        <w:drawing>
          <wp:inline>
            <wp:extent cx="4206240" cy="3081460"/>
            <wp:effectExtent b="0" l="0" r="0" t="0"/>
            <wp:docPr descr="Schematic of a tokamak and its magnetic fields" title="" id="21" name="Picture"/>
            <a:graphic>
              <a:graphicData uri="http://schemas.openxmlformats.org/drawingml/2006/picture">
                <pic:pic>
                  <pic:nvPicPr>
                    <pic:cNvPr descr="Schematic of a tokamak and its magnetic fields" id="22" name="Picture"/>
                    <pic:cNvPicPr>
                      <a:picLocks noChangeArrowheads="1" noChangeAspect="1"/>
                    </pic:cNvPicPr>
                  </pic:nvPicPr>
                  <pic:blipFill>
                    <a:blip r:embed="rId20"/>
                    <a:stretch>
                      <a:fillRect/>
                    </a:stretch>
                  </pic:blipFill>
                  <pic:spPr bwMode="auto">
                    <a:xfrm>
                      <a:off x="0" y="0"/>
                      <a:ext cx="4206240" cy="3081460"/>
                    </a:xfrm>
                    <a:prstGeom prst="rect">
                      <a:avLst/>
                    </a:prstGeom>
                    <a:noFill/>
                    <a:ln w="9525">
                      <a:noFill/>
                      <a:headEnd/>
                      <a:tailEnd/>
                    </a:ln>
                  </pic:spPr>
                </pic:pic>
              </a:graphicData>
            </a:graphic>
          </wp:inline>
        </w:drawing>
      </w:r>
    </w:p>
    <w:p>
      <w:pPr>
        <w:pStyle w:val="TitleImageCaption"/>
      </w:pPr>
      <w:r>
        <w:t xml:space="preserve">Schematic of a tokamak and its magnetic fields (image supplied by the author; explained in Section 2.2).</w:t>
      </w:r>
    </w:p>
    <w:p>
      <w:pPr>
        <w:pStyle w:val="TitleMeta"/>
      </w:pPr>
      <w:r>
        <w:t xml:space="preserve">Companion to the 12-minute virtual talk at CCS 2026 (13 October 2026). Report compiled 12 October 2026 (ET).</w:t>
      </w:r>
    </w:p>
    <w:p>
      <w:pPr>
        <w:pStyle w:val="TitleMeta"/>
      </w:pPr>
      <w:r>
        <w:t xml:space="preserve">Computing: Argonne Leadership Computing Facility (ALCF) Director’s Discretionary allocation</w:t>
      </w:r>
      <w:r>
        <w:t xml:space="preserve"> </w:t>
      </w:r>
      <w:r>
        <w:rPr>
          <w:b/>
          <w:bCs/>
        </w:rPr>
        <w:t xml:space="preserve">DD_plasma_physics</w:t>
      </w:r>
      <w:r>
        <w:t xml:space="preserve"> </w:t>
      </w:r>
      <w:r>
        <w:t xml:space="preserve">on the Aurora and Polaris supercomputers, Argonne National Laboratory.</w:t>
      </w:r>
    </w:p>
    <w:p>
      <w:pPr>
        <w:pStyle w:val="TitleMeta"/>
      </w:pPr>
      <w:r>
        <w:t xml:space="preserve">All numbers in this report come from the project’s own result files (listed in Appendix A). Nothing is extrapolated beyond what was measured.</w:t>
      </w:r>
    </w:p>
    <w:sdt>
      <w:sdtPr>
        <w:docPartObj>
          <w:docPartGallery w:val="Table of Contents"/>
          <w:docPartUnique/>
        </w:docPartObj>
      </w:sdtPr>
      <w:sdtContent>
        <w:p>
          <w:pPr>
            <w:pStyle w:val="TOCHeading"/>
            <w:pageBreakBefore/>
          </w:pPr>
          <w:r>
            <w:t xml:space="preserve">Contents</w:t>
          </w:r>
        </w:p>
        <w:p>
          <w:pPr>
            <w:pStyle w:val="TOC1"/>
          </w:pPr>
          <w:r>
            <w:fldChar w:fldCharType="begin"/>
          </w:r>
          <w:r>
            <w:instrText xml:space="preserve"> TOC \o "1-2" \h \z \u </w:instrText>
          </w:r>
          <w:r>
            <w:fldChar w:fldCharType="separate"/>
          </w:r>
          <w:hyperlink w:anchor="s1" w:history="1">
            <w:r>
              <w:t xml:space="preserve">1 Executive summary</w:t>
            </w:r>
            <w:r>
              <w:tab/>
            </w:r>
            <w:r>
              <w:fldChar w:fldCharType="begin"/>
            </w:r>
            <w:r>
              <w:instrText xml:space="preserve"> PAGEREF s1 \h </w:instrText>
            </w:r>
            <w:r>
              <w:fldChar w:fldCharType="separate"/>
            </w:r>
            <w:r>
              <w:t xml:space="preserve">3</w:t>
            </w:r>
            <w:r>
              <w:fldChar w:fldCharType="end"/>
            </w:r>
          </w:hyperlink>
        </w:p>
        <w:p>
          <w:pPr>
            <w:pStyle w:val="TOC2"/>
          </w:pPr>
          <w:hyperlink w:anchor="s1-1" w:history="1">
            <w:r>
              <w:t xml:space="preserve">What we found, in plain words</w:t>
            </w:r>
            <w:r>
              <w:tab/>
            </w:r>
            <w:r>
              <w:fldChar w:fldCharType="begin"/>
            </w:r>
            <w:r>
              <w:instrText xml:space="preserve"> PAGEREF s1-1 \h </w:instrText>
            </w:r>
            <w:r>
              <w:fldChar w:fldCharType="separate"/>
            </w:r>
            <w:r>
              <w:t xml:space="preserve">3</w:t>
            </w:r>
            <w:r>
              <w:fldChar w:fldCharType="end"/>
            </w:r>
          </w:hyperlink>
        </w:p>
        <w:p>
          <w:pPr>
            <w:pStyle w:val="TOC2"/>
          </w:pPr>
          <w:hyperlink w:anchor="s1-2" w:history="1">
            <w:r>
              <w:t xml:space="preserve">How to read this report</w:t>
            </w:r>
            <w:r>
              <w:tab/>
            </w:r>
            <w:r>
              <w:fldChar w:fldCharType="begin"/>
            </w:r>
            <w:r>
              <w:instrText xml:space="preserve"> PAGEREF s1-2 \h </w:instrText>
            </w:r>
            <w:r>
              <w:fldChar w:fldCharType="separate"/>
            </w:r>
            <w:r>
              <w:t xml:space="preserve">4</w:t>
            </w:r>
            <w:r>
              <w:fldChar w:fldCharType="end"/>
            </w:r>
          </w:hyperlink>
        </w:p>
        <w:p>
          <w:pPr>
            <w:pStyle w:val="TOC1"/>
          </w:pPr>
          <w:hyperlink w:anchor="s2" w:history="1">
            <w:r>
              <w:t xml:space="preserve">2 Background primer: everything you need, from scratch</w:t>
            </w:r>
            <w:r>
              <w:tab/>
            </w:r>
            <w:r>
              <w:fldChar w:fldCharType="begin"/>
            </w:r>
            <w:r>
              <w:instrText xml:space="preserve"> PAGEREF s2 \h </w:instrText>
            </w:r>
            <w:r>
              <w:fldChar w:fldCharType="separate"/>
            </w:r>
            <w:r>
              <w:t xml:space="preserve">6</w:t>
            </w:r>
            <w:r>
              <w:fldChar w:fldCharType="end"/>
            </w:r>
          </w:hyperlink>
        </w:p>
        <w:p>
          <w:pPr>
            <w:pStyle w:val="TOC2"/>
          </w:pPr>
          <w:hyperlink w:anchor="s2-1" w:history="1">
            <w:r>
              <w:t xml:space="preserve">2.1 Plasma and nuclear fusion</w:t>
            </w:r>
            <w:r>
              <w:tab/>
            </w:r>
            <w:r>
              <w:fldChar w:fldCharType="begin"/>
            </w:r>
            <w:r>
              <w:instrText xml:space="preserve"> PAGEREF s2-1 \h </w:instrText>
            </w:r>
            <w:r>
              <w:fldChar w:fldCharType="separate"/>
            </w:r>
            <w:r>
              <w:t xml:space="preserve">6</w:t>
            </w:r>
            <w:r>
              <w:fldChar w:fldCharType="end"/>
            </w:r>
          </w:hyperlink>
        </w:p>
        <w:p>
          <w:pPr>
            <w:pStyle w:val="TOC2"/>
          </w:pPr>
          <w:hyperlink w:anchor="s2-2" w:history="1">
            <w:r>
              <w:t xml:space="preserve">2.2 Tokamaks: a magnetic bottle</w:t>
            </w:r>
            <w:r>
              <w:tab/>
            </w:r>
            <w:r>
              <w:fldChar w:fldCharType="begin"/>
            </w:r>
            <w:r>
              <w:instrText xml:space="preserve"> PAGEREF s2-2 \h </w:instrText>
            </w:r>
            <w:r>
              <w:fldChar w:fldCharType="separate"/>
            </w:r>
            <w:r>
              <w:t xml:space="preserve">6</w:t>
            </w:r>
            <w:r>
              <w:fldChar w:fldCharType="end"/>
            </w:r>
          </w:hyperlink>
        </w:p>
        <w:p>
          <w:pPr>
            <w:pStyle w:val="TOC2"/>
          </w:pPr>
          <w:hyperlink w:anchor="s2-3" w:history="1">
            <w:r>
              <w:t xml:space="preserve">2.3 Charged particles in magnetic fields: the Lorentz force</w:t>
            </w:r>
            <w:r>
              <w:tab/>
            </w:r>
            <w:r>
              <w:fldChar w:fldCharType="begin"/>
            </w:r>
            <w:r>
              <w:instrText xml:space="preserve"> PAGEREF s2-3 \h </w:instrText>
            </w:r>
            <w:r>
              <w:fldChar w:fldCharType="separate"/>
            </w:r>
            <w:r>
              <w:t xml:space="preserve">7</w:t>
            </w:r>
            <w:r>
              <w:fldChar w:fldCharType="end"/>
            </w:r>
          </w:hyperlink>
        </w:p>
        <w:p>
          <w:pPr>
            <w:pStyle w:val="TOC2"/>
          </w:pPr>
          <w:hyperlink w:anchor="s2-4" w:history="1">
            <w:r>
              <w:t xml:space="preserve">2.4 Computers step forward in time: numerical integrators and error accumulation</w:t>
            </w:r>
            <w:r>
              <w:tab/>
            </w:r>
            <w:r>
              <w:fldChar w:fldCharType="begin"/>
            </w:r>
            <w:r>
              <w:instrText xml:space="preserve"> PAGEREF s2-4 \h </w:instrText>
            </w:r>
            <w:r>
              <w:fldChar w:fldCharType="separate"/>
            </w:r>
            <w:r>
              <w:t xml:space="preserve">8</w:t>
            </w:r>
            <w:r>
              <w:fldChar w:fldCharType="end"/>
            </w:r>
          </w:hyperlink>
        </w:p>
        <w:p>
          <w:pPr>
            <w:pStyle w:val="TOC2"/>
          </w:pPr>
          <w:hyperlink w:anchor="s2-5" w:history="1">
            <w:r>
              <w:t xml:space="preserve">2.5 Conservation laws and invariants</w:t>
            </w:r>
            <w:r>
              <w:tab/>
            </w:r>
            <w:r>
              <w:fldChar w:fldCharType="begin"/>
            </w:r>
            <w:r>
              <w:instrText xml:space="preserve"> PAGEREF s2-5 \h </w:instrText>
            </w:r>
            <w:r>
              <w:fldChar w:fldCharType="separate"/>
            </w:r>
            <w:r>
              <w:t xml:space="preserve">8</w:t>
            </w:r>
            <w:r>
              <w:fldChar w:fldCharType="end"/>
            </w:r>
          </w:hyperlink>
        </w:p>
        <w:p>
          <w:pPr>
            <w:pStyle w:val="TOC2"/>
          </w:pPr>
          <w:hyperlink w:anchor="s2-6" w:history="1">
            <w:r>
              <w:t xml:space="preserve">2.6 Hamiltonian structure and symplectic integrators, intuitively</w:t>
            </w:r>
            <w:r>
              <w:tab/>
            </w:r>
            <w:r>
              <w:fldChar w:fldCharType="begin"/>
            </w:r>
            <w:r>
              <w:instrText xml:space="preserve"> PAGEREF s2-6 \h </w:instrText>
            </w:r>
            <w:r>
              <w:fldChar w:fldCharType="separate"/>
            </w:r>
            <w:r>
              <w:t xml:space="preserve">9</w:t>
            </w:r>
            <w:r>
              <w:fldChar w:fldCharType="end"/>
            </w:r>
          </w:hyperlink>
        </w:p>
        <w:p>
          <w:pPr>
            <w:pStyle w:val="TOC2"/>
          </w:pPr>
          <w:hyperlink w:anchor="s2-7" w:history="1">
            <w:r>
              <w:t xml:space="preserve">2.7 Fields on grids: staggered grids and constrained transport</w:t>
            </w:r>
            <w:r>
              <w:tab/>
            </w:r>
            <w:r>
              <w:fldChar w:fldCharType="begin"/>
            </w:r>
            <w:r>
              <w:instrText xml:space="preserve"> PAGEREF s2-7 \h </w:instrText>
            </w:r>
            <w:r>
              <w:fldChar w:fldCharType="separate"/>
            </w:r>
            <w:r>
              <w:t xml:space="preserve">10</w:t>
            </w:r>
            <w:r>
              <w:fldChar w:fldCharType="end"/>
            </w:r>
          </w:hyperlink>
        </w:p>
        <w:p>
          <w:pPr>
            <w:pStyle w:val="TOC2"/>
          </w:pPr>
          <w:hyperlink w:anchor="s2-8" w:history="1">
            <w:r>
              <w:t xml:space="preserve">2.8 Kinetic plasma simulation: particle-in-cell and Landau damping</w:t>
            </w:r>
            <w:r>
              <w:tab/>
            </w:r>
            <w:r>
              <w:fldChar w:fldCharType="begin"/>
            </w:r>
            <w:r>
              <w:instrText xml:space="preserve"> PAGEREF s2-8 \h </w:instrText>
            </w:r>
            <w:r>
              <w:fldChar w:fldCharType="separate"/>
            </w:r>
            <w:r>
              <w:t xml:space="preserve">10</w:t>
            </w:r>
            <w:r>
              <w:fldChar w:fldCharType="end"/>
            </w:r>
          </w:hyperlink>
        </w:p>
        <w:p>
          <w:pPr>
            <w:pStyle w:val="TOC2"/>
          </w:pPr>
          <w:hyperlink w:anchor="s2-9" w:history="1">
            <w:r>
              <w:t xml:space="preserve">2.9 Supercomputers, MPI ranks and scaling</w:t>
            </w:r>
            <w:r>
              <w:tab/>
            </w:r>
            <w:r>
              <w:fldChar w:fldCharType="begin"/>
            </w:r>
            <w:r>
              <w:instrText xml:space="preserve"> PAGEREF s2-9 \h </w:instrText>
            </w:r>
            <w:r>
              <w:fldChar w:fldCharType="separate"/>
            </w:r>
            <w:r>
              <w:t xml:space="preserve">11</w:t>
            </w:r>
            <w:r>
              <w:fldChar w:fldCharType="end"/>
            </w:r>
          </w:hyperlink>
        </w:p>
        <w:p>
          <w:pPr>
            <w:pStyle w:val="TOC2"/>
          </w:pPr>
          <w:hyperlink w:anchor="s2-10" w:history="1">
            <w:r>
              <w:t xml:space="preserve">2.10 PETSc: the toolkit</w:t>
            </w:r>
            <w:r>
              <w:tab/>
            </w:r>
            <w:r>
              <w:fldChar w:fldCharType="begin"/>
            </w:r>
            <w:r>
              <w:instrText xml:space="preserve"> PAGEREF s2-10 \h </w:instrText>
            </w:r>
            <w:r>
              <w:fldChar w:fldCharType="separate"/>
            </w:r>
            <w:r>
              <w:t xml:space="preserve">12</w:t>
            </w:r>
            <w:r>
              <w:fldChar w:fldCharType="end"/>
            </w:r>
          </w:hyperlink>
        </w:p>
        <w:p>
          <w:pPr>
            <w:pStyle w:val="TOC2"/>
          </w:pPr>
          <w:hyperlink w:anchor="s2-11" w:history="1">
            <w:r>
              <w:t xml:space="preserve">2.11 AI agents, LLMs and MCP servers, and why verification matters</w:t>
            </w:r>
            <w:r>
              <w:tab/>
            </w:r>
            <w:r>
              <w:fldChar w:fldCharType="begin"/>
            </w:r>
            <w:r>
              <w:instrText xml:space="preserve"> PAGEREF s2-11 \h </w:instrText>
            </w:r>
            <w:r>
              <w:fldChar w:fldCharType="separate"/>
            </w:r>
            <w:r>
              <w:t xml:space="preserve">13</w:t>
            </w:r>
            <w:r>
              <w:fldChar w:fldCharType="end"/>
            </w:r>
          </w:hyperlink>
        </w:p>
        <w:p>
          <w:pPr>
            <w:pStyle w:val="TOC1"/>
          </w:pPr>
          <w:hyperlink w:anchor="s3" w:history="1">
            <w:r>
              <w:t xml:space="preserve">3 The problem and where we started</w:t>
            </w:r>
            <w:r>
              <w:tab/>
            </w:r>
            <w:r>
              <w:fldChar w:fldCharType="begin"/>
            </w:r>
            <w:r>
              <w:instrText xml:space="preserve"> PAGEREF s3 \h </w:instrText>
            </w:r>
            <w:r>
              <w:fldChar w:fldCharType="separate"/>
            </w:r>
            <w:r>
              <w:t xml:space="preserve">14</w:t>
            </w:r>
            <w:r>
              <w:fldChar w:fldCharType="end"/>
            </w:r>
          </w:hyperlink>
        </w:p>
        <w:p>
          <w:pPr>
            <w:pStyle w:val="TOC2"/>
          </w:pPr>
          <w:hyperlink w:anchor="s3-1" w:history="1">
            <w:r>
              <w:t xml:space="preserve">3.1 The two coupled challenges</w:t>
            </w:r>
            <w:r>
              <w:tab/>
            </w:r>
            <w:r>
              <w:fldChar w:fldCharType="begin"/>
            </w:r>
            <w:r>
              <w:instrText xml:space="preserve"> PAGEREF s3-1 \h </w:instrText>
            </w:r>
            <w:r>
              <w:fldChar w:fldCharType="separate"/>
            </w:r>
            <w:r>
              <w:t xml:space="preserve">14</w:t>
            </w:r>
            <w:r>
              <w:fldChar w:fldCharType="end"/>
            </w:r>
          </w:hyperlink>
        </w:p>
        <w:p>
          <w:pPr>
            <w:pStyle w:val="TOC2"/>
          </w:pPr>
          <w:hyperlink w:anchor="s3-2" w:history="1">
            <w:r>
              <w:t xml:space="preserve">3.2 What existed before this phase of work</w:t>
            </w:r>
            <w:r>
              <w:tab/>
            </w:r>
            <w:r>
              <w:fldChar w:fldCharType="begin"/>
            </w:r>
            <w:r>
              <w:instrText xml:space="preserve"> PAGEREF s3-2 \h </w:instrText>
            </w:r>
            <w:r>
              <w:fldChar w:fldCharType="separate"/>
            </w:r>
            <w:r>
              <w:t xml:space="preserve">14</w:t>
            </w:r>
            <w:r>
              <w:fldChar w:fldCharType="end"/>
            </w:r>
          </w:hyperlink>
        </w:p>
        <w:p>
          <w:pPr>
            <w:pStyle w:val="TOC1"/>
          </w:pPr>
          <w:hyperlink w:anchor="s4" w:history="1">
            <w:r>
              <w:t xml:space="preserve">4 Methods and how the work was organised</w:t>
            </w:r>
            <w:r>
              <w:tab/>
            </w:r>
            <w:r>
              <w:fldChar w:fldCharType="begin"/>
            </w:r>
            <w:r>
              <w:instrText xml:space="preserve"> PAGEREF s4 \h </w:instrText>
            </w:r>
            <w:r>
              <w:fldChar w:fldCharType="separate"/>
            </w:r>
            <w:r>
              <w:t xml:space="preserve">15</w:t>
            </w:r>
            <w:r>
              <w:fldChar w:fldCharType="end"/>
            </w:r>
          </w:hyperlink>
        </w:p>
        <w:p>
          <w:pPr>
            <w:pStyle w:val="TOC1"/>
          </w:pPr>
          <w:hyperlink w:anchor="s5" w:history="1">
            <w:r>
              <w:t xml:space="preserve">5 Experiment 1: pushing a single charged particle for a million steps</w:t>
            </w:r>
            <w:r>
              <w:tab/>
            </w:r>
            <w:r>
              <w:fldChar w:fldCharType="begin"/>
            </w:r>
            <w:r>
              <w:instrText xml:space="preserve"> PAGEREF s5 \h </w:instrText>
            </w:r>
            <w:r>
              <w:fldChar w:fldCharType="separate"/>
            </w:r>
            <w:r>
              <w:t xml:space="preserve">16</w:t>
            </w:r>
            <w:r>
              <w:fldChar w:fldCharType="end"/>
            </w:r>
          </w:hyperlink>
        </w:p>
        <w:p>
          <w:pPr>
            <w:pStyle w:val="TOC2"/>
          </w:pPr>
          <w:hyperlink w:anchor="s5-1" w:history="1">
            <w:r>
              <w:t xml:space="preserve">5.1 Question</w:t>
            </w:r>
            <w:r>
              <w:tab/>
            </w:r>
            <w:r>
              <w:fldChar w:fldCharType="begin"/>
            </w:r>
            <w:r>
              <w:instrText xml:space="preserve"> PAGEREF s5-1 \h </w:instrText>
            </w:r>
            <w:r>
              <w:fldChar w:fldCharType="separate"/>
            </w:r>
            <w:r>
              <w:t xml:space="preserve">16</w:t>
            </w:r>
            <w:r>
              <w:fldChar w:fldCharType="end"/>
            </w:r>
          </w:hyperlink>
        </w:p>
        <w:p>
          <w:pPr>
            <w:pStyle w:val="TOC2"/>
          </w:pPr>
          <w:hyperlink w:anchor="s5-2" w:history="1">
            <w:r>
              <w:t xml:space="preserve">5.2 Setup</w:t>
            </w:r>
            <w:r>
              <w:tab/>
            </w:r>
            <w:r>
              <w:fldChar w:fldCharType="begin"/>
            </w:r>
            <w:r>
              <w:instrText xml:space="preserve"> PAGEREF s5-2 \h </w:instrText>
            </w:r>
            <w:r>
              <w:fldChar w:fldCharType="separate"/>
            </w:r>
            <w:r>
              <w:t xml:space="preserve">16</w:t>
            </w:r>
            <w:r>
              <w:fldChar w:fldCharType="end"/>
            </w:r>
          </w:hyperlink>
        </w:p>
        <w:p>
          <w:pPr>
            <w:pStyle w:val="TOC2"/>
          </w:pPr>
          <w:hyperlink w:anchor="s5-3" w:history="1">
            <w:r>
              <w:t xml:space="preserve">5.3 Results</w:t>
            </w:r>
            <w:r>
              <w:tab/>
            </w:r>
            <w:r>
              <w:fldChar w:fldCharType="begin"/>
            </w:r>
            <w:r>
              <w:instrText xml:space="preserve"> PAGEREF s5-3 \h </w:instrText>
            </w:r>
            <w:r>
              <w:fldChar w:fldCharType="separate"/>
            </w:r>
            <w:r>
              <w:t xml:space="preserve">16</w:t>
            </w:r>
            <w:r>
              <w:fldChar w:fldCharType="end"/>
            </w:r>
          </w:hyperlink>
        </w:p>
        <w:p>
          <w:pPr>
            <w:pStyle w:val="TOC2"/>
          </w:pPr>
          <w:hyperlink w:anchor="s5-4" w:history="1">
            <w:r>
              <w:t xml:space="preserve">5.4 What it means</w:t>
            </w:r>
            <w:r>
              <w:tab/>
            </w:r>
            <w:r>
              <w:fldChar w:fldCharType="begin"/>
            </w:r>
            <w:r>
              <w:instrText xml:space="preserve"> PAGEREF s5-4 \h </w:instrText>
            </w:r>
            <w:r>
              <w:fldChar w:fldCharType="separate"/>
            </w:r>
            <w:r>
              <w:t xml:space="preserve">18</w:t>
            </w:r>
            <w:r>
              <w:fldChar w:fldCharType="end"/>
            </w:r>
          </w:hyperlink>
        </w:p>
        <w:p>
          <w:pPr>
            <w:pStyle w:val="TOC1"/>
          </w:pPr>
          <w:hyperlink w:anchor="s6" w:history="1">
            <w:r>
              <w:t xml:space="preserve">6 Experiment 2: keeping</w:t>
            </w:r>
            <w:r>
              <w:t xml:space="preserve"> </w:t>
            </w:r>
            <w:r>
              <w:t xml:space="preserve">∇·B=0</w:t>
            </w:r>
            <w:r>
              <w:t xml:space="preserve"> </w:t>
            </w:r>
            <w:r>
              <w:t xml:space="preserve">on a grid</w:t>
            </w:r>
            <w:r>
              <w:tab/>
            </w:r>
            <w:r>
              <w:fldChar w:fldCharType="begin"/>
            </w:r>
            <w:r>
              <w:instrText xml:space="preserve"> PAGEREF s6 \h </w:instrText>
            </w:r>
            <w:r>
              <w:fldChar w:fldCharType="separate"/>
            </w:r>
            <w:r>
              <w:t xml:space="preserve">19</w:t>
            </w:r>
            <w:r>
              <w:fldChar w:fldCharType="end"/>
            </w:r>
          </w:hyperlink>
        </w:p>
        <w:p>
          <w:pPr>
            <w:pStyle w:val="TOC2"/>
          </w:pPr>
          <w:hyperlink w:anchor="s6-1" w:history="1">
            <w:r>
              <w:t xml:space="preserve">6.1 Question</w:t>
            </w:r>
            <w:r>
              <w:tab/>
            </w:r>
            <w:r>
              <w:fldChar w:fldCharType="begin"/>
            </w:r>
            <w:r>
              <w:instrText xml:space="preserve"> PAGEREF s6-1 \h </w:instrText>
            </w:r>
            <w:r>
              <w:fldChar w:fldCharType="separate"/>
            </w:r>
            <w:r>
              <w:t xml:space="preserve">19</w:t>
            </w:r>
            <w:r>
              <w:fldChar w:fldCharType="end"/>
            </w:r>
          </w:hyperlink>
        </w:p>
        <w:p>
          <w:pPr>
            <w:pStyle w:val="TOC2"/>
          </w:pPr>
          <w:hyperlink w:anchor="s6-2" w:history="1">
            <w:r>
              <w:t xml:space="preserve">6.2 Setup</w:t>
            </w:r>
            <w:r>
              <w:tab/>
            </w:r>
            <w:r>
              <w:fldChar w:fldCharType="begin"/>
            </w:r>
            <w:r>
              <w:instrText xml:space="preserve"> PAGEREF s6-2 \h </w:instrText>
            </w:r>
            <w:r>
              <w:fldChar w:fldCharType="separate"/>
            </w:r>
            <w:r>
              <w:t xml:space="preserve">19</w:t>
            </w:r>
            <w:r>
              <w:fldChar w:fldCharType="end"/>
            </w:r>
          </w:hyperlink>
        </w:p>
        <w:p>
          <w:pPr>
            <w:pStyle w:val="TOC2"/>
          </w:pPr>
          <w:hyperlink w:anchor="s6-3" w:history="1">
            <w:r>
              <w:t xml:space="preserve">6.3 Results</w:t>
            </w:r>
            <w:r>
              <w:tab/>
            </w:r>
            <w:r>
              <w:fldChar w:fldCharType="begin"/>
            </w:r>
            <w:r>
              <w:instrText xml:space="preserve"> PAGEREF s6-3 \h </w:instrText>
            </w:r>
            <w:r>
              <w:fldChar w:fldCharType="separate"/>
            </w:r>
            <w:r>
              <w:t xml:space="preserve">19</w:t>
            </w:r>
            <w:r>
              <w:fldChar w:fldCharType="end"/>
            </w:r>
          </w:hyperlink>
        </w:p>
        <w:p>
          <w:pPr>
            <w:pStyle w:val="TOC2"/>
          </w:pPr>
          <w:hyperlink w:anchor="s6-4" w:history="1">
            <w:r>
              <w:t xml:space="preserve">6.4 What it means</w:t>
            </w:r>
            <w:r>
              <w:tab/>
            </w:r>
            <w:r>
              <w:fldChar w:fldCharType="begin"/>
            </w:r>
            <w:r>
              <w:instrText xml:space="preserve"> PAGEREF s6-4 \h </w:instrText>
            </w:r>
            <w:r>
              <w:fldChar w:fldCharType="separate"/>
            </w:r>
            <w:r>
              <w:t xml:space="preserve">20</w:t>
            </w:r>
            <w:r>
              <w:fldChar w:fldCharType="end"/>
            </w:r>
          </w:hyperlink>
        </w:p>
        <w:p>
          <w:pPr>
            <w:pStyle w:val="TOC1"/>
          </w:pPr>
          <w:hyperlink w:anchor="s7" w:history="1">
            <w:r>
              <w:t xml:space="preserve">7 Experiment 3: a kinetic plasma on two supercomputers</w:t>
            </w:r>
            <w:r>
              <w:tab/>
            </w:r>
            <w:r>
              <w:fldChar w:fldCharType="begin"/>
            </w:r>
            <w:r>
              <w:instrText xml:space="preserve"> PAGEREF s7 \h </w:instrText>
            </w:r>
            <w:r>
              <w:fldChar w:fldCharType="separate"/>
            </w:r>
            <w:r>
              <w:t xml:space="preserve">21</w:t>
            </w:r>
            <w:r>
              <w:fldChar w:fldCharType="end"/>
            </w:r>
          </w:hyperlink>
        </w:p>
        <w:p>
          <w:pPr>
            <w:pStyle w:val="TOC2"/>
          </w:pPr>
          <w:hyperlink w:anchor="s7-1" w:history="1">
            <w:r>
              <w:t xml:space="preserve">7.1 Question</w:t>
            </w:r>
            <w:r>
              <w:tab/>
            </w:r>
            <w:r>
              <w:fldChar w:fldCharType="begin"/>
            </w:r>
            <w:r>
              <w:instrText xml:space="preserve"> PAGEREF s7-1 \h </w:instrText>
            </w:r>
            <w:r>
              <w:fldChar w:fldCharType="separate"/>
            </w:r>
            <w:r>
              <w:t xml:space="preserve">21</w:t>
            </w:r>
            <w:r>
              <w:fldChar w:fldCharType="end"/>
            </w:r>
          </w:hyperlink>
        </w:p>
        <w:p>
          <w:pPr>
            <w:pStyle w:val="TOC2"/>
          </w:pPr>
          <w:hyperlink w:anchor="s7-2" w:history="1">
            <w:r>
              <w:t xml:space="preserve">7.2 Setup</w:t>
            </w:r>
            <w:r>
              <w:tab/>
            </w:r>
            <w:r>
              <w:fldChar w:fldCharType="begin"/>
            </w:r>
            <w:r>
              <w:instrText xml:space="preserve"> PAGEREF s7-2 \h </w:instrText>
            </w:r>
            <w:r>
              <w:fldChar w:fldCharType="separate"/>
            </w:r>
            <w:r>
              <w:t xml:space="preserve">21</w:t>
            </w:r>
            <w:r>
              <w:fldChar w:fldCharType="end"/>
            </w:r>
          </w:hyperlink>
        </w:p>
        <w:p>
          <w:pPr>
            <w:pStyle w:val="TOC2"/>
          </w:pPr>
          <w:hyperlink w:anchor="s7-3" w:history="1">
            <w:r>
              <w:t xml:space="preserve">7.3 Results: physics and conservation</w:t>
            </w:r>
            <w:r>
              <w:tab/>
            </w:r>
            <w:r>
              <w:fldChar w:fldCharType="begin"/>
            </w:r>
            <w:r>
              <w:instrText xml:space="preserve"> PAGEREF s7-3 \h </w:instrText>
            </w:r>
            <w:r>
              <w:fldChar w:fldCharType="separate"/>
            </w:r>
            <w:r>
              <w:t xml:space="preserve">21</w:t>
            </w:r>
            <w:r>
              <w:fldChar w:fldCharType="end"/>
            </w:r>
          </w:hyperlink>
        </w:p>
        <w:p>
          <w:pPr>
            <w:pStyle w:val="TOC2"/>
          </w:pPr>
          <w:hyperlink w:anchor="s7-4" w:history="1">
            <w:r>
              <w:t xml:space="preserve">7.4 Results: did GPUs help?</w:t>
            </w:r>
            <w:r>
              <w:tab/>
            </w:r>
            <w:r>
              <w:fldChar w:fldCharType="begin"/>
            </w:r>
            <w:r>
              <w:instrText xml:space="preserve"> PAGEREF s7-4 \h </w:instrText>
            </w:r>
            <w:r>
              <w:fldChar w:fldCharType="separate"/>
            </w:r>
            <w:r>
              <w:t xml:space="preserve">22</w:t>
            </w:r>
            <w:r>
              <w:fldChar w:fldCharType="end"/>
            </w:r>
          </w:hyperlink>
        </w:p>
        <w:p>
          <w:pPr>
            <w:pStyle w:val="TOC1"/>
          </w:pPr>
          <w:hyperlink w:anchor="s8" w:history="1">
            <w:r>
              <w:t xml:space="preserve">8 The AI-agent part: generating code that proves it is correct</w:t>
            </w:r>
            <w:r>
              <w:tab/>
            </w:r>
            <w:r>
              <w:fldChar w:fldCharType="begin"/>
            </w:r>
            <w:r>
              <w:instrText xml:space="preserve"> PAGEREF s8 \h </w:instrText>
            </w:r>
            <w:r>
              <w:fldChar w:fldCharType="separate"/>
            </w:r>
            <w:r>
              <w:t xml:space="preserve">23</w:t>
            </w:r>
            <w:r>
              <w:fldChar w:fldCharType="end"/>
            </w:r>
          </w:hyperlink>
        </w:p>
        <w:p>
          <w:pPr>
            <w:pStyle w:val="TOC2"/>
          </w:pPr>
          <w:hyperlink w:anchor="s8-1" w:history="1">
            <w:r>
              <w:t xml:space="preserve">8.1 The architecture</w:t>
            </w:r>
            <w:r>
              <w:tab/>
            </w:r>
            <w:r>
              <w:fldChar w:fldCharType="begin"/>
            </w:r>
            <w:r>
              <w:instrText xml:space="preserve"> PAGEREF s8-1 \h </w:instrText>
            </w:r>
            <w:r>
              <w:fldChar w:fldCharType="separate"/>
            </w:r>
            <w:r>
              <w:t xml:space="preserve">23</w:t>
            </w:r>
            <w:r>
              <w:fldChar w:fldCharType="end"/>
            </w:r>
          </w:hyperlink>
        </w:p>
        <w:p>
          <w:pPr>
            <w:pStyle w:val="TOC2"/>
          </w:pPr>
          <w:hyperlink w:anchor="s8-2" w:history="1">
            <w:r>
              <w:t xml:space="preserve">8.2 Earlier result: agent-generated, verified Grad–Shafranov solvers</w:t>
            </w:r>
            <w:r>
              <w:tab/>
            </w:r>
            <w:r>
              <w:fldChar w:fldCharType="begin"/>
            </w:r>
            <w:r>
              <w:instrText xml:space="preserve"> PAGEREF s8-2 \h </w:instrText>
            </w:r>
            <w:r>
              <w:fldChar w:fldCharType="separate"/>
            </w:r>
            <w:r>
              <w:t xml:space="preserve">23</w:t>
            </w:r>
            <w:r>
              <w:fldChar w:fldCharType="end"/>
            </w:r>
          </w:hyperlink>
        </w:p>
        <w:p>
          <w:pPr>
            <w:pStyle w:val="TOC2"/>
          </w:pPr>
          <w:hyperlink w:anchor="s8-3" w:history="1">
            <w:r>
              <w:t xml:space="preserve">8.3 New in this project: the</w:t>
            </w:r>
            <w:r>
              <w:t xml:space="preserve"> </w:t>
            </w:r>
            <w:r>
              <w:t xml:space="preserve">VERIFY{}</w:t>
            </w:r>
            <w:r>
              <w:t xml:space="preserve"> </w:t>
            </w:r>
            <w:r>
              <w:t xml:space="preserve">conservation contract</w:t>
            </w:r>
            <w:r>
              <w:tab/>
            </w:r>
            <w:r>
              <w:fldChar w:fldCharType="begin"/>
            </w:r>
            <w:r>
              <w:instrText xml:space="preserve"> PAGEREF s8-3 \h </w:instrText>
            </w:r>
            <w:r>
              <w:fldChar w:fldCharType="separate"/>
            </w:r>
            <w:r>
              <w:t xml:space="preserve">24</w:t>
            </w:r>
            <w:r>
              <w:fldChar w:fldCharType="end"/>
            </w:r>
          </w:hyperlink>
        </w:p>
        <w:p>
          <w:pPr>
            <w:pStyle w:val="TOC1"/>
          </w:pPr>
          <w:hyperlink w:anchor="s9" w:history="1">
            <w:r>
              <w:t xml:space="preserve">9 Scaling on supercomputers</w:t>
            </w:r>
            <w:r>
              <w:tab/>
            </w:r>
            <w:r>
              <w:fldChar w:fldCharType="begin"/>
            </w:r>
            <w:r>
              <w:instrText xml:space="preserve"> PAGEREF s9 \h </w:instrText>
            </w:r>
            <w:r>
              <w:fldChar w:fldCharType="separate"/>
            </w:r>
            <w:r>
              <w:t xml:space="preserve">26</w:t>
            </w:r>
            <w:r>
              <w:fldChar w:fldCharType="end"/>
            </w:r>
          </w:hyperlink>
        </w:p>
        <w:p>
          <w:pPr>
            <w:pStyle w:val="TOC2"/>
          </w:pPr>
          <w:hyperlink w:anchor="s9-1" w:history="1">
            <w:r>
              <w:t xml:space="preserve">9.1 First pilot: the code did not scale, and particles went missing</w:t>
            </w:r>
            <w:r>
              <w:tab/>
            </w:r>
            <w:r>
              <w:fldChar w:fldCharType="begin"/>
            </w:r>
            <w:r>
              <w:instrText xml:space="preserve"> PAGEREF s9-1 \h </w:instrText>
            </w:r>
            <w:r>
              <w:fldChar w:fldCharType="separate"/>
            </w:r>
            <w:r>
              <w:t xml:space="preserve">26</w:t>
            </w:r>
            <w:r>
              <w:fldChar w:fldCharType="end"/>
            </w:r>
          </w:hyperlink>
        </w:p>
        <w:p>
          <w:pPr>
            <w:pStyle w:val="TOC2"/>
          </w:pPr>
          <w:hyperlink w:anchor="s9-2" w:history="1">
            <w:r>
              <w:t xml:space="preserve">9.2 Diagnosis: one rank’s search grid covered the whole domain</w:t>
            </w:r>
            <w:r>
              <w:tab/>
            </w:r>
            <w:r>
              <w:fldChar w:fldCharType="begin"/>
            </w:r>
            <w:r>
              <w:instrText xml:space="preserve"> PAGEREF s9-2 \h </w:instrText>
            </w:r>
            <w:r>
              <w:fldChar w:fldCharType="separate"/>
            </w:r>
            <w:r>
              <w:t xml:space="preserve">26</w:t>
            </w:r>
            <w:r>
              <w:fldChar w:fldCharType="end"/>
            </w:r>
          </w:hyperlink>
        </w:p>
        <w:p>
          <w:pPr>
            <w:pStyle w:val="TOC2"/>
          </w:pPr>
          <w:hyperlink w:anchor="s9-3" w:history="1">
            <w:r>
              <w:t xml:space="preserve">9.3 The fix</w:t>
            </w:r>
            <w:r>
              <w:tab/>
            </w:r>
            <w:r>
              <w:fldChar w:fldCharType="begin"/>
            </w:r>
            <w:r>
              <w:instrText xml:space="preserve"> PAGEREF s9-3 \h </w:instrText>
            </w:r>
            <w:r>
              <w:fldChar w:fldCharType="separate"/>
            </w:r>
            <w:r>
              <w:t xml:space="preserve">27</w:t>
            </w:r>
            <w:r>
              <w:fldChar w:fldCharType="end"/>
            </w:r>
          </w:hyperlink>
        </w:p>
        <w:p>
          <w:pPr>
            <w:pStyle w:val="TOC2"/>
          </w:pPr>
          <w:hyperlink w:anchor="s9-4" w:history="1">
            <w:r>
              <w:t xml:space="preserve">9.4 Weak scaling after the fix</w:t>
            </w:r>
            <w:r>
              <w:tab/>
            </w:r>
            <w:r>
              <w:fldChar w:fldCharType="begin"/>
            </w:r>
            <w:r>
              <w:instrText xml:space="preserve"> PAGEREF s9-4 \h </w:instrText>
            </w:r>
            <w:r>
              <w:fldChar w:fldCharType="separate"/>
            </w:r>
            <w:r>
              <w:t xml:space="preserve">27</w:t>
            </w:r>
            <w:r>
              <w:fldChar w:fldCharType="end"/>
            </w:r>
          </w:hyperlink>
        </w:p>
        <w:p>
          <w:pPr>
            <w:pStyle w:val="TOC2"/>
          </w:pPr>
          <w:hyperlink w:anchor="s9-5" w:history="1">
            <w:r>
              <w:t xml:space="preserve">9.5 What the numbers say, on the same basis</w:t>
            </w:r>
            <w:r>
              <w:tab/>
            </w:r>
            <w:r>
              <w:fldChar w:fldCharType="begin"/>
            </w:r>
            <w:r>
              <w:instrText xml:space="preserve"> PAGEREF s9-5 \h </w:instrText>
            </w:r>
            <w:r>
              <w:fldChar w:fldCharType="separate"/>
            </w:r>
            <w:r>
              <w:t xml:space="preserve">28</w:t>
            </w:r>
            <w:r>
              <w:fldChar w:fldCharType="end"/>
            </w:r>
          </w:hyperlink>
        </w:p>
        <w:p>
          <w:pPr>
            <w:pStyle w:val="TOC2"/>
          </w:pPr>
          <w:hyperlink w:anchor="s9-6" w:history="1">
            <w:r>
              <w:t xml:space="preserve">9.6 Conservation at every scale</w:t>
            </w:r>
            <w:r>
              <w:tab/>
            </w:r>
            <w:r>
              <w:fldChar w:fldCharType="begin"/>
            </w:r>
            <w:r>
              <w:instrText xml:space="preserve"> PAGEREF s9-6 \h </w:instrText>
            </w:r>
            <w:r>
              <w:fldChar w:fldCharType="separate"/>
            </w:r>
            <w:r>
              <w:t xml:space="preserve">29</w:t>
            </w:r>
            <w:r>
              <w:fldChar w:fldCharType="end"/>
            </w:r>
          </w:hyperlink>
        </w:p>
        <w:p>
          <w:pPr>
            <w:pStyle w:val="TOC1"/>
          </w:pPr>
          <w:hyperlink w:anchor="sP4" w:history="1">
            <w:r>
              <w:t xml:space="preserve">10 Phase 4: stronger tests of scale and of time</w:t>
            </w:r>
            <w:r>
              <w:tab/>
            </w:r>
            <w:r>
              <w:fldChar w:fldCharType="begin"/>
            </w:r>
            <w:r>
              <w:instrText xml:space="preserve"> PAGEREF sP4 \h </w:instrText>
            </w:r>
            <w:r>
              <w:fldChar w:fldCharType="separate"/>
            </w:r>
            <w:r>
              <w:t xml:space="preserve">30</w:t>
            </w:r>
            <w:r>
              <w:fldChar w:fldCharType="end"/>
            </w:r>
          </w:hyperlink>
        </w:p>
        <w:p>
          <w:pPr>
            <w:pStyle w:val="TOC2"/>
          </w:pPr>
          <w:hyperlink w:anchor="sP4-1" w:history="1">
            <w:r>
              <w:t xml:space="preserve">10.1 Strong scaling: one fixed problem on more nodes</w:t>
            </w:r>
            <w:r>
              <w:tab/>
            </w:r>
            <w:r>
              <w:fldChar w:fldCharType="begin"/>
            </w:r>
            <w:r>
              <w:instrText xml:space="preserve"> PAGEREF sP4-1 \h </w:instrText>
            </w:r>
            <w:r>
              <w:fldChar w:fldCharType="separate"/>
            </w:r>
            <w:r>
              <w:t xml:space="preserve">30</w:t>
            </w:r>
            <w:r>
              <w:fldChar w:fldCharType="end"/>
            </w:r>
          </w:hyperlink>
        </w:p>
        <w:p>
          <w:pPr>
            <w:pStyle w:val="TOC2"/>
          </w:pPr>
          <w:hyperlink w:anchor="sP4-2" w:history="1">
            <w:r>
              <w:t xml:space="preserve">10.2 Weak scaling to 64 Aurora nodes</w:t>
            </w:r>
            <w:r>
              <w:tab/>
            </w:r>
            <w:r>
              <w:fldChar w:fldCharType="begin"/>
            </w:r>
            <w:r>
              <w:instrText xml:space="preserve"> PAGEREF sP4-2 \h </w:instrText>
            </w:r>
            <w:r>
              <w:fldChar w:fldCharType="separate"/>
            </w:r>
            <w:r>
              <w:t xml:space="preserve">31</w:t>
            </w:r>
            <w:r>
              <w:fldChar w:fldCharType="end"/>
            </w:r>
          </w:hyperlink>
        </w:p>
        <w:p>
          <w:pPr>
            <w:pStyle w:val="TOC2"/>
          </w:pPr>
          <w:hyperlink w:anchor="sP4-3" w:history="1">
            <w:r>
              <w:t xml:space="preserve">10.3 Long runs of the kinetic plasma: numerical heating</w:t>
            </w:r>
            <w:r>
              <w:tab/>
            </w:r>
            <w:r>
              <w:fldChar w:fldCharType="begin"/>
            </w:r>
            <w:r>
              <w:instrText xml:space="preserve"> PAGEREF sP4-3 \h </w:instrText>
            </w:r>
            <w:r>
              <w:fldChar w:fldCharType="separate"/>
            </w:r>
            <w:r>
              <w:t xml:space="preserve">32</w:t>
            </w:r>
            <w:r>
              <w:fldChar w:fldCharType="end"/>
            </w:r>
          </w:hyperlink>
        </w:p>
        <w:p>
          <w:pPr>
            <w:pStyle w:val="TOC2"/>
          </w:pPr>
          <w:hyperlink w:anchor="sP4-4" w:history="1">
            <w:r>
              <w:t xml:space="preserve">10.4 Particle pushers for 100 million steps</w:t>
            </w:r>
            <w:r>
              <w:tab/>
            </w:r>
            <w:r>
              <w:fldChar w:fldCharType="begin"/>
            </w:r>
            <w:r>
              <w:instrText xml:space="preserve"> PAGEREF sP4-4 \h </w:instrText>
            </w:r>
            <w:r>
              <w:fldChar w:fldCharType="separate"/>
            </w:r>
            <w:r>
              <w:t xml:space="preserve">34</w:t>
            </w:r>
            <w:r>
              <w:fldChar w:fldCharType="end"/>
            </w:r>
          </w:hyperlink>
        </w:p>
        <w:p>
          <w:pPr>
            <w:pStyle w:val="TOC2"/>
          </w:pPr>
          <w:hyperlink w:anchor="sP4-5" w:history="1">
            <w:r>
              <w:t xml:space="preserve">10.5 Summary of Phase 4</w:t>
            </w:r>
            <w:r>
              <w:tab/>
            </w:r>
            <w:r>
              <w:fldChar w:fldCharType="begin"/>
            </w:r>
            <w:r>
              <w:instrText xml:space="preserve"> PAGEREF sP4-5 \h </w:instrText>
            </w:r>
            <w:r>
              <w:fldChar w:fldCharType="separate"/>
            </w:r>
            <w:r>
              <w:t xml:space="preserve">35</w:t>
            </w:r>
            <w:r>
              <w:fldChar w:fldCharType="end"/>
            </w:r>
          </w:hyperlink>
        </w:p>
        <w:p>
          <w:pPr>
            <w:pStyle w:val="TOC1"/>
          </w:pPr>
          <w:hyperlink w:anchor="s10" w:history="1">
            <w:r>
              <w:t xml:space="preserve">11 Compute used and acknowledgement</w:t>
            </w:r>
            <w:r>
              <w:tab/>
            </w:r>
            <w:r>
              <w:fldChar w:fldCharType="begin"/>
            </w:r>
            <w:r>
              <w:instrText xml:space="preserve"> PAGEREF s10 \h </w:instrText>
            </w:r>
            <w:r>
              <w:fldChar w:fldCharType="separate"/>
            </w:r>
            <w:r>
              <w:t xml:space="preserve">36</w:t>
            </w:r>
            <w:r>
              <w:fldChar w:fldCharType="end"/>
            </w:r>
          </w:hyperlink>
        </w:p>
        <w:p>
          <w:pPr>
            <w:pStyle w:val="TOC1"/>
          </w:pPr>
          <w:hyperlink w:anchor="s11" w:history="1">
            <w:r>
              <w:t xml:space="preserve">12 Limitations: an honest list</w:t>
            </w:r>
            <w:r>
              <w:tab/>
            </w:r>
            <w:r>
              <w:fldChar w:fldCharType="begin"/>
            </w:r>
            <w:r>
              <w:instrText xml:space="preserve"> PAGEREF s11 \h </w:instrText>
            </w:r>
            <w:r>
              <w:fldChar w:fldCharType="separate"/>
            </w:r>
            <w:r>
              <w:t xml:space="preserve">37</w:t>
            </w:r>
            <w:r>
              <w:fldChar w:fldCharType="end"/>
            </w:r>
          </w:hyperlink>
        </w:p>
        <w:p>
          <w:pPr>
            <w:pStyle w:val="TOC1"/>
          </w:pPr>
          <w:hyperlink w:anchor="s12" w:history="1">
            <w:r>
              <w:t xml:space="preserve">13 Next steps</w:t>
            </w:r>
            <w:r>
              <w:tab/>
            </w:r>
            <w:r>
              <w:fldChar w:fldCharType="begin"/>
            </w:r>
            <w:r>
              <w:instrText xml:space="preserve"> PAGEREF s12 \h </w:instrText>
            </w:r>
            <w:r>
              <w:fldChar w:fldCharType="separate"/>
            </w:r>
            <w:r>
              <w:t xml:space="preserve">37</w:t>
            </w:r>
            <w:r>
              <w:fldChar w:fldCharType="end"/>
            </w:r>
          </w:hyperlink>
        </w:p>
        <w:p>
          <w:pPr>
            <w:pStyle w:val="TOC1"/>
          </w:pPr>
          <w:hyperlink w:anchor="s13" w:history="1">
            <w:r>
              <w:t xml:space="preserve">14 Glossary</w:t>
            </w:r>
            <w:r>
              <w:tab/>
            </w:r>
            <w:r>
              <w:fldChar w:fldCharType="begin"/>
            </w:r>
            <w:r>
              <w:instrText xml:space="preserve"> PAGEREF s13 \h </w:instrText>
            </w:r>
            <w:r>
              <w:fldChar w:fldCharType="separate"/>
            </w:r>
            <w:r>
              <w:t xml:space="preserve">39</w:t>
            </w:r>
            <w:r>
              <w:fldChar w:fldCharType="end"/>
            </w:r>
          </w:hyperlink>
        </w:p>
        <w:p>
          <w:pPr>
            <w:pStyle w:val="TOC1"/>
          </w:pPr>
          <w:hyperlink w:anchor="s14" w:history="1">
            <w:r>
              <w:t xml:space="preserve">15 References</w:t>
            </w:r>
            <w:r>
              <w:tab/>
            </w:r>
            <w:r>
              <w:fldChar w:fldCharType="begin"/>
            </w:r>
            <w:r>
              <w:instrText xml:space="preserve"> PAGEREF s14 \h </w:instrText>
            </w:r>
            <w:r>
              <w:fldChar w:fldCharType="separate"/>
            </w:r>
            <w:r>
              <w:t xml:space="preserve">40</w:t>
            </w:r>
            <w:r>
              <w:fldChar w:fldCharType="end"/>
            </w:r>
          </w:hyperlink>
        </w:p>
        <w:p>
          <w:pPr>
            <w:pStyle w:val="TOC1"/>
          </w:pPr>
          <w:hyperlink w:anchor="sA" w:history="1">
            <w:r>
              <w:t xml:space="preserve">Appendix A. Where every number comes from</w:t>
            </w:r>
            <w:r>
              <w:tab/>
            </w:r>
            <w:r>
              <w:fldChar w:fldCharType="begin"/>
            </w:r>
            <w:r>
              <w:instrText xml:space="preserve"> PAGEREF sA \h </w:instrText>
            </w:r>
            <w:r>
              <w:fldChar w:fldCharType="separate"/>
            </w:r>
            <w:r>
              <w:t xml:space="preserve">41</w:t>
            </w:r>
            <w:r>
              <w:fldChar w:fldCharType="end"/>
            </w:r>
          </w:hyperlink>
          <w:r>
            <w:fldChar w:fldCharType="end"/>
          </w:r>
        </w:p>
      </w:sdtContent>
    </w:sdt>
    <w:bookmarkStart w:id="25" w:name="s1"/>
    <w:p>
      <w:pPr>
        <w:pStyle w:val="Heading1"/>
        <w:pageBreakBefore/>
      </w:pPr>
      <w:r>
        <w:t xml:space="preserve">1 Executive summary</w:t>
      </w:r>
    </w:p>
    <w:p>
      <w:pPr>
        <w:pStyle w:val="FirstParagraph"/>
      </w:pPr>
      <w:r>
        <w:rPr>
          <w:b/>
          <w:bCs/>
        </w:rPr>
        <w:t xml:space="preserve">The big picture.</w:t>
      </w:r>
      <w:r>
        <w:t xml:space="preserve"> </w:t>
      </w:r>
      <w:r>
        <w:t xml:space="preserve">Nuclear fusion, the process that powers the Sun, could one day give us clean electricity. The leading machine design, the</w:t>
      </w:r>
      <w:r>
        <w:t xml:space="preserve"> </w:t>
      </w:r>
      <w:r>
        <w:rPr>
          <w:i/>
          <w:iCs/>
        </w:rPr>
        <w:t xml:space="preserve">tokamak</w:t>
      </w:r>
      <w:r>
        <w:t xml:space="preserve">, holds a gas of electrically charged particles (a</w:t>
      </w:r>
      <w:r>
        <w:t xml:space="preserve"> </w:t>
      </w:r>
      <w:r>
        <w:rPr>
          <w:i/>
          <w:iCs/>
        </w:rPr>
        <w:t xml:space="preserve">plasma</w:t>
      </w:r>
      <w:r>
        <w:t xml:space="preserve">) in a doughnut-shaped magnetic “bottle”. Designing such machines relies heavily on computer simulation. Simulating a plasma is hard: billions of particles interact through electric and magnetic fields, on time scales from fractions of a nanosecond to seconds. A long simulation may need a million or more time steps, and small numerical errors made at each step can pile up into results that are physically impossible, for example a plasma that slowly gains energy from nowhere.</w:t>
      </w:r>
    </w:p>
    <w:p>
      <w:pPr>
        <w:pStyle w:val="BodyText"/>
      </w:pPr>
      <w:r>
        <w:rPr>
          <w:b/>
          <w:bCs/>
        </w:rPr>
        <w:t xml:space="preserve">What this project asks.</w:t>
      </w:r>
      <w:r>
        <w:t xml:space="preserve"> </w:t>
      </w:r>
      <w:r>
        <w:t xml:space="preserve">The project has two connected goals, stated in the CCS 2026 abstract:</w:t>
      </w:r>
    </w:p>
    <w:p>
      <w:pPr>
        <w:pStyle w:val="Compact"/>
        <w:numPr>
          <w:ilvl w:val="0"/>
          <w:numId w:val="1001"/>
        </w:numPr>
      </w:pPr>
      <w:r>
        <w:rPr>
          <w:b/>
          <w:bCs/>
        </w:rPr>
        <w:t xml:space="preserve">Structure-preserving simulation.</w:t>
      </w:r>
      <w:r>
        <w:t xml:space="preserve"> </w:t>
      </w:r>
      <w:r>
        <w:t xml:space="preserve">Use numerical methods that respect the physics “by construction”. They keep the quantities nature conserves (energy, momentum, the volume of “phase space”, and the rule that magnetic fields have no sources,</w:t>
      </w:r>
      <w:r>
        <w:t xml:space="preserve"> </w:t>
      </w:r>
      <m:oMath>
        <m:r>
          <m:rPr>
            <m:sty m:val="p"/>
          </m:rPr>
          <m:t>∇</m:t>
        </m:r>
        <m:r>
          <m:rPr>
            <m:sty m:val="p"/>
          </m:rPr>
          <m:t>⋅</m:t>
        </m:r>
        <m:r>
          <m:rPr>
            <m:sty m:val="b"/>
          </m:rPr>
          <m:t>B</m:t>
        </m:r>
        <m:r>
          <m:rPr>
            <m:sty m:val="p"/>
          </m:rPr>
          <m:t>=</m:t>
        </m:r>
        <m:r>
          <m:t>0</m:t>
        </m:r>
      </m:oMath>
      <w:r>
        <w:t xml:space="preserve">) exactly or within tight bounds, instead of letting errors accumulate. These methods are built inside</w:t>
      </w:r>
      <w:r>
        <w:t xml:space="preserve"> </w:t>
      </w:r>
      <w:r>
        <w:rPr>
          <w:b/>
          <w:bCs/>
        </w:rPr>
        <w:t xml:space="preserve">PETSc</w:t>
      </w:r>
      <w:r>
        <w:t xml:space="preserve">, a widely used open-source library for scientific computing.</w:t>
      </w:r>
    </w:p>
    <w:p>
      <w:pPr>
        <w:pStyle w:val="Compact"/>
        <w:numPr>
          <w:ilvl w:val="0"/>
          <w:numId w:val="1001"/>
        </w:numPr>
      </w:pPr>
      <w:r>
        <w:rPr>
          <w:b/>
          <w:bCs/>
        </w:rPr>
        <w:t xml:space="preserve">AI that writes simulation code and checks it.</w:t>
      </w:r>
      <w:r>
        <w:t xml:space="preserve"> </w:t>
      </w:r>
      <w:r>
        <w:t xml:space="preserve">Build a team of cooperating AI “agents” (programs driven by large language models) that turn a plain-language physics request into working, verified C code for PETSc. A key requirement is that every generated program must</w:t>
      </w:r>
      <w:r>
        <w:t xml:space="preserve"> </w:t>
      </w:r>
      <w:r>
        <w:rPr>
          <w:i/>
          <w:iCs/>
        </w:rPr>
        <w:t xml:space="preserve">prove</w:t>
      </w:r>
      <w:r>
        <w:t xml:space="preserve"> </w:t>
      </w:r>
      <w:r>
        <w:t xml:space="preserve">it conserves what it should, instead of the AI simply being trusted.</w:t>
      </w:r>
    </w:p>
    <w:p>
      <w:pPr>
        <w:pStyle w:val="FirstParagraph"/>
      </w:pPr>
      <w:r>
        <w:t xml:space="preserve">A third strand is to show that the resulting simulations run efficiently on</w:t>
      </w:r>
      <w:r>
        <w:t xml:space="preserve"> </w:t>
      </w:r>
      <w:r>
        <w:rPr>
          <w:b/>
          <w:bCs/>
        </w:rPr>
        <w:t xml:space="preserve">Aurora</w:t>
      </w:r>
      <w:r>
        <w:t xml:space="preserve"> </w:t>
      </w:r>
      <w:r>
        <w:t xml:space="preserve">and</w:t>
      </w:r>
      <w:r>
        <w:t xml:space="preserve"> </w:t>
      </w:r>
      <w:r>
        <w:rPr>
          <w:b/>
          <w:bCs/>
        </w:rPr>
        <w:t xml:space="preserve">Polaris</w:t>
      </w:r>
      <w:r>
        <w:t xml:space="preserve">, two supercomputers at Argonne National Laboratory.</w:t>
      </w:r>
    </w:p>
    <w:bookmarkStart w:id="23" w:name="s1-1"/>
    <w:p>
      <w:pPr>
        <w:pStyle w:val="Heading2"/>
      </w:pPr>
      <w:r>
        <w:t xml:space="preserve">What we found, in plain words</w:t>
      </w:r>
    </w:p>
    <w:p>
      <w:pPr>
        <w:pStyle w:val="Compact"/>
        <w:numPr>
          <w:ilvl w:val="0"/>
          <w:numId w:val="1002"/>
        </w:numPr>
      </w:pPr>
      <w:r>
        <w:rPr>
          <w:b/>
          <w:bCs/>
        </w:rPr>
        <w:t xml:space="preserve">The standard method drifts. The structure-preserving methods do not.</w:t>
      </w:r>
      <w:r>
        <w:t xml:space="preserve"> </w:t>
      </w:r>
      <w:r>
        <w:t xml:space="preserve">We followed one charged particle for one million time steps in three test fields. The classic fourth-order Runge–Kutta method (RK4) let the particle’s energy drift by</w:t>
      </w:r>
      <w:r>
        <w:t xml:space="preserve"> </w:t>
      </w:r>
      <w:r>
        <w:rPr>
          <w:b/>
          <w:bCs/>
        </w:rPr>
        <w:t xml:space="preserve">19 %</w:t>
      </w:r>
      <w:r>
        <w:t xml:space="preserve"> </w:t>
      </w:r>
      <w:r>
        <w:t xml:space="preserve">in a tokamak-like (Solov’ev) magnetic field and by</w:t>
      </w:r>
      <w:r>
        <w:t xml:space="preserve"> </w:t>
      </w:r>
      <w:r>
        <w:rPr>
          <w:b/>
          <w:bCs/>
        </w:rPr>
        <w:t xml:space="preserve">52 %</w:t>
      </w:r>
      <w:r>
        <w:t xml:space="preserve"> </w:t>
      </w:r>
      <w:r>
        <w:t xml:space="preserve">in a uniform magnetic field. The Boris method and an energy-conserving “discrete gradient” method (PETSc’s</w:t>
      </w:r>
      <w:r>
        <w:t xml:space="preserve"> </w:t>
      </w:r>
      <w:r>
        <w:rPr>
          <w:rStyle w:val="VerbatimChar"/>
        </w:rPr>
        <w:t xml:space="preserve">TSDISCGRAD</w:t>
      </w:r>
      <w:r>
        <w:t xml:space="preserve">) kept both energy and angular momentum bounded for all</w:t>
      </w:r>
      <w:r>
        <w:t xml:space="preserve"> </w:t>
      </w:r>
      <m:oMath>
        <m:sSup>
          <m:e>
            <m:r>
              <m:t>10</m:t>
            </m:r>
          </m:e>
          <m:sup>
            <m:r>
              <m:t>6</m:t>
            </m:r>
          </m:sup>
        </m:sSup>
      </m:oMath>
      <w:r>
        <w:t xml:space="preserve"> </w:t>
      </w:r>
      <w:r>
        <w:t xml:space="preserve">steps.</w:t>
      </w:r>
      <w:r>
        <w:t xml:space="preserve"> </w:t>
      </w:r>
      <w:r>
        <w:rPr>
          <w:rStyle w:val="VerbatimChar"/>
        </w:rPr>
        <w:t xml:space="preserve">TSDISCGRAD</w:t>
      </w:r>
      <w:r>
        <w:t xml:space="preserve"> </w:t>
      </w:r>
      <w:r>
        <w:t xml:space="preserve">held the energy to between</w:t>
      </w:r>
      <w:r>
        <w:t xml:space="preserve"> </w:t>
      </w:r>
      <m:oMath>
        <m:r>
          <m:t>5</m:t>
        </m:r>
        <m:r>
          <m:rPr>
            <m:sty m:val="p"/>
          </m:rPr>
          <m:t>×</m:t>
        </m:r>
        <m:sSup>
          <m:e>
            <m:r>
              <m:t>10</m:t>
            </m:r>
          </m:e>
          <m:sup>
            <m:r>
              <m:rPr>
                <m:sty m:val="p"/>
              </m:rPr>
              <m:t>−</m:t>
            </m:r>
            <m:r>
              <m:t>13</m:t>
            </m:r>
          </m:sup>
        </m:sSup>
      </m:oMath>
      <w:r>
        <w:t xml:space="preserve"> </w:t>
      </w:r>
      <w:r>
        <w:t xml:space="preserve">and</w:t>
      </w:r>
      <w:r>
        <w:t xml:space="preserve"> </w:t>
      </w:r>
      <m:oMath>
        <m:r>
          <m:t>5</m:t>
        </m:r>
        <m:r>
          <m:rPr>
            <m:sty m:val="p"/>
          </m:rPr>
          <m:t>×</m:t>
        </m:r>
        <m:sSup>
          <m:e>
            <m:r>
              <m:t>10</m:t>
            </m:r>
          </m:e>
          <m:sup>
            <m:r>
              <m:rPr>
                <m:sty m:val="p"/>
              </m:rPr>
              <m:t>−</m:t>
            </m:r>
            <m:r>
              <m:t>10</m:t>
            </m:r>
          </m:sup>
        </m:sSup>
      </m:oMath>
      <w:r>
        <w:t xml:space="preserve"> </w:t>
      </w:r>
      <w:r>
        <w:t xml:space="preserve">of its starting value.</w:t>
      </w:r>
    </w:p>
    <w:p>
      <w:pPr>
        <w:pStyle w:val="Compact"/>
        <w:numPr>
          <w:ilvl w:val="0"/>
          <w:numId w:val="1002"/>
        </w:numPr>
      </w:pPr>
      <w:r>
        <w:rPr>
          <w:b/>
          <w:bCs/>
        </w:rPr>
        <w:t xml:space="preserve">“Symplectic” is not a magic word.</w:t>
      </w:r>
      <w:r>
        <w:t xml:space="preserve"> </w:t>
      </w:r>
      <w:r>
        <w:t xml:space="preserve">PETSc’s built-in symplectic integrator (</w:t>
      </w:r>
      <w:r>
        <w:rPr>
          <w:rStyle w:val="VerbatimChar"/>
        </w:rPr>
        <w:t xml:space="preserve">TSBASICSYMPLECTIC</w:t>
      </w:r>
      <w:r>
        <w:t xml:space="preserve">) assumes the energy splits neatly into a kinetic part and a potential part. A magnetic force breaks that assumption. In magnetic fields the method blew up in under 2,000 steps. The method has to match the structure of the physics.</w:t>
      </w:r>
    </w:p>
    <w:p>
      <w:pPr>
        <w:pStyle w:val="Compact"/>
        <w:numPr>
          <w:ilvl w:val="0"/>
          <w:numId w:val="1002"/>
        </w:numPr>
      </w:pPr>
      <w:r>
        <w:rPr>
          <w:b/>
          <w:bCs/>
        </w:rPr>
        <w:t xml:space="preserve">Magnetic fields stay source-free to round-off.</w:t>
      </w:r>
      <w:r>
        <w:t xml:space="preserve"> </w:t>
      </w:r>
      <w:r>
        <w:t xml:space="preserve">A “constrained transport” solver on a staggered grid (PETSc</w:t>
      </w:r>
      <w:r>
        <w:t xml:space="preserve"> </w:t>
      </w:r>
      <w:r>
        <w:rPr>
          <w:rStyle w:val="VerbatimChar"/>
        </w:rPr>
        <w:t xml:space="preserve">DMSTAG</w:t>
      </w:r>
      <w:r>
        <w:t xml:space="preserve">) kept the discrete</w:t>
      </w:r>
      <w:r>
        <w:t xml:space="preserve"> </w:t>
      </w:r>
      <m:oMath>
        <m:r>
          <m:rPr>
            <m:sty m:val="p"/>
          </m:rPr>
          <m:t>∇</m:t>
        </m:r>
        <m:r>
          <m:rPr>
            <m:sty m:val="p"/>
          </m:rPr>
          <m:t>⋅</m:t>
        </m:r>
        <m:r>
          <m:rPr>
            <m:sty m:val="b"/>
          </m:rPr>
          <m:t>B</m:t>
        </m:r>
      </m:oMath>
      <w:r>
        <w:t xml:space="preserve"> </w:t>
      </w:r>
      <w:r>
        <w:t xml:space="preserve">at</w:t>
      </w:r>
      <w:r>
        <w:t xml:space="preserve"> </w:t>
      </w:r>
      <m:oMath>
        <m:r>
          <m:t>3</m:t>
        </m:r>
        <m:r>
          <m:rPr>
            <m:sty m:val="p"/>
          </m:rPr>
          <m:t>×</m:t>
        </m:r>
        <m:sSup>
          <m:e>
            <m:r>
              <m:t>10</m:t>
            </m:r>
          </m:e>
          <m:sup>
            <m:r>
              <m:rPr>
                <m:sty m:val="p"/>
              </m:rPr>
              <m:t>−</m:t>
            </m:r>
            <m:r>
              <m:t>24</m:t>
            </m:r>
          </m:sup>
        </m:sSup>
      </m:oMath>
      <w:r>
        <w:t xml:space="preserve"> </w:t>
      </w:r>
      <w:r>
        <w:t xml:space="preserve">(essentially zero) for the whole run. A conventional cell-centred method reached about</w:t>
      </w:r>
      <w:r>
        <w:t xml:space="preserve"> </w:t>
      </w:r>
      <m:oMath>
        <m:r>
          <m:t>5</m:t>
        </m:r>
        <m:r>
          <m:rPr>
            <m:sty m:val="p"/>
          </m:rPr>
          <m:t>×</m:t>
        </m:r>
        <m:sSup>
          <m:e>
            <m:r>
              <m:t>10</m:t>
            </m:r>
          </m:e>
          <m:sup>
            <m:r>
              <m:rPr>
                <m:sty m:val="p"/>
              </m:rPr>
              <m:t>−</m:t>
            </m:r>
            <m:r>
              <m:t>2</m:t>
            </m:r>
          </m:sup>
        </m:sSup>
      </m:oMath>
      <w:r>
        <w:t xml:space="preserve"> </w:t>
      </w:r>
      <w:r>
        <w:t xml:space="preserve">within the first steps. Both are equally accurate (second order) for smooth fields.</w:t>
      </w:r>
    </w:p>
    <w:p>
      <w:pPr>
        <w:pStyle w:val="Compact"/>
        <w:numPr>
          <w:ilvl w:val="0"/>
          <w:numId w:val="1002"/>
        </w:numPr>
      </w:pPr>
      <w:r>
        <w:rPr>
          <w:b/>
          <w:bCs/>
        </w:rPr>
        <w:t xml:space="preserve">A kinetic plasma simulation gives the same answer on both supercomputers.</w:t>
      </w:r>
      <w:r>
        <w:t xml:space="preserve"> </w:t>
      </w:r>
      <w:r>
        <w:t xml:space="preserve">PETSc’s particle-in-cell example of</w:t>
      </w:r>
      <w:r>
        <w:t xml:space="preserve"> </w:t>
      </w:r>
      <w:r>
        <w:rPr>
          <w:i/>
          <w:iCs/>
        </w:rPr>
        <w:t xml:space="preserve">Landau damping</w:t>
      </w:r>
      <w:r>
        <w:t xml:space="preserve"> </w:t>
      </w:r>
      <w:r>
        <w:t xml:space="preserve">gave identical results on Aurora and Polaris and at every rank count tested. The measured damping rate was −0.161, against −0.1533 from theory.</w:t>
      </w:r>
    </w:p>
    <w:p>
      <w:pPr>
        <w:pStyle w:val="Compact"/>
        <w:numPr>
          <w:ilvl w:val="0"/>
          <w:numId w:val="1002"/>
        </w:numPr>
      </w:pPr>
      <w:r>
        <w:rPr>
          <w:b/>
          <w:bCs/>
        </w:rPr>
        <w:t xml:space="preserve">We found and fixed a real scaling bottleneck.</w:t>
      </w:r>
      <w:r>
        <w:t xml:space="preserve"> </w:t>
      </w:r>
      <w:r>
        <w:t xml:space="preserve">When run on many processors, one processor (the one owning the “wrap-around” cell of the periodic domain) did up to</w:t>
      </w:r>
      <w:r>
        <w:t xml:space="preserve"> </w:t>
      </w:r>
      <w:r>
        <w:rPr>
          <w:b/>
          <w:bCs/>
        </w:rPr>
        <w:t xml:space="preserve">41×</w:t>
      </w:r>
      <w:r>
        <w:t xml:space="preserve"> </w:t>
      </w:r>
      <w:r>
        <w:t xml:space="preserve">more point-location work than the others, and everyone waited for it. A 27-line local patch fixed this. At 16 Aurora nodes (1,536 processes, 78.6 million particles) a time step became</w:t>
      </w:r>
      <w:r>
        <w:t xml:space="preserve"> </w:t>
      </w:r>
      <w:r>
        <w:rPr>
          <w:b/>
          <w:bCs/>
        </w:rPr>
        <w:t xml:space="preserve">12.2× faster</w:t>
      </w:r>
      <w:r>
        <w:t xml:space="preserve">. Measured against one full node, efficiency went from</w:t>
      </w:r>
      <w:r>
        <w:t xml:space="preserve"> </w:t>
      </w:r>
      <w:r>
        <w:rPr>
          <w:b/>
          <w:bCs/>
        </w:rPr>
        <w:t xml:space="preserve">0.47 to 0.75</w:t>
      </w:r>
      <w:r>
        <w:t xml:space="preserve"> </w:t>
      </w:r>
      <w:r>
        <w:t xml:space="preserve">on Aurora (16 nodes) and from 0.19 to 0.80 on Polaris (8 nodes). Particle count and charge were conserved exactly at every scale.</w:t>
      </w:r>
    </w:p>
    <w:p>
      <w:pPr>
        <w:pStyle w:val="Compact"/>
        <w:numPr>
          <w:ilvl w:val="0"/>
          <w:numId w:val="1002"/>
        </w:numPr>
      </w:pPr>
      <w:r>
        <w:rPr>
          <w:b/>
          <w:bCs/>
        </w:rPr>
        <w:t xml:space="preserve">New in Phase 4: the code keeps scaling, to 64 Aurora nodes.</w:t>
      </w:r>
      <w:r>
        <w:t xml:space="preserve"> </w:t>
      </w:r>
      <w:r>
        <w:t xml:space="preserve">With the same work per process, the code ran on 64 Aurora nodes (6,144 processes, 315 million particles) at</w:t>
      </w:r>
      <w:r>
        <w:t xml:space="preserve"> </w:t>
      </w:r>
      <w:r>
        <w:rPr>
          <w:b/>
          <w:bCs/>
        </w:rPr>
        <w:t xml:space="preserve">58 %</w:t>
      </w:r>
      <w:r>
        <w:t xml:space="preserve"> </w:t>
      </w:r>
      <w:r>
        <w:t xml:space="preserve">of single-node efficiency, with no particle lost. Efficiency falls gradually: 1.00, 0.90, 0.87, 0.82, 0.75, 0.63 and 0.58 at 1, 2, 4, 8, 16, 32 and 64 nodes. Splitting one fixed 9.83-million-particle problem over more nodes (“strong scaling”) made it 4.63× faster on 16 Aurora nodes and 5.38× faster on 8 Polaris nodes. Aurora runs out of work per process at that size.</w:t>
      </w:r>
    </w:p>
    <w:p>
      <w:pPr>
        <w:pStyle w:val="Compact"/>
        <w:numPr>
          <w:ilvl w:val="0"/>
          <w:numId w:val="1002"/>
        </w:numPr>
      </w:pPr>
      <w:r>
        <w:rPr>
          <w:b/>
          <w:bCs/>
        </w:rPr>
        <w:t xml:space="preserve">New in Phase 4: long runs separate the methods even more clearly.</w:t>
      </w:r>
      <w:r>
        <w:t xml:space="preserve"> </w:t>
      </w:r>
      <w:r>
        <w:t xml:space="preserve">Over</w:t>
      </w:r>
      <w:r>
        <w:t xml:space="preserve"> </w:t>
      </w:r>
      <m:oMath>
        <m:sSup>
          <m:e>
            <m:r>
              <m:t>10</m:t>
            </m:r>
          </m:e>
          <m:sup>
            <m:r>
              <m:t>8</m:t>
            </m:r>
          </m:sup>
        </m:sSup>
      </m:oMath>
      <w:r>
        <w:t xml:space="preserve"> </w:t>
      </w:r>
      <w:r>
        <w:t xml:space="preserve">steps, 100× longer than before, Boris stayed bounded (energy error</w:t>
      </w:r>
      <w:r>
        <w:t xml:space="preserve"> </w:t>
      </w:r>
      <m:oMath>
        <m:r>
          <m:t>1.2</m:t>
        </m:r>
        <m:r>
          <m:rPr>
            <m:sty m:val="p"/>
          </m:rPr>
          <m:t>×</m:t>
        </m:r>
        <m:sSup>
          <m:e>
            <m:r>
              <m:t>10</m:t>
            </m:r>
          </m:e>
          <m:sup>
            <m:r>
              <m:rPr>
                <m:sty m:val="p"/>
              </m:rPr>
              <m:t>−</m:t>
            </m:r>
            <m:r>
              <m:t>12</m:t>
            </m:r>
          </m:sup>
        </m:sSup>
      </m:oMath>
      <w:r>
        <w:t xml:space="preserve"> </w:t>
      </w:r>
      <w:r>
        <w:t xml:space="preserve">in the Solov’ev field) while RK4 drifted by 28 % (Solov’ev) and 67 % (uniform field). The kinetic plasma simulation, however, slowly</w:t>
      </w:r>
      <w:r>
        <w:t xml:space="preserve"> </w:t>
      </w:r>
      <w:r>
        <w:rPr>
          <w:i/>
          <w:iCs/>
        </w:rPr>
        <w:t xml:space="preserve">heats up</w:t>
      </w:r>
      <w:r>
        <w:t xml:space="preserve"> </w:t>
      </w:r>
      <w:r>
        <w:t xml:space="preserve">in long runs: its energy error is tiny while the plasma wave damps, but then grows steadily (0.4 % by</w:t>
      </w:r>
      <w:r>
        <w:t xml:space="preserve"> </w:t>
      </w:r>
      <m:oMath>
        <m:r>
          <m:t>t</m:t>
        </m:r>
        <m:r>
          <m:rPr>
            <m:sty m:val="p"/>
          </m:rPr>
          <m:t>=</m:t>
        </m:r>
        <m:r>
          <m:t>300</m:t>
        </m:r>
      </m:oMath>
      <w:r>
        <w:t xml:space="preserve">, and about 80 % by</w:t>
      </w:r>
      <w:r>
        <w:t xml:space="preserve"> </w:t>
      </w:r>
      <m:oMath>
        <m:r>
          <m:t>t</m:t>
        </m:r>
        <m:r>
          <m:rPr>
            <m:sty m:val="p"/>
          </m:rPr>
          <m:t>=</m:t>
        </m:r>
        <m:r>
          <m:t>3000</m:t>
        </m:r>
      </m:oMath>
      <w:r>
        <w:t xml:space="preserve"> </w:t>
      </w:r>
      <w:r>
        <w:t xml:space="preserve">with few particles). This is a known weakness of standard particle-in-cell methods, and it is now measured evidence for the planned energy-conserving version.</w:t>
      </w:r>
    </w:p>
    <w:p>
      <w:pPr>
        <w:pStyle w:val="Compact"/>
        <w:numPr>
          <w:ilvl w:val="0"/>
          <w:numId w:val="1002"/>
        </w:numPr>
      </w:pPr>
      <w:r>
        <w:rPr>
          <w:b/>
          <w:bCs/>
        </w:rPr>
        <w:t xml:space="preserve">AI agents can produce verified solvers.</w:t>
      </w:r>
      <w:r>
        <w:t xml:space="preserve"> </w:t>
      </w:r>
      <w:r>
        <w:t xml:space="preserve">In earlier work (July–August 2026) the multi-agent system generated a tokamak equilibrium (Grad–Shafranov) solver with zero hand-written lines. It was verified to second-order accuracy, and its safety-factor profile matched an independent code (FreeGS) to within 0.2 %. In this project we added a machine-readable</w:t>
      </w:r>
      <w:r>
        <w:t xml:space="preserve"> </w:t>
      </w:r>
      <w:r>
        <w:rPr>
          <w:rStyle w:val="VerbatimChar"/>
        </w:rPr>
        <w:t xml:space="preserve">VERIFY{…}</w:t>
      </w:r>
      <w:r>
        <w:t xml:space="preserve"> </w:t>
      </w:r>
      <w:r>
        <w:t xml:space="preserve">“conservation contract”. In an offline test it correctly passed Boris and</w:t>
      </w:r>
      <w:r>
        <w:t xml:space="preserve"> </w:t>
      </w:r>
      <w:r>
        <w:rPr>
          <w:rStyle w:val="VerbatimChar"/>
        </w:rPr>
        <w:t xml:space="preserve">TSDISCGRAD</w:t>
      </w:r>
      <w:r>
        <w:t xml:space="preserve"> </w:t>
      </w:r>
      <w:r>
        <w:t xml:space="preserve">and failed RK4 and the unstable integrator.</w:t>
      </w:r>
    </w:p>
    <w:tbl>
      <w:tblPr>
        <w:tblStyle w:val="Table"/>
        <w:tblW w:type="pct" w:w="5000"/>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top w:w="80" w:type="dxa"/>
          <w:left w:w="140" w:type="dxa"/>
          <w:bottom w:w="60" w:type="dxa"/>
          <w:right w:w="140" w:type="dxa"/>
        </w:tblCellMar>
        <w:tblLook w:val="0600"/>
      </w:tblPr>
      <w:tblGrid>
        <w:gridCol w:w="3231"/>
        <w:gridCol w:w="3231"/>
        <w:gridCol w:w="3329"/>
      </w:tblGrid>
      <w:tr>
        <w:trPr>
          <w:cantSplit/>
        </w:trPr>
        <w:tc>
          <w:tcPr>
            <w:tcW w:w="3231" w:type="dxa"/>
            <w:shd w:val="clear" w:color="auto" w:fill="0B3D2E"/>
          </w:tcPr>
          <w:p>
            <w:pPr>
              <w:pStyle w:val="KPINumber"/>
            </w:pPr>
            <w:r>
              <w:t xml:space="preserve">19 % / 52 %</w:t>
            </w:r>
          </w:p>
          <w:p>
            <w:pPr>
              <w:pStyle w:val="KPIText"/>
            </w:pPr>
            <w:r>
              <w:t xml:space="preserve">RK4 energy drift after 10</w:t>
            </w:r>
            <w:r>
              <w:rPr>
                <w:vertAlign w:val="superscript"/>
              </w:rPr>
              <w:t xml:space="preserve">6</w:t>
            </w:r>
            <w:r>
              <w:t xml:space="preserve"> </w:t>
            </w:r>
            <w:r>
              <w:t xml:space="preserve">steps (Solov’ev / uniform B). Boris and discrete gradient stay bounded.</w:t>
            </w:r>
          </w:p>
        </w:tc>
        <w:tc>
          <w:tcPr>
            <w:tcW w:w="3231" w:type="dxa"/>
            <w:shd w:val="clear" w:color="auto" w:fill="0B3D2E"/>
          </w:tcPr>
          <w:p>
            <w:pPr>
              <w:pStyle w:val="KPINumber"/>
            </w:pPr>
            <w:r>
              <w:t xml:space="preserve">3×10</w:t>
            </w:r>
            <w:r>
              <w:rPr>
                <w:vertAlign w:val="superscript"/>
              </w:rPr>
              <w:t xml:space="preserve">−24</w:t>
            </w:r>
          </w:p>
          <w:p>
            <w:pPr>
              <w:pStyle w:val="KPIText"/>
            </w:pPr>
            <w:r>
              <w:t xml:space="preserve">max discrete ∇·B with constrained transport, vs ≈5×10</w:t>
            </w:r>
            <w:r>
              <w:rPr>
                <w:vertAlign w:val="superscript"/>
              </w:rPr>
              <w:t xml:space="preserve">−2</w:t>
            </w:r>
            <w:r>
              <w:t xml:space="preserve"> </w:t>
            </w:r>
            <w:r>
              <w:t xml:space="preserve">for a cell-centred baseline</w:t>
            </w:r>
          </w:p>
        </w:tc>
        <w:tc>
          <w:tcPr>
            <w:tcW w:w="3329" w:type="dxa"/>
            <w:shd w:val="clear" w:color="auto" w:fill="0B3D2E"/>
          </w:tcPr>
          <w:p>
            <w:pPr>
              <w:pStyle w:val="KPINumber"/>
            </w:pPr>
            <w:r>
              <w:t xml:space="preserve">12.2×</w:t>
            </w:r>
          </w:p>
          <w:p>
            <w:pPr>
              <w:pStyle w:val="KPIText"/>
            </w:pPr>
            <w:r>
              <w:t xml:space="preserve">faster per step at 16 Aurora nodes after fixing the wrap-rank load imbalance</w:t>
            </w:r>
          </w:p>
        </w:tc>
      </w:tr>
      <w:tr>
        <w:trPr>
          <w:cantSplit/>
        </w:trPr>
        <w:tc>
          <w:tcPr>
            <w:tcW w:w="3231" w:type="dxa"/>
            <w:shd w:val="clear" w:color="auto" w:fill="0B3D2E"/>
          </w:tcPr>
          <w:p>
            <w:pPr>
              <w:pStyle w:val="KPINumber"/>
            </w:pPr>
            <w:r>
              <w:t xml:space="preserve">0.75 / 0.58</w:t>
            </w:r>
          </w:p>
          <w:p>
            <w:pPr>
              <w:pStyle w:val="KPIText"/>
            </w:pPr>
            <w:r>
              <w:t xml:space="preserve">Aurora weak-scaling efficiency vs 1 node at 16 / 64 nodes (16 nodes before the fix: 0.47)</w:t>
            </w:r>
          </w:p>
        </w:tc>
        <w:tc>
          <w:tcPr>
            <w:tcW w:w="3231" w:type="dxa"/>
            <w:shd w:val="clear" w:color="auto" w:fill="0B3D2E"/>
          </w:tcPr>
          <w:p>
            <w:pPr>
              <w:pStyle w:val="KPINumber"/>
            </w:pPr>
            <w:r>
              <w:t xml:space="preserve">315 M</w:t>
            </w:r>
          </w:p>
          <w:p>
            <w:pPr>
              <w:pStyle w:val="KPIText"/>
            </w:pPr>
            <w:r>
              <w:t xml:space="preserve">particles at 64 Aurora nodes (6,144 ranks); no particle lost in any run</w:t>
            </w:r>
          </w:p>
        </w:tc>
        <w:tc>
          <w:tcPr>
            <w:tcW w:w="3329" w:type="dxa"/>
            <w:shd w:val="clear" w:color="auto" w:fill="0B3D2E"/>
          </w:tcPr>
          <w:p>
            <w:pPr>
              <w:pStyle w:val="KPINumber"/>
            </w:pPr>
            <w:r>
              <w:t xml:space="preserve">≈ 19.1</w:t>
            </w:r>
          </w:p>
          <w:p>
            <w:pPr>
              <w:pStyle w:val="KPIText"/>
            </w:pPr>
            <w:r>
              <w:t xml:space="preserve">node-hours used by the whole project on ALCF (Phases 2–4; Phase 4 ≈ 5.5)</w:t>
            </w:r>
          </w:p>
        </w:tc>
      </w:tr>
    </w:tbl>
    <w:p/>
    <w:tbl>
      <w:tblPr>
        <w:tblStyle w:val="Table"/>
        <w:tblW w:type="pct" w:w="5000"/>
        <w:tblBorders>
          <w:top w:val="single" w:sz="8" w:space="0" w:color="FED7AA"/>
          <w:left w:val="single" w:sz="8" w:space="0" w:color="FED7AA"/>
          <w:bottom w:val="single" w:sz="8" w:space="0" w:color="FED7AA"/>
          <w:right w:val="single" w:sz="8" w:space="0" w:color="FED7AA"/>
          <w:insideH w:val="single" w:sz="8" w:space="0" w:color="FED7AA"/>
          <w:insideV w:val="single" w:sz="8" w:space="0" w:color="FED7AA"/>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FF7ED"/>
          </w:tcPr>
          <w:p>
            <w:pPr>
              <w:pStyle w:val="BoxTitleWarn"/>
              <w:keepNext/>
            </w:pPr>
            <w:r>
              <w:t xml:space="preserve">What we did not (yet) do</w:t>
            </w:r>
          </w:p>
          <w:p>
            <w:pPr>
              <w:pStyle w:val="BoxText"/>
            </w:pPr>
            <w:r>
              <w:t xml:space="preserve">Honesty matters in a project about verification, so here is what was</w:t>
            </w:r>
            <w:r>
              <w:t xml:space="preserve"> </w:t>
            </w:r>
            <w:r>
              <w:rPr>
                <w:i/>
                <w:iCs/>
              </w:rPr>
              <w:t xml:space="preserve">not</w:t>
            </w:r>
            <w:r>
              <w:t xml:space="preserve"> </w:t>
            </w:r>
            <w:r>
              <w:t xml:space="preserve">achieved. The AI verification contract was tested offline only: no end-to-end loop with a live language model was run in this phase. The divergence-free test is 2-D and “kinematic” (the flow is prescribed). The kinetic simulation is one-dimensional in space and velocity (1D-1V), and the scaling runs are only 100 steps long. Long runs show that the kinetic simulation’s total energy is</w:t>
            </w:r>
            <w:r>
              <w:t xml:space="preserve"> </w:t>
            </w:r>
            <w:r>
              <w:rPr>
                <w:b/>
                <w:bCs/>
              </w:rPr>
              <w:t xml:space="preserve">not</w:t>
            </w:r>
            <w:r>
              <w:t xml:space="preserve"> </w:t>
            </w:r>
            <w:r>
              <w:t xml:space="preserve">bounded: it slowly heats up (Section 10.3). The</w:t>
            </w:r>
            <w:r>
              <w:t xml:space="preserve"> </w:t>
            </w:r>
            <m:oMath>
              <m:sSup>
                <m:e>
                  <m:r>
                    <m:t>10</m:t>
                  </m:r>
                </m:e>
                <m:sup>
                  <m:r>
                    <m:t>8</m:t>
                  </m:r>
                </m:sup>
              </m:sSup>
            </m:oMath>
            <w:r>
              <w:t xml:space="preserve">-step run of the discrete-gradient pusher stalled and gave no long-time result. The ALCF runs used CPUs. The GPU path we tried was slower, because the particle work stays on the CPU. The weak-scaling study reached 64 Aurora nodes, far short of the “thousands of GPU nodes” targeted in the abstract. The load-imbalance fix is a local patch to one PETSc example and has not been sent upstream. Section 12 has the full list.</w:t>
            </w:r>
          </w:p>
        </w:tc>
      </w:tr>
    </w:tbl>
    <w:bookmarkEnd w:id="23"/>
    <w:bookmarkStart w:id="24" w:name="s1-2"/>
    <w:p>
      <w:pPr>
        <w:pStyle w:val="Heading2"/>
      </w:pPr>
      <w:r>
        <w:t xml:space="preserve">How to read this report</w:t>
      </w:r>
    </w:p>
    <w:p>
      <w:pPr>
        <w:pStyle w:val="FirstParagraph"/>
      </w:pPr>
      <w:r>
        <w:t xml:space="preserve">Section 2 is a self-contained primer: it explains, from scratch, every idea needed later (plasma, tokamaks, magnetic forces on particles, how computers step equations forward in time, conservation laws, symplectic methods, grids, particle-in-cell, supercomputers, PETSc, and AI agents). Readers who know some of this can skip ahead. Section 3 states the problem and the gaps we started from. Section 4 explains how the work was organised. Sections 5–7 present the three numerical experiments, Section 8 the AI-agent work and Section 9 the supercomputer scaling study, and Section 10 the Phase 4 follow-up (strong scaling, 64-node weak scaling and very long runs), each in the same format:</w:t>
      </w:r>
      <w:r>
        <w:t xml:space="preserve"> </w:t>
      </w:r>
      <w:r>
        <w:rPr>
          <w:i/>
          <w:iCs/>
        </w:rPr>
        <w:t xml:space="preserve">the question, the setup, the result, and what it means</w:t>
      </w:r>
      <w:r>
        <w:t xml:space="preserve">. Section 11 lists the compute used, and Sections 12–13 cover limitations and next steps. A glossary (Section 14) defines every technical term, Section 15 lists references, and Appendix A lists where every number came from. Coloured boxes mark key ideas (green), plain-language explanations (blue), “what it means” (violet) and caveats (orange).</w:t>
      </w:r>
    </w:p>
    <w:bookmarkEnd w:id="24"/>
    <w:bookmarkEnd w:id="25"/>
    <w:bookmarkStart w:id="49" w:name="s2"/>
    <w:p>
      <w:pPr>
        <w:pStyle w:val="Heading1"/>
        <w:pageBreakBefore/>
      </w:pPr>
      <w:r>
        <w:t xml:space="preserve">2 Background primer: everything you need, from scratch</w:t>
      </w:r>
    </w:p>
    <w:p>
      <w:pPr>
        <w:pStyle w:val="FirstParagraph"/>
      </w:pPr>
      <w:r>
        <w:t xml:space="preserve">This section assumes only high-school physics and some calculus. Each subsection builds on the previous ones.</w:t>
      </w:r>
    </w:p>
    <w:bookmarkStart w:id="32" w:name="s2-1"/>
    <w:p>
      <w:pPr>
        <w:pStyle w:val="Heading2"/>
      </w:pPr>
      <w:r>
        <w:t xml:space="preserve">2.1 Plasma and nuclear fusion</w:t>
      </w:r>
    </w:p>
    <w:p>
      <w:pPr>
        <w:pStyle w:val="FirstParagraph"/>
      </w:pPr>
      <w:r>
        <w:rPr>
          <w:b/>
          <w:bCs/>
        </w:rPr>
        <w:t xml:space="preserve">Atoms, ions and plasma.</w:t>
      </w:r>
      <w:r>
        <w:t xml:space="preserve"> </w:t>
      </w:r>
      <w:r>
        <w:t xml:space="preserve">An ordinary atom has a positively charged nucleus surrounded by negatively charged electrons, so overall it is neutral. Heat a gas enough and collisions knock electrons off the atoms. You are left with a mixture of free electrons (negative) and</w:t>
      </w:r>
      <w:r>
        <w:t xml:space="preserve"> </w:t>
      </w:r>
      <w:r>
        <w:rPr>
          <w:i/>
          <w:iCs/>
        </w:rPr>
        <w:t xml:space="preserve">ions</w:t>
      </w:r>
      <w:r>
        <w:t xml:space="preserve">, the nuclei that lost their electrons (positive). This electrically charged gas is a</w:t>
      </w:r>
      <w:r>
        <w:t xml:space="preserve"> </w:t>
      </w:r>
      <w:r>
        <w:rPr>
          <w:b/>
          <w:bCs/>
        </w:rPr>
        <w:t xml:space="preserve">plasma</w:t>
      </w:r>
      <w:r>
        <w:t xml:space="preserve">, often called the fourth state of matter. Because its particles are charged, a plasma responds strongly to electric and magnetic fields. The moving particles also</w:t>
      </w:r>
      <w:r>
        <w:t xml:space="preserve"> </w:t>
      </w:r>
      <w:r>
        <w:rPr>
          <w:i/>
          <w:iCs/>
        </w:rPr>
        <w:t xml:space="preserve">create</w:t>
      </w:r>
      <w:r>
        <w:t xml:space="preserve"> </w:t>
      </w:r>
      <w:r>
        <w:t xml:space="preserve">fields, which in turn push the particles. This two-way feedback makes plasmas behave in rich, collective ways: waves, instabilities and turbulence. That is why the abstract calls plasma physics “one of the richest and most challenging instances of complex systems science: a high-dimensional, nonlinear, multiscale system.”</w:t>
      </w:r>
    </w:p>
    <w:p>
      <w:pPr>
        <w:pStyle w:val="BodyText"/>
      </w:pPr>
      <w:r>
        <w:rPr>
          <w:b/>
          <w:bCs/>
        </w:rPr>
        <w:t xml:space="preserve">Fusion.</w:t>
      </w:r>
      <w:r>
        <w:t xml:space="preserve"> </w:t>
      </w:r>
      <w:r>
        <w:t xml:space="preserve">Two light nuclei that collide hard enough can merge (</w:t>
      </w:r>
      <w:r>
        <w:rPr>
          <w:i/>
          <w:iCs/>
        </w:rPr>
        <w:t xml:space="preserve">fuse</w:t>
      </w:r>
      <w:r>
        <w:t xml:space="preserve">) into a heavier one, releasing energy. Both nuclei are positive and repel each other, so they must hit at enormous speeds. In practice that means the fuel must be an extremely hot plasma. The reaction most studied for power plants fuses two forms of hydrogen, deuterium (one proton and one neutron) and tritium (one proton and two neutrons). It produces a helium nucleus, a free neutron and energy (Figure 1). In a power plant the released energy would be captured as heat, which boils water and drives a turbine, as in other thermal power stations (Figure 2).</w:t>
      </w:r>
    </w:p>
    <w:tbl>
      <w:tblPr>
        <w:tblStyle w:val="Table"/>
        <w:tblW w:type="pct" w:w="5000"/>
        <w:tblBorders>
          <w:top w:val="nil"/>
          <w:left w:val="nil"/>
          <w:bottom w:val="nil"/>
          <w:right w:val="nil"/>
          <w:insideH w:val="nil"/>
          <w:insideV w:val="nil"/>
        </w:tblBorders>
        <w:tblLayout w:type="fixed"/>
        <w:tblCellMar>
          <w:top w:w="0" w:type="dxa"/>
          <w:left w:w="60" w:type="dxa"/>
          <w:bottom w:w="0" w:type="dxa"/>
          <w:right w:w="60" w:type="dxa"/>
        </w:tblCellMar>
        <w:tblLook w:val="0600"/>
      </w:tblPr>
      <w:tblGrid>
        <w:gridCol w:w="4896"/>
        <w:gridCol w:w="4896"/>
      </w:tblGrid>
      <w:tr>
        <w:tc>
          <w:tcPr>
            <w:tcW w:w="4896" w:type="dxa"/>
            <w:vAlign w:val="top"/>
          </w:tcPr>
          <w:p>
            <w:pPr>
              <w:pStyle w:val="CaptionedFigure"/>
            </w:pPr>
            <w:r>
              <w:drawing>
                <wp:inline>
                  <wp:extent cx="2468880" cy="2468880"/>
                  <wp:effectExtent b="0" l="0" r="0" t="0"/>
                  <wp:docPr descr="Figure 1. Deuterium–tritium fusion." title="" id="27" name="Picture"/>
                  <a:graphic>
                    <a:graphicData uri="http://schemas.openxmlformats.org/drawingml/2006/picture">
                      <pic:pic>
                        <pic:nvPicPr>
                          <pic:cNvPr descr="Figure 1. Deuterium–tritium fusion." id="28" name="Picture"/>
                          <pic:cNvPicPr>
                            <a:picLocks noChangeArrowheads="1" noChangeAspect="1"/>
                          </pic:cNvPicPr>
                        </pic:nvPicPr>
                        <pic:blipFill>
                          <a:blip r:embed="rId26"/>
                          <a:stretch>
                            <a:fillRect/>
                          </a:stretch>
                        </pic:blipFill>
                        <pic:spPr bwMode="auto">
                          <a:xfrm>
                            <a:off x="0" y="0"/>
                            <a:ext cx="2468880" cy="2468880"/>
                          </a:xfrm>
                          <a:prstGeom prst="rect">
                            <a:avLst/>
                          </a:prstGeom>
                          <a:noFill/>
                          <a:ln w="9525">
                            <a:noFill/>
                            <a:headEnd/>
                            <a:tailEnd/>
                          </a:ln>
                        </pic:spPr>
                      </pic:pic>
                    </a:graphicData>
                  </a:graphic>
                </wp:inline>
              </w:drawing>
            </w:r>
          </w:p>
          <w:p>
            <w:pPr>
              <w:pStyle w:val="ImageCaption"/>
            </w:pPr>
            <w:r>
              <w:rPr>
                <w:b/>
                <w:bCs/>
              </w:rPr>
              <w:t xml:space="preserve">Figure 1. Deuterium–tritium fusion.</w:t>
            </w:r>
            <w:r>
              <w:t xml:space="preserve"> </w:t>
            </w:r>
            <w:r>
              <w:t xml:space="preserve">Orange balls are protons and blue balls are neutrons. Look at the bookkeeping: 2 + 3 = 5 particles go in, and a 4-particle helium nucleus plus 1 free neutron come out, with energy released. (Image supplied by the author.)</w:t>
            </w:r>
          </w:p>
        </w:tc>
        <w:tc>
          <w:tcPr>
            <w:tcW w:w="4896" w:type="dxa"/>
            <w:vAlign w:val="top"/>
          </w:tcPr>
          <w:p>
            <w:pPr>
              <w:pStyle w:val="CaptionedFigure"/>
            </w:pPr>
            <w:r>
              <w:drawing>
                <wp:inline>
                  <wp:extent cx="2926080" cy="1744731"/>
                  <wp:effectExtent b="0" l="0" r="0" t="0"/>
                  <wp:docPr descr="Figure 2. How a fusion power plant would make electricity." title="" id="30" name="Picture"/>
                  <a:graphic>
                    <a:graphicData uri="http://schemas.openxmlformats.org/drawingml/2006/picture">
                      <pic:pic>
                        <pic:nvPicPr>
                          <pic:cNvPr descr="Figure 2. How a fusion power plant would make electricity." id="31" name="Picture"/>
                          <pic:cNvPicPr>
                            <a:picLocks noChangeArrowheads="1" noChangeAspect="1"/>
                          </pic:cNvPicPr>
                        </pic:nvPicPr>
                        <pic:blipFill>
                          <a:blip r:embed="rId29"/>
                          <a:stretch>
                            <a:fillRect/>
                          </a:stretch>
                        </pic:blipFill>
                        <pic:spPr bwMode="auto">
                          <a:xfrm>
                            <a:off x="0" y="0"/>
                            <a:ext cx="2926080" cy="1744731"/>
                          </a:xfrm>
                          <a:prstGeom prst="rect">
                            <a:avLst/>
                          </a:prstGeom>
                          <a:noFill/>
                          <a:ln w="9525">
                            <a:noFill/>
                            <a:headEnd/>
                            <a:tailEnd/>
                          </a:ln>
                        </pic:spPr>
                      </pic:pic>
                    </a:graphicData>
                  </a:graphic>
                </wp:inline>
              </w:drawing>
            </w:r>
          </w:p>
          <w:p>
            <w:pPr>
              <w:pStyle w:val="ImageCaption"/>
            </w:pPr>
            <w:r>
              <w:rPr>
                <w:b/>
                <w:bCs/>
              </w:rPr>
              <w:t xml:space="preserve">Figure 2. How a fusion power plant would make electricity.</w:t>
            </w:r>
            <w:r>
              <w:t xml:space="preserve"> </w:t>
            </w:r>
            <w:r>
              <w:t xml:space="preserve">Follow the arrows. The fusion device turns hydrogen fuel into helium and heat. The heat boils water in a conventional steam loop (boiler → turbine → condenser → pump), and the turbine drives an electric generator. The plasma physics this project simulates all happens inside the yellow box on the left. (Image supplied by the author.)</w:t>
            </w:r>
          </w:p>
        </w:tc>
      </w:tr>
    </w:tbl>
    <w:bookmarkEnd w:id="32"/>
    <w:bookmarkStart w:id="33" w:name="s2-2"/>
    <w:p>
      <w:pPr>
        <w:pStyle w:val="Heading2"/>
      </w:pPr>
      <w:r>
        <w:t xml:space="preserve">2.2 Tokamaks: a magnetic bottle</w:t>
      </w:r>
    </w:p>
    <w:p>
      <w:pPr>
        <w:pStyle w:val="FirstParagraph"/>
      </w:pPr>
      <w:r>
        <w:t xml:space="preserve">No material wall can touch a fusion plasma without cooling it (and being damaged). Instead, the plasma is held by magnetic fields. A</w:t>
      </w:r>
      <w:r>
        <w:t xml:space="preserve"> </w:t>
      </w:r>
      <w:r>
        <w:rPr>
          <w:b/>
          <w:bCs/>
        </w:rPr>
        <w:t xml:space="preserve">tokamak</w:t>
      </w:r>
      <w:r>
        <w:t xml:space="preserve"> </w:t>
      </w:r>
      <w:r>
        <w:t xml:space="preserve">is a doughnut-shaped (toroidal) vacuum chamber surrounded by magnetic coils (title page figure). Two field directions matter:</w:t>
      </w:r>
    </w:p>
    <w:p>
      <w:pPr>
        <w:pStyle w:val="Compact"/>
        <w:numPr>
          <w:ilvl w:val="0"/>
          <w:numId w:val="1003"/>
        </w:numPr>
      </w:pPr>
      <w:r>
        <w:t xml:space="preserve">The</w:t>
      </w:r>
      <w:r>
        <w:t xml:space="preserve"> </w:t>
      </w:r>
      <w:r>
        <w:rPr>
          <w:b/>
          <w:bCs/>
        </w:rPr>
        <w:t xml:space="preserve">toroidal</w:t>
      </w:r>
      <w:r>
        <w:t xml:space="preserve"> </w:t>
      </w:r>
      <w:r>
        <w:t xml:space="preserve">field runs the long way around the doughnut. It comes mostly from the large “D-shaped” coils.</w:t>
      </w:r>
    </w:p>
    <w:p>
      <w:pPr>
        <w:pStyle w:val="Compact"/>
        <w:numPr>
          <w:ilvl w:val="0"/>
          <w:numId w:val="1003"/>
        </w:numPr>
      </w:pPr>
      <w:r>
        <w:t xml:space="preserve">The</w:t>
      </w:r>
      <w:r>
        <w:t xml:space="preserve"> </w:t>
      </w:r>
      <w:r>
        <w:rPr>
          <w:b/>
          <w:bCs/>
        </w:rPr>
        <w:t xml:space="preserve">poloidal</w:t>
      </w:r>
      <w:r>
        <w:t xml:space="preserve"> </w:t>
      </w:r>
      <w:r>
        <w:t xml:space="preserve">field runs the short way, around the doughnut’s cross-section. It comes mostly from an electric current driven through the plasma itself (induced by the central solenoid) and from the outer poloidal field coils.</w:t>
      </w:r>
    </w:p>
    <w:p>
      <w:pPr>
        <w:pStyle w:val="FirstParagraph"/>
      </w:pPr>
      <w:r>
        <w:t xml:space="preserve">Together they make</w:t>
      </w:r>
      <w:r>
        <w:t xml:space="preserve"> </w:t>
      </w:r>
      <w:r>
        <w:rPr>
          <w:b/>
          <w:bCs/>
        </w:rPr>
        <w:t xml:space="preserve">helical</w:t>
      </w:r>
      <w:r>
        <w:t xml:space="preserve"> </w:t>
      </w:r>
      <w:r>
        <w:t xml:space="preserve">field lines that wind around the torus like the stripes on a candy cane. Charged particles tend to follow field lines (Section 2.3), so the helical winding keeps them circulating inside the chamber instead of drifting into the wall.</w:t>
      </w:r>
    </w:p>
    <w:p>
      <w:pPr>
        <w:pStyle w:val="BodyText"/>
      </w:pPr>
      <w:r>
        <w:rPr>
          <w:b/>
          <w:bCs/>
        </w:rPr>
        <w:t xml:space="preserve">Coordinates.</w:t>
      </w:r>
      <w:r>
        <w:t xml:space="preserve"> </w:t>
      </w:r>
      <w:r>
        <w:t xml:space="preserve">Tokamak physicists use cylindrical coordinates</w:t>
      </w:r>
      <w:r>
        <w:t xml:space="preserve"> </w:t>
      </w:r>
      <m:oMath>
        <m:d>
          <m:dPr>
            <m:begChr m:val="("/>
            <m:sepChr m:val=""/>
            <m:endChr m:val=")"/>
            <m:grow/>
          </m:dPr>
          <m:e>
            <m:r>
              <m:t>R</m:t>
            </m:r>
            <m:r>
              <m:rPr>
                <m:sty m:val="p"/>
              </m:rPr>
              <m:t>,</m:t>
            </m:r>
            <m:r>
              <m:t>φ</m:t>
            </m:r>
            <m:r>
              <m:rPr>
                <m:sty m:val="p"/>
              </m:rPr>
              <m:t>,</m:t>
            </m:r>
            <m:r>
              <m:t>Z</m:t>
            </m:r>
          </m:e>
        </m:d>
      </m:oMath>
      <w:r>
        <w:t xml:space="preserve">. Here</w:t>
      </w:r>
      <w:r>
        <w:t xml:space="preserve"> </w:t>
      </w:r>
      <m:oMath>
        <m:r>
          <m:t>R</m:t>
        </m:r>
      </m:oMath>
      <w:r>
        <w:t xml:space="preserve"> </w:t>
      </w:r>
      <w:r>
        <w:t xml:space="preserve">is the distance from the central vertical axis,</w:t>
      </w:r>
      <w:r>
        <w:t xml:space="preserve"> </w:t>
      </w:r>
      <m:oMath>
        <m:r>
          <m:t>Z</m:t>
        </m:r>
      </m:oMath>
      <w:r>
        <w:t xml:space="preserve"> </w:t>
      </w:r>
      <w:r>
        <w:t xml:space="preserve">is the height, and</w:t>
      </w:r>
      <w:r>
        <w:t xml:space="preserve"> </w:t>
      </w:r>
      <m:oMath>
        <m:r>
          <m:t>φ</m:t>
        </m:r>
      </m:oMath>
      <w:r>
        <w:t xml:space="preserve"> </w:t>
      </w:r>
      <w:r>
        <w:t xml:space="preserve">is the angle around the axis (the toroidal direction). A tokamak is close to</w:t>
      </w:r>
      <w:r>
        <w:t xml:space="preserve"> </w:t>
      </w:r>
      <w:r>
        <w:rPr>
          <w:i/>
          <w:iCs/>
        </w:rPr>
        <w:t xml:space="preserve">axisymmetric</w:t>
      </w:r>
      <w:r>
        <w:t xml:space="preserve">: it looks the same at every angle</w:t>
      </w:r>
      <w:r>
        <w:t xml:space="preserve"> </w:t>
      </w:r>
      <m:oMath>
        <m:r>
          <m:t>φ</m:t>
        </m:r>
      </m:oMath>
      <w:r>
        <w:t xml:space="preserve">. That symmetry will give us a conserved quantity (Section 2.5).</w:t>
      </w:r>
    </w:p>
    <w:p>
      <w:pPr>
        <w:pStyle w:val="BodyText"/>
      </w:pPr>
      <w:r>
        <w:rPr>
          <w:b/>
          <w:bCs/>
        </w:rPr>
        <w:t xml:space="preserve">Equilibrium and the Grad–Shafranov equation.</w:t>
      </w:r>
      <w:r>
        <w:t xml:space="preserve"> </w:t>
      </w:r>
      <w:r>
        <w:t xml:space="preserve">In a steady state the outward push of the hot plasma’s pressure must be balanced by magnetic forces. For an axisymmetric tokamak this balance reduces to a single equation for one function, the</w:t>
      </w:r>
      <w:r>
        <w:t xml:space="preserve"> </w:t>
      </w:r>
      <w:r>
        <w:rPr>
          <w:b/>
          <w:bCs/>
        </w:rPr>
        <w:t xml:space="preserve">poloidal magnetic flux</w:t>
      </w:r>
      <w:r>
        <w:t xml:space="preserve"> </w:t>
      </w:r>
      <m:oMath>
        <m:r>
          <m:t>ψ</m:t>
        </m:r>
        <m:d>
          <m:dPr>
            <m:begChr m:val="("/>
            <m:sepChr m:val=""/>
            <m:endChr m:val=")"/>
            <m:grow/>
          </m:dPr>
          <m:e>
            <m:r>
              <m:t>R</m:t>
            </m:r>
            <m:r>
              <m:rPr>
                <m:sty m:val="p"/>
              </m:rPr>
              <m:t>,</m:t>
            </m:r>
            <m:r>
              <m:t>Z</m:t>
            </m:r>
          </m:e>
        </m:d>
      </m:oMath>
      <w:r>
        <w:t xml:space="preserve">. You can think of</w:t>
      </w:r>
      <w:r>
        <w:t xml:space="preserve"> </w:t>
      </w:r>
      <m:oMath>
        <m:r>
          <m:t>ψ</m:t>
        </m:r>
      </m:oMath>
      <w:r>
        <w:t xml:space="preserve"> </w:t>
      </w:r>
      <w:r>
        <w:t xml:space="preserve">as a “height map” whose contour lines are the nested</w:t>
      </w:r>
      <w:r>
        <w:t xml:space="preserve"> </w:t>
      </w:r>
      <w:r>
        <w:rPr>
          <w:b/>
          <w:bCs/>
        </w:rPr>
        <w:t xml:space="preserve">flux surfaces</w:t>
      </w:r>
      <w:r>
        <w:t xml:space="preserve"> </w:t>
      </w:r>
      <w:r>
        <w:t xml:space="preserve">on which field lines lie. The</w:t>
      </w:r>
      <w:r>
        <w:t xml:space="preserve"> </w:t>
      </w:r>
      <w:r>
        <w:rPr>
          <w:b/>
          <w:bCs/>
        </w:rPr>
        <w:t xml:space="preserve">Grad–Shafranov equation</w:t>
      </w:r>
      <w:r>
        <w:t xml:space="preserve"> </w:t>
      </w:r>
      <w:r>
        <w:t xml:space="preserve">is</w:t>
      </w:r>
    </w:p>
    <w:p>
      <w:pPr>
        <w:pStyle w:val="BodyText"/>
      </w:pPr>
      <m:oMathPara>
        <m:oMathParaPr>
          <m:jc m:val="center"/>
        </m:oMathParaPr>
        <m:oMath>
          <m:sSup>
            <m:e>
              <m:r>
                <m:t>Δ</m:t>
              </m:r>
            </m:e>
            <m:sup>
              <m:r>
                <m:rPr>
                  <m:sty m:val="p"/>
                </m:rPr>
                <m:t>*</m:t>
              </m:r>
            </m:sup>
          </m:sSup>
          <m:r>
            <m:t>ψ</m:t>
          </m:r>
          <m:r>
            <m:t> </m:t>
          </m:r>
          <m:r>
            <m:rPr>
              <m:sty m:val="p"/>
            </m:rPr>
            <m:t>≡</m:t>
          </m:r>
          <m:r>
            <m:t> </m:t>
          </m:r>
          <m:f>
            <m:fPr>
              <m:type m:val="bar"/>
            </m:fPr>
            <m:num>
              <m:sSup>
                <m:e>
                  <m:r>
                    <m:rPr>
                      <m:sty m:val="p"/>
                    </m:rPr>
                    <m:t>∂</m:t>
                  </m:r>
                </m:e>
                <m:sup>
                  <m:r>
                    <m:t>2</m:t>
                  </m:r>
                </m:sup>
              </m:sSup>
              <m:r>
                <m:t>ψ</m:t>
              </m:r>
            </m:num>
            <m:den>
              <m:r>
                <m:rPr>
                  <m:sty m:val="p"/>
                </m:rPr>
                <m:t>∂</m:t>
              </m:r>
              <m:sSup>
                <m:e>
                  <m:r>
                    <m:t>R</m:t>
                  </m:r>
                </m:e>
                <m:sup>
                  <m:r>
                    <m:t>2</m:t>
                  </m:r>
                </m:sup>
              </m:sSup>
            </m:den>
          </m:f>
          <m:r>
            <m:rPr>
              <m:sty m:val="p"/>
            </m:rPr>
            <m:t>−</m:t>
          </m:r>
          <m:f>
            <m:fPr>
              <m:type m:val="bar"/>
            </m:fPr>
            <m:num>
              <m:r>
                <m:t>1</m:t>
              </m:r>
            </m:num>
            <m:den>
              <m:r>
                <m:t>R</m:t>
              </m:r>
            </m:den>
          </m:f>
          <m:f>
            <m:fPr>
              <m:type m:val="bar"/>
            </m:fPr>
            <m:num>
              <m:r>
                <m:rPr>
                  <m:sty m:val="p"/>
                </m:rPr>
                <m:t>∂</m:t>
              </m:r>
              <m:r>
                <m:t>ψ</m:t>
              </m:r>
            </m:num>
            <m:den>
              <m:r>
                <m:rPr>
                  <m:sty m:val="p"/>
                </m:rPr>
                <m:t>∂</m:t>
              </m:r>
              <m:r>
                <m:t>R</m:t>
              </m:r>
            </m:den>
          </m:f>
          <m:r>
            <m:rPr>
              <m:sty m:val="p"/>
            </m:rPr>
            <m:t>+</m:t>
          </m:r>
          <m:f>
            <m:fPr>
              <m:type m:val="bar"/>
            </m:fPr>
            <m:num>
              <m:sSup>
                <m:e>
                  <m:r>
                    <m:rPr>
                      <m:sty m:val="p"/>
                    </m:rPr>
                    <m:t>∂</m:t>
                  </m:r>
                </m:e>
                <m:sup>
                  <m:r>
                    <m:t>2</m:t>
                  </m:r>
                </m:sup>
              </m:sSup>
              <m:r>
                <m:t>ψ</m:t>
              </m:r>
            </m:num>
            <m:den>
              <m:r>
                <m:rPr>
                  <m:sty m:val="p"/>
                </m:rPr>
                <m:t>∂</m:t>
              </m:r>
              <m:sSup>
                <m:e>
                  <m:r>
                    <m:t>Z</m:t>
                  </m:r>
                </m:e>
                <m:sup>
                  <m:r>
                    <m:t>2</m:t>
                  </m:r>
                </m:sup>
              </m:sSup>
            </m:den>
          </m:f>
          <m:r>
            <m:t> </m:t>
          </m:r>
          <m:r>
            <m:rPr>
              <m:sty m:val="p"/>
            </m:rPr>
            <m:t>=</m:t>
          </m:r>
          <m:r>
            <m:t> </m:t>
          </m:r>
          <m:r>
            <m:rPr>
              <m:sty m:val="p"/>
            </m:rPr>
            <m:t>−</m:t>
          </m:r>
          <m:sSub>
            <m:e>
              <m:r>
                <m:t>μ</m:t>
              </m:r>
            </m:e>
            <m:sub>
              <m:r>
                <m:t>0</m:t>
              </m:r>
            </m:sub>
          </m:sSub>
          <m:sSup>
            <m:e>
              <m:r>
                <m:t>R</m:t>
              </m:r>
            </m:e>
            <m:sup>
              <m:r>
                <m:t>2</m:t>
              </m:r>
            </m:sup>
          </m:sSup>
          <m:r>
            <m:t> </m:t>
          </m:r>
          <m:f>
            <m:fPr>
              <m:type m:val="bar"/>
            </m:fPr>
            <m:num>
              <m:r>
                <m:t>d</m:t>
              </m:r>
              <m:r>
                <m:t>p</m:t>
              </m:r>
            </m:num>
            <m:den>
              <m:r>
                <m:t>d</m:t>
              </m:r>
              <m:r>
                <m:t>ψ</m:t>
              </m:r>
            </m:den>
          </m:f>
          <m:r>
            <m:rPr>
              <m:sty m:val="p"/>
            </m:rPr>
            <m:t>−</m:t>
          </m:r>
          <m:r>
            <m:t>F</m:t>
          </m:r>
          <m:r>
            <m:t> </m:t>
          </m:r>
          <m:f>
            <m:fPr>
              <m:type m:val="bar"/>
            </m:fPr>
            <m:num>
              <m:r>
                <m:t>d</m:t>
              </m:r>
              <m:r>
                <m:t>F</m:t>
              </m:r>
            </m:num>
            <m:den>
              <m:r>
                <m:t>d</m:t>
              </m:r>
              <m:r>
                <m:t>ψ</m:t>
              </m:r>
            </m:den>
          </m:f>
          <m:r>
            <m:rPr>
              <m:sty m:val="p"/>
            </m:rPr>
            <m:t>.</m:t>
          </m:r>
        </m:oMath>
      </m:oMathPara>
    </w:p>
    <w:p>
      <w:pPr>
        <w:pStyle w:val="SymbolNote"/>
      </w:pPr>
      <m:oMath>
        <m:r>
          <m:t>ψ</m:t>
        </m:r>
        <m:d>
          <m:dPr>
            <m:begChr m:val="("/>
            <m:sepChr m:val=""/>
            <m:endChr m:val=")"/>
            <m:grow/>
          </m:dPr>
          <m:e>
            <m:r>
              <m:t>R</m:t>
            </m:r>
            <m:r>
              <m:rPr>
                <m:sty m:val="p"/>
              </m:rPr>
              <m:t>,</m:t>
            </m:r>
            <m:r>
              <m:t>Z</m:t>
            </m:r>
          </m:e>
        </m:d>
      </m:oMath>
      <w:r>
        <w:t xml:space="preserve">: poloidal magnetic flux (the unknown).</w:t>
      </w:r>
      <w:r>
        <w:t xml:space="preserve"> </w:t>
      </w:r>
      <m:oMath>
        <m:sSup>
          <m:e>
            <m:r>
              <m:t>Δ</m:t>
            </m:r>
          </m:e>
          <m:sup>
            <m:r>
              <m:rPr>
                <m:sty m:val="p"/>
              </m:rPr>
              <m:t>*</m:t>
            </m:r>
          </m:sup>
        </m:sSup>
      </m:oMath>
      <w:r>
        <w:t xml:space="preserve">: the Grad–Shafranov differential operator defined by the middle expression.</w:t>
      </w:r>
    </w:p>
    <w:p>
      <w:pPr>
        <w:pStyle w:val="SymbolNote"/>
      </w:pPr>
      <m:oMath>
        <m:r>
          <m:t>p</m:t>
        </m:r>
        <m:d>
          <m:dPr>
            <m:begChr m:val="("/>
            <m:sepChr m:val=""/>
            <m:endChr m:val=")"/>
            <m:grow/>
          </m:dPr>
          <m:e>
            <m:r>
              <m:t>ψ</m:t>
            </m:r>
          </m:e>
        </m:d>
      </m:oMath>
      <w:r>
        <w:t xml:space="preserve">: plasma pressure, constant on each flux surface.</w:t>
      </w:r>
      <w:r>
        <w:t xml:space="preserve"> </w:t>
      </w:r>
      <m:oMath>
        <m:r>
          <m:t>F</m:t>
        </m:r>
        <m:d>
          <m:dPr>
            <m:begChr m:val="("/>
            <m:sepChr m:val=""/>
            <m:endChr m:val=")"/>
            <m:grow/>
          </m:dPr>
          <m:e>
            <m:r>
              <m:t>ψ</m:t>
            </m:r>
          </m:e>
        </m:d>
        <m:r>
          <m:rPr>
            <m:sty m:val="p"/>
          </m:rPr>
          <m:t>=</m:t>
        </m:r>
        <m:r>
          <m:t>R</m:t>
        </m:r>
        <m:r>
          <m:t> </m:t>
        </m:r>
        <m:sSub>
          <m:e>
            <m:r>
              <m:t>B</m:t>
            </m:r>
          </m:e>
          <m:sub>
            <m:r>
              <m:t>φ</m:t>
            </m:r>
          </m:sub>
        </m:sSub>
      </m:oMath>
      <w:r>
        <w:t xml:space="preserve">: related to the toroidal field</w:t>
      </w:r>
      <w:r>
        <w:t xml:space="preserve"> </w:t>
      </w:r>
      <m:oMath>
        <m:sSub>
          <m:e>
            <m:r>
              <m:t>B</m:t>
            </m:r>
          </m:e>
          <m:sub>
            <m:r>
              <m:t>φ</m:t>
            </m:r>
          </m:sub>
        </m:sSub>
      </m:oMath>
      <w:r>
        <w:t xml:space="preserve">.</w:t>
      </w:r>
      <w:r>
        <w:t xml:space="preserve"> </w:t>
      </w:r>
      <m:oMath>
        <m:sSub>
          <m:e>
            <m:r>
              <m:t>μ</m:t>
            </m:r>
          </m:e>
          <m:sub>
            <m:r>
              <m:t>0</m:t>
            </m:r>
          </m:sub>
        </m:sSub>
      </m:oMath>
      <w:r>
        <w:t xml:space="preserve">: the magnetic constant (permeability of free space).</w:t>
      </w:r>
    </w:p>
    <w:p>
      <w:pPr>
        <w:pStyle w:val="BodyText"/>
      </w:pPr>
      <w:r>
        <w:t xml:space="preserve">Special choices of</w:t>
      </w:r>
      <w:r>
        <w:t xml:space="preserve"> </w:t>
      </w:r>
      <m:oMath>
        <m:r>
          <m:t>p</m:t>
        </m:r>
      </m:oMath>
      <w:r>
        <w:t xml:space="preserve"> </w:t>
      </w:r>
      <w:r>
        <w:t xml:space="preserve">and</w:t>
      </w:r>
      <w:r>
        <w:t xml:space="preserve"> </w:t>
      </w:r>
      <m:oMath>
        <m:r>
          <m:t>F</m:t>
        </m:r>
      </m:oMath>
      <w:r>
        <w:t xml:space="preserve"> </w:t>
      </w:r>
      <w:r>
        <w:t xml:space="preserve">give exact formulas for</w:t>
      </w:r>
      <w:r>
        <w:t xml:space="preserve"> </w:t>
      </w:r>
      <m:oMath>
        <m:r>
          <m:t>ψ</m:t>
        </m:r>
      </m:oMath>
      <w:r>
        <w:t xml:space="preserve">. These are the</w:t>
      </w:r>
      <w:r>
        <w:t xml:space="preserve"> </w:t>
      </w:r>
      <w:r>
        <w:rPr>
          <w:b/>
          <w:bCs/>
        </w:rPr>
        <w:t xml:space="preserve">Solov’ev</w:t>
      </w:r>
      <w:r>
        <w:t xml:space="preserve"> </w:t>
      </w:r>
      <w:r>
        <w:t xml:space="preserve">equilibria, used here both as a realistic tokamak-like magnetic field for particle tests (Section 5) and as exact answers for checking AI-generated solvers (Section 8). The Cerfon–Freidberg family of Solov’ev solutions can be shaped to resemble real machines (ITER-like, NSTX-like, and with magnetic “X-points”).</w:t>
      </w:r>
    </w:p>
    <w:p>
      <w:pPr>
        <w:pStyle w:val="BodyText"/>
      </w:pPr>
      <w:r>
        <w:rPr>
          <w:b/>
          <w:bCs/>
        </w:rPr>
        <w:t xml:space="preserve">Safety factor</w:t>
      </w:r>
      <w:r>
        <w:rPr>
          <w:b/>
          <w:bCs/>
        </w:rPr>
        <w:t xml:space="preserve"> </w:t>
      </w:r>
      <m:oMath>
        <m:r>
          <m:t>q</m:t>
        </m:r>
      </m:oMath>
      <w:r>
        <w:rPr>
          <w:b/>
          <w:bCs/>
        </w:rPr>
        <w:t xml:space="preserve">.</w:t>
      </w:r>
      <w:r>
        <w:t xml:space="preserve"> </w:t>
      </w:r>
      <w:r>
        <w:t xml:space="preserve">Follow one field line around the torus. The</w:t>
      </w:r>
      <w:r>
        <w:t xml:space="preserve"> </w:t>
      </w:r>
      <w:r>
        <w:rPr>
          <w:b/>
          <w:bCs/>
        </w:rPr>
        <w:t xml:space="preserve">safety factor</w:t>
      </w:r>
      <w:r>
        <w:t xml:space="preserve"> </w:t>
      </w:r>
      <m:oMath>
        <m:r>
          <m:t>q</m:t>
        </m:r>
      </m:oMath>
      <w:r>
        <w:t xml:space="preserve"> </w:t>
      </w:r>
      <w:r>
        <w:t xml:space="preserve">is the number of times it goes around the long (toroidal) way for each time it goes around the short (poloidal) way. It generally differs from one flux surface to the next, so we speak of a</w:t>
      </w:r>
      <w:r>
        <w:t xml:space="preserve"> </w:t>
      </w:r>
      <w:r>
        <w:rPr>
          <w:i/>
          <w:iCs/>
        </w:rPr>
        <w:t xml:space="preserve">profile</w:t>
      </w:r>
      <w:r>
        <w:t xml:space="preserve"> </w:t>
      </w:r>
      <m:oMath>
        <m:r>
          <m:t>q</m:t>
        </m:r>
        <m:d>
          <m:dPr>
            <m:begChr m:val="("/>
            <m:sepChr m:val=""/>
            <m:endChr m:val=")"/>
            <m:grow/>
          </m:dPr>
          <m:e>
            <m:r>
              <m:t>ψ</m:t>
            </m:r>
          </m:e>
        </m:d>
      </m:oMath>
      <w:r>
        <w:t xml:space="preserve">. Common labels are</w:t>
      </w:r>
      <w:r>
        <w:t xml:space="preserve"> </w:t>
      </w:r>
      <m:oMath>
        <m:sSub>
          <m:e>
            <m:r>
              <m:t>q</m:t>
            </m:r>
          </m:e>
          <m:sub>
            <m:r>
              <m:t>0</m:t>
            </m:r>
          </m:sub>
        </m:sSub>
      </m:oMath>
      <w:r>
        <w:t xml:space="preserve"> </w:t>
      </w:r>
      <w:r>
        <w:t xml:space="preserve">at the centre (the magnetic axis) and</w:t>
      </w:r>
      <w:r>
        <w:t xml:space="preserve"> </w:t>
      </w:r>
      <m:oMath>
        <m:sSub>
          <m:e>
            <m:r>
              <m:t>q</m:t>
            </m:r>
          </m:e>
          <m:sub>
            <m:r>
              <m:t>95</m:t>
            </m:r>
          </m:sub>
        </m:sSub>
      </m:oMath>
      <w:r>
        <w:t xml:space="preserve"> </w:t>
      </w:r>
      <w:r>
        <w:t xml:space="preserve">near the edge (on the surface enclosing 95 % of the flux). The profile matters because the stability of a tokamak plasma depends strongly on it, so it is a sensitive check of an equilibrium solver.</w:t>
      </w:r>
    </w:p>
    <w:bookmarkEnd w:id="33"/>
    <w:bookmarkStart w:id="34" w:name="s2-3"/>
    <w:p>
      <w:pPr>
        <w:pStyle w:val="Heading2"/>
      </w:pPr>
      <w:r>
        <w:t xml:space="preserve">2.3 Charged particles in magnetic fields: the Lorentz force</w:t>
      </w:r>
    </w:p>
    <w:p>
      <w:pPr>
        <w:pStyle w:val="FirstParagraph"/>
      </w:pPr>
      <w:r>
        <w:t xml:space="preserve">A particle with charge</w:t>
      </w:r>
      <w:r>
        <w:t xml:space="preserve"> </w:t>
      </w:r>
      <m:oMath>
        <m:r>
          <m:t>q</m:t>
        </m:r>
      </m:oMath>
      <w:r>
        <w:t xml:space="preserve"> </w:t>
      </w:r>
      <w:r>
        <w:t xml:space="preserve">and mass</w:t>
      </w:r>
      <w:r>
        <w:t xml:space="preserve"> </w:t>
      </w:r>
      <m:oMath>
        <m:r>
          <m:t>m</m:t>
        </m:r>
      </m:oMath>
      <w:r>
        <w:t xml:space="preserve">, moving with velocity</w:t>
      </w:r>
      <w:r>
        <w:t xml:space="preserve"> </w:t>
      </w:r>
      <m:oMath>
        <m:r>
          <m:rPr>
            <m:sty m:val="b"/>
          </m:rPr>
          <m:t>v</m:t>
        </m:r>
      </m:oMath>
      <w:r>
        <w:t xml:space="preserve"> </w:t>
      </w:r>
      <w:r>
        <w:t xml:space="preserve">through an electric field</w:t>
      </w:r>
      <w:r>
        <w:t xml:space="preserve"> </w:t>
      </w:r>
      <m:oMath>
        <m:r>
          <m:rPr>
            <m:sty m:val="b"/>
          </m:rPr>
          <m:t>E</m:t>
        </m:r>
      </m:oMath>
      <w:r>
        <w:t xml:space="preserve"> </w:t>
      </w:r>
      <w:r>
        <w:t xml:space="preserve">and a magnetic field</w:t>
      </w:r>
      <w:r>
        <w:t xml:space="preserve"> </w:t>
      </w:r>
      <m:oMath>
        <m:r>
          <m:rPr>
            <m:sty m:val="b"/>
          </m:rPr>
          <m:t>B</m:t>
        </m:r>
      </m:oMath>
      <w:r>
        <w:t xml:space="preserve">, feels the</w:t>
      </w:r>
      <w:r>
        <w:t xml:space="preserve"> </w:t>
      </w:r>
      <w:r>
        <w:rPr>
          <w:b/>
          <w:bCs/>
        </w:rPr>
        <w:t xml:space="preserve">Lorentz force</w:t>
      </w:r>
    </w:p>
    <w:p>
      <w:pPr>
        <w:pStyle w:val="BodyText"/>
      </w:pPr>
      <m:oMathPara>
        <m:oMathParaPr>
          <m:jc m:val="center"/>
        </m:oMathParaPr>
        <m:oMath>
          <m:r>
            <m:t>m</m:t>
          </m:r>
          <m:r>
            <m:t> </m:t>
          </m:r>
          <m:f>
            <m:fPr>
              <m:type m:val="bar"/>
            </m:fPr>
            <m:num>
              <m:r>
                <m:t>d</m:t>
              </m:r>
              <m:r>
                <m:rPr>
                  <m:sty m:val="b"/>
                </m:rPr>
                <m:t>v</m:t>
              </m:r>
            </m:num>
            <m:den>
              <m:r>
                <m:t>d</m:t>
              </m:r>
              <m:r>
                <m:t>t</m:t>
              </m:r>
            </m:den>
          </m:f>
          <m:r>
            <m:t> </m:t>
          </m:r>
          <m:r>
            <m:rPr>
              <m:sty m:val="p"/>
            </m:rPr>
            <m:t>=</m:t>
          </m:r>
          <m:r>
            <m:t> </m:t>
          </m:r>
          <m:r>
            <m:t>q</m:t>
          </m:r>
          <m:d>
            <m:dPr>
              <m:begChr m:val="("/>
              <m:sepChr m:val=""/>
              <m:endChr m:val=")"/>
              <m:grow/>
            </m:dPr>
            <m:e>
              <m:r>
                <m:rPr>
                  <m:sty m:val="b"/>
                </m:rPr>
                <m:t>E</m:t>
              </m:r>
              <m:r>
                <m:rPr>
                  <m:sty m:val="p"/>
                </m:rPr>
                <m:t>+</m:t>
              </m:r>
              <m:r>
                <m:rPr>
                  <m:sty m:val="b"/>
                </m:rPr>
                <m:t>v</m:t>
              </m:r>
              <m:r>
                <m:rPr>
                  <m:sty m:val="p"/>
                </m:rPr>
                <m:t>×</m:t>
              </m:r>
              <m:r>
                <m:rPr>
                  <m:sty m:val="b"/>
                </m:rPr>
                <m:t>B</m:t>
              </m:r>
            </m:e>
          </m:d>
          <m:r>
            <m:rPr>
              <m:sty m:val="p"/>
            </m:rPr>
            <m:t>,</m:t>
          </m:r>
          <m:r>
            <m:t>  </m:t>
          </m:r>
          <m:f>
            <m:fPr>
              <m:type m:val="bar"/>
            </m:fPr>
            <m:num>
              <m:r>
                <m:t>d</m:t>
              </m:r>
              <m:r>
                <m:rPr>
                  <m:sty m:val="b"/>
                </m:rPr>
                <m:t>x</m:t>
              </m:r>
            </m:num>
            <m:den>
              <m:r>
                <m:t>d</m:t>
              </m:r>
              <m:r>
                <m:t>t</m:t>
              </m:r>
            </m:den>
          </m:f>
          <m:r>
            <m:rPr>
              <m:sty m:val="p"/>
            </m:rPr>
            <m:t>=</m:t>
          </m:r>
          <m:r>
            <m:rPr>
              <m:sty m:val="b"/>
            </m:rPr>
            <m:t>v</m:t>
          </m:r>
          <m:r>
            <m:rPr>
              <m:sty m:val="p"/>
            </m:rPr>
            <m:t>.</m:t>
          </m:r>
        </m:oMath>
      </m:oMathPara>
    </w:p>
    <w:p>
      <w:pPr>
        <w:pStyle w:val="SymbolNote"/>
      </w:pPr>
      <m:oMath>
        <m:r>
          <m:rPr>
            <m:sty m:val="b"/>
          </m:rPr>
          <m:t>x</m:t>
        </m:r>
      </m:oMath>
      <w:r>
        <w:t xml:space="preserve">: position.</w:t>
      </w:r>
      <w:r>
        <w:t xml:space="preserve"> </w:t>
      </w:r>
      <m:oMath>
        <m:r>
          <m:rPr>
            <m:sty m:val="b"/>
          </m:rPr>
          <m:t>v</m:t>
        </m:r>
      </m:oMath>
      <w:r>
        <w:t xml:space="preserve">: velocity.</w:t>
      </w:r>
      <w:r>
        <w:t xml:space="preserve"> </w:t>
      </w:r>
      <m:oMath>
        <m:r>
          <m:t>t</m:t>
        </m:r>
      </m:oMath>
      <w:r>
        <w:t xml:space="preserve">: time.</w:t>
      </w:r>
      <w:r>
        <w:t xml:space="preserve"> </w:t>
      </w:r>
      <m:oMath>
        <m:r>
          <m:rPr>
            <m:sty m:val="p"/>
          </m:rPr>
          <m:t>×</m:t>
        </m:r>
      </m:oMath>
      <w:r>
        <w:t xml:space="preserve">: the vector cross product, which gives a vector perpendicular to both</w:t>
      </w:r>
      <w:r>
        <w:t xml:space="preserve"> </w:t>
      </w:r>
      <m:oMath>
        <m:r>
          <m:rPr>
            <m:sty m:val="b"/>
          </m:rPr>
          <m:t>v</m:t>
        </m:r>
      </m:oMath>
      <w:r>
        <w:t xml:space="preserve"> </w:t>
      </w:r>
      <w:r>
        <w:t xml:space="preserve">and</w:t>
      </w:r>
      <w:r>
        <w:t xml:space="preserve"> </w:t>
      </w:r>
      <m:oMath>
        <m:r>
          <m:rPr>
            <m:sty m:val="b"/>
          </m:rPr>
          <m:t>B</m:t>
        </m:r>
      </m:oMath>
      <w:r>
        <w:t xml:space="preserve">.</w:t>
      </w:r>
    </w:p>
    <w:p>
      <w:pPr>
        <w:pStyle w:val="BodyText"/>
      </w:pPr>
      <w:r>
        <w:rPr>
          <w:b/>
          <w:bCs/>
        </w:rPr>
        <w:t xml:space="preserve">The mechanism.</w:t>
      </w:r>
      <w:r>
        <w:t xml:space="preserve"> </w:t>
      </w:r>
      <w:r>
        <w:t xml:space="preserve">Because</w:t>
      </w:r>
      <w:r>
        <w:t xml:space="preserve"> </w:t>
      </w:r>
      <m:oMath>
        <m:r>
          <m:rPr>
            <m:sty m:val="b"/>
          </m:rPr>
          <m:t>v</m:t>
        </m:r>
        <m:r>
          <m:rPr>
            <m:sty m:val="p"/>
          </m:rPr>
          <m:t>×</m:t>
        </m:r>
        <m:r>
          <m:rPr>
            <m:sty m:val="b"/>
          </m:rPr>
          <m:t>B</m:t>
        </m:r>
      </m:oMath>
      <w:r>
        <w:t xml:space="preserve"> </w:t>
      </w:r>
      <w:r>
        <w:t xml:space="preserve">is always perpendicular to</w:t>
      </w:r>
      <w:r>
        <w:t xml:space="preserve"> </w:t>
      </w:r>
      <m:oMath>
        <m:r>
          <m:rPr>
            <m:sty m:val="b"/>
          </m:rPr>
          <m:t>v</m:t>
        </m:r>
      </m:oMath>
      <w:r>
        <w:t xml:space="preserve">, the magnetic force never speeds the particle up or slows it down. It only turns it. Seen along the field, the particle runs in circles (</w:t>
      </w:r>
      <w:r>
        <w:rPr>
          <w:i/>
          <w:iCs/>
        </w:rPr>
        <w:t xml:space="preserve">gyrates</w:t>
      </w:r>
      <w:r>
        <w:t xml:space="preserve">) at the</w:t>
      </w:r>
      <w:r>
        <w:t xml:space="preserve"> </w:t>
      </w:r>
      <w:r>
        <w:rPr>
          <w:b/>
          <w:bCs/>
        </w:rPr>
        <w:t xml:space="preserve">gyrofrequency</w:t>
      </w:r>
      <w:r>
        <w:t xml:space="preserve"> </w:t>
      </w:r>
      <w:r>
        <w:t xml:space="preserve">(or cyclotron frequency)</w:t>
      </w:r>
      <w:r>
        <w:t xml:space="preserve"> </w:t>
      </w:r>
      <m:oMath>
        <m:sSub>
          <m:e>
            <m:r>
              <m:t>ω</m:t>
            </m:r>
          </m:e>
          <m:sub>
            <m:r>
              <m:t>c</m:t>
            </m:r>
          </m:sub>
        </m:sSub>
        <m:r>
          <m:rPr>
            <m:sty m:val="p"/>
          </m:rPr>
          <m:t>=</m:t>
        </m:r>
        <m:d>
          <m:dPr>
            <m:begChr m:val="|"/>
            <m:sepChr m:val=""/>
            <m:endChr m:val="|"/>
            <m:grow/>
          </m:dPr>
          <m:e>
            <m:r>
              <m:t>q</m:t>
            </m:r>
          </m:e>
        </m:d>
        <m:r>
          <m:t>B</m:t>
        </m:r>
        <m:r>
          <m:rPr>
            <m:sty m:val="p"/>
          </m:rPr>
          <m:t>/</m:t>
        </m:r>
        <m:r>
          <m:t>m</m:t>
        </m:r>
      </m:oMath>
      <w:r>
        <w:t xml:space="preserve">, while sliding freely along the field line. The result is a tight helix wrapped around the field line, which is why tokamak field lines guide the particles. Two consequences matter for the numerical methods later:</w:t>
      </w:r>
    </w:p>
    <w:p>
      <w:pPr>
        <w:pStyle w:val="Compact"/>
        <w:numPr>
          <w:ilvl w:val="0"/>
          <w:numId w:val="1004"/>
        </w:numPr>
      </w:pPr>
      <w:r>
        <w:t xml:space="preserve">With</w:t>
      </w:r>
      <w:r>
        <w:t xml:space="preserve"> </w:t>
      </w:r>
      <m:oMath>
        <m:r>
          <m:rPr>
            <m:sty m:val="b"/>
          </m:rPr>
          <m:t>E</m:t>
        </m:r>
        <m:r>
          <m:rPr>
            <m:sty m:val="p"/>
          </m:rPr>
          <m:t>=</m:t>
        </m:r>
        <m:r>
          <m:t>0</m:t>
        </m:r>
      </m:oMath>
      <w:r>
        <w:t xml:space="preserve">, the speed</w:t>
      </w:r>
      <w:r>
        <w:t xml:space="preserve"> </w:t>
      </w:r>
      <m:oMath>
        <m:d>
          <m:dPr>
            <m:begChr m:val="|"/>
            <m:sepChr m:val=""/>
            <m:endChr m:val="|"/>
            <m:grow/>
          </m:dPr>
          <m:e>
            <m:r>
              <m:rPr>
                <m:sty m:val="b"/>
              </m:rPr>
              <m:t>v</m:t>
            </m:r>
          </m:e>
        </m:d>
      </m:oMath>
      <w:r>
        <w:t xml:space="preserve">, and hence the kinetic energy, must stay exactly constant. A good numerical method should reproduce this.</w:t>
      </w:r>
    </w:p>
    <w:p>
      <w:pPr>
        <w:pStyle w:val="Compact"/>
        <w:numPr>
          <w:ilvl w:val="0"/>
          <w:numId w:val="1004"/>
        </w:numPr>
      </w:pPr>
      <w:r>
        <w:t xml:space="preserve">The gyration is fast. A simulation must take steps</w:t>
      </w:r>
      <w:r>
        <w:t xml:space="preserve"> </w:t>
      </w:r>
      <m:oMath>
        <m:r>
          <m:t>Δ</m:t>
        </m:r>
        <m:r>
          <m:t>t</m:t>
        </m:r>
      </m:oMath>
      <w:r>
        <w:t xml:space="preserve"> </w:t>
      </w:r>
      <w:r>
        <w:t xml:space="preserve">smaller than one gyration period. In our tests</w:t>
      </w:r>
      <w:r>
        <w:t xml:space="preserve"> </w:t>
      </w:r>
      <m:oMath>
        <m:sSub>
          <m:e>
            <m:r>
              <m:t>ω</m:t>
            </m:r>
          </m:e>
          <m:sub>
            <m:r>
              <m:t>c</m:t>
            </m:r>
          </m:sub>
        </m:sSub>
        <m:r>
          <m:t>Δ</m:t>
        </m:r>
        <m:r>
          <m:t>t</m:t>
        </m:r>
        <m:r>
          <m:rPr>
            <m:sty m:val="p"/>
          </m:rPr>
          <m:t>≈</m:t>
        </m:r>
        <m:r>
          <m:t>0.2</m:t>
        </m:r>
      </m:oMath>
      <w:r>
        <w:t xml:space="preserve">, i.e. about 30 steps per gyration. Following a particle for many orbits therefore means very many steps, here</w:t>
      </w:r>
      <w:r>
        <w:t xml:space="preserve"> </w:t>
      </w:r>
      <m:oMath>
        <m:sSup>
          <m:e>
            <m:r>
              <m:t>10</m:t>
            </m:r>
          </m:e>
          <m:sup>
            <m:r>
              <m:t>6</m:t>
            </m:r>
          </m:sup>
        </m:sSup>
      </m:oMath>
      <w:r>
        <w:t xml:space="preserve">.</w:t>
      </w:r>
    </w:p>
    <w:bookmarkEnd w:id="34"/>
    <w:bookmarkStart w:id="35" w:name="s2-4"/>
    <w:p>
      <w:pPr>
        <w:pStyle w:val="Heading2"/>
      </w:pPr>
      <w:r>
        <w:t xml:space="preserve">2.4 Computers step forward in time: numerical integrators and error accumulation</w:t>
      </w:r>
    </w:p>
    <w:p>
      <w:pPr>
        <w:pStyle w:val="FirstParagraph"/>
      </w:pPr>
      <w:r>
        <w:t xml:space="preserve">Equations like the Lorentz force law are</w:t>
      </w:r>
      <w:r>
        <w:t xml:space="preserve"> </w:t>
      </w:r>
      <w:r>
        <w:rPr>
          <w:b/>
          <w:bCs/>
        </w:rPr>
        <w:t xml:space="preserve">ordinary differential equations</w:t>
      </w:r>
      <w:r>
        <w:t xml:space="preserve"> </w:t>
      </w:r>
      <w:r>
        <w:t xml:space="preserve">(ODEs): they say how the state</w:t>
      </w:r>
      <w:r>
        <w:t xml:space="preserve"> </w:t>
      </w:r>
      <m:oMath>
        <m:r>
          <m:t>u</m:t>
        </m:r>
        <m:r>
          <m:rPr>
            <m:sty m:val="p"/>
          </m:rPr>
          <m:t>=</m:t>
        </m:r>
        <m:d>
          <m:dPr>
            <m:begChr m:val="("/>
            <m:sepChr m:val=""/>
            <m:endChr m:val=")"/>
            <m:grow/>
          </m:dPr>
          <m:e>
            <m:r>
              <m:rPr>
                <m:sty m:val="b"/>
              </m:rPr>
              <m:t>x</m:t>
            </m:r>
            <m:r>
              <m:rPr>
                <m:sty m:val="p"/>
              </m:rPr>
              <m:t>,</m:t>
            </m:r>
            <m:r>
              <m:rPr>
                <m:sty m:val="b"/>
              </m:rPr>
              <m:t>v</m:t>
            </m:r>
          </m:e>
        </m:d>
      </m:oMath>
      <w:r>
        <w:t xml:space="preserve"> </w:t>
      </w:r>
      <w:r>
        <w:t xml:space="preserve">changes at each instant,</w:t>
      </w:r>
      <w:r>
        <w:t xml:space="preserve"> </w:t>
      </w:r>
      <m:oMath>
        <m:r>
          <m:t>d</m:t>
        </m:r>
        <m:r>
          <m:t>u</m:t>
        </m:r>
        <m:r>
          <m:rPr>
            <m:sty m:val="p"/>
          </m:rPr>
          <m:t>/</m:t>
        </m:r>
        <m:r>
          <m:t>d</m:t>
        </m:r>
        <m:r>
          <m:t>t</m:t>
        </m:r>
        <m:r>
          <m:rPr>
            <m:sty m:val="p"/>
          </m:rPr>
          <m:t>=</m:t>
        </m:r>
        <m:r>
          <m:t>f</m:t>
        </m:r>
        <m:d>
          <m:dPr>
            <m:begChr m:val="("/>
            <m:sepChr m:val=""/>
            <m:endChr m:val=")"/>
            <m:grow/>
          </m:dPr>
          <m:e>
            <m:r>
              <m:t>u</m:t>
            </m:r>
          </m:e>
        </m:d>
      </m:oMath>
      <w:r>
        <w:t xml:space="preserve">. Except in simple cases we cannot solve them with a formula, so a computer approximates the solution by taking many small time steps of size</w:t>
      </w:r>
      <w:r>
        <w:t xml:space="preserve"> </w:t>
      </w:r>
      <m:oMath>
        <m:r>
          <m:t>Δ</m:t>
        </m:r>
        <m:r>
          <m:t>t</m:t>
        </m:r>
      </m:oMath>
      <w:r>
        <w:t xml:space="preserve">. A recipe for one step,</w:t>
      </w:r>
      <w:r>
        <w:t xml:space="preserve"> </w:t>
      </w:r>
      <m:oMath>
        <m:sSup>
          <m:e>
            <m:r>
              <m:t>u</m:t>
            </m:r>
          </m:e>
          <m:sup>
            <m:r>
              <m:t>n</m:t>
            </m:r>
          </m:sup>
        </m:sSup>
        <m:r>
          <m:rPr>
            <m:sty m:val="p"/>
          </m:rPr>
          <m:t>→</m:t>
        </m:r>
        <m:sSup>
          <m:e>
            <m:r>
              <m:t>u</m:t>
            </m:r>
          </m:e>
          <m:sup>
            <m:r>
              <m:t>n</m:t>
            </m:r>
            <m:r>
              <m:rPr>
                <m:sty m:val="p"/>
              </m:rPr>
              <m:t>+</m:t>
            </m:r>
            <m:r>
              <m:t>1</m:t>
            </m:r>
          </m:sup>
        </m:sSup>
      </m:oMath>
      <w:r>
        <w:t xml:space="preserve">, is a</w:t>
      </w:r>
      <w:r>
        <w:t xml:space="preserve"> </w:t>
      </w:r>
      <w:r>
        <w:rPr>
          <w:b/>
          <w:bCs/>
        </w:rPr>
        <w:t xml:space="preserve">time integrator</w:t>
      </w:r>
      <w:r>
        <w:t xml:space="preserve"> </w:t>
      </w:r>
      <w:r>
        <w:t xml:space="preserve">(or time-stepping scheme). Here</w:t>
      </w:r>
      <w:r>
        <w:t xml:space="preserve"> </w:t>
      </w:r>
      <m:oMath>
        <m:sSup>
          <m:e>
            <m:r>
              <m:t>u</m:t>
            </m:r>
          </m:e>
          <m:sup>
            <m:r>
              <m:t>n</m:t>
            </m:r>
          </m:sup>
        </m:sSup>
      </m:oMath>
      <w:r>
        <w:t xml:space="preserve"> </w:t>
      </w:r>
      <w:r>
        <w:t xml:space="preserve">means the approximate state at time</w:t>
      </w:r>
      <w:r>
        <w:t xml:space="preserve"> </w:t>
      </w:r>
      <m:oMath>
        <m:sSub>
          <m:e>
            <m:r>
              <m:t>t</m:t>
            </m:r>
          </m:e>
          <m:sub>
            <m:r>
              <m:t>n</m:t>
            </m:r>
          </m:sub>
        </m:sSub>
        <m:r>
          <m:rPr>
            <m:sty m:val="p"/>
          </m:rPr>
          <m:t>=</m:t>
        </m:r>
        <m:r>
          <m:t>n</m:t>
        </m:r>
        <m:r>
          <m:t>Δ</m:t>
        </m:r>
        <m:r>
          <m:t>t</m:t>
        </m:r>
      </m:oMath>
      <w:r>
        <w:t xml:space="preserve">.</w:t>
      </w:r>
    </w:p>
    <w:p>
      <w:pPr>
        <w:pStyle w:val="BodyText"/>
      </w:pPr>
      <w:r>
        <w:rPr>
          <w:b/>
          <w:bCs/>
        </w:rPr>
        <w:t xml:space="preserve">The simplest example (forward Euler):</w:t>
      </w:r>
      <w:r>
        <w:t xml:space="preserve"> </w:t>
      </w:r>
      <m:oMath>
        <m:sSup>
          <m:e>
            <m:r>
              <m:t>u</m:t>
            </m:r>
          </m:e>
          <m:sup>
            <m:r>
              <m:t>n</m:t>
            </m:r>
            <m:r>
              <m:rPr>
                <m:sty m:val="p"/>
              </m:rPr>
              <m:t>+</m:t>
            </m:r>
            <m:r>
              <m:t>1</m:t>
            </m:r>
          </m:sup>
        </m:sSup>
        <m:r>
          <m:rPr>
            <m:sty m:val="p"/>
          </m:rPr>
          <m:t>=</m:t>
        </m:r>
        <m:sSup>
          <m:e>
            <m:r>
              <m:t>u</m:t>
            </m:r>
          </m:e>
          <m:sup>
            <m:r>
              <m:t>n</m:t>
            </m:r>
          </m:sup>
        </m:sSup>
        <m:r>
          <m:rPr>
            <m:sty m:val="p"/>
          </m:rPr>
          <m:t>+</m:t>
        </m:r>
        <m:r>
          <m:t>Δ</m:t>
        </m:r>
        <m:r>
          <m:t>t</m:t>
        </m:r>
        <m:r>
          <m:t> </m:t>
        </m:r>
        <m:r>
          <m:t>f</m:t>
        </m:r>
        <m:d>
          <m:dPr>
            <m:begChr m:val="("/>
            <m:sepChr m:val=""/>
            <m:endChr m:val=")"/>
            <m:grow/>
          </m:dPr>
          <m:e>
            <m:sSup>
              <m:e>
                <m:r>
                  <m:t>u</m:t>
                </m:r>
              </m:e>
              <m:sup>
                <m:r>
                  <m:t>n</m:t>
                </m:r>
              </m:sup>
            </m:sSup>
          </m:e>
        </m:d>
      </m:oMath>
      <w:r>
        <w:t xml:space="preserve">. Assume the current rate of change holds for a whole step. It is easy to see why this makes an error. If you are moving in a circle and always step along the current tangent, you step slightly</w:t>
      </w:r>
      <w:r>
        <w:t xml:space="preserve"> </w:t>
      </w:r>
      <w:r>
        <w:rPr>
          <w:i/>
          <w:iCs/>
        </w:rPr>
        <w:t xml:space="preserve">outward</w:t>
      </w:r>
      <w:r>
        <w:t xml:space="preserve"> </w:t>
      </w:r>
      <w:r>
        <w:t xml:space="preserve">every time. After many steps you spiral outward, and the “energy” of the circular motion grows without bound, even though the true motion keeps it constant.</w:t>
      </w:r>
    </w:p>
    <w:p>
      <w:pPr>
        <w:pStyle w:val="BodyText"/>
      </w:pPr>
      <w:r>
        <w:rPr>
          <w:b/>
          <w:bCs/>
        </w:rPr>
        <w:t xml:space="preserve">Runge–Kutta 4 (RK4).</w:t>
      </w:r>
      <w:r>
        <w:t xml:space="preserve"> </w:t>
      </w:r>
      <w:r>
        <w:t xml:space="preserve">The classic fourth-order Runge–Kutta method samples the rate of change four times per step and combines the samples cleverly:</w:t>
      </w:r>
    </w:p>
    <w:p>
      <w:pPr>
        <w:pStyle w:val="BodyText"/>
      </w:pPr>
      <m:oMathPara>
        <m:oMathParaPr>
          <m:jc m:val="center"/>
        </m:oMathParaPr>
        <m:oMath>
          <m:sSub>
            <m:e>
              <m:r>
                <m:t>k</m:t>
              </m:r>
            </m:e>
            <m:sub>
              <m:r>
                <m:t>1</m:t>
              </m:r>
            </m:sub>
          </m:sSub>
          <m:r>
            <m:rPr>
              <m:sty m:val="p"/>
            </m:rPr>
            <m:t>=</m:t>
          </m:r>
          <m:r>
            <m:t>f</m:t>
          </m:r>
          <m:d>
            <m:dPr>
              <m:begChr m:val="("/>
              <m:sepChr m:val=""/>
              <m:endChr m:val=")"/>
              <m:grow/>
            </m:dPr>
            <m:e>
              <m:sSup>
                <m:e>
                  <m:r>
                    <m:t>u</m:t>
                  </m:r>
                </m:e>
                <m:sup>
                  <m:r>
                    <m:t>n</m:t>
                  </m:r>
                </m:sup>
              </m:sSup>
            </m:e>
          </m:d>
          <m:r>
            <m:rPr>
              <m:sty m:val="p"/>
            </m:rPr>
            <m:t>,</m:t>
          </m:r>
          <m:r>
            <m:t> </m:t>
          </m:r>
          <m:sSub>
            <m:e>
              <m:r>
                <m:t>k</m:t>
              </m:r>
            </m:e>
            <m:sub>
              <m:r>
                <m:t>2</m:t>
              </m:r>
            </m:sub>
          </m:sSub>
          <m:r>
            <m:rPr>
              <m:sty m:val="p"/>
            </m:rPr>
            <m:t>=</m:t>
          </m:r>
          <m:r>
            <m:t>f</m:t>
          </m:r>
          <m:r>
            <m:t>​</m:t>
          </m:r>
          <m:d>
            <m:dPr>
              <m:begChr m:val="("/>
              <m:sepChr m:val=""/>
              <m:endChr m:val=")"/>
              <m:grow/>
            </m:dPr>
            <m:e>
              <m:sSup>
                <m:e>
                  <m:r>
                    <m:t>u</m:t>
                  </m:r>
                </m:e>
                <m:sup>
                  <m:r>
                    <m:t>n</m:t>
                  </m:r>
                </m:sup>
              </m:sSup>
              <m:r>
                <m:rPr>
                  <m:sty m:val="p"/>
                </m:rPr>
                <m:t>+</m:t>
              </m:r>
              <m:f>
                <m:fPr>
                  <m:type m:val="lin"/>
                </m:fPr>
                <m:num>
                  <m:r>
                    <m:t>Δ</m:t>
                  </m:r>
                  <m:r>
                    <m:t>t</m:t>
                  </m:r>
                </m:num>
                <m:den>
                  <m:r>
                    <m:t>2</m:t>
                  </m:r>
                </m:den>
              </m:f>
              <m:sSub>
                <m:e>
                  <m:r>
                    <m:t>k</m:t>
                  </m:r>
                </m:e>
                <m:sub>
                  <m:r>
                    <m:t>1</m:t>
                  </m:r>
                </m:sub>
              </m:sSub>
            </m:e>
          </m:d>
          <m:r>
            <m:rPr>
              <m:sty m:val="p"/>
            </m:rPr>
            <m:t>,</m:t>
          </m:r>
          <m:r>
            <m:t> </m:t>
          </m:r>
          <m:sSub>
            <m:e>
              <m:r>
                <m:t>k</m:t>
              </m:r>
            </m:e>
            <m:sub>
              <m:r>
                <m:t>3</m:t>
              </m:r>
            </m:sub>
          </m:sSub>
          <m:r>
            <m:rPr>
              <m:sty m:val="p"/>
            </m:rPr>
            <m:t>=</m:t>
          </m:r>
          <m:r>
            <m:t>f</m:t>
          </m:r>
          <m:r>
            <m:t>​</m:t>
          </m:r>
          <m:d>
            <m:dPr>
              <m:begChr m:val="("/>
              <m:sepChr m:val=""/>
              <m:endChr m:val=")"/>
              <m:grow/>
            </m:dPr>
            <m:e>
              <m:sSup>
                <m:e>
                  <m:r>
                    <m:t>u</m:t>
                  </m:r>
                </m:e>
                <m:sup>
                  <m:r>
                    <m:t>n</m:t>
                  </m:r>
                </m:sup>
              </m:sSup>
              <m:r>
                <m:rPr>
                  <m:sty m:val="p"/>
                </m:rPr>
                <m:t>+</m:t>
              </m:r>
              <m:f>
                <m:fPr>
                  <m:type m:val="lin"/>
                </m:fPr>
                <m:num>
                  <m:r>
                    <m:t>Δ</m:t>
                  </m:r>
                  <m:r>
                    <m:t>t</m:t>
                  </m:r>
                </m:num>
                <m:den>
                  <m:r>
                    <m:t>2</m:t>
                  </m:r>
                </m:den>
              </m:f>
              <m:sSub>
                <m:e>
                  <m:r>
                    <m:t>k</m:t>
                  </m:r>
                </m:e>
                <m:sub>
                  <m:r>
                    <m:t>2</m:t>
                  </m:r>
                </m:sub>
              </m:sSub>
            </m:e>
          </m:d>
          <m:r>
            <m:rPr>
              <m:sty m:val="p"/>
            </m:rPr>
            <m:t>,</m:t>
          </m:r>
          <m:r>
            <m:t> </m:t>
          </m:r>
          <m:sSub>
            <m:e>
              <m:r>
                <m:t>k</m:t>
              </m:r>
            </m:e>
            <m:sub>
              <m:r>
                <m:t>4</m:t>
              </m:r>
            </m:sub>
          </m:sSub>
          <m:r>
            <m:rPr>
              <m:sty m:val="p"/>
            </m:rPr>
            <m:t>=</m:t>
          </m:r>
          <m:r>
            <m:t>f</m:t>
          </m:r>
          <m:r>
            <m:t>​</m:t>
          </m:r>
          <m:d>
            <m:dPr>
              <m:begChr m:val="("/>
              <m:sepChr m:val=""/>
              <m:endChr m:val=")"/>
              <m:grow/>
            </m:dPr>
            <m:e>
              <m:sSup>
                <m:e>
                  <m:r>
                    <m:t>u</m:t>
                  </m:r>
                </m:e>
                <m:sup>
                  <m:r>
                    <m:t>n</m:t>
                  </m:r>
                </m:sup>
              </m:sSup>
              <m:r>
                <m:rPr>
                  <m:sty m:val="p"/>
                </m:rPr>
                <m:t>+</m:t>
              </m:r>
              <m:r>
                <m:t>Δ</m:t>
              </m:r>
              <m:r>
                <m:t>t</m:t>
              </m:r>
              <m:r>
                <m:t> </m:t>
              </m:r>
              <m:sSub>
                <m:e>
                  <m:r>
                    <m:t>k</m:t>
                  </m:r>
                </m:e>
                <m:sub>
                  <m:r>
                    <m:t>3</m:t>
                  </m:r>
                </m:sub>
              </m:sSub>
            </m:e>
          </m:d>
          <m:r>
            <m:rPr>
              <m:sty m:val="p"/>
            </m:rPr>
            <m:t>,</m:t>
          </m:r>
        </m:oMath>
      </m:oMathPara>
    </w:p>
    <w:p>
      <w:pPr>
        <w:pStyle w:val="FirstParagraph"/>
      </w:pPr>
      <m:oMathPara>
        <m:oMathParaPr>
          <m:jc m:val="center"/>
        </m:oMathParaPr>
        <m:oMath>
          <m:sSup>
            <m:e>
              <m:r>
                <m:t>u</m:t>
              </m:r>
            </m:e>
            <m:sup>
              <m:r>
                <m:t>n</m:t>
              </m:r>
              <m:r>
                <m:rPr>
                  <m:sty m:val="p"/>
                </m:rPr>
                <m:t>+</m:t>
              </m:r>
              <m:r>
                <m:t>1</m:t>
              </m:r>
            </m:sup>
          </m:sSup>
          <m:r>
            <m:rPr>
              <m:sty m:val="p"/>
            </m:rPr>
            <m:t>=</m:t>
          </m:r>
          <m:sSup>
            <m:e>
              <m:r>
                <m:t>u</m:t>
              </m:r>
            </m:e>
            <m:sup>
              <m:r>
                <m:t>n</m:t>
              </m:r>
            </m:sup>
          </m:sSup>
          <m:r>
            <m:rPr>
              <m:sty m:val="p"/>
            </m:rPr>
            <m:t>+</m:t>
          </m:r>
          <m:f>
            <m:fPr>
              <m:type m:val="lin"/>
            </m:fPr>
            <m:num>
              <m:r>
                <m:t>Δ</m:t>
              </m:r>
              <m:r>
                <m:t>t</m:t>
              </m:r>
            </m:num>
            <m:den>
              <m:r>
                <m:t>6</m:t>
              </m:r>
            </m:den>
          </m:f>
          <m:d>
            <m:dPr>
              <m:begChr m:val="("/>
              <m:sepChr m:val=""/>
              <m:endChr m:val=")"/>
              <m:grow/>
            </m:dPr>
            <m:e>
              <m:sSub>
                <m:e>
                  <m:r>
                    <m:t>k</m:t>
                  </m:r>
                </m:e>
                <m:sub>
                  <m:r>
                    <m:t>1</m:t>
                  </m:r>
                </m:sub>
              </m:sSub>
              <m:r>
                <m:rPr>
                  <m:sty m:val="p"/>
                </m:rPr>
                <m:t>+</m:t>
              </m:r>
              <m:r>
                <m:t>2</m:t>
              </m:r>
              <m:sSub>
                <m:e>
                  <m:r>
                    <m:t>k</m:t>
                  </m:r>
                </m:e>
                <m:sub>
                  <m:r>
                    <m:t>2</m:t>
                  </m:r>
                </m:sub>
              </m:sSub>
              <m:r>
                <m:rPr>
                  <m:sty m:val="p"/>
                </m:rPr>
                <m:t>+</m:t>
              </m:r>
              <m:r>
                <m:t>2</m:t>
              </m:r>
              <m:sSub>
                <m:e>
                  <m:r>
                    <m:t>k</m:t>
                  </m:r>
                </m:e>
                <m:sub>
                  <m:r>
                    <m:t>3</m:t>
                  </m:r>
                </m:sub>
              </m:sSub>
              <m:r>
                <m:rPr>
                  <m:sty m:val="p"/>
                </m:rPr>
                <m:t>+</m:t>
              </m:r>
              <m:sSub>
                <m:e>
                  <m:r>
                    <m:t>k</m:t>
                  </m:r>
                </m:e>
                <m:sub>
                  <m:r>
                    <m:t>4</m:t>
                  </m:r>
                </m:sub>
              </m:sSub>
            </m:e>
          </m:d>
          <m:r>
            <m:rPr>
              <m:sty m:val="p"/>
            </m:rPr>
            <m:t>.</m:t>
          </m:r>
        </m:oMath>
      </m:oMathPara>
    </w:p>
    <w:p>
      <w:pPr>
        <w:pStyle w:val="FirstParagraph"/>
      </w:pPr>
      <w:r>
        <w:t xml:space="preserve">Its error per step is tiny: it shrinks like</w:t>
      </w:r>
      <w:r>
        <w:t xml:space="preserve"> </w:t>
      </w:r>
      <m:oMath>
        <m:r>
          <m:t>Δ</m:t>
        </m:r>
        <m:sSup>
          <m:e>
            <m:r>
              <m:t>t</m:t>
            </m:r>
          </m:e>
          <m:sup>
            <m:r>
              <m:t>5</m:t>
            </m:r>
          </m:sup>
        </m:sSup>
      </m:oMath>
      <w:r>
        <w:t xml:space="preserve">, and the error at a fixed final time shrinks like</w:t>
      </w:r>
      <w:r>
        <w:t xml:space="preserve"> </w:t>
      </w:r>
      <m:oMath>
        <m:r>
          <m:t>Δ</m:t>
        </m:r>
        <m:sSup>
          <m:e>
            <m:r>
              <m:t>t</m:t>
            </m:r>
          </m:e>
          <m:sup>
            <m:r>
              <m:t>4</m:t>
            </m:r>
          </m:sup>
        </m:sSup>
      </m:oMath>
      <w:r>
        <w:t xml:space="preserve"> </w:t>
      </w:r>
      <w:r>
        <w:t xml:space="preserve">(“fourth order”). RK4 is the workhorse of scientific computing. In PETSc it is</w:t>
      </w:r>
      <w:r>
        <w:t xml:space="preserve"> </w:t>
      </w:r>
      <w:r>
        <w:rPr>
          <w:rStyle w:val="VerbatimChar"/>
        </w:rPr>
        <w:t xml:space="preserve">TSRK</w:t>
      </w:r>
      <w:r>
        <w:t xml:space="preserve"> </w:t>
      </w:r>
      <w:r>
        <w:t xml:space="preserve">with type 4.</w:t>
      </w:r>
    </w:p>
    <w:p>
      <w:pPr>
        <w:pStyle w:val="BodyText"/>
      </w:pPr>
      <w:r>
        <w:rPr>
          <w:b/>
          <w:bCs/>
        </w:rPr>
        <w:t xml:space="preserve">Why small errors still accumulate.</w:t>
      </w:r>
      <w:r>
        <w:t xml:space="preserve"> </w:t>
      </w:r>
      <w:r>
        <w:t xml:space="preserve">“Small error per step” is not the same as “correct long-time behaviour”. RK4’s tiny per-step errors are not random. They tend to push the energy consistently in the same direction (for gyration, slightly inward or outward each turn), so over a million steps they add up, a</w:t>
      </w:r>
      <w:r>
        <w:t xml:space="preserve"> </w:t>
      </w:r>
      <w:r>
        <w:rPr>
          <w:b/>
          <w:bCs/>
        </w:rPr>
        <w:t xml:space="preserve">secular drift</w:t>
      </w:r>
      <w:r>
        <w:t xml:space="preserve">. A method can be very accurate over one orbit and still produce a qualitatively wrong answer over a million orbits, for example a particle slowly spiralling out of its confining field. This is the central problem the project addresses.</w:t>
      </w:r>
    </w:p>
    <w:tbl>
      <w:tblPr>
        <w:tblStyle w:val="Table"/>
        <w:tblW w:type="pct" w:w="5000"/>
        <w:tblBorders>
          <w:top w:val="single" w:sz="8" w:space="0" w:color="A7F3D0"/>
          <w:left w:val="single" w:sz="8" w:space="0" w:color="A7F3D0"/>
          <w:bottom w:val="single" w:sz="8" w:space="0" w:color="A7F3D0"/>
          <w:right w:val="single" w:sz="8" w:space="0" w:color="A7F3D0"/>
          <w:insideH w:val="single" w:sz="8" w:space="0" w:color="A7F3D0"/>
          <w:insideV w:val="single" w:sz="8" w:space="0" w:color="A7F3D0"/>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ECFDF5"/>
          </w:tcPr>
          <w:p>
            <w:pPr>
              <w:pStyle w:val="BoxTitleKey"/>
              <w:keepNext/>
            </w:pPr>
            <w:r>
              <w:t xml:space="preserve">Key idea</w:t>
            </w:r>
          </w:p>
          <w:p>
            <w:pPr>
              <w:pStyle w:val="BoxText"/>
            </w:pPr>
            <w:r>
              <w:t xml:space="preserve">Accuracy (small error per step) and fidelity (correct long-time behaviour) are different properties. For long plasma simulations, fidelity comes from preserving the</w:t>
            </w:r>
            <w:r>
              <w:t xml:space="preserve"> </w:t>
            </w:r>
            <w:r>
              <w:rPr>
                <w:i/>
                <w:iCs/>
              </w:rPr>
              <w:t xml:space="preserve">structure</w:t>
            </w:r>
            <w:r>
              <w:t xml:space="preserve"> </w:t>
            </w:r>
            <w:r>
              <w:t xml:space="preserve">of the equations, the quantities they conserve, rather than from making each step more accurate.</w:t>
            </w:r>
          </w:p>
        </w:tc>
      </w:tr>
    </w:tbl>
    <w:p>
      <w:pPr>
        <w:pStyle w:val="BodyText"/>
      </w:pPr>
      <w:r>
        <w:rPr>
          <w:b/>
          <w:bCs/>
        </w:rPr>
        <w:t xml:space="preserve">Order of accuracy,</w:t>
      </w:r>
      <w:r>
        <w:rPr>
          <w:b/>
          <w:bCs/>
        </w:rPr>
        <w:t xml:space="preserve"> </w:t>
      </w:r>
      <m:oMath>
        <m:r>
          <m:t>p</m:t>
        </m:r>
      </m:oMath>
      <w:r>
        <w:rPr>
          <w:b/>
          <w:bCs/>
        </w:rPr>
        <w:t xml:space="preserve">.</w:t>
      </w:r>
      <w:r>
        <w:t xml:space="preserve"> </w:t>
      </w:r>
      <w:r>
        <w:t xml:space="preserve">We will often quote an observed order</w:t>
      </w:r>
      <w:r>
        <w:t xml:space="preserve"> </w:t>
      </w:r>
      <m:oMath>
        <m:r>
          <m:t>p</m:t>
        </m:r>
      </m:oMath>
      <w:r>
        <w:t xml:space="preserve">. It means the error scales like</w:t>
      </w:r>
      <w:r>
        <w:t xml:space="preserve"> </w:t>
      </w:r>
      <m:oMath>
        <m:sSup>
          <m:e>
            <m:r>
              <m:t>h</m:t>
            </m:r>
          </m:e>
          <m:sup>
            <m:r>
              <m:t>p</m:t>
            </m:r>
          </m:sup>
        </m:sSup>
      </m:oMath>
      <w:r>
        <w:t xml:space="preserve">, where</w:t>
      </w:r>
      <w:r>
        <w:t xml:space="preserve"> </w:t>
      </w:r>
      <m:oMath>
        <m:r>
          <m:t>h</m:t>
        </m:r>
      </m:oMath>
      <w:r>
        <w:t xml:space="preserve"> </w:t>
      </w:r>
      <w:r>
        <w:t xml:space="preserve">is the step size or grid spacing. If</w:t>
      </w:r>
      <w:r>
        <w:t xml:space="preserve"> </w:t>
      </w:r>
      <m:oMath>
        <m:r>
          <m:t>p</m:t>
        </m:r>
        <m:r>
          <m:rPr>
            <m:sty m:val="p"/>
          </m:rPr>
          <m:t>=</m:t>
        </m:r>
        <m:r>
          <m:t>2</m:t>
        </m:r>
      </m:oMath>
      <w:r>
        <w:t xml:space="preserve">, halving</w:t>
      </w:r>
      <w:r>
        <w:t xml:space="preserve"> </w:t>
      </w:r>
      <m:oMath>
        <m:r>
          <m:t>h</m:t>
        </m:r>
      </m:oMath>
      <w:r>
        <w:t xml:space="preserve"> </w:t>
      </w:r>
      <w:r>
        <w:t xml:space="preserve">cuts the error by</w:t>
      </w:r>
      <w:r>
        <w:t xml:space="preserve"> </w:t>
      </w:r>
      <m:oMath>
        <m:sSup>
          <m:e>
            <m:r>
              <m:t>2</m:t>
            </m:r>
          </m:e>
          <m:sup>
            <m:r>
              <m:t>2</m:t>
            </m:r>
          </m:sup>
        </m:sSup>
        <m:r>
          <m:rPr>
            <m:sty m:val="p"/>
          </m:rPr>
          <m:t>=</m:t>
        </m:r>
        <m:r>
          <m:t>4</m:t>
        </m:r>
      </m:oMath>
      <w:r>
        <w:t xml:space="preserve">. Measuring</w:t>
      </w:r>
      <w:r>
        <w:t xml:space="preserve"> </w:t>
      </w:r>
      <m:oMath>
        <m:r>
          <m:t>p</m:t>
        </m:r>
      </m:oMath>
      <w:r>
        <w:t xml:space="preserve"> </w:t>
      </w:r>
      <w:r>
        <w:t xml:space="preserve">on a problem with a known answer, and checking that it matches the theoretical order, is a standard way to</w:t>
      </w:r>
      <w:r>
        <w:t xml:space="preserve"> </w:t>
      </w:r>
      <w:r>
        <w:rPr>
          <w:i/>
          <w:iCs/>
        </w:rPr>
        <w:t xml:space="preserve">verify</w:t>
      </w:r>
      <w:r>
        <w:t xml:space="preserve"> </w:t>
      </w:r>
      <w:r>
        <w:t xml:space="preserve">that code implements its method correctly.</w:t>
      </w:r>
    </w:p>
    <w:bookmarkEnd w:id="35"/>
    <w:bookmarkStart w:id="36" w:name="s2-5"/>
    <w:p>
      <w:pPr>
        <w:pStyle w:val="Heading2"/>
      </w:pPr>
      <w:r>
        <w:t xml:space="preserve">2.5 Conservation laws and invariants</w:t>
      </w:r>
    </w:p>
    <w:p>
      <w:pPr>
        <w:pStyle w:val="FirstParagraph"/>
      </w:pPr>
      <w:r>
        <w:t xml:space="preserve">An</w:t>
      </w:r>
      <w:r>
        <w:t xml:space="preserve"> </w:t>
      </w:r>
      <w:r>
        <w:rPr>
          <w:b/>
          <w:bCs/>
        </w:rPr>
        <w:t xml:space="preserve">invariant</w:t>
      </w:r>
      <w:r>
        <w:t xml:space="preserve"> </w:t>
      </w:r>
      <w:r>
        <w:t xml:space="preserve">is a quantity that the exact equations keep constant forever. The ones in this project are:</w:t>
      </w:r>
    </w:p>
    <w:p>
      <w:pPr>
        <w:pStyle w:val="Compact"/>
        <w:numPr>
          <w:ilvl w:val="0"/>
          <w:numId w:val="1005"/>
        </w:numPr>
      </w:pPr>
      <w:r>
        <w:rPr>
          <w:b/>
          <w:bCs/>
        </w:rPr>
        <w:t xml:space="preserve">Energy.</w:t>
      </w:r>
      <w:r>
        <w:t xml:space="preserve"> </w:t>
      </w:r>
      <w:r>
        <w:t xml:space="preserve">For a particle in a static field, the total energy is kinetic plus potential,</w:t>
      </w:r>
      <w:r>
        <w:t xml:space="preserve"> </w:t>
      </w:r>
      <m:oMath>
        <m:r>
          <m:t>H</m:t>
        </m:r>
        <m:r>
          <m:rPr>
            <m:sty m:val="p"/>
          </m:rPr>
          <m:t>=</m:t>
        </m:r>
        <m:f>
          <m:fPr>
            <m:type m:val="lin"/>
          </m:fPr>
          <m:num>
            <m:r>
              <m:t>1</m:t>
            </m:r>
          </m:num>
          <m:den>
            <m:r>
              <m:t>2</m:t>
            </m:r>
          </m:den>
        </m:f>
        <m:sSup>
          <m:e>
            <m:d>
              <m:dPr>
                <m:begChr m:val="|"/>
                <m:sepChr m:val=""/>
                <m:endChr m:val="|"/>
                <m:grow/>
              </m:dPr>
              <m:e>
                <m:r>
                  <m:rPr>
                    <m:sty m:val="b"/>
                  </m:rPr>
                  <m:t>v</m:t>
                </m:r>
              </m:e>
            </m:d>
          </m:e>
          <m:sup>
            <m:r>
              <m:t>2</m:t>
            </m:r>
          </m:sup>
        </m:sSup>
        <m:r>
          <m:rPr>
            <m:sty m:val="p"/>
          </m:rPr>
          <m:t>+</m:t>
        </m:r>
        <m:f>
          <m:fPr>
            <m:type m:val="lin"/>
          </m:fPr>
          <m:num>
            <m:r>
              <m:t>q</m:t>
            </m:r>
          </m:num>
          <m:den>
            <m:r>
              <m:t>m</m:t>
            </m:r>
          </m:den>
        </m:f>
        <m:r>
          <m:t>ϕ</m:t>
        </m:r>
        <m:d>
          <m:dPr>
            <m:begChr m:val="("/>
            <m:sepChr m:val=""/>
            <m:endChr m:val=")"/>
            <m:grow/>
          </m:dPr>
          <m:e>
            <m:r>
              <m:rPr>
                <m:sty m:val="b"/>
              </m:rPr>
              <m:t>x</m:t>
            </m:r>
          </m:e>
        </m:d>
      </m:oMath>
      <w:r>
        <w:t xml:space="preserve"> </w:t>
      </w:r>
      <w:r>
        <w:t xml:space="preserve">(per unit mass, in the scaled units of our code). Here</w:t>
      </w:r>
      <w:r>
        <w:t xml:space="preserve"> </w:t>
      </w:r>
      <m:oMath>
        <m:r>
          <m:t>ϕ</m:t>
        </m:r>
      </m:oMath>
      <w:r>
        <w:t xml:space="preserve"> </w:t>
      </w:r>
      <w:r>
        <w:t xml:space="preserve">is the electric potential, with</w:t>
      </w:r>
      <w:r>
        <w:t xml:space="preserve"> </w:t>
      </w:r>
      <m:oMath>
        <m:r>
          <m:rPr>
            <m:sty m:val="b"/>
          </m:rPr>
          <m:t>E</m:t>
        </m:r>
        <m:r>
          <m:rPr>
            <m:sty m:val="p"/>
          </m:rPr>
          <m:t>=</m:t>
        </m:r>
        <m:r>
          <m:rPr>
            <m:sty m:val="p"/>
          </m:rPr>
          <m:t>−</m:t>
        </m:r>
        <m:r>
          <m:rPr>
            <m:sty m:val="p"/>
          </m:rPr>
          <m:t>∇</m:t>
        </m:r>
        <m:r>
          <m:t>ϕ</m:t>
        </m:r>
      </m:oMath>
      <w:r>
        <w:t xml:space="preserve">. The magnetic force does no work, so it does not appear in</w:t>
      </w:r>
      <w:r>
        <w:t xml:space="preserve"> </w:t>
      </w:r>
      <m:oMath>
        <m:r>
          <m:t>H</m:t>
        </m:r>
      </m:oMath>
      <w:r>
        <w:t xml:space="preserve">. For a whole plasma, the total energy is the particles’ kinetic energy plus the energy stored in the fields.</w:t>
      </w:r>
    </w:p>
    <w:p>
      <w:pPr>
        <w:pStyle w:val="Compact"/>
        <w:numPr>
          <w:ilvl w:val="0"/>
          <w:numId w:val="1005"/>
        </w:numPr>
      </w:pPr>
      <w:r>
        <w:rPr>
          <w:b/>
          <w:bCs/>
        </w:rPr>
        <w:t xml:space="preserve">Momentum, via symmetry.</w:t>
      </w:r>
      <w:r>
        <w:t xml:space="preserve"> </w:t>
      </w:r>
      <w:r>
        <w:t xml:space="preserve">A deep result (Noether’s theorem) says every symmetry gives a conservation law. A tokamak field is the same at every toroidal angle</w:t>
      </w:r>
      <w:r>
        <w:t xml:space="preserve"> </w:t>
      </w:r>
      <m:oMath>
        <m:r>
          <m:t>φ</m:t>
        </m:r>
      </m:oMath>
      <w:r>
        <w:t xml:space="preserve">, so a particle’s</w:t>
      </w:r>
      <w:r>
        <w:t xml:space="preserve"> </w:t>
      </w:r>
      <w:r>
        <w:rPr>
          <w:b/>
          <w:bCs/>
        </w:rPr>
        <w:t xml:space="preserve">canonical toroidal angular momentum</w:t>
      </w:r>
      <w:r>
        <w:t xml:space="preserve"> </w:t>
      </w:r>
      <w:r>
        <w:t xml:space="preserve">is conserved:</w:t>
      </w:r>
      <w:r>
        <w:t xml:space="preserve"> </w:t>
      </w:r>
      <m:oMath>
        <m:sSub>
          <m:e>
            <m:r>
              <m:t>p</m:t>
            </m:r>
          </m:e>
          <m:sub>
            <m:r>
              <m:t>φ</m:t>
            </m:r>
          </m:sub>
        </m:sSub>
        <m:r>
          <m:rPr>
            <m:sty m:val="p"/>
          </m:rPr>
          <m:t>=</m:t>
        </m:r>
        <m:r>
          <m:t>R</m:t>
        </m:r>
        <m:r>
          <m:t> </m:t>
        </m:r>
        <m:sSub>
          <m:e>
            <m:r>
              <m:t>v</m:t>
            </m:r>
          </m:e>
          <m:sub>
            <m:r>
              <m:t>φ</m:t>
            </m:r>
          </m:sub>
        </m:sSub>
        <m:r>
          <m:rPr>
            <m:sty m:val="p"/>
          </m:rPr>
          <m:t>+</m:t>
        </m:r>
        <m:f>
          <m:fPr>
            <m:type m:val="lin"/>
          </m:fPr>
          <m:num>
            <m:r>
              <m:t>q</m:t>
            </m:r>
          </m:num>
          <m:den>
            <m:r>
              <m:t>m</m:t>
            </m:r>
          </m:den>
        </m:f>
        <m:r>
          <m:t>ψ</m:t>
        </m:r>
        <m:d>
          <m:dPr>
            <m:begChr m:val="("/>
            <m:sepChr m:val=""/>
            <m:endChr m:val=")"/>
            <m:grow/>
          </m:dPr>
          <m:e>
            <m:r>
              <m:t>R</m:t>
            </m:r>
            <m:r>
              <m:rPr>
                <m:sty m:val="p"/>
              </m:rPr>
              <m:t>,</m:t>
            </m:r>
            <m:r>
              <m:t>Z</m:t>
            </m:r>
          </m:e>
        </m:d>
      </m:oMath>
      <w:r>
        <w:t xml:space="preserve">. Here</w:t>
      </w:r>
      <w:r>
        <w:t xml:space="preserve"> </w:t>
      </w:r>
      <m:oMath>
        <m:sSub>
          <m:e>
            <m:r>
              <m:t>v</m:t>
            </m:r>
          </m:e>
          <m:sub>
            <m:r>
              <m:t>φ</m:t>
            </m:r>
          </m:sub>
        </m:sSub>
      </m:oMath>
      <w:r>
        <w:t xml:space="preserve"> </w:t>
      </w:r>
      <w:r>
        <w:t xml:space="preserve">is the toroidal velocity and</w:t>
      </w:r>
      <w:r>
        <w:t xml:space="preserve"> </w:t>
      </w:r>
      <m:oMath>
        <m:r>
          <m:t>ψ</m:t>
        </m:r>
      </m:oMath>
      <w:r>
        <w:t xml:space="preserve"> </w:t>
      </w:r>
      <w:r>
        <w:t xml:space="preserve">the flux function of Section 2.2. This invariant is what keeps particles confined: a particle cannot drift far across flux surfaces without changing</w:t>
      </w:r>
      <w:r>
        <w:t xml:space="preserve"> </w:t>
      </w:r>
      <m:oMath>
        <m:sSub>
          <m:e>
            <m:r>
              <m:t>p</m:t>
            </m:r>
          </m:e>
          <m:sub>
            <m:r>
              <m:t>φ</m:t>
            </m:r>
          </m:sub>
        </m:sSub>
      </m:oMath>
      <w:r>
        <w:t xml:space="preserve">.</w:t>
      </w:r>
    </w:p>
    <w:p>
      <w:pPr>
        <w:pStyle w:val="Compact"/>
        <w:numPr>
          <w:ilvl w:val="0"/>
          <w:numId w:val="1005"/>
        </w:numPr>
      </w:pPr>
      <w:r>
        <w:rPr>
          <w:b/>
          <w:bCs/>
        </w:rPr>
        <w:t xml:space="preserve">Phase-space volume.</w:t>
      </w:r>
      <w:r>
        <w:t xml:space="preserve"> </w:t>
      </w:r>
      <w:r>
        <w:t xml:space="preserve">“Phase space” is the space of all positions</w:t>
      </w:r>
      <w:r>
        <w:t xml:space="preserve"> </w:t>
      </w:r>
      <w:r>
        <w:rPr>
          <w:i/>
          <w:iCs/>
        </w:rPr>
        <w:t xml:space="preserve">and</w:t>
      </w:r>
      <w:r>
        <w:t xml:space="preserve"> </w:t>
      </w:r>
      <w:r>
        <w:t xml:space="preserve">velocities, six numbers per particle. Picture a small cloud of nearby starting states. As each state evolves, the cloud stretches and twists, but for these equations its six-dimensional volume never changes (Liouville’s theorem). A method that shrinks or grows phase-space volume behaves like artificial friction or artificial heating. We measure this with the</w:t>
      </w:r>
      <w:r>
        <w:t xml:space="preserve"> </w:t>
      </w:r>
      <w:r>
        <w:rPr>
          <w:b/>
          <w:bCs/>
        </w:rPr>
        <w:t xml:space="preserve">Jacobian determinant</w:t>
      </w:r>
      <w:r>
        <w:t xml:space="preserve"> </w:t>
      </w:r>
      <w:r>
        <w:t xml:space="preserve">of the numerical map: how much a tiny box of starting states is scaled in volume by 100 steps. The exact value is</w:t>
      </w:r>
      <w:r>
        <w:t xml:space="preserve"> </w:t>
      </w:r>
      <m:oMath>
        <m:r>
          <m:rPr>
            <m:sty m:val="p"/>
          </m:rPr>
          <m:t>det</m:t>
        </m:r>
        <m:r>
          <m:t>J</m:t>
        </m:r>
        <m:r>
          <m:rPr>
            <m:sty m:val="p"/>
          </m:rPr>
          <m:t>=</m:t>
        </m:r>
        <m:r>
          <m:t>1</m:t>
        </m:r>
      </m:oMath>
      <w:r>
        <w:t xml:space="preserve">, so we report</w:t>
      </w:r>
      <w:r>
        <w:t xml:space="preserve"> </w:t>
      </w:r>
      <m:oMath>
        <m:r>
          <m:rPr>
            <m:sty m:val="p"/>
          </m:rPr>
          <m:t>det</m:t>
        </m:r>
        <m:r>
          <m:t>J</m:t>
        </m:r>
        <m:r>
          <m:rPr>
            <m:sty m:val="p"/>
          </m:rPr>
          <m:t>−</m:t>
        </m:r>
        <m:r>
          <m:t>1</m:t>
        </m:r>
      </m:oMath>
      <w:r>
        <w:t xml:space="preserve">.</w:t>
      </w:r>
    </w:p>
    <w:p>
      <w:pPr>
        <w:pStyle w:val="Compact"/>
        <w:numPr>
          <w:ilvl w:val="0"/>
          <w:numId w:val="1005"/>
        </w:numPr>
      </w:pPr>
      <w:r>
        <w:rPr>
          <w:b/>
          <w:bCs/>
        </w:rPr>
        <w:t xml:space="preserve">No magnetic monopoles:</w:t>
      </w:r>
      <w:r>
        <w:rPr>
          <w:b/>
          <w:bCs/>
        </w:rPr>
        <w:t xml:space="preserve"> </w:t>
      </w:r>
      <m:oMath>
        <m:r>
          <m:rPr>
            <m:sty m:val="p"/>
          </m:rPr>
          <m:t>∇</m:t>
        </m:r>
        <m:r>
          <m:rPr>
            <m:sty m:val="p"/>
          </m:rPr>
          <m:t>⋅</m:t>
        </m:r>
        <m:r>
          <m:rPr>
            <m:sty m:val="b"/>
          </m:rPr>
          <m:t>B</m:t>
        </m:r>
        <m:r>
          <m:rPr>
            <m:sty m:val="p"/>
          </m:rPr>
          <m:t>=</m:t>
        </m:r>
        <m:r>
          <m:t>0</m:t>
        </m:r>
      </m:oMath>
      <w:r>
        <w:rPr>
          <w:b/>
          <w:bCs/>
        </w:rPr>
        <w:t xml:space="preserve">.</w:t>
      </w:r>
      <w:r>
        <w:t xml:space="preserve"> </w:t>
      </w:r>
      <w:r>
        <w:t xml:space="preserve">Magnetic field lines never begin or end. They form closed loops or wander forever. Mathematically, the</w:t>
      </w:r>
      <w:r>
        <w:t xml:space="preserve"> </w:t>
      </w:r>
      <w:r>
        <w:rPr>
          <w:i/>
          <w:iCs/>
        </w:rPr>
        <w:t xml:space="preserve">divergence</w:t>
      </w:r>
      <w:r>
        <w:t xml:space="preserve"> </w:t>
      </w:r>
      <w:r>
        <w:t xml:space="preserve">of</w:t>
      </w:r>
      <w:r>
        <w:t xml:space="preserve"> </w:t>
      </w:r>
      <m:oMath>
        <m:r>
          <m:rPr>
            <m:sty m:val="b"/>
          </m:rPr>
          <m:t>B</m:t>
        </m:r>
      </m:oMath>
      <w:r>
        <w:t xml:space="preserve"> </w:t>
      </w:r>
      <w:r>
        <w:t xml:space="preserve">(the net amount of field “flowing out” of a tiny box) is zero everywhere. If numerical error makes it non-zero, the simulation contains fake magnetic charges that exert unphysical forces.</w:t>
      </w:r>
    </w:p>
    <w:p>
      <w:pPr>
        <w:pStyle w:val="Compact"/>
        <w:numPr>
          <w:ilvl w:val="0"/>
          <w:numId w:val="1005"/>
        </w:numPr>
      </w:pPr>
      <w:r>
        <w:rPr>
          <w:b/>
          <w:bCs/>
        </w:rPr>
        <w:t xml:space="preserve">Particle number and charge.</w:t>
      </w:r>
      <w:r>
        <w:t xml:space="preserve"> </w:t>
      </w:r>
      <w:r>
        <w:t xml:space="preserve">In a particle simulation with no sources or sinks, the number of particles and their total charge must stay fixed. That sounds trivial, but on a parallel computer particles move between processors, and a bug can silently lose them (Section 9.1).</w:t>
      </w:r>
    </w:p>
    <w:bookmarkEnd w:id="36"/>
    <w:bookmarkStart w:id="37" w:name="s2-6"/>
    <w:p>
      <w:pPr>
        <w:pStyle w:val="Heading2"/>
      </w:pPr>
      <w:r>
        <w:t xml:space="preserve">2.6 Hamiltonian structure and symplectic integrators, intuitively</w:t>
      </w:r>
    </w:p>
    <w:p>
      <w:pPr>
        <w:pStyle w:val="FirstParagraph"/>
      </w:pPr>
      <w:r>
        <w:t xml:space="preserve">Many physical systems, including charged particles in fields, are</w:t>
      </w:r>
      <w:r>
        <w:t xml:space="preserve"> </w:t>
      </w:r>
      <w:r>
        <w:rPr>
          <w:b/>
          <w:bCs/>
        </w:rPr>
        <w:t xml:space="preserve">Hamiltonian</w:t>
      </w:r>
      <w:r>
        <w:t xml:space="preserve">. Their whole motion is generated by one energy function</w:t>
      </w:r>
      <w:r>
        <w:t xml:space="preserve"> </w:t>
      </w:r>
      <m:oMath>
        <m:r>
          <m:t>H</m:t>
        </m:r>
      </m:oMath>
      <w:r>
        <w:t xml:space="preserve"> </w:t>
      </w:r>
      <w:r>
        <w:t xml:space="preserve">through a fixed geometric rule. A general way to write this is</w:t>
      </w:r>
    </w:p>
    <w:p>
      <w:pPr>
        <w:pStyle w:val="BodyText"/>
      </w:pPr>
      <m:oMathPara>
        <m:oMathParaPr>
          <m:jc m:val="center"/>
        </m:oMathParaPr>
        <m:oMath>
          <m:f>
            <m:fPr>
              <m:type m:val="bar"/>
            </m:fPr>
            <m:num>
              <m:r>
                <m:t>d</m:t>
              </m:r>
              <m:r>
                <m:t>u</m:t>
              </m:r>
            </m:num>
            <m:den>
              <m:r>
                <m:t>d</m:t>
              </m:r>
              <m:r>
                <m:t>t</m:t>
              </m:r>
            </m:den>
          </m:f>
          <m:r>
            <m:rPr>
              <m:sty m:val="p"/>
            </m:rPr>
            <m:t>=</m:t>
          </m:r>
          <m:r>
            <m:t>S</m:t>
          </m:r>
          <m:d>
            <m:dPr>
              <m:begChr m:val="("/>
              <m:sepChr m:val=""/>
              <m:endChr m:val=")"/>
              <m:grow/>
            </m:dPr>
            <m:e>
              <m:r>
                <m:t>u</m:t>
              </m:r>
            </m:e>
          </m:d>
          <m:r>
            <m:t> </m:t>
          </m:r>
          <m:r>
            <m:rPr>
              <m:sty m:val="p"/>
            </m:rPr>
            <m:t>∇</m:t>
          </m:r>
          <m:r>
            <m:t>H</m:t>
          </m:r>
          <m:d>
            <m:dPr>
              <m:begChr m:val="("/>
              <m:sepChr m:val=""/>
              <m:endChr m:val=")"/>
              <m:grow/>
            </m:dPr>
            <m:e>
              <m:r>
                <m:t>u</m:t>
              </m:r>
            </m:e>
          </m:d>
          <m:r>
            <m:rPr>
              <m:sty m:val="p"/>
            </m:rPr>
            <m:t>,</m:t>
          </m:r>
        </m:oMath>
      </m:oMathPara>
    </w:p>
    <w:p>
      <w:pPr>
        <w:pStyle w:val="SymbolNote"/>
      </w:pPr>
      <m:oMath>
        <m:r>
          <m:t>u</m:t>
        </m:r>
      </m:oMath>
      <w:r>
        <w:t xml:space="preserve">: the state (positions and velocities).</w:t>
      </w:r>
      <w:r>
        <w:t xml:space="preserve"> </w:t>
      </w:r>
      <m:oMath>
        <m:r>
          <m:rPr>
            <m:sty m:val="p"/>
          </m:rPr>
          <m:t>∇</m:t>
        </m:r>
        <m:r>
          <m:t>H</m:t>
        </m:r>
      </m:oMath>
      <w:r>
        <w:t xml:space="preserve">: the gradient of the energy, the direction in which energy increases fastest.</w:t>
      </w:r>
      <w:r>
        <w:t xml:space="preserve"> </w:t>
      </w:r>
      <m:oMath>
        <m:r>
          <m:t>S</m:t>
        </m:r>
      </m:oMath>
      <w:r>
        <w:t xml:space="preserve">: a</w:t>
      </w:r>
      <w:r>
        <w:t xml:space="preserve"> </w:t>
      </w:r>
      <w:r>
        <w:rPr>
          <w:i/>
          <w:iCs/>
        </w:rPr>
        <w:t xml:space="preserve">skew-symmetric</w:t>
      </w:r>
      <w:r>
        <w:t xml:space="preserve"> </w:t>
      </w:r>
      <w:r>
        <w:t xml:space="preserve">matrix (</w:t>
      </w:r>
      <m:oMath>
        <m:sSup>
          <m:e>
            <m:r>
              <m:t>S</m:t>
            </m:r>
          </m:e>
          <m:sup>
            <m:r>
              <m:rPr>
                <m:sty m:val="p"/>
              </m:rPr>
              <m:t>⊤</m:t>
            </m:r>
          </m:sup>
        </m:sSup>
        <m:r>
          <m:rPr>
            <m:sty m:val="p"/>
          </m:rPr>
          <m:t>=</m:t>
        </m:r>
        <m:r>
          <m:rPr>
            <m:sty m:val="p"/>
          </m:rPr>
          <m:t>−</m:t>
        </m:r>
        <m:r>
          <m:t>S</m:t>
        </m:r>
      </m:oMath>
      <w:r>
        <w:t xml:space="preserve">). Skew-symmetry is the key: it turns the motion sideways to the energy gradient, so</w:t>
      </w:r>
      <w:r>
        <w:t xml:space="preserve"> </w:t>
      </w:r>
      <m:oMath>
        <m:r>
          <m:t>d</m:t>
        </m:r>
        <m:r>
          <m:t>H</m:t>
        </m:r>
        <m:r>
          <m:rPr>
            <m:sty m:val="p"/>
          </m:rPr>
          <m:t>/</m:t>
        </m:r>
        <m:r>
          <m:t>d</m:t>
        </m:r>
        <m:r>
          <m:t>t</m:t>
        </m:r>
        <m:r>
          <m:rPr>
            <m:sty m:val="p"/>
          </m:rPr>
          <m:t>=</m:t>
        </m:r>
        <m:r>
          <m:rPr>
            <m:sty m:val="p"/>
          </m:rPr>
          <m:t>∇</m:t>
        </m:r>
        <m:r>
          <m:t>H</m:t>
        </m:r>
        <m:r>
          <m:rPr>
            <m:sty m:val="p"/>
          </m:rPr>
          <m:t>⋅</m:t>
        </m:r>
        <m:r>
          <m:t>S</m:t>
        </m:r>
        <m:r>
          <m:rPr>
            <m:sty m:val="p"/>
          </m:rPr>
          <m:t>∇</m:t>
        </m:r>
        <m:r>
          <m:t>H</m:t>
        </m:r>
        <m:r>
          <m:rPr>
            <m:sty m:val="p"/>
          </m:rPr>
          <m:t>=</m:t>
        </m:r>
        <m:r>
          <m:t>0</m:t>
        </m:r>
      </m:oMath>
      <w:r>
        <w:t xml:space="preserve"> </w:t>
      </w:r>
      <w:r>
        <w:t xml:space="preserve">and energy is automatically conserved.</w:t>
      </w:r>
    </w:p>
    <w:p>
      <w:pPr>
        <w:pStyle w:val="BodyText"/>
      </w:pPr>
      <w:r>
        <w:t xml:space="preserve">The rule also guarantees conservation of phase-space volume (and of a finer geometric property called</w:t>
      </w:r>
      <w:r>
        <w:t xml:space="preserve"> </w:t>
      </w:r>
      <w:r>
        <w:rPr>
          <w:i/>
          <w:iCs/>
        </w:rPr>
        <w:t xml:space="preserve">symplecticity</w:t>
      </w:r>
      <w:r>
        <w:t xml:space="preserve">). Structure-preserving integrators copy one of these properties exactly at the discrete level, step by step:</w:t>
      </w:r>
    </w:p>
    <w:p>
      <w:pPr>
        <w:pStyle w:val="Compact"/>
        <w:numPr>
          <w:ilvl w:val="0"/>
          <w:numId w:val="1006"/>
        </w:numPr>
      </w:pPr>
      <w:r>
        <w:rPr>
          <w:b/>
          <w:bCs/>
        </w:rPr>
        <w:t xml:space="preserve">Symplectic integrators</w:t>
      </w:r>
      <w:r>
        <w:t xml:space="preserve"> </w:t>
      </w:r>
      <w:r>
        <w:t xml:space="preserve">(e.g. Störmer–Verlet, also called leapfrog). They do not conserve energy exactly, but they exactly conserve a slightly perturbed “shadow” energy. The true energy then oscillates within a bounded band forever instead of drifting. Störmer–Verlet works when the energy splits into a part depending only on velocity and a part depending only on position,</w:t>
      </w:r>
      <w:r>
        <w:t xml:space="preserve"> </w:t>
      </w:r>
      <m:oMath>
        <m:r>
          <m:t>H</m:t>
        </m:r>
        <m:r>
          <m:rPr>
            <m:sty m:val="p"/>
          </m:rPr>
          <m:t>=</m:t>
        </m:r>
        <m:r>
          <m:t>T</m:t>
        </m:r>
        <m:d>
          <m:dPr>
            <m:begChr m:val="("/>
            <m:sepChr m:val=""/>
            <m:endChr m:val=")"/>
            <m:grow/>
          </m:dPr>
          <m:e>
            <m:r>
              <m:rPr>
                <m:sty m:val="b"/>
              </m:rPr>
              <m:t>v</m:t>
            </m:r>
          </m:e>
        </m:d>
        <m:r>
          <m:rPr>
            <m:sty m:val="p"/>
          </m:rPr>
          <m:t>+</m:t>
        </m:r>
        <m:r>
          <m:t>V</m:t>
        </m:r>
        <m:d>
          <m:dPr>
            <m:begChr m:val="("/>
            <m:sepChr m:val=""/>
            <m:endChr m:val=")"/>
            <m:grow/>
          </m:dPr>
          <m:e>
            <m:r>
              <m:rPr>
                <m:sty m:val="b"/>
              </m:rPr>
              <m:t>x</m:t>
            </m:r>
          </m:e>
        </m:d>
      </m:oMath>
      <w:r>
        <w:t xml:space="preserve">, called a</w:t>
      </w:r>
      <w:r>
        <w:t xml:space="preserve"> </w:t>
      </w:r>
      <w:r>
        <w:rPr>
          <w:b/>
          <w:bCs/>
        </w:rPr>
        <w:t xml:space="preserve">separable</w:t>
      </w:r>
      <w:r>
        <w:t xml:space="preserve"> </w:t>
      </w:r>
      <w:r>
        <w:t xml:space="preserve">Hamiltonian:</w:t>
      </w:r>
    </w:p>
    <w:p>
      <w:pPr>
        <w:pStyle w:val="Compact"/>
      </w:pPr>
      <m:oMathPara>
        <m:oMathParaPr>
          <m:jc m:val="center"/>
        </m:oMathParaPr>
        <m:oMath>
          <m:sSup>
            <m:e>
              <m:r>
                <m:rPr>
                  <m:sty m:val="b"/>
                </m:rPr>
                <m:t>v</m:t>
              </m:r>
            </m:e>
            <m:sup>
              <m:r>
                <m:t>n</m:t>
              </m:r>
              <m:r>
                <m:rPr>
                  <m:sty m:val="p"/>
                </m:rPr>
                <m:t>+</m:t>
              </m:r>
              <m:f>
                <m:fPr>
                  <m:type m:val="bar"/>
                </m:fPr>
                <m:num>
                  <m:r>
                    <m:t>1</m:t>
                  </m:r>
                </m:num>
                <m:den>
                  <m:r>
                    <m:t>2</m:t>
                  </m:r>
                </m:den>
              </m:f>
            </m:sup>
          </m:sSup>
          <m:r>
            <m:rPr>
              <m:sty m:val="p"/>
            </m:rPr>
            <m:t>=</m:t>
          </m:r>
          <m:sSup>
            <m:e>
              <m:r>
                <m:rPr>
                  <m:sty m:val="b"/>
                </m:rPr>
                <m:t>v</m:t>
              </m:r>
            </m:e>
            <m:sup>
              <m:r>
                <m:t>n</m:t>
              </m:r>
            </m:sup>
          </m:sSup>
          <m:r>
            <m:rPr>
              <m:sty m:val="p"/>
            </m:rPr>
            <m:t>+</m:t>
          </m:r>
          <m:f>
            <m:fPr>
              <m:type m:val="lin"/>
            </m:fPr>
            <m:num>
              <m:r>
                <m:t>Δ</m:t>
              </m:r>
              <m:r>
                <m:t>t</m:t>
              </m:r>
            </m:num>
            <m:den>
              <m:r>
                <m:t>2</m:t>
              </m:r>
            </m:den>
          </m:f>
          <m:r>
            <m:t> </m:t>
          </m:r>
          <m:r>
            <m:rPr>
              <m:sty m:val="b"/>
            </m:rPr>
            <m:t>a</m:t>
          </m:r>
          <m:d>
            <m:dPr>
              <m:begChr m:val="("/>
              <m:sepChr m:val=""/>
              <m:endChr m:val=")"/>
              <m:grow/>
            </m:dPr>
            <m:e>
              <m:sSup>
                <m:e>
                  <m:r>
                    <m:rPr>
                      <m:sty m:val="b"/>
                    </m:rPr>
                    <m:t>x</m:t>
                  </m:r>
                </m:e>
                <m:sup>
                  <m:r>
                    <m:t>n</m:t>
                  </m:r>
                </m:sup>
              </m:sSup>
            </m:e>
          </m:d>
          <m:r>
            <m:rPr>
              <m:sty m:val="p"/>
            </m:rPr>
            <m:t>,</m:t>
          </m:r>
          <m:r>
            <m:t> </m:t>
          </m:r>
          <m:sSup>
            <m:e>
              <m:r>
                <m:rPr>
                  <m:sty m:val="b"/>
                </m:rPr>
                <m:t>x</m:t>
              </m:r>
            </m:e>
            <m:sup>
              <m:r>
                <m:t>n</m:t>
              </m:r>
              <m:r>
                <m:rPr>
                  <m:sty m:val="p"/>
                </m:rPr>
                <m:t>+</m:t>
              </m:r>
              <m:r>
                <m:t>1</m:t>
              </m:r>
            </m:sup>
          </m:sSup>
          <m:r>
            <m:rPr>
              <m:sty m:val="p"/>
            </m:rPr>
            <m:t>=</m:t>
          </m:r>
          <m:sSup>
            <m:e>
              <m:r>
                <m:rPr>
                  <m:sty m:val="b"/>
                </m:rPr>
                <m:t>x</m:t>
              </m:r>
            </m:e>
            <m:sup>
              <m:r>
                <m:t>n</m:t>
              </m:r>
            </m:sup>
          </m:sSup>
          <m:r>
            <m:rPr>
              <m:sty m:val="p"/>
            </m:rPr>
            <m:t>+</m:t>
          </m:r>
          <m:r>
            <m:t>Δ</m:t>
          </m:r>
          <m:r>
            <m:t>t</m:t>
          </m:r>
          <m:r>
            <m:t> </m:t>
          </m:r>
          <m:sSup>
            <m:e>
              <m:r>
                <m:rPr>
                  <m:sty m:val="b"/>
                </m:rPr>
                <m:t>v</m:t>
              </m:r>
            </m:e>
            <m:sup>
              <m:r>
                <m:t>n</m:t>
              </m:r>
              <m:r>
                <m:rPr>
                  <m:sty m:val="p"/>
                </m:rPr>
                <m:t>+</m:t>
              </m:r>
              <m:f>
                <m:fPr>
                  <m:type m:val="bar"/>
                </m:fPr>
                <m:num>
                  <m:r>
                    <m:t>1</m:t>
                  </m:r>
                </m:num>
                <m:den>
                  <m:r>
                    <m:t>2</m:t>
                  </m:r>
                </m:den>
              </m:f>
            </m:sup>
          </m:sSup>
          <m:r>
            <m:rPr>
              <m:sty m:val="p"/>
            </m:rPr>
            <m:t>,</m:t>
          </m:r>
          <m:r>
            <m:t> </m:t>
          </m:r>
          <m:sSup>
            <m:e>
              <m:r>
                <m:rPr>
                  <m:sty m:val="b"/>
                </m:rPr>
                <m:t>v</m:t>
              </m:r>
            </m:e>
            <m:sup>
              <m:r>
                <m:t>n</m:t>
              </m:r>
              <m:r>
                <m:rPr>
                  <m:sty m:val="p"/>
                </m:rPr>
                <m:t>+</m:t>
              </m:r>
              <m:r>
                <m:t>1</m:t>
              </m:r>
            </m:sup>
          </m:sSup>
          <m:r>
            <m:rPr>
              <m:sty m:val="p"/>
            </m:rPr>
            <m:t>=</m:t>
          </m:r>
          <m:sSup>
            <m:e>
              <m:r>
                <m:rPr>
                  <m:sty m:val="b"/>
                </m:rPr>
                <m:t>v</m:t>
              </m:r>
            </m:e>
            <m:sup>
              <m:r>
                <m:t>n</m:t>
              </m:r>
              <m:r>
                <m:rPr>
                  <m:sty m:val="p"/>
                </m:rPr>
                <m:t>+</m:t>
              </m:r>
              <m:f>
                <m:fPr>
                  <m:type m:val="bar"/>
                </m:fPr>
                <m:num>
                  <m:r>
                    <m:t>1</m:t>
                  </m:r>
                </m:num>
                <m:den>
                  <m:r>
                    <m:t>2</m:t>
                  </m:r>
                </m:den>
              </m:f>
            </m:sup>
          </m:sSup>
          <m:r>
            <m:rPr>
              <m:sty m:val="p"/>
            </m:rPr>
            <m:t>+</m:t>
          </m:r>
          <m:f>
            <m:fPr>
              <m:type m:val="lin"/>
            </m:fPr>
            <m:num>
              <m:r>
                <m:t>Δ</m:t>
              </m:r>
              <m:r>
                <m:t>t</m:t>
              </m:r>
            </m:num>
            <m:den>
              <m:r>
                <m:t>2</m:t>
              </m:r>
            </m:den>
          </m:f>
          <m:r>
            <m:t> </m:t>
          </m:r>
          <m:r>
            <m:rPr>
              <m:sty m:val="b"/>
            </m:rPr>
            <m:t>a</m:t>
          </m:r>
          <m:d>
            <m:dPr>
              <m:begChr m:val="("/>
              <m:sepChr m:val=""/>
              <m:endChr m:val=")"/>
              <m:grow/>
            </m:dPr>
            <m:e>
              <m:sSup>
                <m:e>
                  <m:r>
                    <m:rPr>
                      <m:sty m:val="b"/>
                    </m:rPr>
                    <m:t>x</m:t>
                  </m:r>
                </m:e>
                <m:sup>
                  <m:r>
                    <m:t>n</m:t>
                  </m:r>
                  <m:r>
                    <m:rPr>
                      <m:sty m:val="p"/>
                    </m:rPr>
                    <m:t>+</m:t>
                  </m:r>
                  <m:r>
                    <m:t>1</m:t>
                  </m:r>
                </m:sup>
              </m:sSup>
            </m:e>
          </m:d>
          <m:r>
            <m:rPr>
              <m:sty m:val="p"/>
            </m:rPr>
            <m:t>,</m:t>
          </m:r>
        </m:oMath>
      </m:oMathPara>
    </w:p>
    <w:p>
      <w:pPr>
        <w:pStyle w:val="Compact"/>
        <w:numPr>
          <w:ilvl w:val="0"/>
          <w:numId w:val="1000"/>
        </w:numPr>
      </w:pPr>
      <w:r>
        <w:t xml:space="preserve">where</w:t>
      </w:r>
      <w:r>
        <w:t xml:space="preserve"> </w:t>
      </w:r>
      <m:oMath>
        <m:r>
          <m:rPr>
            <m:sty m:val="b"/>
          </m:rPr>
          <m:t>a</m:t>
        </m:r>
      </m:oMath>
      <w:r>
        <w:t xml:space="preserve"> </w:t>
      </w:r>
      <w:r>
        <w:t xml:space="preserve">is the acceleration. The scheme relies on</w:t>
      </w:r>
      <w:r>
        <w:t xml:space="preserve"> </w:t>
      </w:r>
      <m:oMath>
        <m:r>
          <m:rPr>
            <m:sty m:val="b"/>
          </m:rPr>
          <m:t>a</m:t>
        </m:r>
      </m:oMath>
      <w:r>
        <w:t xml:space="preserve"> </w:t>
      </w:r>
      <w:r>
        <w:t xml:space="preserve">depending only on position. With a magnetic field,</w:t>
      </w:r>
      <w:r>
        <w:t xml:space="preserve"> </w:t>
      </w:r>
      <m:oMath>
        <m:r>
          <m:rPr>
            <m:sty m:val="b"/>
          </m:rPr>
          <m:t>a</m:t>
        </m:r>
        <m:r>
          <m:rPr>
            <m:sty m:val="p"/>
          </m:rPr>
          <m:t>=</m:t>
        </m:r>
        <m:f>
          <m:fPr>
            <m:type m:val="lin"/>
          </m:fPr>
          <m:num>
            <m:r>
              <m:t>q</m:t>
            </m:r>
          </m:num>
          <m:den>
            <m:r>
              <m:t>m</m:t>
            </m:r>
          </m:den>
        </m:f>
        <m:d>
          <m:dPr>
            <m:begChr m:val="("/>
            <m:sepChr m:val=""/>
            <m:endChr m:val=")"/>
            <m:grow/>
          </m:dPr>
          <m:e>
            <m:r>
              <m:rPr>
                <m:sty m:val="b"/>
              </m:rPr>
              <m:t>E</m:t>
            </m:r>
            <m:r>
              <m:rPr>
                <m:sty m:val="p"/>
              </m:rPr>
              <m:t>+</m:t>
            </m:r>
            <m:r>
              <m:rPr>
                <m:sty m:val="b"/>
              </m:rPr>
              <m:t>v</m:t>
            </m:r>
            <m:r>
              <m:rPr>
                <m:sty m:val="p"/>
              </m:rPr>
              <m:t>×</m:t>
            </m:r>
            <m:r>
              <m:rPr>
                <m:sty m:val="b"/>
              </m:rPr>
              <m:t>B</m:t>
            </m:r>
          </m:e>
        </m:d>
      </m:oMath>
      <w:r>
        <w:t xml:space="preserve"> </w:t>
      </w:r>
      <w:r>
        <w:t xml:space="preserve">depends on velocity too, the energy is no longer separable in</w:t>
      </w:r>
      <w:r>
        <w:t xml:space="preserve"> </w:t>
      </w:r>
      <m:oMath>
        <m:d>
          <m:dPr>
            <m:begChr m:val="("/>
            <m:sepChr m:val=""/>
            <m:endChr m:val=")"/>
            <m:grow/>
          </m:dPr>
          <m:e>
            <m:r>
              <m:rPr>
                <m:sty m:val="b"/>
              </m:rPr>
              <m:t>x</m:t>
            </m:r>
            <m:r>
              <m:rPr>
                <m:sty m:val="p"/>
              </m:rPr>
              <m:t>,</m:t>
            </m:r>
            <m:r>
              <m:rPr>
                <m:sty m:val="b"/>
              </m:rPr>
              <m:t>v</m:t>
            </m:r>
          </m:e>
        </m:d>
      </m:oMath>
      <w:r>
        <w:t xml:space="preserve">, and the guarantee is lost. PETSc’s</w:t>
      </w:r>
      <w:r>
        <w:t xml:space="preserve"> </w:t>
      </w:r>
      <w:r>
        <w:rPr>
          <w:rStyle w:val="VerbatimChar"/>
        </w:rPr>
        <w:t xml:space="preserve">TSBASICSYMPLECTIC</w:t>
      </w:r>
      <w:r>
        <w:t xml:space="preserve"> </w:t>
      </w:r>
      <w:r>
        <w:t xml:space="preserve">is of this type.</w:t>
      </w:r>
    </w:p>
    <w:p>
      <w:pPr>
        <w:pStyle w:val="Compact"/>
        <w:numPr>
          <w:ilvl w:val="0"/>
          <w:numId w:val="1006"/>
        </w:numPr>
      </w:pPr>
      <w:r>
        <w:rPr>
          <w:b/>
          <w:bCs/>
        </w:rPr>
        <w:t xml:space="preserve">The Boris pusher</w:t>
      </w:r>
      <w:r>
        <w:t xml:space="preserve">, the standard particle-pushing method in plasma codes. It handles the magnetic part as an exact</w:t>
      </w:r>
      <w:r>
        <w:t xml:space="preserve"> </w:t>
      </w:r>
      <w:r>
        <w:rPr>
          <w:i/>
          <w:iCs/>
        </w:rPr>
        <w:t xml:space="preserve">rotation</w:t>
      </w:r>
      <w:r>
        <w:t xml:space="preserve"> </w:t>
      </w:r>
      <w:r>
        <w:t xml:space="preserve">of the velocity, sandwiched between two half “kicks” from the electric field:</w:t>
      </w:r>
    </w:p>
    <w:p>
      <w:pPr>
        <w:pStyle w:val="Compact"/>
      </w:pPr>
      <m:oMathPara>
        <m:oMathParaPr>
          <m:jc m:val="center"/>
        </m:oMathParaPr>
        <m:oMath>
          <m:sSup>
            <m:e>
              <m:r>
                <m:rPr>
                  <m:sty m:val="b"/>
                </m:rPr>
                <m:t>v</m:t>
              </m:r>
            </m:e>
            <m:sup>
              <m:r>
                <m:rPr>
                  <m:sty m:val="p"/>
                </m:rPr>
                <m:t>−</m:t>
              </m:r>
            </m:sup>
          </m:sSup>
          <m:r>
            <m:rPr>
              <m:sty m:val="p"/>
            </m:rPr>
            <m:t>=</m:t>
          </m:r>
          <m:sSup>
            <m:e>
              <m:r>
                <m:rPr>
                  <m:sty m:val="b"/>
                </m:rPr>
                <m:t>v</m:t>
              </m:r>
            </m:e>
            <m:sup>
              <m:r>
                <m:t>n</m:t>
              </m:r>
            </m:sup>
          </m:sSup>
          <m:r>
            <m:rPr>
              <m:sty m:val="p"/>
            </m:rPr>
            <m:t>+</m:t>
          </m:r>
          <m:f>
            <m:fPr>
              <m:type m:val="lin"/>
            </m:fPr>
            <m:num>
              <m:r>
                <m:t>q</m:t>
              </m:r>
              <m:r>
                <m:t>Δ</m:t>
              </m:r>
              <m:r>
                <m:t>t</m:t>
              </m:r>
            </m:num>
            <m:den>
              <m:r>
                <m:t>2</m:t>
              </m:r>
              <m:r>
                <m:t>m</m:t>
              </m:r>
            </m:den>
          </m:f>
          <m:r>
            <m:rPr>
              <m:sty m:val="b"/>
            </m:rPr>
            <m:t>E</m:t>
          </m:r>
          <m:r>
            <m:rPr>
              <m:sty m:val="p"/>
            </m:rPr>
            <m:t>,</m:t>
          </m:r>
          <m:r>
            <m:t>  </m:t>
          </m:r>
          <m:sSup>
            <m:e>
              <m:r>
                <m:rPr>
                  <m:sty m:val="b"/>
                </m:rPr>
                <m:t>v</m:t>
              </m:r>
            </m:e>
            <m:sup>
              <m:r>
                <m:rPr>
                  <m:sty m:val="p"/>
                </m:rPr>
                <m:t>+</m:t>
              </m:r>
            </m:sup>
          </m:sSup>
          <m:r>
            <m:rPr>
              <m:sty m:val="p"/>
            </m:rPr>
            <m:t>=</m:t>
          </m:r>
          <m:r>
            <m:rPr>
              <m:nor/>
            </m:rPr>
            <m:t>rotate</m:t>
          </m:r>
          <m:d>
            <m:dPr>
              <m:begChr m:val="("/>
              <m:sepChr m:val=""/>
              <m:endChr m:val=")"/>
              <m:grow/>
            </m:dPr>
            <m:e>
              <m:sSup>
                <m:e>
                  <m:r>
                    <m:rPr>
                      <m:sty m:val="b"/>
                    </m:rPr>
                    <m:t>v</m:t>
                  </m:r>
                </m:e>
                <m:sup>
                  <m:r>
                    <m:rPr>
                      <m:sty m:val="p"/>
                    </m:rPr>
                    <m:t>−</m:t>
                  </m:r>
                </m:sup>
              </m:sSup>
              <m:r>
                <m:rPr>
                  <m:sty m:val="p"/>
                </m:rPr>
                <m:t>;</m:t>
              </m:r>
              <m:r>
                <m:t> </m:t>
              </m:r>
              <m:r>
                <m:rPr>
                  <m:sty m:val="b"/>
                </m:rPr>
                <m:t>B</m:t>
              </m:r>
              <m:r>
                <m:rPr>
                  <m:sty m:val="p"/>
                </m:rPr>
                <m:t>,</m:t>
              </m:r>
              <m:r>
                <m:t> </m:t>
              </m:r>
              <m:r>
                <m:t>Δ</m:t>
              </m:r>
              <m:r>
                <m:t>t</m:t>
              </m:r>
            </m:e>
          </m:d>
          <m:r>
            <m:rPr>
              <m:sty m:val="p"/>
            </m:rPr>
            <m:t>,</m:t>
          </m:r>
          <m:r>
            <m:t>  </m:t>
          </m:r>
          <m:sSup>
            <m:e>
              <m:r>
                <m:rPr>
                  <m:sty m:val="b"/>
                </m:rPr>
                <m:t>v</m:t>
              </m:r>
            </m:e>
            <m:sup>
              <m:r>
                <m:t>n</m:t>
              </m:r>
              <m:r>
                <m:rPr>
                  <m:sty m:val="p"/>
                </m:rPr>
                <m:t>+</m:t>
              </m:r>
              <m:r>
                <m:t>1</m:t>
              </m:r>
            </m:sup>
          </m:sSup>
          <m:r>
            <m:rPr>
              <m:sty m:val="p"/>
            </m:rPr>
            <m:t>=</m:t>
          </m:r>
          <m:sSup>
            <m:e>
              <m:r>
                <m:rPr>
                  <m:sty m:val="b"/>
                </m:rPr>
                <m:t>v</m:t>
              </m:r>
            </m:e>
            <m:sup>
              <m:r>
                <m:rPr>
                  <m:sty m:val="p"/>
                </m:rPr>
                <m:t>+</m:t>
              </m:r>
            </m:sup>
          </m:sSup>
          <m:r>
            <m:rPr>
              <m:sty m:val="p"/>
            </m:rPr>
            <m:t>+</m:t>
          </m:r>
          <m:f>
            <m:fPr>
              <m:type m:val="lin"/>
            </m:fPr>
            <m:num>
              <m:r>
                <m:t>q</m:t>
              </m:r>
              <m:r>
                <m:t>Δ</m:t>
              </m:r>
              <m:r>
                <m:t>t</m:t>
              </m:r>
            </m:num>
            <m:den>
              <m:r>
                <m:t>2</m:t>
              </m:r>
              <m:r>
                <m:t>m</m:t>
              </m:r>
            </m:den>
          </m:f>
          <m:r>
            <m:rPr>
              <m:sty m:val="b"/>
            </m:rPr>
            <m:t>E</m:t>
          </m:r>
          <m:r>
            <m:rPr>
              <m:sty m:val="p"/>
            </m:rPr>
            <m:t>,</m:t>
          </m:r>
          <m:r>
            <m:t>  </m:t>
          </m:r>
          <m:sSup>
            <m:e>
              <m:r>
                <m:rPr>
                  <m:sty m:val="b"/>
                </m:rPr>
                <m:t>x</m:t>
              </m:r>
            </m:e>
            <m:sup>
              <m:r>
                <m:t>n</m:t>
              </m:r>
              <m:r>
                <m:rPr>
                  <m:sty m:val="p"/>
                </m:rPr>
                <m:t>+</m:t>
              </m:r>
              <m:r>
                <m:t>1</m:t>
              </m:r>
            </m:sup>
          </m:sSup>
          <m:r>
            <m:rPr>
              <m:sty m:val="p"/>
            </m:rPr>
            <m:t>=</m:t>
          </m:r>
          <m:sSup>
            <m:e>
              <m:r>
                <m:rPr>
                  <m:sty m:val="b"/>
                </m:rPr>
                <m:t>x</m:t>
              </m:r>
            </m:e>
            <m:sup>
              <m:r>
                <m:t>n</m:t>
              </m:r>
            </m:sup>
          </m:sSup>
          <m:r>
            <m:rPr>
              <m:sty m:val="p"/>
            </m:rPr>
            <m:t>+</m:t>
          </m:r>
          <m:r>
            <m:t>Δ</m:t>
          </m:r>
          <m:r>
            <m:t>t</m:t>
          </m:r>
          <m:r>
            <m:t> </m:t>
          </m:r>
          <m:sSup>
            <m:e>
              <m:r>
                <m:rPr>
                  <m:sty m:val="b"/>
                </m:rPr>
                <m:t>v</m:t>
              </m:r>
            </m:e>
            <m:sup>
              <m:r>
                <m:t>n</m:t>
              </m:r>
              <m:r>
                <m:rPr>
                  <m:sty m:val="p"/>
                </m:rPr>
                <m:t>+</m:t>
              </m:r>
              <m:r>
                <m:t>1</m:t>
              </m:r>
            </m:sup>
          </m:sSup>
          <m:r>
            <m:rPr>
              <m:sty m:val="p"/>
            </m:rPr>
            <m:t>.</m:t>
          </m:r>
        </m:oMath>
      </m:oMathPara>
    </w:p>
    <w:p>
      <w:pPr>
        <w:pStyle w:val="Compact"/>
        <w:numPr>
          <w:ilvl w:val="0"/>
          <w:numId w:val="1000"/>
        </w:numPr>
      </w:pPr>
      <w:r>
        <w:t xml:space="preserve">A rotation never changes the length of a vector, so with</w:t>
      </w:r>
      <w:r>
        <w:t xml:space="preserve"> </w:t>
      </w:r>
      <m:oMath>
        <m:r>
          <m:rPr>
            <m:sty m:val="b"/>
          </m:rPr>
          <m:t>E</m:t>
        </m:r>
        <m:r>
          <m:rPr>
            <m:sty m:val="p"/>
          </m:rPr>
          <m:t>=</m:t>
        </m:r>
        <m:r>
          <m:t>0</m:t>
        </m:r>
      </m:oMath>
      <w:r>
        <w:t xml:space="preserve"> </w:t>
      </w:r>
      <w:r>
        <w:t xml:space="preserve">the speed is preserved exactly (up to round-off). The Boris method is also</w:t>
      </w:r>
      <w:r>
        <w:t xml:space="preserve"> </w:t>
      </w:r>
      <w:r>
        <w:rPr>
          <w:i/>
          <w:iCs/>
        </w:rPr>
        <w:t xml:space="preserve">volume-preserving</w:t>
      </w:r>
      <w:r>
        <w:t xml:space="preserve"> </w:t>
      </w:r>
      <w:r>
        <w:t xml:space="preserve">in phase space, though not strictly symplectic.</w:t>
      </w:r>
    </w:p>
    <w:p>
      <w:pPr>
        <w:pStyle w:val="Compact"/>
        <w:numPr>
          <w:ilvl w:val="0"/>
          <w:numId w:val="1006"/>
        </w:numPr>
      </w:pPr>
      <w:r>
        <w:rPr>
          <w:b/>
          <w:bCs/>
        </w:rPr>
        <w:t xml:space="preserve">Discrete-gradient methods</w:t>
      </w:r>
      <w:r>
        <w:t xml:space="preserve"> </w:t>
      </w:r>
      <w:r>
        <w:t xml:space="preserve">(PETSc</w:t>
      </w:r>
      <w:r>
        <w:t xml:space="preserve"> </w:t>
      </w:r>
      <w:r>
        <w:rPr>
          <w:rStyle w:val="VerbatimChar"/>
        </w:rPr>
        <w:t xml:space="preserve">TSDISCGRAD</w:t>
      </w:r>
      <w:r>
        <w:t xml:space="preserve">; we use the Gonzalez discrete gradient). They replace</w:t>
      </w:r>
      <w:r>
        <w:t xml:space="preserve"> </w:t>
      </w:r>
      <m:oMath>
        <m:r>
          <m:rPr>
            <m:sty m:val="p"/>
          </m:rPr>
          <m:t>∇</m:t>
        </m:r>
        <m:r>
          <m:t>H</m:t>
        </m:r>
      </m:oMath>
      <w:r>
        <w:t xml:space="preserve"> </w:t>
      </w:r>
      <w:r>
        <w:t xml:space="preserve">in</w:t>
      </w:r>
      <w:r>
        <w:t xml:space="preserve"> </w:t>
      </w:r>
      <m:oMath>
        <m:r>
          <m:t>d</m:t>
        </m:r>
        <m:r>
          <m:t>u</m:t>
        </m:r>
        <m:r>
          <m:rPr>
            <m:sty m:val="p"/>
          </m:rPr>
          <m:t>/</m:t>
        </m:r>
        <m:r>
          <m:t>d</m:t>
        </m:r>
        <m:r>
          <m:t>t</m:t>
        </m:r>
        <m:r>
          <m:rPr>
            <m:sty m:val="p"/>
          </m:rPr>
          <m:t>=</m:t>
        </m:r>
        <m:r>
          <m:t>S</m:t>
        </m:r>
        <m:r>
          <m:rPr>
            <m:sty m:val="p"/>
          </m:rPr>
          <m:t>∇</m:t>
        </m:r>
        <m:r>
          <m:t>H</m:t>
        </m:r>
      </m:oMath>
      <w:r>
        <w:t xml:space="preserve"> </w:t>
      </w:r>
      <w:r>
        <w:t xml:space="preserve">by a carefully averaged “discrete gradient”</w:t>
      </w:r>
      <w:r>
        <w:t xml:space="preserve"> </w:t>
      </w:r>
      <m:oMath>
        <m:bar>
          <m:barPr>
            <m:pos m:val="top"/>
          </m:barPr>
          <m:e>
            <m:r>
              <m:rPr>
                <m:sty m:val="p"/>
              </m:rPr>
              <m:t>∇</m:t>
            </m:r>
          </m:e>
        </m:bar>
        <m:r>
          <m:t>H</m:t>
        </m:r>
        <m:d>
          <m:dPr>
            <m:begChr m:val="("/>
            <m:sepChr m:val=""/>
            <m:endChr m:val=")"/>
            <m:grow/>
          </m:dPr>
          <m:e>
            <m:sSup>
              <m:e>
                <m:r>
                  <m:t>u</m:t>
                </m:r>
              </m:e>
              <m:sup>
                <m:r>
                  <m:t>n</m:t>
                </m:r>
              </m:sup>
            </m:sSup>
            <m:r>
              <m:rPr>
                <m:sty m:val="p"/>
              </m:rPr>
              <m:t>,</m:t>
            </m:r>
            <m:sSup>
              <m:e>
                <m:r>
                  <m:t>u</m:t>
                </m:r>
              </m:e>
              <m:sup>
                <m:r>
                  <m:t>n</m:t>
                </m:r>
                <m:r>
                  <m:rPr>
                    <m:sty m:val="p"/>
                  </m:rPr>
                  <m:t>+</m:t>
                </m:r>
                <m:r>
                  <m:t>1</m:t>
                </m:r>
              </m:sup>
            </m:sSup>
          </m:e>
        </m:d>
      </m:oMath>
      <w:r>
        <w:t xml:space="preserve">. It is chosen so that</w:t>
      </w:r>
      <w:r>
        <w:t xml:space="preserve"> </w:t>
      </w:r>
      <m:oMath>
        <m:r>
          <m:t>H</m:t>
        </m:r>
        <m:d>
          <m:dPr>
            <m:begChr m:val="("/>
            <m:sepChr m:val=""/>
            <m:endChr m:val=")"/>
            <m:grow/>
          </m:dPr>
          <m:e>
            <m:sSup>
              <m:e>
                <m:r>
                  <m:t>u</m:t>
                </m:r>
              </m:e>
              <m:sup>
                <m:r>
                  <m:t>n</m:t>
                </m:r>
                <m:r>
                  <m:rPr>
                    <m:sty m:val="p"/>
                  </m:rPr>
                  <m:t>+</m:t>
                </m:r>
                <m:r>
                  <m:t>1</m:t>
                </m:r>
              </m:sup>
            </m:sSup>
          </m:e>
        </m:d>
        <m:r>
          <m:rPr>
            <m:sty m:val="p"/>
          </m:rPr>
          <m:t>−</m:t>
        </m:r>
        <m:r>
          <m:t>H</m:t>
        </m:r>
        <m:d>
          <m:dPr>
            <m:begChr m:val="("/>
            <m:sepChr m:val=""/>
            <m:endChr m:val=")"/>
            <m:grow/>
          </m:dPr>
          <m:e>
            <m:sSup>
              <m:e>
                <m:r>
                  <m:t>u</m:t>
                </m:r>
              </m:e>
              <m:sup>
                <m:r>
                  <m:t>n</m:t>
                </m:r>
              </m:sup>
            </m:sSup>
          </m:e>
        </m:d>
        <m:r>
          <m:rPr>
            <m:sty m:val="p"/>
          </m:rPr>
          <m:t>=</m:t>
        </m:r>
        <m:bar>
          <m:barPr>
            <m:pos m:val="top"/>
          </m:barPr>
          <m:e>
            <m:r>
              <m:rPr>
                <m:sty m:val="p"/>
              </m:rPr>
              <m:t>∇</m:t>
            </m:r>
          </m:e>
        </m:bar>
        <m:r>
          <m:t>H</m:t>
        </m:r>
        <m:r>
          <m:rPr>
            <m:sty m:val="p"/>
          </m:rPr>
          <m:t>⋅</m:t>
        </m:r>
        <m:d>
          <m:dPr>
            <m:begChr m:val="("/>
            <m:sepChr m:val=""/>
            <m:endChr m:val=")"/>
            <m:grow/>
          </m:dPr>
          <m:e>
            <m:sSup>
              <m:e>
                <m:r>
                  <m:t>u</m:t>
                </m:r>
              </m:e>
              <m:sup>
                <m:r>
                  <m:t>n</m:t>
                </m:r>
                <m:r>
                  <m:rPr>
                    <m:sty m:val="p"/>
                  </m:rPr>
                  <m:t>+</m:t>
                </m:r>
                <m:r>
                  <m:t>1</m:t>
                </m:r>
              </m:sup>
            </m:sSup>
            <m:r>
              <m:rPr>
                <m:sty m:val="p"/>
              </m:rPr>
              <m:t>−</m:t>
            </m:r>
            <m:sSup>
              <m:e>
                <m:r>
                  <m:t>u</m:t>
                </m:r>
              </m:e>
              <m:sup>
                <m:r>
                  <m:t>n</m:t>
                </m:r>
              </m:sup>
            </m:sSup>
          </m:e>
        </m:d>
      </m:oMath>
      <w:r>
        <w:t xml:space="preserve"> </w:t>
      </w:r>
      <w:r>
        <w:t xml:space="preserve">holds exactly. Combined with skew-symmetric</w:t>
      </w:r>
      <w:r>
        <w:t xml:space="preserve"> </w:t>
      </w:r>
      <m:oMath>
        <m:r>
          <m:t>S</m:t>
        </m:r>
      </m:oMath>
      <w:r>
        <w:t xml:space="preserve">, energy is conserved to the accuracy of the equation solver at every step. The price: the method is</w:t>
      </w:r>
      <w:r>
        <w:t xml:space="preserve"> </w:t>
      </w:r>
      <w:r>
        <w:rPr>
          <w:i/>
          <w:iCs/>
        </w:rPr>
        <w:t xml:space="preserve">implicit</w:t>
      </w:r>
      <w:r>
        <w:t xml:space="preserve">, because</w:t>
      </w:r>
      <w:r>
        <w:t xml:space="preserve"> </w:t>
      </w:r>
      <m:oMath>
        <m:sSup>
          <m:e>
            <m:r>
              <m:t>u</m:t>
            </m:r>
          </m:e>
          <m:sup>
            <m:r>
              <m:t>n</m:t>
            </m:r>
            <m:r>
              <m:rPr>
                <m:sty m:val="p"/>
              </m:rPr>
              <m:t>+</m:t>
            </m:r>
            <m:r>
              <m:t>1</m:t>
            </m:r>
          </m:sup>
        </m:sSup>
      </m:oMath>
      <w:r>
        <w:t xml:space="preserve"> </w:t>
      </w:r>
      <w:r>
        <w:t xml:space="preserve">appears on both sides. Every step requires solving a nonlinear equation (PETSc’s SNES does this), which is much more expensive, and the method does not preserve phase-space volume exactly.</w:t>
      </w:r>
    </w:p>
    <w:tbl>
      <w:tblPr>
        <w:tblStyle w:val="Table"/>
        <w:tblW w:type="pct" w:w="5000"/>
        <w:tblBorders>
          <w:top w:val="single" w:sz="8" w:space="0" w:color="BFDBFE"/>
          <w:left w:val="single" w:sz="8" w:space="0" w:color="BFDBFE"/>
          <w:bottom w:val="single" w:sz="8" w:space="0" w:color="BFDBFE"/>
          <w:right w:val="single" w:sz="8" w:space="0" w:color="BFDBFE"/>
          <w:insideH w:val="single" w:sz="8" w:space="0" w:color="BFDBFE"/>
          <w:insideV w:val="single" w:sz="8" w:space="0" w:color="BFDBFE"/>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EFF6FF"/>
          </w:tcPr>
          <w:p>
            <w:pPr>
              <w:pStyle w:val="BoxTitlePlain"/>
              <w:keepNext/>
            </w:pPr>
            <w:r>
              <w:t xml:space="preserve">In plain words</w:t>
            </w:r>
          </w:p>
          <w:p>
            <w:pPr>
              <w:pStyle w:val="BoxText"/>
            </w:pPr>
            <w:r>
              <w:t xml:space="preserve">A structure-preserving method does not try to be more accurate at each step. It tries to make the</w:t>
            </w:r>
            <w:r>
              <w:t xml:space="preserve"> </w:t>
            </w:r>
            <w:r>
              <w:rPr>
                <w:i/>
                <w:iCs/>
              </w:rPr>
              <w:t xml:space="preserve">kind</w:t>
            </w:r>
            <w:r>
              <w:t xml:space="preserve"> </w:t>
            </w:r>
            <w:r>
              <w:t xml:space="preserve">of mistake that the physics forbids impossible. Boris cannot change a particle’s speed in a pure magnetic field because rotations cannot change length. A discrete gradient cannot create energy because of how its average is defined. Constrained transport (below) cannot create magnetic monopoles because of how the grid is laid out.</w:t>
            </w:r>
          </w:p>
        </w:tc>
      </w:tr>
    </w:tbl>
    <w:bookmarkEnd w:id="37"/>
    <w:bookmarkStart w:id="38" w:name="s2-7"/>
    <w:p>
      <w:pPr>
        <w:pStyle w:val="Heading2"/>
      </w:pPr>
      <w:r>
        <w:t xml:space="preserve">2.7 Fields on grids: staggered grids and constrained transport</w:t>
      </w:r>
    </w:p>
    <w:p>
      <w:pPr>
        <w:pStyle w:val="FirstParagraph"/>
      </w:pPr>
      <w:r>
        <w:t xml:space="preserve">To compute a field like</w:t>
      </w:r>
      <w:r>
        <w:t xml:space="preserve"> </w:t>
      </w:r>
      <m:oMath>
        <m:r>
          <m:rPr>
            <m:sty m:val="b"/>
          </m:rPr>
          <m:t>B</m:t>
        </m:r>
      </m:oMath>
      <w:r>
        <w:t xml:space="preserve"> </w:t>
      </w:r>
      <w:r>
        <w:t xml:space="preserve">we store its values on a</w:t>
      </w:r>
      <w:r>
        <w:t xml:space="preserve"> </w:t>
      </w:r>
      <w:r>
        <w:rPr>
          <w:b/>
          <w:bCs/>
        </w:rPr>
        <w:t xml:space="preserve">grid</w:t>
      </w:r>
      <w:r>
        <w:t xml:space="preserve"> </w:t>
      </w:r>
      <w:r>
        <w:t xml:space="preserve">(mesh) of small cells with spacing</w:t>
      </w:r>
      <w:r>
        <w:t xml:space="preserve"> </w:t>
      </w:r>
      <m:oMath>
        <m:r>
          <m:t>Δ</m:t>
        </m:r>
        <m:r>
          <m:t>x</m:t>
        </m:r>
      </m:oMath>
      <w:r>
        <w:t xml:space="preserve">, and replace derivatives by differences between neighbouring values (</w:t>
      </w:r>
      <w:r>
        <w:rPr>
          <w:i/>
          <w:iCs/>
        </w:rPr>
        <w:t xml:space="preserve">finite differences</w:t>
      </w:r>
      <w:r>
        <w:t xml:space="preserve">). The simplest choice stores every component at cell centres (“cell-centred” or “collocated”). Then the discrete divergence is not automatically zero, and errors in it can grow.</w:t>
      </w:r>
    </w:p>
    <w:p>
      <w:pPr>
        <w:pStyle w:val="BodyText"/>
      </w:pPr>
      <w:r>
        <w:rPr>
          <w:b/>
          <w:bCs/>
        </w:rPr>
        <w:t xml:space="preserve">Staggered grids.</w:t>
      </w:r>
      <w:r>
        <w:t xml:space="preserve"> </w:t>
      </w:r>
      <w:r>
        <w:t xml:space="preserve">An alternative stores different quantities at different places in each cell: the magnetic field component normal to each face</w:t>
      </w:r>
      <w:r>
        <w:t xml:space="preserve"> </w:t>
      </w:r>
      <w:r>
        <w:rPr>
          <w:i/>
          <w:iCs/>
        </w:rPr>
        <w:t xml:space="preserve">on that face</w:t>
      </w:r>
      <w:r>
        <w:t xml:space="preserve">, and other quantities at edges or corners. In 2-D we write</w:t>
      </w:r>
      <w:r>
        <w:t xml:space="preserve"> </w:t>
      </w:r>
      <m:oMath>
        <m:r>
          <m:rPr>
            <m:sty m:val="b"/>
          </m:rPr>
          <m:t>B</m:t>
        </m:r>
      </m:oMath>
      <w:r>
        <w:t xml:space="preserve"> </w:t>
      </w:r>
      <w:r>
        <w:t xml:space="preserve">through a</w:t>
      </w:r>
      <w:r>
        <w:t xml:space="preserve"> </w:t>
      </w:r>
      <w:r>
        <w:rPr>
          <w:b/>
          <w:bCs/>
        </w:rPr>
        <w:t xml:space="preserve">vector potential</w:t>
      </w:r>
      <w:r>
        <w:t xml:space="preserve"> </w:t>
      </w:r>
      <m:oMath>
        <m:sSub>
          <m:e>
            <m:r>
              <m:t>A</m:t>
            </m:r>
          </m:e>
          <m:sub>
            <m:r>
              <m:t>z</m:t>
            </m:r>
          </m:sub>
        </m:sSub>
      </m:oMath>
      <w:r>
        <w:t xml:space="preserve"> </w:t>
      </w:r>
      <w:r>
        <w:t xml:space="preserve">stored at cell corners (vertices):</w:t>
      </w:r>
    </w:p>
    <w:p>
      <w:pPr>
        <w:pStyle w:val="BodyText"/>
      </w:pPr>
      <m:oMathPara>
        <m:oMathParaPr>
          <m:jc m:val="center"/>
        </m:oMathParaPr>
        <m:oMath>
          <m:sSub>
            <m:e>
              <m:r>
                <m:t>B</m:t>
              </m:r>
            </m:e>
            <m:sub>
              <m:r>
                <m:t>x</m:t>
              </m:r>
            </m:sub>
          </m:sSub>
          <m:r>
            <m:rPr>
              <m:sty m:val="p"/>
            </m:rPr>
            <m:t>=</m:t>
          </m:r>
          <m:f>
            <m:fPr>
              <m:type m:val="bar"/>
            </m:fPr>
            <m:num>
              <m:r>
                <m:rPr>
                  <m:sty m:val="p"/>
                </m:rPr>
                <m:t>∂</m:t>
              </m:r>
              <m:sSub>
                <m:e>
                  <m:r>
                    <m:t>A</m:t>
                  </m:r>
                </m:e>
                <m:sub>
                  <m:r>
                    <m:t>z</m:t>
                  </m:r>
                </m:sub>
              </m:sSub>
            </m:num>
            <m:den>
              <m:r>
                <m:rPr>
                  <m:sty m:val="p"/>
                </m:rPr>
                <m:t>∂</m:t>
              </m:r>
              <m:r>
                <m:t>y</m:t>
              </m:r>
            </m:den>
          </m:f>
          <m:r>
            <m:rPr>
              <m:sty m:val="p"/>
            </m:rPr>
            <m:t>,</m:t>
          </m:r>
          <m:r>
            <m:t>  </m:t>
          </m:r>
          <m:sSub>
            <m:e>
              <m:r>
                <m:t>B</m:t>
              </m:r>
            </m:e>
            <m:sub>
              <m:r>
                <m:t>y</m:t>
              </m:r>
            </m:sub>
          </m:sSub>
          <m:r>
            <m:rPr>
              <m:sty m:val="p"/>
            </m:rPr>
            <m:t>=</m:t>
          </m:r>
          <m:r>
            <m:rPr>
              <m:sty m:val="p"/>
            </m:rPr>
            <m:t>−</m:t>
          </m:r>
          <m:f>
            <m:fPr>
              <m:type m:val="bar"/>
            </m:fPr>
            <m:num>
              <m:r>
                <m:rPr>
                  <m:sty m:val="p"/>
                </m:rPr>
                <m:t>∂</m:t>
              </m:r>
              <m:sSub>
                <m:e>
                  <m:r>
                    <m:t>A</m:t>
                  </m:r>
                </m:e>
                <m:sub>
                  <m:r>
                    <m:t>z</m:t>
                  </m:r>
                </m:sub>
              </m:sSub>
            </m:num>
            <m:den>
              <m:r>
                <m:rPr>
                  <m:sty m:val="p"/>
                </m:rPr>
                <m:t>∂</m:t>
              </m:r>
              <m:r>
                <m:t>x</m:t>
              </m:r>
            </m:den>
          </m:f>
          <m:r>
            <m:t> </m:t>
          </m:r>
          <m:r>
            <m:rPr>
              <m:sty m:val="p"/>
            </m:rPr>
            <m:t>⇒</m:t>
          </m:r>
          <m:r>
            <m:t> </m:t>
          </m:r>
          <m:r>
            <m:rPr>
              <m:sty m:val="p"/>
            </m:rPr>
            <m:t>∇</m:t>
          </m:r>
          <m:r>
            <m:rPr>
              <m:sty m:val="p"/>
            </m:rPr>
            <m:t>⋅</m:t>
          </m:r>
          <m:r>
            <m:rPr>
              <m:sty m:val="b"/>
            </m:rPr>
            <m:t>B</m:t>
          </m:r>
          <m:r>
            <m:rPr>
              <m:sty m:val="p"/>
            </m:rPr>
            <m:t>=</m:t>
          </m:r>
          <m:f>
            <m:fPr>
              <m:type m:val="bar"/>
            </m:fPr>
            <m:num>
              <m:sSup>
                <m:e>
                  <m:r>
                    <m:rPr>
                      <m:sty m:val="p"/>
                    </m:rPr>
                    <m:t>∂</m:t>
                  </m:r>
                </m:e>
                <m:sup>
                  <m:r>
                    <m:t>2</m:t>
                  </m:r>
                </m:sup>
              </m:sSup>
              <m:sSub>
                <m:e>
                  <m:r>
                    <m:t>A</m:t>
                  </m:r>
                </m:e>
                <m:sub>
                  <m:r>
                    <m:t>z</m:t>
                  </m:r>
                </m:sub>
              </m:sSub>
            </m:num>
            <m:den>
              <m:r>
                <m:rPr>
                  <m:sty m:val="p"/>
                </m:rPr>
                <m:t>∂</m:t>
              </m:r>
              <m:r>
                <m:t>x</m:t>
              </m:r>
              <m:r>
                <m:t> </m:t>
              </m:r>
              <m:r>
                <m:rPr>
                  <m:sty m:val="p"/>
                </m:rPr>
                <m:t>∂</m:t>
              </m:r>
              <m:r>
                <m:t>y</m:t>
              </m:r>
            </m:den>
          </m:f>
          <m:r>
            <m:rPr>
              <m:sty m:val="p"/>
            </m:rPr>
            <m:t>−</m:t>
          </m:r>
          <m:f>
            <m:fPr>
              <m:type m:val="bar"/>
            </m:fPr>
            <m:num>
              <m:sSup>
                <m:e>
                  <m:r>
                    <m:rPr>
                      <m:sty m:val="p"/>
                    </m:rPr>
                    <m:t>∂</m:t>
                  </m:r>
                </m:e>
                <m:sup>
                  <m:r>
                    <m:t>2</m:t>
                  </m:r>
                </m:sup>
              </m:sSup>
              <m:sSub>
                <m:e>
                  <m:r>
                    <m:t>A</m:t>
                  </m:r>
                </m:e>
                <m:sub>
                  <m:r>
                    <m:t>z</m:t>
                  </m:r>
                </m:sub>
              </m:sSub>
            </m:num>
            <m:den>
              <m:r>
                <m:rPr>
                  <m:sty m:val="p"/>
                </m:rPr>
                <m:t>∂</m:t>
              </m:r>
              <m:r>
                <m:t>y</m:t>
              </m:r>
              <m:r>
                <m:t> </m:t>
              </m:r>
              <m:r>
                <m:rPr>
                  <m:sty m:val="p"/>
                </m:rPr>
                <m:t>∂</m:t>
              </m:r>
              <m:r>
                <m:t>x</m:t>
              </m:r>
            </m:den>
          </m:f>
          <m:r>
            <m:rPr>
              <m:sty m:val="p"/>
            </m:rPr>
            <m:t>=</m:t>
          </m:r>
          <m:r>
            <m:t>0</m:t>
          </m:r>
          <m:r>
            <m:rPr>
              <m:sty m:val="p"/>
            </m:rPr>
            <m:t>.</m:t>
          </m:r>
        </m:oMath>
      </m:oMathPara>
    </w:p>
    <w:p>
      <w:pPr>
        <w:pStyle w:val="FirstParagraph"/>
      </w:pPr>
      <w:r>
        <w:t xml:space="preserve">With</w:t>
      </w:r>
      <w:r>
        <w:t xml:space="preserve"> </w:t>
      </w:r>
      <m:oMath>
        <m:sSub>
          <m:e>
            <m:r>
              <m:t>A</m:t>
            </m:r>
          </m:e>
          <m:sub>
            <m:r>
              <m:t>z</m:t>
            </m:r>
          </m:sub>
        </m:sSub>
      </m:oMath>
      <w:r>
        <w:t xml:space="preserve"> </w:t>
      </w:r>
      <w:r>
        <w:t xml:space="preserve">on corners,</w:t>
      </w:r>
      <w:r>
        <w:t xml:space="preserve"> </w:t>
      </w:r>
      <m:oMath>
        <m:sSub>
          <m:e>
            <m:r>
              <m:t>B</m:t>
            </m:r>
          </m:e>
          <m:sub>
            <m:r>
              <m:t>x</m:t>
            </m:r>
          </m:sub>
        </m:sSub>
      </m:oMath>
      <w:r>
        <w:t xml:space="preserve"> </w:t>
      </w:r>
      <w:r>
        <w:t xml:space="preserve">and</w:t>
      </w:r>
      <w:r>
        <w:t xml:space="preserve"> </w:t>
      </w:r>
      <m:oMath>
        <m:sSub>
          <m:e>
            <m:r>
              <m:t>B</m:t>
            </m:r>
          </m:e>
          <m:sub>
            <m:r>
              <m:t>y</m:t>
            </m:r>
          </m:sub>
        </m:sSub>
      </m:oMath>
      <w:r>
        <w:t xml:space="preserve"> </w:t>
      </w:r>
      <w:r>
        <w:t xml:space="preserve">are differences of corner values on the faces. The discrete divergence of a cell then adds and subtracts the same four corner values, which cancel</w:t>
      </w:r>
      <w:r>
        <w:t xml:space="preserve"> </w:t>
      </w:r>
      <w:r>
        <w:rPr>
          <w:i/>
          <w:iCs/>
        </w:rPr>
        <w:t xml:space="preserve">exactly</w:t>
      </w:r>
      <w:r>
        <w:t xml:space="preserve">. The cancellation is algebraic and does not depend on how accurate the values are. Updating the field only through this structure is called</w:t>
      </w:r>
      <w:r>
        <w:t xml:space="preserve"> </w:t>
      </w:r>
      <w:r>
        <w:rPr>
          <w:b/>
          <w:bCs/>
        </w:rPr>
        <w:t xml:space="preserve">constrained transport (CT)</w:t>
      </w:r>
      <w:r>
        <w:t xml:space="preserve">. The field evolves by the</w:t>
      </w:r>
      <w:r>
        <w:t xml:space="preserve"> </w:t>
      </w:r>
      <w:r>
        <w:rPr>
          <w:b/>
          <w:bCs/>
        </w:rPr>
        <w:t xml:space="preserve">induction equation</w:t>
      </w:r>
      <w:r>
        <w:t xml:space="preserve"> </w:t>
      </w:r>
      <m:oMath>
        <m:r>
          <m:rPr>
            <m:sty m:val="p"/>
          </m:rPr>
          <m:t>∂</m:t>
        </m:r>
        <m:r>
          <m:rPr>
            <m:sty m:val="b"/>
          </m:rPr>
          <m:t>B</m:t>
        </m:r>
        <m:r>
          <m:rPr>
            <m:sty m:val="p"/>
          </m:rPr>
          <m:t>/</m:t>
        </m:r>
        <m:r>
          <m:rPr>
            <m:sty m:val="p"/>
          </m:rPr>
          <m:t>∂</m:t>
        </m:r>
        <m:r>
          <m:t>t</m:t>
        </m:r>
        <m:r>
          <m:rPr>
            <m:sty m:val="p"/>
          </m:rPr>
          <m:t>=</m:t>
        </m:r>
        <m:r>
          <m:rPr>
            <m:sty m:val="p"/>
          </m:rPr>
          <m:t>∇</m:t>
        </m:r>
        <m:r>
          <m:rPr>
            <m:sty m:val="p"/>
          </m:rPr>
          <m:t>×</m:t>
        </m:r>
        <m:d>
          <m:dPr>
            <m:begChr m:val="("/>
            <m:sepChr m:val=""/>
            <m:endChr m:val=")"/>
            <m:grow/>
          </m:dPr>
          <m:e>
            <m:r>
              <m:rPr>
                <m:sty m:val="b"/>
              </m:rPr>
              <m:t>v</m:t>
            </m:r>
            <m:r>
              <m:rPr>
                <m:sty m:val="p"/>
              </m:rPr>
              <m:t>×</m:t>
            </m:r>
            <m:r>
              <m:rPr>
                <m:sty m:val="b"/>
              </m:rPr>
              <m:t>B</m:t>
            </m:r>
          </m:e>
        </m:d>
      </m:oMath>
      <w:r>
        <w:t xml:space="preserve">, where</w:t>
      </w:r>
      <w:r>
        <w:t xml:space="preserve"> </w:t>
      </w:r>
      <m:oMath>
        <m:r>
          <m:rPr>
            <m:sty m:val="b"/>
          </m:rPr>
          <m:t>v</m:t>
        </m:r>
      </m:oMath>
      <w:r>
        <w:t xml:space="preserve"> </w:t>
      </w:r>
      <w:r>
        <w:t xml:space="preserve">here is the plasma flow velocity. In 2-D with CT this becomes the advection (transport) of</w:t>
      </w:r>
      <w:r>
        <w:t xml:space="preserve"> </w:t>
      </w:r>
      <m:oMath>
        <m:sSub>
          <m:e>
            <m:r>
              <m:t>A</m:t>
            </m:r>
          </m:e>
          <m:sub>
            <m:r>
              <m:t>z</m:t>
            </m:r>
          </m:sub>
        </m:sSub>
      </m:oMath>
      <w:r>
        <w:t xml:space="preserve"> </w:t>
      </w:r>
      <w:r>
        <w:t xml:space="preserve">by the flow. A divergence-free result is then guaranteed to round-off for all time. PETSc’s</w:t>
      </w:r>
      <w:r>
        <w:t xml:space="preserve"> </w:t>
      </w:r>
      <w:r>
        <w:rPr>
          <w:rStyle w:val="VerbatimChar"/>
        </w:rPr>
        <w:t xml:space="preserve">DMSTAG</w:t>
      </w:r>
      <w:r>
        <w:t xml:space="preserve"> </w:t>
      </w:r>
      <w:r>
        <w:t xml:space="preserve">manages exactly this kind of staggered grid.</w:t>
      </w:r>
    </w:p>
    <w:bookmarkEnd w:id="38"/>
    <w:bookmarkStart w:id="42" w:name="s2-8"/>
    <w:p>
      <w:pPr>
        <w:pStyle w:val="Heading2"/>
      </w:pPr>
      <w:r>
        <w:t xml:space="preserve">2.8 Kinetic plasma simulation: particle-in-cell and Landau damping</w:t>
      </w:r>
    </w:p>
    <w:p>
      <w:pPr>
        <w:pStyle w:val="FirstParagraph"/>
      </w:pPr>
      <w:r>
        <w:t xml:space="preserve">A tokamak contains far too many particles to follow individually. A</w:t>
      </w:r>
      <w:r>
        <w:t xml:space="preserve"> </w:t>
      </w:r>
      <w:r>
        <w:rPr>
          <w:b/>
          <w:bCs/>
        </w:rPr>
        <w:t xml:space="preserve">kinetic</w:t>
      </w:r>
      <w:r>
        <w:t xml:space="preserve"> </w:t>
      </w:r>
      <w:r>
        <w:t xml:space="preserve">description instead tracks the</w:t>
      </w:r>
      <w:r>
        <w:t xml:space="preserve"> </w:t>
      </w:r>
      <w:r>
        <w:rPr>
          <w:i/>
          <w:iCs/>
        </w:rPr>
        <w:t xml:space="preserve">distribution function</w:t>
      </w:r>
      <w:r>
        <w:t xml:space="preserve"> </w:t>
      </w:r>
      <m:oMath>
        <m:r>
          <m:t>f</m:t>
        </m:r>
        <m:d>
          <m:dPr>
            <m:begChr m:val="("/>
            <m:sepChr m:val=""/>
            <m:endChr m:val=")"/>
            <m:grow/>
          </m:dPr>
          <m:e>
            <m:r>
              <m:rPr>
                <m:sty m:val="b"/>
              </m:rPr>
              <m:t>x</m:t>
            </m:r>
            <m:r>
              <m:rPr>
                <m:sty m:val="p"/>
              </m:rPr>
              <m:t>,</m:t>
            </m:r>
            <m:r>
              <m:rPr>
                <m:sty m:val="b"/>
              </m:rPr>
              <m:t>v</m:t>
            </m:r>
            <m:r>
              <m:rPr>
                <m:sty m:val="p"/>
              </m:rPr>
              <m:t>,</m:t>
            </m:r>
            <m:r>
              <m:t>t</m:t>
            </m:r>
          </m:e>
        </m:d>
      </m:oMath>
      <w:r>
        <w:t xml:space="preserve">, the density of particles at each point of phase space. For electrons with a self-consistent electric field, the simplest model is the</w:t>
      </w:r>
      <w:r>
        <w:t xml:space="preserve"> </w:t>
      </w:r>
      <w:r>
        <w:rPr>
          <w:b/>
          <w:bCs/>
        </w:rPr>
        <w:t xml:space="preserve">Vlasov–Poisson</w:t>
      </w:r>
      <w:r>
        <w:t xml:space="preserve"> </w:t>
      </w:r>
      <w:r>
        <w:t xml:space="preserve">system:</w:t>
      </w:r>
    </w:p>
    <w:p>
      <w:pPr>
        <w:pStyle w:val="BodyText"/>
      </w:pPr>
      <m:oMathPara>
        <m:oMathParaPr>
          <m:jc m:val="center"/>
        </m:oMathParaPr>
        <m:oMath>
          <m:f>
            <m:fPr>
              <m:type m:val="bar"/>
            </m:fPr>
            <m:num>
              <m:r>
                <m:rPr>
                  <m:sty m:val="p"/>
                </m:rPr>
                <m:t>∂</m:t>
              </m:r>
              <m:r>
                <m:t>f</m:t>
              </m:r>
            </m:num>
            <m:den>
              <m:r>
                <m:rPr>
                  <m:sty m:val="p"/>
                </m:rPr>
                <m:t>∂</m:t>
              </m:r>
              <m:r>
                <m:t>t</m:t>
              </m:r>
            </m:den>
          </m:f>
          <m:r>
            <m:rPr>
              <m:sty m:val="p"/>
            </m:rPr>
            <m:t>+</m:t>
          </m:r>
          <m:r>
            <m:rPr>
              <m:sty m:val="b"/>
            </m:rPr>
            <m:t>v</m:t>
          </m:r>
          <m:r>
            <m:rPr>
              <m:sty m:val="p"/>
            </m:rPr>
            <m:t>⋅</m:t>
          </m:r>
          <m:sSub>
            <m:e>
              <m:r>
                <m:rPr>
                  <m:sty m:val="p"/>
                </m:rPr>
                <m:t>∇</m:t>
              </m:r>
            </m:e>
            <m:sub>
              <m:r>
                <m:rPr>
                  <m:sty m:val="b"/>
                </m:rPr>
                <m:t>x</m:t>
              </m:r>
            </m:sub>
          </m:sSub>
          <m:r>
            <m:t>f</m:t>
          </m:r>
          <m:r>
            <m:rPr>
              <m:sty m:val="p"/>
            </m:rPr>
            <m:t>+</m:t>
          </m:r>
          <m:f>
            <m:fPr>
              <m:type m:val="bar"/>
            </m:fPr>
            <m:num>
              <m:r>
                <m:t>q</m:t>
              </m:r>
            </m:num>
            <m:den>
              <m:r>
                <m:t>m</m:t>
              </m:r>
            </m:den>
          </m:f>
          <m:r>
            <m:rPr>
              <m:sty m:val="b"/>
            </m:rPr>
            <m:t>E</m:t>
          </m:r>
          <m:r>
            <m:rPr>
              <m:sty m:val="p"/>
            </m:rPr>
            <m:t>⋅</m:t>
          </m:r>
          <m:sSub>
            <m:e>
              <m:r>
                <m:rPr>
                  <m:sty m:val="p"/>
                </m:rPr>
                <m:t>∇</m:t>
              </m:r>
            </m:e>
            <m:sub>
              <m:r>
                <m:rPr>
                  <m:sty m:val="b"/>
                </m:rPr>
                <m:t>v</m:t>
              </m:r>
            </m:sub>
          </m:sSub>
          <m:r>
            <m:t>f</m:t>
          </m:r>
          <m:r>
            <m:rPr>
              <m:sty m:val="p"/>
            </m:rPr>
            <m:t>=</m:t>
          </m:r>
          <m:r>
            <m:t>0</m:t>
          </m:r>
          <m:r>
            <m:rPr>
              <m:sty m:val="p"/>
            </m:rPr>
            <m:t>,</m:t>
          </m:r>
          <m:r>
            <m:t>  </m:t>
          </m:r>
          <m:r>
            <m:rPr>
              <m:sty m:val="b"/>
            </m:rPr>
            <m:t>E</m:t>
          </m:r>
          <m:r>
            <m:rPr>
              <m:sty m:val="p"/>
            </m:rPr>
            <m:t>=</m:t>
          </m:r>
          <m:r>
            <m:rPr>
              <m:sty m:val="p"/>
            </m:rPr>
            <m:t>−</m:t>
          </m:r>
          <m:r>
            <m:rPr>
              <m:sty m:val="p"/>
            </m:rPr>
            <m:t>∇</m:t>
          </m:r>
          <m:r>
            <m:t>ϕ</m:t>
          </m:r>
          <m:r>
            <m:rPr>
              <m:sty m:val="p"/>
            </m:rPr>
            <m:t>,</m:t>
          </m:r>
          <m:r>
            <m:t>  </m:t>
          </m:r>
          <m:r>
            <m:rPr>
              <m:sty m:val="p"/>
            </m:rPr>
            <m:t>−</m:t>
          </m:r>
          <m:sSup>
            <m:e>
              <m:r>
                <m:rPr>
                  <m:sty m:val="p"/>
                </m:rPr>
                <m:t>∇</m:t>
              </m:r>
            </m:e>
            <m:sup>
              <m:r>
                <m:t>2</m:t>
              </m:r>
            </m:sup>
          </m:sSup>
          <m:r>
            <m:t>ϕ</m:t>
          </m:r>
          <m:r>
            <m:rPr>
              <m:sty m:val="p"/>
            </m:rPr>
            <m:t>=</m:t>
          </m:r>
          <m:f>
            <m:fPr>
              <m:type m:val="bar"/>
            </m:fPr>
            <m:num>
              <m:r>
                <m:t>ρ</m:t>
              </m:r>
            </m:num>
            <m:den>
              <m:sSub>
                <m:e>
                  <m:r>
                    <m:t>ε</m:t>
                  </m:r>
                </m:e>
                <m:sub>
                  <m:r>
                    <m:t>0</m:t>
                  </m:r>
                </m:sub>
              </m:sSub>
            </m:den>
          </m:f>
          <m:r>
            <m:rPr>
              <m:sty m:val="p"/>
            </m:rPr>
            <m:t>.</m:t>
          </m:r>
        </m:oMath>
      </m:oMathPara>
    </w:p>
    <w:p>
      <w:pPr>
        <w:pStyle w:val="SymbolNote"/>
      </w:pPr>
      <w:r>
        <w:t xml:space="preserve">The first equation says</w:t>
      </w:r>
      <w:r>
        <w:t xml:space="preserve"> </w:t>
      </w:r>
      <m:oMath>
        <m:r>
          <m:t>f</m:t>
        </m:r>
      </m:oMath>
      <w:r>
        <w:t xml:space="preserve"> </w:t>
      </w:r>
      <w:r>
        <w:t xml:space="preserve">is carried along particle trajectories. The last two say the charge density</w:t>
      </w:r>
      <w:r>
        <w:t xml:space="preserve"> </w:t>
      </w:r>
      <m:oMath>
        <m:r>
          <m:t>ρ</m:t>
        </m:r>
      </m:oMath>
      <w:r>
        <w:t xml:space="preserve"> </w:t>
      </w:r>
      <w:r>
        <w:t xml:space="preserve">(from</w:t>
      </w:r>
      <w:r>
        <w:t xml:space="preserve"> </w:t>
      </w:r>
      <m:oMath>
        <m:r>
          <m:t>f</m:t>
        </m:r>
      </m:oMath>
      <w:r>
        <w:t xml:space="preserve">, plus a neutralising ion background) determines the potential</w:t>
      </w:r>
      <w:r>
        <w:t xml:space="preserve"> </w:t>
      </w:r>
      <m:oMath>
        <m:r>
          <m:t>ϕ</m:t>
        </m:r>
      </m:oMath>
      <w:r>
        <w:t xml:space="preserve"> </w:t>
      </w:r>
      <w:r>
        <w:t xml:space="preserve">and field</w:t>
      </w:r>
      <w:r>
        <w:t xml:space="preserve"> </w:t>
      </w:r>
      <m:oMath>
        <m:r>
          <m:rPr>
            <m:sty m:val="b"/>
          </m:rPr>
          <m:t>E</m:t>
        </m:r>
      </m:oMath>
      <w:r>
        <w:t xml:space="preserve"> </w:t>
      </w:r>
      <w:r>
        <w:t xml:space="preserve">(Poisson’s equation;</w:t>
      </w:r>
      <w:r>
        <w:t xml:space="preserve"> </w:t>
      </w:r>
      <m:oMath>
        <m:sSub>
          <m:e>
            <m:r>
              <m:t>ε</m:t>
            </m:r>
          </m:e>
          <m:sub>
            <m:r>
              <m:t>0</m:t>
            </m:r>
          </m:sub>
        </m:sSub>
      </m:oMath>
      <w:r>
        <w:t xml:space="preserve"> </w:t>
      </w:r>
      <w:r>
        <w:t xml:space="preserve">is the electric constant). In our tests space and velocity are each one-dimensional (“1D-1V”).</w:t>
      </w:r>
    </w:p>
    <w:p>
      <w:pPr>
        <w:pStyle w:val="BodyText"/>
      </w:pPr>
      <w:r>
        <w:rPr>
          <w:b/>
          <w:bCs/>
        </w:rPr>
        <w:t xml:space="preserve">Particle-in-cell (PIC)</w:t>
      </w:r>
      <w:r>
        <w:t xml:space="preserve"> </w:t>
      </w:r>
      <w:r>
        <w:t xml:space="preserve">represents</w:t>
      </w:r>
      <w:r>
        <w:t xml:space="preserve"> </w:t>
      </w:r>
      <m:oMath>
        <m:r>
          <m:t>f</m:t>
        </m:r>
      </m:oMath>
      <w:r>
        <w:t xml:space="preserve"> </w:t>
      </w:r>
      <w:r>
        <w:t xml:space="preserve">by many computational “macro-particles”, each standing for many real ones and carrying a weight. Each time step runs the cycle in Figure 3. Particles deposit their charge onto a grid, the field is solved on the grid, it is interpolated back to the particles, and the particles are pushed by the force. Finally the code works out which cell (and which processor) each particle now lives in:</w:t>
      </w:r>
      <w:r>
        <w:t xml:space="preserve"> </w:t>
      </w:r>
      <w:r>
        <w:rPr>
          <w:b/>
          <w:bCs/>
        </w:rPr>
        <w:t xml:space="preserve">point location</w:t>
      </w:r>
      <w:r>
        <w:t xml:space="preserve"> </w:t>
      </w:r>
      <w:r>
        <w:t xml:space="preserve">and</w:t>
      </w:r>
      <w:r>
        <w:t xml:space="preserve"> </w:t>
      </w:r>
      <w:r>
        <w:rPr>
          <w:b/>
          <w:bCs/>
        </w:rPr>
        <w:t xml:space="preserve">migration</w:t>
      </w:r>
      <w:r>
        <w:t xml:space="preserve">. That last step turned out to be the scaling bottleneck in Section 9.</w:t>
      </w:r>
    </w:p>
    <w:p>
      <w:pPr>
        <w:pStyle w:val="CaptionedFigure"/>
      </w:pPr>
      <w:r>
        <w:drawing>
          <wp:inline>
            <wp:extent cx="3566160" cy="3162376"/>
            <wp:effectExtent b="0" l="0" r="0" t="0"/>
            <wp:docPr descr="Figure 3. The particle-in-cell cycle." title="" id="40" name="Picture"/>
            <a:graphic>
              <a:graphicData uri="http://schemas.openxmlformats.org/drawingml/2006/picture">
                <pic:pic>
                  <pic:nvPicPr>
                    <pic:cNvPr descr="Figure 3. The particle-in-cell cycle." id="41" name="Picture"/>
                    <pic:cNvPicPr>
                      <a:picLocks noChangeArrowheads="1" noChangeAspect="1"/>
                    </pic:cNvPicPr>
                  </pic:nvPicPr>
                  <pic:blipFill>
                    <a:blip r:embed="rId39"/>
                    <a:stretch>
                      <a:fillRect/>
                    </a:stretch>
                  </pic:blipFill>
                  <pic:spPr bwMode="auto">
                    <a:xfrm>
                      <a:off x="0" y="0"/>
                      <a:ext cx="3566160" cy="3162376"/>
                    </a:xfrm>
                    <a:prstGeom prst="rect">
                      <a:avLst/>
                    </a:prstGeom>
                    <a:noFill/>
                    <a:ln w="9525">
                      <a:noFill/>
                      <a:headEnd/>
                      <a:tailEnd/>
                    </a:ln>
                  </pic:spPr>
                </pic:pic>
              </a:graphicData>
            </a:graphic>
          </wp:inline>
        </w:drawing>
      </w:r>
    </w:p>
    <w:p>
      <w:pPr>
        <w:pStyle w:val="ImageCaption"/>
      </w:pPr>
      <w:r>
        <w:rPr>
          <w:b/>
          <w:bCs/>
        </w:rPr>
        <w:t xml:space="preserve">Figure 3. The particle-in-cell cycle.</w:t>
      </w:r>
      <w:r>
        <w:t xml:space="preserve"> </w:t>
      </w:r>
      <w:r>
        <w:t xml:space="preserve">Read clockwise from the top.</w:t>
      </w:r>
      <w:r>
        <w:t xml:space="preserve"> </w:t>
      </w:r>
      <w:r>
        <w:rPr>
          <w:i/>
          <w:iCs/>
        </w:rPr>
        <w:t xml:space="preserve">Deposition</w:t>
      </w:r>
      <w:r>
        <w:t xml:space="preserve">: each particle (dark dot at</w:t>
      </w:r>
      <w:r>
        <w:t xml:space="preserve"> </w:t>
      </w:r>
      <m:oMath>
        <m:d>
          <m:dPr>
            <m:begChr m:val="("/>
            <m:sepChr m:val=""/>
            <m:endChr m:val=")"/>
            <m:grow/>
          </m:dPr>
          <m:e>
            <m:r>
              <m:rPr>
                <m:sty m:val="b"/>
              </m:rPr>
              <m:t>x</m:t>
            </m:r>
            <m:r>
              <m:rPr>
                <m:sty m:val="p"/>
              </m:rPr>
              <m:t>,</m:t>
            </m:r>
            <m:r>
              <m:rPr>
                <m:sty m:val="b"/>
              </m:rPr>
              <m:t>v</m:t>
            </m:r>
          </m:e>
        </m:d>
      </m:oMath>
      <w:r>
        <w:t xml:space="preserve">) spreads its charge</w:t>
      </w:r>
      <w:r>
        <w:t xml:space="preserve"> </w:t>
      </w:r>
      <m:oMath>
        <m:r>
          <m:t>ρ</m:t>
        </m:r>
      </m:oMath>
      <w:r>
        <w:t xml:space="preserve"> </w:t>
      </w:r>
      <w:r>
        <w:t xml:space="preserve">and current</w:t>
      </w:r>
      <w:r>
        <w:t xml:space="preserve"> </w:t>
      </w:r>
      <m:oMath>
        <m:r>
          <m:rPr>
            <m:sty m:val="b"/>
          </m:rPr>
          <m:t>j</m:t>
        </m:r>
      </m:oMath>
      <w:r>
        <w:t xml:space="preserve"> </w:t>
      </w:r>
      <w:r>
        <w:t xml:space="preserve">to nearby grid nodes (red circles).</w:t>
      </w:r>
      <w:r>
        <w:t xml:space="preserve"> </w:t>
      </w:r>
      <w:r>
        <w:rPr>
          <w:i/>
          <w:iCs/>
        </w:rPr>
        <w:t xml:space="preserve">Field solver</w:t>
      </w:r>
      <w:r>
        <w:t xml:space="preserve">: compute</w:t>
      </w:r>
      <w:r>
        <w:t xml:space="preserve"> </w:t>
      </w:r>
      <m:oMath>
        <m:r>
          <m:rPr>
            <m:sty m:val="b"/>
          </m:rPr>
          <m:t>E</m:t>
        </m:r>
        <m:r>
          <m:rPr>
            <m:sty m:val="p"/>
          </m:rPr>
          <m:t>,</m:t>
        </m:r>
        <m:r>
          <m:rPr>
            <m:sty m:val="b"/>
          </m:rPr>
          <m:t>B</m:t>
        </m:r>
      </m:oMath>
      <w:r>
        <w:t xml:space="preserve"> </w:t>
      </w:r>
      <w:r>
        <w:t xml:space="preserve">on the grid.</w:t>
      </w:r>
      <w:r>
        <w:t xml:space="preserve"> </w:t>
      </w:r>
      <w:r>
        <w:rPr>
          <w:i/>
          <w:iCs/>
        </w:rPr>
        <w:t xml:space="preserve">Interpolation</w:t>
      </w:r>
      <w:r>
        <w:t xml:space="preserve">: bring the fields back to each particle.</w:t>
      </w:r>
      <w:r>
        <w:t xml:space="preserve"> </w:t>
      </w:r>
      <w:r>
        <w:rPr>
          <w:i/>
          <w:iCs/>
        </w:rPr>
        <w:t xml:space="preserve">Lorentz solver</w:t>
      </w:r>
      <w:r>
        <w:t xml:space="preserve">: compute the force</w:t>
      </w:r>
      <w:r>
        <w:t xml:space="preserve"> </w:t>
      </w:r>
      <m:oMath>
        <m:sSub>
          <m:e>
            <m:r>
              <m:rPr>
                <m:sty m:val="b"/>
              </m:rPr>
              <m:t>F</m:t>
            </m:r>
          </m:e>
          <m:sub>
            <m:r>
              <m:t>L</m:t>
            </m:r>
          </m:sub>
        </m:sSub>
      </m:oMath>
      <w:r>
        <w:t xml:space="preserve">.</w:t>
      </w:r>
      <w:r>
        <w:t xml:space="preserve"> </w:t>
      </w:r>
      <w:r>
        <w:rPr>
          <w:i/>
          <w:iCs/>
        </w:rPr>
        <w:t xml:space="preserve">Particle movement</w:t>
      </w:r>
      <w:r>
        <w:t xml:space="preserve">: push the particle.</w:t>
      </w:r>
      <w:r>
        <w:t xml:space="preserve"> </w:t>
      </w:r>
      <w:r>
        <w:rPr>
          <w:i/>
          <w:iCs/>
        </w:rPr>
        <w:t xml:space="preserve">Localization</w:t>
      </w:r>
      <w:r>
        <w:t xml:space="preserve">: find which cell it is now in. In the electrostatic tests here only</w:t>
      </w:r>
      <w:r>
        <w:t xml:space="preserve"> </w:t>
      </w:r>
      <m:oMath>
        <m:r>
          <m:t>ρ</m:t>
        </m:r>
      </m:oMath>
      <w:r>
        <w:t xml:space="preserve"> </w:t>
      </w:r>
      <w:r>
        <w:t xml:space="preserve">and</w:t>
      </w:r>
      <w:r>
        <w:t xml:space="preserve"> </w:t>
      </w:r>
      <m:oMath>
        <m:r>
          <m:rPr>
            <m:sty m:val="b"/>
          </m:rPr>
          <m:t>E</m:t>
        </m:r>
      </m:oMath>
      <w:r>
        <w:t xml:space="preserve"> </w:t>
      </w:r>
      <w:r>
        <w:t xml:space="preserve">are used. (Image supplied by the author.)</w:t>
      </w:r>
    </w:p>
    <w:p>
      <w:pPr>
        <w:pStyle w:val="BodyText"/>
      </w:pPr>
      <w:r>
        <w:rPr>
          <w:b/>
          <w:bCs/>
        </w:rPr>
        <w:t xml:space="preserve">Landau damping</w:t>
      </w:r>
      <w:r>
        <w:t xml:space="preserve"> </w:t>
      </w:r>
      <w:r>
        <w:t xml:space="preserve">is a classic kinetic test. Start with a uniform plasma, nudge its density into a small ripple</w:t>
      </w:r>
      <w:r>
        <w:t xml:space="preserve"> </w:t>
      </w:r>
      <m:oMath>
        <m:r>
          <m:t>f</m:t>
        </m:r>
        <m:r>
          <m:rPr>
            <m:sty m:val="p"/>
          </m:rPr>
          <m:t>∝</m:t>
        </m:r>
        <m:d>
          <m:dPr>
            <m:begChr m:val="("/>
            <m:sepChr m:val=""/>
            <m:endChr m:val=")"/>
            <m:grow/>
          </m:dPr>
          <m:e>
            <m:r>
              <m:t>1</m:t>
            </m:r>
            <m:r>
              <m:rPr>
                <m:sty m:val="p"/>
              </m:rPr>
              <m:t>+</m:t>
            </m:r>
            <m:r>
              <m:t>α</m:t>
            </m:r>
            <m:r>
              <m:rPr>
                <m:sty m:val="p"/>
              </m:rPr>
              <m:t>cos</m:t>
            </m:r>
            <m:r>
              <m:t>k</m:t>
            </m:r>
            <m:r>
              <m:t>x</m:t>
            </m:r>
          </m:e>
        </m:d>
      </m:oMath>
      <w:r>
        <w:t xml:space="preserve"> </w:t>
      </w:r>
      <w:r>
        <w:t xml:space="preserve">with amplitude</w:t>
      </w:r>
      <w:r>
        <w:t xml:space="preserve"> </w:t>
      </w:r>
      <m:oMath>
        <m:r>
          <m:t>α</m:t>
        </m:r>
        <m:r>
          <m:rPr>
            <m:sty m:val="p"/>
          </m:rPr>
          <m:t>=</m:t>
        </m:r>
        <m:r>
          <m:t>0.01</m:t>
        </m:r>
      </m:oMath>
      <w:r>
        <w:t xml:space="preserve"> </w:t>
      </w:r>
      <w:r>
        <w:t xml:space="preserve">and wavenumber</w:t>
      </w:r>
      <w:r>
        <w:t xml:space="preserve"> </w:t>
      </w:r>
      <m:oMath>
        <m:r>
          <m:t>k</m:t>
        </m:r>
        <m:r>
          <m:rPr>
            <m:sty m:val="p"/>
          </m:rPr>
          <m:t>=</m:t>
        </m:r>
        <m:r>
          <m:t>0.5</m:t>
        </m:r>
      </m:oMath>
      <w:r>
        <w:t xml:space="preserve">, and watch the electric field. The field oscillates, and its amplitude</w:t>
      </w:r>
      <w:r>
        <w:t xml:space="preserve"> </w:t>
      </w:r>
      <w:r>
        <w:rPr>
          <w:i/>
          <w:iCs/>
        </w:rPr>
        <w:t xml:space="preserve">decays</w:t>
      </w:r>
      <w:r>
        <w:t xml:space="preserve"> </w:t>
      </w:r>
      <w:r>
        <w:t xml:space="preserve">exponentially even though there are no collisions. Particles moving at about the wave’s speed exchange energy with it, and on balance they absorb it. Linear theory predicts the decay rate,</w:t>
      </w:r>
      <w:r>
        <w:t xml:space="preserve"> </w:t>
      </w:r>
      <m:oMath>
        <m:r>
          <m:t>γ</m:t>
        </m:r>
        <m:r>
          <m:rPr>
            <m:sty m:val="p"/>
          </m:rPr>
          <m:t>≈</m:t>
        </m:r>
        <m:r>
          <m:rPr>
            <m:sty m:val="p"/>
          </m:rPr>
          <m:t>−</m:t>
        </m:r>
        <m:r>
          <m:t>0.1533</m:t>
        </m:r>
      </m:oMath>
      <w:r>
        <w:t xml:space="preserve"> </w:t>
      </w:r>
      <w:r>
        <w:t xml:space="preserve">for</w:t>
      </w:r>
      <w:r>
        <w:t xml:space="preserve"> </w:t>
      </w:r>
      <m:oMath>
        <m:r>
          <m:t>k</m:t>
        </m:r>
        <m:r>
          <m:rPr>
            <m:sty m:val="p"/>
          </m:rPr>
          <m:t>=</m:t>
        </m:r>
        <m:r>
          <m:t>0.5</m:t>
        </m:r>
      </m:oMath>
      <w:r>
        <w:t xml:space="preserve"> </w:t>
      </w:r>
      <w:r>
        <w:t xml:space="preserve">(in the code’s normalised units), so it is a sharp correctness check for a PIC code.</w:t>
      </w:r>
    </w:p>
    <w:bookmarkEnd w:id="42"/>
    <w:bookmarkStart w:id="46" w:name="s2-9"/>
    <w:p>
      <w:pPr>
        <w:pStyle w:val="Heading2"/>
      </w:pPr>
      <w:r>
        <w:t xml:space="preserve">2.9 Supercomputers, MPI ranks and scaling</w:t>
      </w:r>
    </w:p>
    <w:p>
      <w:pPr>
        <w:pStyle w:val="FirstParagraph"/>
      </w:pPr>
      <w:r>
        <w:rPr>
          <w:b/>
          <w:bCs/>
        </w:rPr>
        <w:t xml:space="preserve">Nodes, cores, GPUs.</w:t>
      </w:r>
      <w:r>
        <w:t xml:space="preserve"> </w:t>
      </w:r>
      <w:r>
        <w:t xml:space="preserve">A supercomputer is many computers (</w:t>
      </w:r>
      <w:r>
        <w:rPr>
          <w:b/>
          <w:bCs/>
        </w:rPr>
        <w:t xml:space="preserve">nodes</w:t>
      </w:r>
      <w:r>
        <w:t xml:space="preserve">) joined by a fast network. Each node has CPUs with many</w:t>
      </w:r>
      <w:r>
        <w:t xml:space="preserve"> </w:t>
      </w:r>
      <w:r>
        <w:rPr>
          <w:b/>
          <w:bCs/>
        </w:rPr>
        <w:t xml:space="preserve">cores</w:t>
      </w:r>
      <w:r>
        <w:t xml:space="preserve"> </w:t>
      </w:r>
      <w:r>
        <w:t xml:space="preserve">and usually several</w:t>
      </w:r>
      <w:r>
        <w:t xml:space="preserve"> </w:t>
      </w:r>
      <w:r>
        <w:rPr>
          <w:b/>
          <w:bCs/>
        </w:rPr>
        <w:t xml:space="preserve">GPUs</w:t>
      </w:r>
      <w:r>
        <w:t xml:space="preserve"> </w:t>
      </w:r>
      <w:r>
        <w:t xml:space="preserve">(graphics processors, which are very fast at doing the same arithmetic on lots of data at once). This project used two machines at the Argonne Leadership Computing Facility (ALCF), Figure 4:</w:t>
      </w:r>
    </w:p>
    <w:p>
      <w:pPr>
        <w:pStyle w:val="Compact"/>
        <w:numPr>
          <w:ilvl w:val="0"/>
          <w:numId w:val="1007"/>
        </w:numPr>
      </w:pPr>
      <w:r>
        <w:rPr>
          <w:b/>
          <w:bCs/>
        </w:rPr>
        <w:t xml:space="preserve">Aurora</w:t>
      </w:r>
      <w:r>
        <w:t xml:space="preserve">: each node has 6 Intel Data Center GPU Max devices (12 GPU “tiles”) and 2 Intel Xeon (Sapphire Rapids / Xeon Max) CPUs. We ran 96 MPI processes per node on the CPUs.</w:t>
      </w:r>
    </w:p>
    <w:p>
      <w:pPr>
        <w:pStyle w:val="Compact"/>
        <w:numPr>
          <w:ilvl w:val="0"/>
          <w:numId w:val="1007"/>
        </w:numPr>
      </w:pPr>
      <w:r>
        <w:rPr>
          <w:b/>
          <w:bCs/>
        </w:rPr>
        <w:t xml:space="preserve">Polaris</w:t>
      </w:r>
      <w:r>
        <w:t xml:space="preserve">: each node has 4 NVIDIA A100 GPUs (40 GB) and 1 AMD EPYC (Milan) CPU, about 560 nodes in total. We ran 32 MPI processes per node on the CPU, or 4 per node (one per GPU) for the GPU comparison.</w:t>
      </w:r>
    </w:p>
    <w:p>
      <w:pPr>
        <w:pStyle w:val="CaptionedFigure"/>
      </w:pPr>
      <w:r>
        <w:drawing>
          <wp:inline>
            <wp:extent cx="3931919" cy="2212468"/>
            <wp:effectExtent b="0" l="0" r="0" t="0"/>
            <wp:docPr descr="Figure 4. The Aurora supercomputer at Argonne National Laboratory." title="" id="44" name="Picture"/>
            <a:graphic>
              <a:graphicData uri="http://schemas.openxmlformats.org/drawingml/2006/picture">
                <pic:pic>
                  <pic:nvPicPr>
                    <pic:cNvPr descr="Figure 4. The Aurora supercomputer at Argonne National Laboratory." id="45" name="Picture"/>
                    <pic:cNvPicPr>
                      <a:picLocks noChangeArrowheads="1" noChangeAspect="1"/>
                    </pic:cNvPicPr>
                  </pic:nvPicPr>
                  <pic:blipFill>
                    <a:blip r:embed="rId43"/>
                    <a:stretch>
                      <a:fillRect/>
                    </a:stretch>
                  </pic:blipFill>
                  <pic:spPr bwMode="auto">
                    <a:xfrm>
                      <a:off x="0" y="0"/>
                      <a:ext cx="3931919" cy="2212468"/>
                    </a:xfrm>
                    <a:prstGeom prst="rect">
                      <a:avLst/>
                    </a:prstGeom>
                    <a:noFill/>
                    <a:ln w="9525">
                      <a:noFill/>
                      <a:headEnd/>
                      <a:tailEnd/>
                    </a:ln>
                  </pic:spPr>
                </pic:pic>
              </a:graphicData>
            </a:graphic>
          </wp:inline>
        </w:drawing>
      </w:r>
    </w:p>
    <w:p>
      <w:pPr>
        <w:pStyle w:val="ImageCaption"/>
      </w:pPr>
      <w:r>
        <w:rPr>
          <w:b/>
          <w:bCs/>
        </w:rPr>
        <w:t xml:space="preserve">Figure 4. The Aurora supercomputer at Argonne National Laboratory.</w:t>
      </w:r>
      <w:r>
        <w:t xml:space="preserve"> </w:t>
      </w:r>
      <w:r>
        <w:t xml:space="preserve">Each cabinet in the row holds many nodes. The largest runs in this report used 64 Aurora nodes (6,144 MPI processes). (Image supplied by the author.)</w:t>
      </w:r>
    </w:p>
    <w:p>
      <w:pPr>
        <w:pStyle w:val="BodyText"/>
      </w:pPr>
      <w:r>
        <w:rPr>
          <w:b/>
          <w:bCs/>
        </w:rPr>
        <w:t xml:space="preserve">MPI and ranks.</w:t>
      </w:r>
      <w:r>
        <w:t xml:space="preserve"> </w:t>
      </w:r>
      <w:r>
        <w:t xml:space="preserve">Programs run in parallel by splitting the work among many independent processes that exchange messages over the network using the</w:t>
      </w:r>
      <w:r>
        <w:t xml:space="preserve"> </w:t>
      </w:r>
      <w:r>
        <w:rPr>
          <w:b/>
          <w:bCs/>
        </w:rPr>
        <w:t xml:space="preserve">Message Passing Interface (MPI)</w:t>
      </w:r>
      <w:r>
        <w:t xml:space="preserve">. Each process is called a</w:t>
      </w:r>
      <w:r>
        <w:t xml:space="preserve"> </w:t>
      </w:r>
      <w:r>
        <w:rPr>
          <w:b/>
          <w:bCs/>
        </w:rPr>
        <w:t xml:space="preserve">rank</w:t>
      </w:r>
      <w:r>
        <w:t xml:space="preserve"> </w:t>
      </w:r>
      <w:r>
        <w:t xml:space="preserve">(it is numbered 0, 1, 2, …). For a simulation, the domain is cut into pieces (</w:t>
      </w:r>
      <w:r>
        <w:rPr>
          <w:b/>
          <w:bCs/>
        </w:rPr>
        <w:t xml:space="preserve">domain decomposition</w:t>
      </w:r>
      <w:r>
        <w:t xml:space="preserve">) and each rank owns one piece: its cells and the particles inside them. When a particle crosses into a neighbour’s piece it must be sent there (</w:t>
      </w:r>
      <w:r>
        <w:rPr>
          <w:b/>
          <w:bCs/>
        </w:rPr>
        <w:t xml:space="preserve">migration</w:t>
      </w:r>
      <w:r>
        <w:t xml:space="preserve">).</w:t>
      </w:r>
    </w:p>
    <w:p>
      <w:pPr>
        <w:pStyle w:val="BodyText"/>
      </w:pPr>
      <w:r>
        <w:rPr>
          <w:b/>
          <w:bCs/>
        </w:rPr>
        <w:t xml:space="preserve">Weak scaling and parallel efficiency.</w:t>
      </w:r>
      <w:r>
        <w:t xml:space="preserve"> </w:t>
      </w:r>
      <w:r>
        <w:t xml:space="preserve">There are two ways to use more ranks.</w:t>
      </w:r>
      <w:r>
        <w:t xml:space="preserve"> </w:t>
      </w:r>
      <w:r>
        <w:rPr>
          <w:i/>
          <w:iCs/>
        </w:rPr>
        <w:t xml:space="preserve">Strong scaling</w:t>
      </w:r>
      <w:r>
        <w:t xml:space="preserve"> </w:t>
      </w:r>
      <w:r>
        <w:t xml:space="preserve">keeps the problem fixed and splits it finer (Section 10.1).</w:t>
      </w:r>
      <w:r>
        <w:t xml:space="preserve"> </w:t>
      </w:r>
      <w:r>
        <w:rPr>
          <w:b/>
          <w:bCs/>
        </w:rPr>
        <w:t xml:space="preserve">Weak scaling</w:t>
      </w:r>
      <w:r>
        <w:t xml:space="preserve"> </w:t>
      </w:r>
      <w:r>
        <w:t xml:space="preserve">grows the problem with the machine: every rank always gets the same amount of work (here 256 cells and 51,200 particles per rank). In perfect weak scaling the time per step stays constant as ranks are added. The</w:t>
      </w:r>
      <w:r>
        <w:t xml:space="preserve"> </w:t>
      </w:r>
      <w:r>
        <w:rPr>
          <w:b/>
          <w:bCs/>
        </w:rPr>
        <w:t xml:space="preserve">weak-scaling efficiency</w:t>
      </w:r>
      <w:r>
        <w:t xml:space="preserve"> </w:t>
      </w:r>
      <w:r>
        <w:t xml:space="preserve">is</w:t>
      </w:r>
    </w:p>
    <w:p>
      <w:pPr>
        <w:pStyle w:val="BodyText"/>
      </w:pPr>
      <m:oMathPara>
        <m:oMathParaPr>
          <m:jc m:val="center"/>
        </m:oMathParaPr>
        <m:oMath>
          <m:r>
            <m:t>E</m:t>
          </m:r>
          <m:d>
            <m:dPr>
              <m:begChr m:val="("/>
              <m:sepChr m:val=""/>
              <m:endChr m:val=")"/>
              <m:grow/>
            </m:dPr>
            <m:e>
              <m:r>
                <m:t>P</m:t>
              </m:r>
            </m:e>
          </m:d>
          <m:r>
            <m:rPr>
              <m:sty m:val="p"/>
            </m:rPr>
            <m:t>=</m:t>
          </m:r>
          <m:f>
            <m:fPr>
              <m:type m:val="bar"/>
            </m:fPr>
            <m:num>
              <m:r>
                <m:t>T</m:t>
              </m:r>
              <m:d>
                <m:dPr>
                  <m:begChr m:val="("/>
                  <m:sepChr m:val=""/>
                  <m:endChr m:val=")"/>
                  <m:grow/>
                </m:dPr>
                <m:e>
                  <m:sSub>
                    <m:e>
                      <m:r>
                        <m:t>P</m:t>
                      </m:r>
                    </m:e>
                    <m:sub>
                      <m:r>
                        <m:rPr>
                          <m:nor/>
                        </m:rPr>
                        <m:t>ref</m:t>
                      </m:r>
                    </m:sub>
                  </m:sSub>
                </m:e>
              </m:d>
            </m:num>
            <m:den>
              <m:r>
                <m:t>T</m:t>
              </m:r>
              <m:d>
                <m:dPr>
                  <m:begChr m:val="("/>
                  <m:sepChr m:val=""/>
                  <m:endChr m:val=")"/>
                  <m:grow/>
                </m:dPr>
                <m:e>
                  <m:r>
                    <m:t>P</m:t>
                  </m:r>
                </m:e>
              </m:d>
            </m:den>
          </m:f>
          <m:r>
            <m:rPr>
              <m:sty m:val="p"/>
            </m:rPr>
            <m:t>,</m:t>
          </m:r>
        </m:oMath>
      </m:oMathPara>
    </w:p>
    <w:p>
      <w:pPr>
        <w:pStyle w:val="SymbolNote"/>
      </w:pPr>
      <m:oMath>
        <m:r>
          <m:t>T</m:t>
        </m:r>
        <m:d>
          <m:dPr>
            <m:begChr m:val="("/>
            <m:sepChr m:val=""/>
            <m:endChr m:val=")"/>
            <m:grow/>
          </m:dPr>
          <m:e>
            <m:r>
              <m:t>P</m:t>
            </m:r>
          </m:e>
        </m:d>
      </m:oMath>
      <w:r>
        <w:t xml:space="preserve">: wall-clock time per step on</w:t>
      </w:r>
      <w:r>
        <w:t xml:space="preserve"> </w:t>
      </w:r>
      <m:oMath>
        <m:r>
          <m:t>P</m:t>
        </m:r>
      </m:oMath>
      <w:r>
        <w:t xml:space="preserve"> </w:t>
      </w:r>
      <w:r>
        <w:t xml:space="preserve">ranks (measured on the slowest rank).</w:t>
      </w:r>
      <w:r>
        <w:t xml:space="preserve"> </w:t>
      </w:r>
      <m:oMath>
        <m:sSub>
          <m:e>
            <m:r>
              <m:t>P</m:t>
            </m:r>
          </m:e>
          <m:sub>
            <m:r>
              <m:rPr>
                <m:nor/>
              </m:rPr>
              <m:t>ref</m:t>
            </m:r>
          </m:sub>
        </m:sSub>
      </m:oMath>
      <w:r>
        <w:t xml:space="preserve">: the reference (baseline) run.</w:t>
      </w:r>
      <w:r>
        <w:t xml:space="preserve"> </w:t>
      </w:r>
      <m:oMath>
        <m:r>
          <m:t>E</m:t>
        </m:r>
        <m:r>
          <m:rPr>
            <m:sty m:val="p"/>
          </m:rPr>
          <m:t>=</m:t>
        </m:r>
        <m:r>
          <m:t>1</m:t>
        </m:r>
      </m:oMath>
      <w:r>
        <w:t xml:space="preserve"> </w:t>
      </w:r>
      <w:r>
        <w:t xml:space="preserve">is perfect and</w:t>
      </w:r>
      <w:r>
        <w:t xml:space="preserve"> </w:t>
      </w:r>
      <m:oMath>
        <m:r>
          <m:t>E</m:t>
        </m:r>
        <m:r>
          <m:rPr>
            <m:sty m:val="p"/>
          </m:rPr>
          <m:t>=</m:t>
        </m:r>
        <m:r>
          <m:t>0.5</m:t>
        </m:r>
      </m:oMath>
      <w:r>
        <w:t xml:space="preserve"> </w:t>
      </w:r>
      <w:r>
        <w:t xml:space="preserve">means each step takes twice as long as the baseline.</w:t>
      </w:r>
    </w:p>
    <w:tbl>
      <w:tblPr>
        <w:tblStyle w:val="Table"/>
        <w:tblW w:type="pct" w:w="5000"/>
        <w:tblBorders>
          <w:top w:val="single" w:sz="8" w:space="0" w:color="FED7AA"/>
          <w:left w:val="single" w:sz="8" w:space="0" w:color="FED7AA"/>
          <w:bottom w:val="single" w:sz="8" w:space="0" w:color="FED7AA"/>
          <w:right w:val="single" w:sz="8" w:space="0" w:color="FED7AA"/>
          <w:insideH w:val="single" w:sz="8" w:space="0" w:color="FED7AA"/>
          <w:insideV w:val="single" w:sz="8" w:space="0" w:color="FED7AA"/>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FF7ED"/>
          </w:tcPr>
          <w:p>
            <w:pPr>
              <w:pStyle w:val="BoxTitleWarn"/>
              <w:keepNext/>
            </w:pPr>
            <w:r>
              <w:t xml:space="preserve">Baselines matter</w:t>
            </w:r>
          </w:p>
          <w:p>
            <w:pPr>
              <w:pStyle w:val="BoxText"/>
            </w:pPr>
            <w:r>
              <w:t xml:space="preserve">The value of</w:t>
            </w:r>
            <w:r>
              <w:t xml:space="preserve"> </w:t>
            </w:r>
            <m:oMath>
              <m:r>
                <m:t>E</m:t>
              </m:r>
            </m:oMath>
            <w:r>
              <w:t xml:space="preserve"> </w:t>
            </w:r>
            <w:r>
              <w:t xml:space="preserve">depends on the baseline. With</w:t>
            </w:r>
            <w:r>
              <w:t xml:space="preserve"> </w:t>
            </w:r>
            <m:oMath>
              <m:sSub>
                <m:e>
                  <m:r>
                    <m:t>P</m:t>
                  </m:r>
                </m:e>
                <m:sub>
                  <m:r>
                    <m:rPr>
                      <m:nor/>
                    </m:rPr>
                    <m:t>ref</m:t>
                  </m:r>
                </m:sub>
              </m:sSub>
              <m:r>
                <m:rPr>
                  <m:sty m:val="p"/>
                </m:rPr>
                <m:t>=</m:t>
              </m:r>
              <m:r>
                <m:t>1</m:t>
              </m:r>
            </m:oMath>
            <w:r>
              <w:t xml:space="preserve"> </w:t>
            </w:r>
            <w:r>
              <w:t xml:space="preserve">rank,</w:t>
            </w:r>
            <w:r>
              <w:t xml:space="preserve"> </w:t>
            </w:r>
            <m:oMath>
              <m:r>
                <m:t>E</m:t>
              </m:r>
            </m:oMath>
            <w:r>
              <w:t xml:space="preserve"> </w:t>
            </w:r>
            <w:r>
              <w:t xml:space="preserve">includes the slowdown from sharing one node’s memory among 96 processes, which no network can fix. With</w:t>
            </w:r>
            <w:r>
              <w:t xml:space="preserve"> </w:t>
            </w:r>
            <m:oMath>
              <m:sSub>
                <m:e>
                  <m:r>
                    <m:t>P</m:t>
                  </m:r>
                </m:e>
                <m:sub>
                  <m:r>
                    <m:rPr>
                      <m:nor/>
                    </m:rPr>
                    <m:t>ref</m:t>
                  </m:r>
                </m:sub>
              </m:sSub>
              <m:r>
                <m:rPr>
                  <m:sty m:val="p"/>
                </m:rPr>
                <m:t>=</m:t>
              </m:r>
            </m:oMath>
            <w:r>
              <w:t xml:space="preserve"> </w:t>
            </w:r>
            <w:r>
              <w:t xml:space="preserve">one full node,</w:t>
            </w:r>
            <w:r>
              <w:t xml:space="preserve"> </w:t>
            </w:r>
            <m:oMath>
              <m:r>
                <m:t>E</m:t>
              </m:r>
            </m:oMath>
            <w:r>
              <w:t xml:space="preserve"> </w:t>
            </w:r>
            <w:r>
              <w:t xml:space="preserve">isolates the cost of going</w:t>
            </w:r>
            <w:r>
              <w:t xml:space="preserve"> </w:t>
            </w:r>
            <w:r>
              <w:rPr>
                <w:i/>
                <w:iCs/>
              </w:rPr>
              <w:t xml:space="preserve">across</w:t>
            </w:r>
            <w:r>
              <w:t xml:space="preserve"> </w:t>
            </w:r>
            <w:r>
              <w:t xml:space="preserve">nodes. This report always states which baseline is used, and compares before/after only on the same baseline.</w:t>
            </w:r>
          </w:p>
        </w:tc>
      </w:tr>
    </w:tbl>
    <w:p>
      <w:pPr>
        <w:pStyle w:val="BodyText"/>
      </w:pPr>
      <w:r>
        <w:rPr>
          <w:b/>
          <w:bCs/>
        </w:rPr>
        <w:t xml:space="preserve">Load imbalance.</w:t>
      </w:r>
      <w:r>
        <w:t xml:space="preserve"> </w:t>
      </w:r>
      <w:r>
        <w:t xml:space="preserve">Parallel programs periodically synchronise: all ranks must finish a stage before any can continue (a “collective” operation). If one rank has more work than the others, everyone waits for it, and the whole computation runs at the speed of the slowest rank. We measure imbalance as the ratio of the maximum to the minimum time (or work) across ranks for an operation. A ratio of 1 is perfect balance.</w:t>
      </w:r>
    </w:p>
    <w:bookmarkEnd w:id="46"/>
    <w:bookmarkStart w:id="47" w:name="s2-10"/>
    <w:p>
      <w:pPr>
        <w:pStyle w:val="Heading2"/>
      </w:pPr>
      <w:r>
        <w:t xml:space="preserve">2.10 PETSc: the toolkit</w:t>
      </w:r>
    </w:p>
    <w:p>
      <w:pPr>
        <w:pStyle w:val="FirstParagraph"/>
      </w:pPr>
      <w:r>
        <w:rPr>
          <w:b/>
          <w:bCs/>
        </w:rPr>
        <w:t xml:space="preserve">PETSc</w:t>
      </w:r>
      <w:r>
        <w:t xml:space="preserve"> </w:t>
      </w:r>
      <w:r>
        <w:t xml:space="preserve">(the Portable, Extensible Toolkit for Scientific Computation) is a large open-source C library for solving the equations of science and engineering in parallel with MPI, with optional GPU back ends (CUDA for NVIDIA GPUs, SYCL and Kokkos for Intel and other GPUs). The project uses PETSc 3.26.0 (our own builds) and PETSc 3.25.2 (an ALCF module on Aurora). PETSc is organised into components you combine:</w:t>
      </w:r>
    </w:p>
    <w:tbl>
      <w:tblPr>
        <w:tblStyle w:val="Table"/>
        <w:tblW w:type="auto" w:w="0"/>
        <w:tblLook w:val="0420"/>
      </w:tblPr>
      <w:tblGrid>
        <w:gridCol w:w="1852"/>
        <w:gridCol w:w="4824"/>
        <w:gridCol w:w="3116"/>
      </w:tblGrid>
      <w:tr>
        <w:trPr>
          <w:cantSplit/>
          <w:tblHeader w:val="on"/>
        </w:trPr>
        <w:tc>
          <w:tcPr>
            <w:tcW w:w="1852" w:type="dxa"/>
            <w:shd w:val="clear" w:color="auto" w:fill="0B3D2E"/>
          </w:tcPr>
          <w:p>
            <w:pPr>
              <w:pStyle w:val="TableText"/>
              <w:keepNext/>
            </w:pPr>
            <w:r>
              <w:rPr>
                <w:b/>
                <w:bCs/>
                <w:color w:val="FFFFFF"/>
              </w:rPr>
              <w:t xml:space="preserve">Component</w:t>
            </w:r>
          </w:p>
        </w:tc>
        <w:tc>
          <w:tcPr>
            <w:tcW w:w="4824" w:type="dxa"/>
            <w:shd w:val="clear" w:color="auto" w:fill="0B3D2E"/>
          </w:tcPr>
          <w:p>
            <w:pPr>
              <w:pStyle w:val="TableText"/>
              <w:keepNext/>
            </w:pPr>
            <w:r>
              <w:rPr>
                <w:b/>
                <w:bCs/>
                <w:color w:val="FFFFFF"/>
              </w:rPr>
              <w:t xml:space="preserve">What it does</w:t>
            </w:r>
          </w:p>
        </w:tc>
        <w:tc>
          <w:tcPr>
            <w:tcW w:w="3116" w:type="dxa"/>
            <w:shd w:val="clear" w:color="auto" w:fill="0B3D2E"/>
          </w:tcPr>
          <w:p>
            <w:pPr>
              <w:pStyle w:val="TableText"/>
              <w:keepNext/>
            </w:pPr>
            <w:r>
              <w:rPr>
                <w:b/>
                <w:bCs/>
                <w:color w:val="FFFFFF"/>
              </w:rPr>
              <w:t xml:space="preserve">Used here for</w:t>
            </w:r>
          </w:p>
        </w:tc>
      </w:tr>
      <w:tr>
        <w:trPr>
          <w:cantSplit/>
        </w:trPr>
        <w:tc>
          <w:tcPr>
            <w:tcW w:w="1852" w:type="dxa"/>
          </w:tcPr>
          <w:p>
            <w:pPr>
              <w:pStyle w:val="TableText"/>
              <w:keepNext/>
            </w:pPr>
            <w:r>
              <w:rPr>
                <w:rStyle w:val="VerbatimChar"/>
              </w:rPr>
              <w:t xml:space="preserve">DM</w:t>
            </w:r>
            <w:r>
              <w:t xml:space="preserve"> </w:t>
            </w:r>
            <w:r>
              <w:t xml:space="preserve">(data management)</w:t>
            </w:r>
          </w:p>
        </w:tc>
        <w:tc>
          <w:tcPr>
            <w:tcW w:w="4824" w:type="dxa"/>
          </w:tcPr>
          <w:p>
            <w:pPr>
              <w:pStyle w:val="TableText"/>
              <w:keepNext/>
            </w:pPr>
            <w:r>
              <w:t xml:space="preserve">Describes the mesh or grid and how it is split among ranks</w:t>
            </w:r>
          </w:p>
        </w:tc>
        <w:tc>
          <w:tcPr>
            <w:tcW w:w="3116" w:type="dxa"/>
          </w:tcPr>
          <w:p>
            <w:pPr>
              <w:pStyle w:val="TableText"/>
              <w:keepNext/>
            </w:pPr>
            <w:r>
              <w:t xml:space="preserve">All codes</w:t>
            </w:r>
          </w:p>
        </w:tc>
      </w:tr>
      <w:tr>
        <w:trPr>
          <w:cantSplit/>
        </w:trPr>
        <w:tc>
          <w:tcPr>
            <w:tcW w:w="1852" w:type="dxa"/>
            <w:shd w:val="clear" w:color="auto" w:fill="F6F8F7"/>
          </w:tcPr>
          <w:p>
            <w:pPr>
              <w:pStyle w:val="TableText"/>
              <w:keepNext/>
            </w:pPr>
            <w:r>
              <w:t xml:space="preserve">  </w:t>
            </w:r>
            <w:r>
              <w:rPr>
                <w:rStyle w:val="VerbatimChar"/>
              </w:rPr>
              <w:t xml:space="preserve">DMDA</w:t>
            </w:r>
          </w:p>
        </w:tc>
        <w:tc>
          <w:tcPr>
            <w:tcW w:w="4824" w:type="dxa"/>
            <w:shd w:val="clear" w:color="auto" w:fill="F6F8F7"/>
          </w:tcPr>
          <w:p>
            <w:pPr>
              <w:pStyle w:val="TableText"/>
              <w:keepNext/>
            </w:pPr>
            <w:r>
              <w:t xml:space="preserve">Simple structured (rectangular) grids</w:t>
            </w:r>
          </w:p>
        </w:tc>
        <w:tc>
          <w:tcPr>
            <w:tcW w:w="3116" w:type="dxa"/>
            <w:shd w:val="clear" w:color="auto" w:fill="F6F8F7"/>
          </w:tcPr>
          <w:p>
            <w:pPr>
              <w:pStyle w:val="TableText"/>
              <w:keepNext/>
            </w:pPr>
            <w:r>
              <w:t xml:space="preserve">Agent-generated Grad–Shafranov solver</w:t>
            </w:r>
          </w:p>
        </w:tc>
      </w:tr>
      <w:tr>
        <w:trPr>
          <w:cantSplit/>
        </w:trPr>
        <w:tc>
          <w:tcPr>
            <w:tcW w:w="1852" w:type="dxa"/>
          </w:tcPr>
          <w:p>
            <w:pPr>
              <w:pStyle w:val="TableText"/>
              <w:keepNext/>
            </w:pPr>
            <w:r>
              <w:t xml:space="preserve">  </w:t>
            </w:r>
            <w:r>
              <w:rPr>
                <w:rStyle w:val="VerbatimChar"/>
              </w:rPr>
              <w:t xml:space="preserve">DMSTAG</w:t>
            </w:r>
          </w:p>
        </w:tc>
        <w:tc>
          <w:tcPr>
            <w:tcW w:w="4824" w:type="dxa"/>
          </w:tcPr>
          <w:p>
            <w:pPr>
              <w:pStyle w:val="TableText"/>
              <w:keepNext/>
            </w:pPr>
            <w:r>
              <w:t xml:space="preserve">Staggered structured grids (values on vertices, faces, cells)</w:t>
            </w:r>
          </w:p>
        </w:tc>
        <w:tc>
          <w:tcPr>
            <w:tcW w:w="3116" w:type="dxa"/>
          </w:tcPr>
          <w:p>
            <w:pPr>
              <w:pStyle w:val="TableText"/>
              <w:keepNext/>
            </w:pPr>
            <w:r>
              <w:t xml:space="preserve">Constrained-transport</w:t>
            </w:r>
            <w:r>
              <w:t xml:space="preserve"> </w:t>
            </w:r>
            <m:oMath>
              <m:r>
                <m:rPr>
                  <m:sty m:val="p"/>
                </m:rPr>
                <m:t>∇</m:t>
              </m:r>
              <m:r>
                <m:rPr>
                  <m:sty m:val="p"/>
                </m:rPr>
                <m:t>⋅</m:t>
              </m:r>
              <m:r>
                <m:rPr>
                  <m:sty m:val="b"/>
                </m:rPr>
                <m:t>B</m:t>
              </m:r>
              <m:r>
                <m:rPr>
                  <m:sty m:val="p"/>
                </m:rPr>
                <m:t>=</m:t>
              </m:r>
              <m:r>
                <m:t>0</m:t>
              </m:r>
            </m:oMath>
            <w:r>
              <w:t xml:space="preserve"> </w:t>
            </w:r>
            <w:r>
              <w:t xml:space="preserve">solver</w:t>
            </w:r>
          </w:p>
        </w:tc>
      </w:tr>
      <w:tr>
        <w:trPr>
          <w:cantSplit/>
        </w:trPr>
        <w:tc>
          <w:tcPr>
            <w:tcW w:w="1852" w:type="dxa"/>
            <w:shd w:val="clear" w:color="auto" w:fill="F6F8F7"/>
          </w:tcPr>
          <w:p>
            <w:pPr>
              <w:pStyle w:val="TableText"/>
              <w:keepNext/>
            </w:pPr>
            <w:r>
              <w:t xml:space="preserve">  </w:t>
            </w:r>
            <w:r>
              <w:rPr>
                <w:rStyle w:val="VerbatimChar"/>
              </w:rPr>
              <w:t xml:space="preserve">DMPlex</w:t>
            </w:r>
          </w:p>
        </w:tc>
        <w:tc>
          <w:tcPr>
            <w:tcW w:w="4824" w:type="dxa"/>
            <w:shd w:val="clear" w:color="auto" w:fill="F6F8F7"/>
          </w:tcPr>
          <w:p>
            <w:pPr>
              <w:pStyle w:val="TableText"/>
              <w:keepNext/>
            </w:pPr>
            <w:r>
              <w:t xml:space="preserve">General unstructured meshes, with finite elements (</w:t>
            </w:r>
            <w:r>
              <w:rPr>
                <w:rStyle w:val="VerbatimChar"/>
              </w:rPr>
              <w:t xml:space="preserve">PetscFE</w:t>
            </w:r>
            <w:r>
              <w:t xml:space="preserve">)</w:t>
            </w:r>
          </w:p>
        </w:tc>
        <w:tc>
          <w:tcPr>
            <w:tcW w:w="3116" w:type="dxa"/>
            <w:shd w:val="clear" w:color="auto" w:fill="F6F8F7"/>
          </w:tcPr>
          <w:p>
            <w:pPr>
              <w:pStyle w:val="TableText"/>
              <w:keepNext/>
            </w:pPr>
            <w:r>
              <w:t xml:space="preserve">Field mesh of the PIC code; DMPlex GS solver</w:t>
            </w:r>
          </w:p>
        </w:tc>
      </w:tr>
      <w:tr>
        <w:trPr>
          <w:cantSplit/>
        </w:trPr>
        <w:tc>
          <w:tcPr>
            <w:tcW w:w="1852" w:type="dxa"/>
          </w:tcPr>
          <w:p>
            <w:pPr>
              <w:pStyle w:val="TableText"/>
              <w:keepNext/>
            </w:pPr>
            <w:r>
              <w:t xml:space="preserve">  </w:t>
            </w:r>
            <w:r>
              <w:rPr>
                <w:rStyle w:val="VerbatimChar"/>
              </w:rPr>
              <w:t xml:space="preserve">DMSwarm</w:t>
            </w:r>
          </w:p>
        </w:tc>
        <w:tc>
          <w:tcPr>
            <w:tcW w:w="4824" w:type="dxa"/>
          </w:tcPr>
          <w:p>
            <w:pPr>
              <w:pStyle w:val="TableText"/>
              <w:keepNext/>
            </w:pPr>
            <w:r>
              <w:t xml:space="preserve">Clouds of particles attached to a mesh, including migration between ranks</w:t>
            </w:r>
          </w:p>
        </w:tc>
        <w:tc>
          <w:tcPr>
            <w:tcW w:w="3116" w:type="dxa"/>
          </w:tcPr>
          <w:p>
            <w:pPr>
              <w:pStyle w:val="TableText"/>
              <w:keepNext/>
            </w:pPr>
            <w:r>
              <w:t xml:space="preserve">Particles of the PIC code</w:t>
            </w:r>
          </w:p>
        </w:tc>
      </w:tr>
      <w:tr>
        <w:trPr>
          <w:cantSplit/>
        </w:trPr>
        <w:tc>
          <w:tcPr>
            <w:tcW w:w="1852" w:type="dxa"/>
            <w:shd w:val="clear" w:color="auto" w:fill="F6F8F7"/>
          </w:tcPr>
          <w:p>
            <w:pPr>
              <w:pStyle w:val="TableText"/>
              <w:keepNext/>
            </w:pPr>
            <w:r>
              <w:rPr>
                <w:rStyle w:val="VerbatimChar"/>
              </w:rPr>
              <w:t xml:space="preserve">TS</w:t>
            </w:r>
            <w:r>
              <w:t xml:space="preserve"> </w:t>
            </w:r>
            <w:r>
              <w:t xml:space="preserve">(time stepping)</w:t>
            </w:r>
          </w:p>
        </w:tc>
        <w:tc>
          <w:tcPr>
            <w:tcW w:w="4824" w:type="dxa"/>
            <w:shd w:val="clear" w:color="auto" w:fill="F6F8F7"/>
          </w:tcPr>
          <w:p>
            <w:pPr>
              <w:pStyle w:val="TableText"/>
              <w:keepNext/>
            </w:pPr>
            <w:r>
              <w:t xml:space="preserve">Time integrators:</w:t>
            </w:r>
            <w:r>
              <w:t xml:space="preserve"> </w:t>
            </w:r>
            <w:r>
              <w:rPr>
                <w:rStyle w:val="VerbatimChar"/>
              </w:rPr>
              <w:t xml:space="preserve">TSRK</w:t>
            </w:r>
            <w:r>
              <w:t xml:space="preserve"> </w:t>
            </w:r>
            <w:r>
              <w:t xml:space="preserve">(Runge–Kutta),</w:t>
            </w:r>
            <w:r>
              <w:t xml:space="preserve"> </w:t>
            </w:r>
            <w:r>
              <w:rPr>
                <w:rStyle w:val="VerbatimChar"/>
              </w:rPr>
              <w:t xml:space="preserve">TSBASICSYMPLECTIC</w:t>
            </w:r>
            <w:r>
              <w:t xml:space="preserve">,</w:t>
            </w:r>
            <w:r>
              <w:t xml:space="preserve"> </w:t>
            </w:r>
            <w:r>
              <w:rPr>
                <w:rStyle w:val="VerbatimChar"/>
              </w:rPr>
              <w:t xml:space="preserve">TSDISCGRAD</w:t>
            </w:r>
            <w:r>
              <w:t xml:space="preserve">, …</w:t>
            </w:r>
          </w:p>
        </w:tc>
        <w:tc>
          <w:tcPr>
            <w:tcW w:w="3116" w:type="dxa"/>
            <w:shd w:val="clear" w:color="auto" w:fill="F6F8F7"/>
          </w:tcPr>
          <w:p>
            <w:pPr>
              <w:pStyle w:val="TableText"/>
              <w:keepNext/>
            </w:pPr>
            <w:r>
              <w:t xml:space="preserve">Pusher study, CT solver, PIC</w:t>
            </w:r>
          </w:p>
        </w:tc>
      </w:tr>
      <w:tr>
        <w:trPr>
          <w:cantSplit/>
        </w:trPr>
        <w:tc>
          <w:tcPr>
            <w:tcW w:w="1852" w:type="dxa"/>
          </w:tcPr>
          <w:p>
            <w:pPr>
              <w:pStyle w:val="TableText"/>
              <w:keepNext/>
            </w:pPr>
            <w:r>
              <w:rPr>
                <w:rStyle w:val="VerbatimChar"/>
              </w:rPr>
              <w:t xml:space="preserve">SNES</w:t>
            </w:r>
            <w:r>
              <w:t xml:space="preserve">,</w:t>
            </w:r>
            <w:r>
              <w:t xml:space="preserve"> </w:t>
            </w:r>
            <w:r>
              <w:rPr>
                <w:rStyle w:val="VerbatimChar"/>
              </w:rPr>
              <w:t xml:space="preserve">KSP</w:t>
            </w:r>
            <w:r>
              <w:t xml:space="preserve">,</w:t>
            </w:r>
            <w:r>
              <w:t xml:space="preserve"> </w:t>
            </w:r>
            <w:r>
              <w:rPr>
                <w:rStyle w:val="VerbatimChar"/>
              </w:rPr>
              <w:t xml:space="preserve">PC</w:t>
            </w:r>
          </w:p>
        </w:tc>
        <w:tc>
          <w:tcPr>
            <w:tcW w:w="4824" w:type="dxa"/>
          </w:tcPr>
          <w:p>
            <w:pPr>
              <w:pStyle w:val="TableText"/>
              <w:keepNext/>
            </w:pPr>
            <w:r>
              <w:t xml:space="preserve">Nonlinear solvers, linear (Krylov) solvers, preconditioners such as</w:t>
            </w:r>
            <w:r>
              <w:t xml:space="preserve"> </w:t>
            </w:r>
            <w:r>
              <w:rPr>
                <w:rStyle w:val="VerbatimChar"/>
              </w:rPr>
              <w:t xml:space="preserve">GAMG</w:t>
            </w:r>
            <w:r>
              <w:t xml:space="preserve"> </w:t>
            </w:r>
            <w:r>
              <w:t xml:space="preserve">(algebraic multigrid)</w:t>
            </w:r>
          </w:p>
        </w:tc>
        <w:tc>
          <w:tcPr>
            <w:tcW w:w="3116" w:type="dxa"/>
          </w:tcPr>
          <w:p>
            <w:pPr>
              <w:pStyle w:val="TableText"/>
              <w:keepNext/>
            </w:pPr>
            <w:r>
              <w:t xml:space="preserve">Implicit steps, Poisson field solve, GS solver</w:t>
            </w:r>
          </w:p>
        </w:tc>
      </w:tr>
      <w:tr>
        <w:trPr>
          <w:cantSplit/>
        </w:trPr>
        <w:tc>
          <w:tcPr>
            <w:tcW w:w="1852" w:type="dxa"/>
            <w:shd w:val="clear" w:color="auto" w:fill="F6F8F7"/>
          </w:tcPr>
          <w:p>
            <w:pPr>
              <w:pStyle w:val="TableText"/>
            </w:pPr>
            <w:r>
              <w:t xml:space="preserve">Options database,</w:t>
            </w:r>
            <w:r>
              <w:t xml:space="preserve"> </w:t>
            </w:r>
            <w:r>
              <w:rPr>
                <w:rStyle w:val="VerbatimChar"/>
              </w:rPr>
              <w:t xml:space="preserve">-log_view</w:t>
            </w:r>
          </w:p>
        </w:tc>
        <w:tc>
          <w:tcPr>
            <w:tcW w:w="4824" w:type="dxa"/>
            <w:shd w:val="clear" w:color="auto" w:fill="F6F8F7"/>
          </w:tcPr>
          <w:p>
            <w:pPr>
              <w:pStyle w:val="TableText"/>
            </w:pPr>
            <w:r>
              <w:t xml:space="preserve">Run-time options on the command line; built-in performance profiling per operation and per rank</w:t>
            </w:r>
          </w:p>
        </w:tc>
        <w:tc>
          <w:tcPr>
            <w:tcW w:w="3116" w:type="dxa"/>
            <w:shd w:val="clear" w:color="auto" w:fill="F6F8F7"/>
          </w:tcPr>
          <w:p>
            <w:pPr>
              <w:pStyle w:val="TableText"/>
            </w:pPr>
            <w:r>
              <w:t xml:space="preserve">All experiments; diagnosing the bottleneck</w:t>
            </w:r>
          </w:p>
        </w:tc>
      </w:tr>
    </w:tbl>
    <w:p>
      <w:pPr>
        <w:pStyle w:val="BodyText"/>
      </w:pPr>
      <w:r>
        <w:t xml:space="preserve">PETSc ships tutorial examples. One of them,</w:t>
      </w:r>
      <w:r>
        <w:t xml:space="preserve"> </w:t>
      </w:r>
      <w:r>
        <w:rPr>
          <w:rStyle w:val="VerbatimChar"/>
        </w:rPr>
        <w:t xml:space="preserve">src/ts/tutorials/hamiltonian/ex2.c</w:t>
      </w:r>
      <w:r>
        <w:t xml:space="preserve">, is a DMSwarm Vlasov–Poisson PIC code with symplectic time stepping. We call it</w:t>
      </w:r>
      <w:r>
        <w:t xml:space="preserve"> </w:t>
      </w:r>
      <w:r>
        <w:rPr>
          <w:b/>
          <w:bCs/>
        </w:rPr>
        <w:t xml:space="preserve">ex2</w:t>
      </w:r>
      <w:r>
        <w:t xml:space="preserve">, and it is the basis of all supercomputer runs.</w:t>
      </w:r>
    </w:p>
    <w:bookmarkEnd w:id="47"/>
    <w:bookmarkStart w:id="48" w:name="s2-11"/>
    <w:p>
      <w:pPr>
        <w:pStyle w:val="Heading2"/>
      </w:pPr>
      <w:r>
        <w:t xml:space="preserve">2.11 AI agents, LLMs and MCP servers, and why verification matters</w:t>
      </w:r>
    </w:p>
    <w:p>
      <w:pPr>
        <w:pStyle w:val="FirstParagraph"/>
      </w:pPr>
      <w:r>
        <w:t xml:space="preserve">A</w:t>
      </w:r>
      <w:r>
        <w:t xml:space="preserve"> </w:t>
      </w:r>
      <w:r>
        <w:rPr>
          <w:b/>
          <w:bCs/>
        </w:rPr>
        <w:t xml:space="preserve">large language model (LLM)</w:t>
      </w:r>
      <w:r>
        <w:t xml:space="preserve"> </w:t>
      </w:r>
      <w:r>
        <w:t xml:space="preserve">is a neural network trained on large amounts of text, including computer code. Given a prompt, it produces text, for example a C program. An</w:t>
      </w:r>
      <w:r>
        <w:t xml:space="preserve"> </w:t>
      </w:r>
      <w:r>
        <w:rPr>
          <w:b/>
          <w:bCs/>
        </w:rPr>
        <w:t xml:space="preserve">AI agent</w:t>
      </w:r>
      <w:r>
        <w:t xml:space="preserve"> </w:t>
      </w:r>
      <w:r>
        <w:t xml:space="preserve">is an LLM placed in a loop with</w:t>
      </w:r>
      <w:r>
        <w:t xml:space="preserve"> </w:t>
      </w:r>
      <w:r>
        <w:rPr>
          <w:b/>
          <w:bCs/>
        </w:rPr>
        <w:t xml:space="preserve">tools</w:t>
      </w:r>
      <w:r>
        <w:t xml:space="preserve">: it can decide to call a tool (search documentation, write a file, compile, run), read the result, and continue until the task is done. A</w:t>
      </w:r>
      <w:r>
        <w:t xml:space="preserve"> </w:t>
      </w:r>
      <w:r>
        <w:rPr>
          <w:b/>
          <w:bCs/>
        </w:rPr>
        <w:t xml:space="preserve">multi-agent system</w:t>
      </w:r>
      <w:r>
        <w:t xml:space="preserve"> </w:t>
      </w:r>
      <w:r>
        <w:t xml:space="preserve">splits a big job among specialised agents coordinated by an</w:t>
      </w:r>
      <w:r>
        <w:t xml:space="preserve"> </w:t>
      </w:r>
      <w:r>
        <w:rPr>
          <w:b/>
          <w:bCs/>
        </w:rPr>
        <w:t xml:space="preserve">orchestrator</w:t>
      </w:r>
      <w:r>
        <w:t xml:space="preserve"> </w:t>
      </w:r>
      <w:r>
        <w:t xml:space="preserve">agent, much as a project lead coordinates specialists.</w:t>
      </w:r>
    </w:p>
    <w:p>
      <w:pPr>
        <w:pStyle w:val="BodyText"/>
      </w:pPr>
      <w:r>
        <w:t xml:space="preserve">The</w:t>
      </w:r>
      <w:r>
        <w:t xml:space="preserve"> </w:t>
      </w:r>
      <w:r>
        <w:rPr>
          <w:b/>
          <w:bCs/>
        </w:rPr>
        <w:t xml:space="preserve">Model Context Protocol (MCP)</w:t>
      </w:r>
      <w:r>
        <w:t xml:space="preserve"> </w:t>
      </w:r>
      <w:r>
        <w:t xml:space="preserve">is a standard way to expose tools to AI agents. Each tool lives in an</w:t>
      </w:r>
      <w:r>
        <w:t xml:space="preserve"> </w:t>
      </w:r>
      <w:r>
        <w:rPr>
          <w:b/>
          <w:bCs/>
        </w:rPr>
        <w:t xml:space="preserve">MCP server</w:t>
      </w:r>
      <w:r>
        <w:t xml:space="preserve">, a small program that advertises functions (e.g. “compile and run this code”) that an agent can call.</w:t>
      </w:r>
      <w:r>
        <w:t xml:space="preserve"> </w:t>
      </w:r>
      <w:r>
        <w:rPr>
          <w:b/>
          <w:bCs/>
        </w:rPr>
        <w:t xml:space="preserve">Retrieval-augmented generation (RAG)</w:t>
      </w:r>
      <w:r>
        <w:t xml:space="preserve"> </w:t>
      </w:r>
      <w:r>
        <w:t xml:space="preserve">means the agent first retrieves relevant passages (here, from PETSc documentation) and includes them in its prompt, to ground its answer in real facts rather than memory.</w:t>
      </w:r>
    </w:p>
    <w:p>
      <w:pPr>
        <w:pStyle w:val="BodyText"/>
      </w:pPr>
      <w:r>
        <w:rPr>
          <w:b/>
          <w:bCs/>
        </w:rPr>
        <w:t xml:space="preserve">Why verification matters.</w:t>
      </w:r>
      <w:r>
        <w:t xml:space="preserve"> </w:t>
      </w:r>
      <w:r>
        <w:t xml:space="preserve">LLMs produce plausible-looking code, but plausible is not correct. A program can compile, run and print reasonable numbers while violating the physics. For example, the RK4 code in Section 5 runs perfectly well while silently creating 19 % extra energy. Asking the model whether its code is correct does not help much. Its confidence is not evidence. The approach here is to make every generated program measure and print its own invariants (energy drift, momentum drift,</w:t>
      </w:r>
      <w:r>
        <w:t xml:space="preserve"> </w:t>
      </w:r>
      <m:oMath>
        <m:r>
          <m:rPr>
            <m:sty m:val="p"/>
          </m:rPr>
          <m:t>∇</m:t>
        </m:r>
        <m:r>
          <m:rPr>
            <m:sty m:val="p"/>
          </m:rPr>
          <m:t>⋅</m:t>
        </m:r>
        <m:r>
          <m:rPr>
            <m:sty m:val="b"/>
          </m:rPr>
          <m:t>B</m:t>
        </m:r>
      </m:oMath>
      <w:r>
        <w:t xml:space="preserve">, whether all numbers are finite) in a fixed machine-readable format, and to accept the code only if those numbers pass tolerances. As the earlier tokamak work put it:</w:t>
      </w:r>
      <w:r>
        <w:t xml:space="preserve"> </w:t>
      </w:r>
      <w:r>
        <w:rPr>
          <w:i/>
          <w:iCs/>
        </w:rPr>
        <w:t xml:space="preserve">verification, not the model’s confidence, decides acceptance.</w:t>
      </w:r>
    </w:p>
    <w:bookmarkEnd w:id="48"/>
    <w:bookmarkEnd w:id="49"/>
    <w:bookmarkStart w:id="52" w:name="s3"/>
    <w:p>
      <w:pPr>
        <w:pStyle w:val="Heading1"/>
        <w:pageBreakBefore/>
      </w:pPr>
      <w:r>
        <w:t xml:space="preserve">3 The problem and where we started</w:t>
      </w:r>
    </w:p>
    <w:bookmarkStart w:id="50" w:name="s3-1"/>
    <w:p>
      <w:pPr>
        <w:pStyle w:val="Heading2"/>
      </w:pPr>
      <w:r>
        <w:t xml:space="preserve">3.1 The two coupled challenges</w:t>
      </w:r>
    </w:p>
    <w:p>
      <w:pPr>
        <w:pStyle w:val="FirstParagraph"/>
      </w:pPr>
      <w:r>
        <w:t xml:space="preserve">The abstract frames two challenges.</w:t>
      </w:r>
      <w:r>
        <w:t xml:space="preserve"> </w:t>
      </w:r>
      <w:r>
        <w:rPr>
          <w:b/>
          <w:bCs/>
        </w:rPr>
        <w:t xml:space="preserve">First</w:t>
      </w:r>
      <w:r>
        <w:t xml:space="preserve">, accurate long-time plasma simulation “remains computationally prohibitive and numerically fragile with standard methods”. Methods like Runge–Kutta “minimize local truncation error but allow conservation violations to accumulate over millions of timesteps”. The proposed answer is structure-preserving methods inside PETSc that keep phase-space volume, energy, momentum and</w:t>
      </w:r>
      <w:r>
        <w:t xml:space="preserve"> </w:t>
      </w:r>
      <m:oMath>
        <m:r>
          <m:rPr>
            <m:sty m:val="p"/>
          </m:rPr>
          <m:t>∇</m:t>
        </m:r>
        <m:r>
          <m:rPr>
            <m:sty m:val="p"/>
          </m:rPr>
          <m:t>⋅</m:t>
        </m:r>
        <m:r>
          <m:rPr>
            <m:sty m:val="b"/>
          </m:rPr>
          <m:t>B</m:t>
        </m:r>
        <m:r>
          <m:rPr>
            <m:sty m:val="p"/>
          </m:rPr>
          <m:t>=</m:t>
        </m:r>
        <m:r>
          <m:t>0</m:t>
        </m:r>
      </m:oMath>
      <w:r>
        <w:t xml:space="preserve"> </w:t>
      </w:r>
      <w:r>
        <w:t xml:space="preserve">at the discrete level.</w:t>
      </w:r>
      <w:r>
        <w:t xml:space="preserve"> </w:t>
      </w:r>
      <w:r>
        <w:rPr>
          <w:b/>
          <w:bCs/>
        </w:rPr>
        <w:t xml:space="preserve">Second</w:t>
      </w:r>
      <w:r>
        <w:t xml:space="preserve">, writing such codes by hand is slow and expert-intensive. The proposed answer is a hierarchical multi-agent AI system: an orchestrator coordinating four specialists (mathematical modeling, numerical analysis, HPC code generation and execution, visualization/analysis), with verification (conservation checks and symplecticity tests) built into the generated code. The abstract notes that this architecture aligns with the US Department of Energy’s</w:t>
      </w:r>
      <w:r>
        <w:t xml:space="preserve"> </w:t>
      </w:r>
      <w:r>
        <w:rPr>
          <w:i/>
          <w:iCs/>
        </w:rPr>
        <w:t xml:space="preserve">Genesis Mission</w:t>
      </w:r>
      <w:r>
        <w:t xml:space="preserve"> </w:t>
      </w:r>
      <w:r>
        <w:t xml:space="preserve">for automated PDE-based simulation science, and it targets weak scaling on Polaris and Aurora.</w:t>
      </w:r>
    </w:p>
    <w:bookmarkEnd w:id="50"/>
    <w:bookmarkStart w:id="51" w:name="s3-2"/>
    <w:p>
      <w:pPr>
        <w:pStyle w:val="Heading2"/>
      </w:pPr>
      <w:r>
        <w:t xml:space="preserve">3.2 What existed before this phase of work</w:t>
      </w:r>
    </w:p>
    <w:p>
      <w:pPr>
        <w:pStyle w:val="FirstParagraph"/>
      </w:pPr>
      <w:r>
        <w:t xml:space="preserve">A read-only survey (Phase 1, 11 October 2026) recorded what already existed and what was missing:</w:t>
      </w:r>
    </w:p>
    <w:p>
      <w:pPr>
        <w:pStyle w:val="Compact"/>
        <w:numPr>
          <w:ilvl w:val="0"/>
          <w:numId w:val="1008"/>
        </w:numPr>
      </w:pPr>
      <w:r>
        <w:rPr>
          <w:b/>
          <w:bCs/>
        </w:rPr>
        <w:t xml:space="preserve">PETSc MCP servers</w:t>
      </w:r>
      <w:r>
        <w:t xml:space="preserve"> </w:t>
      </w:r>
      <w:r>
        <w:t xml:space="preserve">(</w:t>
      </w:r>
      <w:r>
        <w:rPr>
          <w:rStyle w:val="VerbatimChar"/>
        </w:rPr>
        <w:t xml:space="preserve">gitlab.com/petsc/petsc_mcp_servers</w:t>
      </w:r>
      <w:r>
        <w:t xml:space="preserve">). These are working MCP servers for an orchestrator, PDE modeling, numerical analysis (NA), code generation, compile-and-run, PETSc documentation search and RAG. The orchestrator calls them in a fixed order. The NA agent chooses a grid, discretization and integrator but has</w:t>
      </w:r>
      <w:r>
        <w:t xml:space="preserve"> </w:t>
      </w:r>
      <w:r>
        <w:rPr>
          <w:b/>
          <w:bCs/>
        </w:rPr>
        <w:t xml:space="preserve">no notion of structure preservation, conservation laws or symplecticity</w:t>
      </w:r>
      <w:r>
        <w:t xml:space="preserve">. The code generator checks only that the code</w:t>
      </w:r>
      <w:r>
        <w:t xml:space="preserve"> </w:t>
      </w:r>
      <w:r>
        <w:rPr>
          <w:i/>
          <w:iCs/>
        </w:rPr>
        <w:t xml:space="preserve">compiles</w:t>
      </w:r>
      <w:r>
        <w:t xml:space="preserve">, not that it is correct.</w:t>
      </w:r>
    </w:p>
    <w:p>
      <w:pPr>
        <w:pStyle w:val="Compact"/>
        <w:numPr>
          <w:ilvl w:val="0"/>
          <w:numId w:val="1008"/>
        </w:numPr>
      </w:pPr>
      <w:r>
        <w:rPr>
          <w:b/>
          <w:bCs/>
        </w:rPr>
        <w:t xml:space="preserve">Tokamak agent project</w:t>
      </w:r>
      <w:r>
        <w:t xml:space="preserve"> </w:t>
      </w:r>
      <w:r>
        <w:t xml:space="preserve">(</w:t>
      </w:r>
      <w:r>
        <w:rPr>
          <w:rStyle w:val="VerbatimChar"/>
        </w:rPr>
        <w:t xml:space="preserve">petsc_mcp_servers_tokamak</w:t>
      </w:r>
      <w:r>
        <w:t xml:space="preserve">, July–August 2026, on an Argonne CELS compute node with Claude Opus via Argonne’s Argo service). The agents generated and verified</w:t>
      </w:r>
      <w:r>
        <w:t xml:space="preserve"> </w:t>
      </w:r>
      <w:r>
        <w:rPr>
          <w:b/>
          <w:bCs/>
        </w:rPr>
        <w:t xml:space="preserve">Grad–Shafranov equilibrium</w:t>
      </w:r>
      <w:r>
        <w:t xml:space="preserve"> </w:t>
      </w:r>
      <w:r>
        <w:t xml:space="preserve">solvers (steady state only). Results are in Section 8.2.</w:t>
      </w:r>
    </w:p>
    <w:p>
      <w:pPr>
        <w:pStyle w:val="Compact"/>
        <w:numPr>
          <w:ilvl w:val="0"/>
          <w:numId w:val="1008"/>
        </w:numPr>
      </w:pPr>
      <w:r>
        <w:rPr>
          <w:b/>
          <w:bCs/>
        </w:rPr>
        <w:t xml:space="preserve">Earlier ALCF files</w:t>
      </w:r>
      <w:r>
        <w:t xml:space="preserve">: a small symplectic toy (a harmonic oscillator), scaling scripts for PETSc’s ex2 with no recovered scaling data, a DMPlex skeleton with an empty physics kernel, and a non-PETSc Python reduced-MHD study. These provided useful context but no verified structure-preserving PETSc code and no scaling data.</w:t>
      </w:r>
    </w:p>
    <w:tbl>
      <w:tblPr>
        <w:tblStyle w:val="Table"/>
        <w:tblW w:type="pct" w:w="5000"/>
        <w:tblLayout w:type="fixed"/>
        <w:tblLook w:val="0420"/>
      </w:tblPr>
      <w:tblGrid>
        <w:gridCol w:w="4113"/>
        <w:gridCol w:w="5679"/>
      </w:tblGrid>
      <w:tr>
        <w:trPr>
          <w:cantSplit/>
          <w:tblHeader w:val="on"/>
        </w:trPr>
        <w:tc>
          <w:tcPr>
            <w:tcW w:w="4113" w:type="dxa"/>
            <w:shd w:val="clear" w:color="auto" w:fill="0B3D2E"/>
          </w:tcPr>
          <w:p>
            <w:pPr>
              <w:pStyle w:val="TableText"/>
              <w:keepNext/>
            </w:pPr>
            <w:r>
              <w:rPr>
                <w:b/>
                <w:bCs/>
                <w:color w:val="FFFFFF"/>
              </w:rPr>
              <w:t xml:space="preserve">Abstract claim</w:t>
            </w:r>
          </w:p>
        </w:tc>
        <w:tc>
          <w:tcPr>
            <w:tcW w:w="5679" w:type="dxa"/>
            <w:shd w:val="clear" w:color="auto" w:fill="0B3D2E"/>
          </w:tcPr>
          <w:p>
            <w:pPr>
              <w:pStyle w:val="TableText"/>
              <w:keepNext/>
            </w:pPr>
            <w:r>
              <w:rPr>
                <w:b/>
                <w:bCs/>
                <w:color w:val="FFFFFF"/>
              </w:rPr>
              <w:t xml:space="preserve">Status at the start (Phase 1 survey)</w:t>
            </w:r>
          </w:p>
        </w:tc>
      </w:tr>
      <w:tr>
        <w:trPr>
          <w:cantSplit/>
        </w:trPr>
        <w:tc>
          <w:tcPr>
            <w:tcW w:w="4113" w:type="dxa"/>
          </w:tcPr>
          <w:p>
            <w:pPr>
              <w:pStyle w:val="TableText"/>
              <w:keepNext/>
            </w:pPr>
            <w:r>
              <w:t xml:space="preserve">Symplectic integrators in PETSc conserving phase-space volume, energy, momentum</w:t>
            </w:r>
          </w:p>
        </w:tc>
        <w:tc>
          <w:tcPr>
            <w:tcW w:w="5679" w:type="dxa"/>
          </w:tcPr>
          <w:p>
            <w:pPr>
              <w:pStyle w:val="TableText"/>
              <w:keepNext/>
            </w:pPr>
            <w:r>
              <w:t xml:space="preserve">Only a toy and PETSc tutorial runs; no own verified code; no long-time drift study versus RK</w:t>
            </w:r>
          </w:p>
        </w:tc>
      </w:tr>
      <w:tr>
        <w:trPr>
          <w:cantSplit/>
        </w:trPr>
        <w:tc>
          <w:tcPr>
            <w:tcW w:w="4113" w:type="dxa"/>
            <w:shd w:val="clear" w:color="auto" w:fill="F6F8F7"/>
          </w:tcPr>
          <w:p>
            <w:pPr>
              <w:pStyle w:val="TableText"/>
              <w:keepNext/>
            </w:pPr>
            <w:r>
              <w:t xml:space="preserve">Divergence-free field solver (</w:t>
            </w:r>
            <m:oMath>
              <m:r>
                <m:rPr>
                  <m:sty m:val="p"/>
                </m:rPr>
                <m:t>∇</m:t>
              </m:r>
              <m:r>
                <m:rPr>
                  <m:sty m:val="p"/>
                </m:rPr>
                <m:t>⋅</m:t>
              </m:r>
              <m:r>
                <m:rPr>
                  <m:sty m:val="b"/>
                </m:rPr>
                <m:t>B</m:t>
              </m:r>
              <m:r>
                <m:rPr>
                  <m:sty m:val="p"/>
                </m:rPr>
                <m:t>=</m:t>
              </m:r>
              <m:r>
                <m:t>0</m:t>
              </m:r>
            </m:oMath>
            <w:r>
              <w:t xml:space="preserve"> </w:t>
            </w:r>
            <w:r>
              <w:t xml:space="preserve">discretely)</w:t>
            </w:r>
          </w:p>
        </w:tc>
        <w:tc>
          <w:tcPr>
            <w:tcW w:w="5679" w:type="dxa"/>
            <w:shd w:val="clear" w:color="auto" w:fill="F6F8F7"/>
          </w:tcPr>
          <w:p>
            <w:pPr>
              <w:pStyle w:val="TableText"/>
              <w:keepNext/>
            </w:pPr>
            <w:r>
              <w:t xml:space="preserve">Nothing existed</w:t>
            </w:r>
          </w:p>
        </w:tc>
      </w:tr>
      <w:tr>
        <w:trPr>
          <w:cantSplit/>
        </w:trPr>
        <w:tc>
          <w:tcPr>
            <w:tcW w:w="4113" w:type="dxa"/>
          </w:tcPr>
          <w:p>
            <w:pPr>
              <w:pStyle w:val="TableText"/>
              <w:keepNext/>
            </w:pPr>
            <w:r>
              <w:t xml:space="preserve">Orchestrator + 4 specialists</w:t>
            </w:r>
          </w:p>
        </w:tc>
        <w:tc>
          <w:tcPr>
            <w:tcW w:w="5679" w:type="dxa"/>
          </w:tcPr>
          <w:p>
            <w:pPr>
              <w:pStyle w:val="TableText"/>
              <w:keepNext/>
            </w:pPr>
            <w:r>
              <w:t xml:space="preserve">3 of 4 specialists exist upstream; the visualization/analysis agent is design-only; NA agent has no structure-preserving knowledge</w:t>
            </w:r>
          </w:p>
        </w:tc>
      </w:tr>
      <w:tr>
        <w:trPr>
          <w:cantSplit/>
        </w:trPr>
        <w:tc>
          <w:tcPr>
            <w:tcW w:w="4113" w:type="dxa"/>
            <w:shd w:val="clear" w:color="auto" w:fill="F6F8F7"/>
          </w:tcPr>
          <w:p>
            <w:pPr>
              <w:pStyle w:val="TableText"/>
              <w:keepNext/>
            </w:pPr>
            <w:r>
              <w:t xml:space="preserve">Verification embedded in generated code</w:t>
            </w:r>
          </w:p>
        </w:tc>
        <w:tc>
          <w:tcPr>
            <w:tcW w:w="5679" w:type="dxa"/>
            <w:shd w:val="clear" w:color="auto" w:fill="F6F8F7"/>
          </w:tcPr>
          <w:p>
            <w:pPr>
              <w:pStyle w:val="TableText"/>
              <w:keepNext/>
            </w:pPr>
            <w:r>
              <w:t xml:space="preserve">Only manufactured-solution order-of-accuracy checks for Grad–Shafranov; no conservation or symplecticity checks</w:t>
            </w:r>
          </w:p>
        </w:tc>
      </w:tr>
      <w:tr>
        <w:trPr>
          <w:cantSplit/>
        </w:trPr>
        <w:tc>
          <w:tcPr>
            <w:tcW w:w="4113" w:type="dxa"/>
          </w:tcPr>
          <w:p>
            <w:pPr>
              <w:pStyle w:val="TableText"/>
            </w:pPr>
            <w:r>
              <w:t xml:space="preserve">Weak scaling on Polaris and Aurora, “thousands of GPU nodes”</w:t>
            </w:r>
          </w:p>
        </w:tc>
        <w:tc>
          <w:tcPr>
            <w:tcW w:w="5679" w:type="dxa"/>
          </w:tcPr>
          <w:p>
            <w:pPr>
              <w:pStyle w:val="TableText"/>
            </w:pPr>
            <w:r>
              <w:t xml:space="preserve">No scaling data at all. Polaris has only about 560 nodes, so “thousands” is only possible on Aurora</w:t>
            </w:r>
          </w:p>
        </w:tc>
      </w:tr>
    </w:tbl>
    <w:p>
      <w:pPr>
        <w:pStyle w:val="TableCaptionText"/>
      </w:pPr>
      <w:r>
        <w:t xml:space="preserve">Table 1. Gap analysis from</w:t>
      </w:r>
      <w:r>
        <w:t xml:space="preserve"> </w:t>
      </w:r>
      <w:r>
        <w:rPr>
          <w:rStyle w:val="VerbatimChar"/>
        </w:rPr>
        <w:t xml:space="preserve">PLAN.md</w:t>
      </w:r>
      <w:r>
        <w:t xml:space="preserve"> </w:t>
      </w:r>
      <w:r>
        <w:t xml:space="preserve">§0.4.</w:t>
      </w:r>
    </w:p>
    <w:bookmarkEnd w:id="51"/>
    <w:bookmarkEnd w:id="52"/>
    <w:bookmarkStart w:id="53" w:name="s4"/>
    <w:p>
      <w:pPr>
        <w:pStyle w:val="Heading1"/>
        <w:pageBreakBefore/>
      </w:pPr>
      <w:r>
        <w:t xml:space="preserve">4 Methods and how the work was organised</w:t>
      </w:r>
    </w:p>
    <w:p>
      <w:pPr>
        <w:pStyle w:val="FirstParagraph"/>
      </w:pPr>
      <w:r>
        <w:t xml:space="preserve">The work was organised as a research plan (</w:t>
      </w:r>
      <w:r>
        <w:rPr>
          <w:rStyle w:val="VerbatimChar"/>
        </w:rPr>
        <w:t xml:space="preserve">PLAN.md</w:t>
      </w:r>
      <w:r>
        <w:t xml:space="preserve">) with three phases, carried out with AI assistance (the Grok Bot assistant) under Sarthak Sharma’s direction. Every job submission to the ALCF supercomputers required his explicit approval.</w:t>
      </w:r>
    </w:p>
    <w:tbl>
      <w:tblPr>
        <w:tblStyle w:val="Table"/>
        <w:tblW w:type="auto" w:w="0"/>
        <w:tblLook w:val="0420"/>
      </w:tblPr>
      <w:tblGrid>
        <w:gridCol w:w="1235"/>
        <w:gridCol w:w="1511"/>
        <w:gridCol w:w="7046"/>
      </w:tblGrid>
      <w:tr>
        <w:trPr>
          <w:cantSplit/>
          <w:tblHeader w:val="on"/>
        </w:trPr>
        <w:tc>
          <w:tcPr>
            <w:tcW w:w="1235" w:type="dxa"/>
            <w:shd w:val="clear" w:color="auto" w:fill="0B3D2E"/>
          </w:tcPr>
          <w:p>
            <w:pPr>
              <w:pStyle w:val="TableText"/>
              <w:keepNext/>
            </w:pPr>
            <w:r>
              <w:rPr>
                <w:b/>
                <w:bCs/>
                <w:color w:val="FFFFFF"/>
              </w:rPr>
              <w:t xml:space="preserve">Phase</w:t>
            </w:r>
          </w:p>
        </w:tc>
        <w:tc>
          <w:tcPr>
            <w:tcW w:w="1511" w:type="dxa"/>
            <w:shd w:val="clear" w:color="auto" w:fill="0B3D2E"/>
          </w:tcPr>
          <w:p>
            <w:pPr>
              <w:pStyle w:val="TableText"/>
              <w:keepNext/>
            </w:pPr>
            <w:r>
              <w:rPr>
                <w:b/>
                <w:bCs/>
                <w:color w:val="FFFFFF"/>
              </w:rPr>
              <w:t xml:space="preserve">When (ET)</w:t>
            </w:r>
          </w:p>
        </w:tc>
        <w:tc>
          <w:tcPr>
            <w:tcW w:w="7046" w:type="dxa"/>
            <w:shd w:val="clear" w:color="auto" w:fill="0B3D2E"/>
          </w:tcPr>
          <w:p>
            <w:pPr>
              <w:pStyle w:val="TableText"/>
              <w:keepNext/>
            </w:pPr>
            <w:r>
              <w:rPr>
                <w:b/>
                <w:bCs/>
                <w:color w:val="FFFFFF"/>
              </w:rPr>
              <w:t xml:space="preserve">What</w:t>
            </w:r>
          </w:p>
        </w:tc>
      </w:tr>
      <w:tr>
        <w:trPr>
          <w:cantSplit/>
        </w:trPr>
        <w:tc>
          <w:tcPr>
            <w:tcW w:w="1235" w:type="dxa"/>
          </w:tcPr>
          <w:p>
            <w:pPr>
              <w:pStyle w:val="TableText"/>
              <w:keepNext/>
            </w:pPr>
            <w:r>
              <w:t xml:space="preserve">1. Survey and plan</w:t>
            </w:r>
          </w:p>
        </w:tc>
        <w:tc>
          <w:tcPr>
            <w:tcW w:w="1511" w:type="dxa"/>
          </w:tcPr>
          <w:p>
            <w:pPr>
              <w:pStyle w:val="TableText"/>
              <w:keepNext/>
            </w:pPr>
            <w:r>
              <w:t xml:space="preserve">11 Oct 2026</w:t>
            </w:r>
          </w:p>
        </w:tc>
        <w:tc>
          <w:tcPr>
            <w:tcW w:w="7046" w:type="dxa"/>
          </w:tcPr>
          <w:p>
            <w:pPr>
              <w:pStyle w:val="TableText"/>
              <w:keepNext/>
            </w:pPr>
            <w:r>
              <w:t xml:space="preserve">Read-only survey of existing code and of ALCF software, queues and storage. Research plan with methods, agent tie-in, scaling design and milestones.</w:t>
            </w:r>
          </w:p>
        </w:tc>
      </w:tr>
      <w:tr>
        <w:trPr>
          <w:cantSplit/>
        </w:trPr>
        <w:tc>
          <w:tcPr>
            <w:tcW w:w="1235" w:type="dxa"/>
            <w:shd w:val="clear" w:color="auto" w:fill="F6F8F7"/>
          </w:tcPr>
          <w:p>
            <w:pPr>
              <w:pStyle w:val="TableText"/>
              <w:keepNext/>
            </w:pPr>
            <w:r>
              <w:t xml:space="preserve">2. Methods and pilots</w:t>
            </w:r>
          </w:p>
        </w:tc>
        <w:tc>
          <w:tcPr>
            <w:tcW w:w="1511" w:type="dxa"/>
            <w:shd w:val="clear" w:color="auto" w:fill="F6F8F7"/>
          </w:tcPr>
          <w:p>
            <w:pPr>
              <w:pStyle w:val="TableText"/>
              <w:keepNext/>
            </w:pPr>
            <w:r>
              <w:t xml:space="preserve">11–12 Oct 2026</w:t>
            </w:r>
          </w:p>
        </w:tc>
        <w:tc>
          <w:tcPr>
            <w:tcW w:w="7046" w:type="dxa"/>
            <w:shd w:val="clear" w:color="auto" w:fill="F6F8F7"/>
          </w:tcPr>
          <w:p>
            <w:pPr>
              <w:pStyle w:val="TableText"/>
              <w:keepNext/>
            </w:pPr>
            <w:r>
              <w:t xml:space="preserve">Particle-pusher study and constrained-transport solver on the project’s development machine (PETSc 3.26.0, one core). ex2 Landau-damping physics runs and a small weak-scaling slice on Aurora and Polaris (debug queue, 1–2 nodes).</w:t>
            </w:r>
            <w:r>
              <w:t xml:space="preserve"> </w:t>
            </w:r>
            <w:r>
              <w:rPr>
                <w:rStyle w:val="VerbatimChar"/>
              </w:rPr>
              <w:t xml:space="preserve">VERIFY{}</w:t>
            </w:r>
            <w:r>
              <w:t xml:space="preserve"> </w:t>
            </w:r>
            <w:r>
              <w:t xml:space="preserve">contract prototype.</w:t>
            </w:r>
          </w:p>
        </w:tc>
      </w:tr>
      <w:tr>
        <w:trPr>
          <w:cantSplit/>
        </w:trPr>
        <w:tc>
          <w:tcPr>
            <w:tcW w:w="1235" w:type="dxa"/>
          </w:tcPr>
          <w:p>
            <w:pPr>
              <w:pStyle w:val="TableText"/>
              <w:keepNext/>
            </w:pPr>
            <w:r>
              <w:t xml:space="preserve">3. Diagnose and scale</w:t>
            </w:r>
          </w:p>
        </w:tc>
        <w:tc>
          <w:tcPr>
            <w:tcW w:w="1511" w:type="dxa"/>
          </w:tcPr>
          <w:p>
            <w:pPr>
              <w:pStyle w:val="TableText"/>
              <w:keepNext/>
            </w:pPr>
            <w:r>
              <w:t xml:space="preserve">12 Oct 2026, 00:40–02:19</w:t>
            </w:r>
          </w:p>
        </w:tc>
        <w:tc>
          <w:tcPr>
            <w:tcW w:w="7046" w:type="dxa"/>
          </w:tcPr>
          <w:p>
            <w:pPr>
              <w:pStyle w:val="TableText"/>
              <w:keepNext/>
            </w:pPr>
            <w:r>
              <w:t xml:space="preserve">Diagnosis of the point-location imbalance, a local fix, and grow-the-box weak scaling to 16 Aurora nodes and 8 Polaris nodes.</w:t>
            </w:r>
          </w:p>
        </w:tc>
      </w:tr>
      <w:tr>
        <w:trPr>
          <w:cantSplit/>
        </w:trPr>
        <w:tc>
          <w:tcPr>
            <w:tcW w:w="1235" w:type="dxa"/>
            <w:shd w:val="clear" w:color="auto" w:fill="F6F8F7"/>
          </w:tcPr>
          <w:p>
            <w:pPr>
              <w:pStyle w:val="TableText"/>
            </w:pPr>
            <w:r>
              <w:t xml:space="preserve">4. Scale and time</w:t>
            </w:r>
          </w:p>
        </w:tc>
        <w:tc>
          <w:tcPr>
            <w:tcW w:w="1511" w:type="dxa"/>
            <w:shd w:val="clear" w:color="auto" w:fill="F6F8F7"/>
          </w:tcPr>
          <w:p>
            <w:pPr>
              <w:pStyle w:val="TableText"/>
            </w:pPr>
            <w:r>
              <w:t xml:space="preserve">12 Oct 2026</w:t>
            </w:r>
          </w:p>
        </w:tc>
        <w:tc>
          <w:tcPr>
            <w:tcW w:w="7046" w:type="dxa"/>
            <w:shd w:val="clear" w:color="auto" w:fill="F6F8F7"/>
          </w:tcPr>
          <w:p>
            <w:pPr>
              <w:pStyle w:val="TableText"/>
            </w:pPr>
            <w:r>
              <w:t xml:space="preserve">Strong scaling of a fixed problem, weak scaling to 32 and 64 Aurora nodes, long Landau-damping runs on both machines and</w:t>
            </w:r>
            <w:r>
              <w:t xml:space="preserve"> </w:t>
            </w:r>
            <m:oMath>
              <m:sSup>
                <m:e>
                  <m:r>
                    <m:t>10</m:t>
                  </m:r>
                </m:e>
                <m:sup>
                  <m:r>
                    <m:t>8</m:t>
                  </m:r>
                </m:sup>
              </m:sSup>
            </m:oMath>
            <w:r>
              <w:t xml:space="preserve">-step pusher runs.</w:t>
            </w:r>
          </w:p>
        </w:tc>
      </w:tr>
    </w:tbl>
    <w:p>
      <w:pPr>
        <w:pStyle w:val="TableCaptionText"/>
      </w:pPr>
      <w:r>
        <w:t xml:space="preserve">Table 2. Project phases. The ALCF allocation (DD_plasma_physics) runs until 7 November 2026.</w:t>
      </w:r>
    </w:p>
    <w:p>
      <w:pPr>
        <w:pStyle w:val="BodyText"/>
      </w:pPr>
      <w:r>
        <w:rPr>
          <w:b/>
          <w:bCs/>
        </w:rPr>
        <w:t xml:space="preserve">Codes written or used.</w:t>
      </w:r>
    </w:p>
    <w:p>
      <w:pPr>
        <w:pStyle w:val="Compact"/>
        <w:numPr>
          <w:ilvl w:val="0"/>
          <w:numId w:val="1009"/>
        </w:numPr>
      </w:pPr>
      <w:r>
        <w:rPr>
          <w:rStyle w:val="VerbatimChar"/>
        </w:rPr>
        <w:t xml:space="preserve">sp/pusher/pusher.c</w:t>
      </w:r>
      <w:r>
        <w:t xml:space="preserve">: a C program on PETSc</w:t>
      </w:r>
      <w:r>
        <w:t xml:space="preserve"> </w:t>
      </w:r>
      <w:r>
        <w:rPr>
          <w:rStyle w:val="VerbatimChar"/>
        </w:rPr>
        <w:t xml:space="preserve">TS</w:t>
      </w:r>
      <w:r>
        <w:t xml:space="preserve"> </w:t>
      </w:r>
      <w:r>
        <w:t xml:space="preserve">that pushes one charged particle with four methods: Boris (hand-coded), RK4 (</w:t>
      </w:r>
      <w:r>
        <w:rPr>
          <w:rStyle w:val="VerbatimChar"/>
        </w:rPr>
        <w:t xml:space="preserve">TSRK</w:t>
      </w:r>
      <w:r>
        <w:t xml:space="preserve"> </w:t>
      </w:r>
      <w:r>
        <w:t xml:space="preserve">4),</w:t>
      </w:r>
      <w:r>
        <w:t xml:space="preserve"> </w:t>
      </w:r>
      <w:r>
        <w:rPr>
          <w:rStyle w:val="VerbatimChar"/>
        </w:rPr>
        <w:t xml:space="preserve">TSBASICSYMPLECTIC</w:t>
      </w:r>
      <w:r>
        <w:t xml:space="preserve"> </w:t>
      </w:r>
      <w:r>
        <w:t xml:space="preserve">(Störmer–Verlet), and</w:t>
      </w:r>
      <w:r>
        <w:t xml:space="preserve"> </w:t>
      </w:r>
      <w:r>
        <w:rPr>
          <w:rStyle w:val="VerbatimChar"/>
        </w:rPr>
        <w:t xml:space="preserve">TSDISCGRAD</w:t>
      </w:r>
      <w:r>
        <w:t xml:space="preserve"> </w:t>
      </w:r>
      <w:r>
        <w:t xml:space="preserve">(Gonzalez discrete gradient). It records energy and</w:t>
      </w:r>
      <w:r>
        <w:t xml:space="preserve"> </w:t>
      </w:r>
      <m:oMath>
        <m:sSub>
          <m:e>
            <m:r>
              <m:t>p</m:t>
            </m:r>
          </m:e>
          <m:sub>
            <m:r>
              <m:t>φ</m:t>
            </m:r>
          </m:sub>
        </m:sSub>
      </m:oMath>
      <w:r>
        <w:t xml:space="preserve"> </w:t>
      </w:r>
      <w:r>
        <w:t xml:space="preserve">and the phase-volume Jacobian.</w:t>
      </w:r>
    </w:p>
    <w:p>
      <w:pPr>
        <w:pStyle w:val="Compact"/>
        <w:numPr>
          <w:ilvl w:val="0"/>
          <w:numId w:val="1009"/>
        </w:numPr>
      </w:pPr>
      <w:r>
        <w:rPr>
          <w:rStyle w:val="VerbatimChar"/>
        </w:rPr>
        <w:t xml:space="preserve">sp/ct/ct2d.py</w:t>
      </w:r>
      <w:r>
        <w:t xml:space="preserve"> </w:t>
      </w:r>
      <w:r>
        <w:t xml:space="preserve">(NumPy) and</w:t>
      </w:r>
      <w:r>
        <w:t xml:space="preserve"> </w:t>
      </w:r>
      <w:r>
        <w:rPr>
          <w:rStyle w:val="VerbatimChar"/>
        </w:rPr>
        <w:t xml:space="preserve">sp/ct_stag/ct_stag.c</w:t>
      </w:r>
      <w:r>
        <w:t xml:space="preserve"> </w:t>
      </w:r>
      <w:r>
        <w:t xml:space="preserve">(PETSc</w:t>
      </w:r>
      <w:r>
        <w:t xml:space="preserve"> </w:t>
      </w:r>
      <w:r>
        <w:rPr>
          <w:rStyle w:val="VerbatimChar"/>
        </w:rPr>
        <w:t xml:space="preserve">DMSTAG</w:t>
      </w:r>
      <w:r>
        <w:t xml:space="preserve"> </w:t>
      </w:r>
      <w:r>
        <w:t xml:space="preserve">+</w:t>
      </w:r>
      <w:r>
        <w:t xml:space="preserve"> </w:t>
      </w:r>
      <w:r>
        <w:rPr>
          <w:rStyle w:val="VerbatimChar"/>
        </w:rPr>
        <w:t xml:space="preserve">TS</w:t>
      </w:r>
      <w:r>
        <w:t xml:space="preserve">): constrained-transport induction solvers that serve as independent cross-checks of each other.</w:t>
      </w:r>
    </w:p>
    <w:p>
      <w:pPr>
        <w:pStyle w:val="Compact"/>
        <w:numPr>
          <w:ilvl w:val="0"/>
          <w:numId w:val="1009"/>
        </w:numPr>
      </w:pPr>
      <w:r>
        <w:t xml:space="preserve">PETSc tutorial</w:t>
      </w:r>
      <w:r>
        <w:t xml:space="preserve"> </w:t>
      </w:r>
      <w:r>
        <w:rPr>
          <w:b/>
          <w:bCs/>
        </w:rPr>
        <w:t xml:space="preserve">ex2</w:t>
      </w:r>
      <w:r>
        <w:t xml:space="preserve"> </w:t>
      </w:r>
      <w:r>
        <w:t xml:space="preserve">(DMSwarm Vlasov–Poisson PIC), run unmodified in Phase 2 and with a 27-line local patch in Phase 3.</w:t>
      </w:r>
    </w:p>
    <w:p>
      <w:pPr>
        <w:pStyle w:val="Compact"/>
        <w:numPr>
          <w:ilvl w:val="0"/>
          <w:numId w:val="1009"/>
        </w:numPr>
      </w:pPr>
      <w:r>
        <w:rPr>
          <w:rStyle w:val="VerbatimChar"/>
        </w:rPr>
        <w:t xml:space="preserve">petsc_mcp_servers_verify</w:t>
      </w:r>
      <w:r>
        <w:t xml:space="preserve">: a local branch (</w:t>
      </w:r>
      <w:r>
        <w:rPr>
          <w:rStyle w:val="VerbatimChar"/>
        </w:rPr>
        <w:t xml:space="preserve">grokbot/verify-contract</w:t>
      </w:r>
      <w:r>
        <w:t xml:space="preserve">, not pushed) adding the</w:t>
      </w:r>
      <w:r>
        <w:t xml:space="preserve"> </w:t>
      </w:r>
      <w:r>
        <w:rPr>
          <w:rStyle w:val="VerbatimChar"/>
        </w:rPr>
        <w:t xml:space="preserve">VERIFY{}</w:t>
      </w:r>
      <w:r>
        <w:t xml:space="preserve"> </w:t>
      </w:r>
      <w:r>
        <w:t xml:space="preserve">contract to the agent servers.</w:t>
      </w:r>
    </w:p>
    <w:p>
      <w:pPr>
        <w:pStyle w:val="FirstParagraph"/>
      </w:pPr>
      <w:r>
        <w:rPr>
          <w:b/>
          <w:bCs/>
        </w:rPr>
        <w:t xml:space="preserve">How each method is judged.</w:t>
      </w:r>
      <w:r>
        <w:t xml:space="preserve"> </w:t>
      </w:r>
      <w:r>
        <w:t xml:space="preserve">In every experiment we measure the invariants directly: maximum relative energy error</w:t>
      </w:r>
      <w:r>
        <w:t xml:space="preserve"> </w:t>
      </w:r>
      <m:oMath>
        <m:sSub>
          <m:e>
            <m:r>
              <m:rPr>
                <m:sty m:val="p"/>
              </m:rPr>
              <m:t>max</m:t>
            </m:r>
          </m:e>
          <m:sub>
            <m:r>
              <m:t>t</m:t>
            </m:r>
          </m:sub>
        </m:sSub>
        <m:d>
          <m:dPr>
            <m:begChr m:val="|"/>
            <m:sepChr m:val=""/>
            <m:endChr m:val="|"/>
            <m:grow/>
          </m:dPr>
          <m:e>
            <m:r>
              <m:t>H</m:t>
            </m:r>
            <m:d>
              <m:dPr>
                <m:begChr m:val="("/>
                <m:sepChr m:val=""/>
                <m:endChr m:val=")"/>
                <m:grow/>
              </m:dPr>
              <m:e>
                <m:r>
                  <m:t>t</m:t>
                </m:r>
              </m:e>
            </m:d>
            <m:r>
              <m:rPr>
                <m:sty m:val="p"/>
              </m:rPr>
              <m:t>−</m:t>
            </m:r>
            <m:r>
              <m:t>H</m:t>
            </m:r>
            <m:d>
              <m:dPr>
                <m:begChr m:val="("/>
                <m:sepChr m:val=""/>
                <m:endChr m:val=")"/>
                <m:grow/>
              </m:dPr>
              <m:e>
                <m:r>
                  <m:t>0</m:t>
                </m:r>
              </m:e>
            </m:d>
          </m:e>
        </m:d>
        <m:r>
          <m:rPr>
            <m:sty m:val="p"/>
          </m:rPr>
          <m:t>/</m:t>
        </m:r>
        <m:d>
          <m:dPr>
            <m:begChr m:val="|"/>
            <m:sepChr m:val=""/>
            <m:endChr m:val="|"/>
            <m:grow/>
          </m:dPr>
          <m:e>
            <m:r>
              <m:t>H</m:t>
            </m:r>
            <m:d>
              <m:dPr>
                <m:begChr m:val="("/>
                <m:sepChr m:val=""/>
                <m:endChr m:val=")"/>
                <m:grow/>
              </m:dPr>
              <m:e>
                <m:r>
                  <m:t>0</m:t>
                </m:r>
              </m:e>
            </m:d>
          </m:e>
        </m:d>
      </m:oMath>
      <w:r>
        <w:t xml:space="preserve">, the same for</w:t>
      </w:r>
      <w:r>
        <w:t xml:space="preserve"> </w:t>
      </w:r>
      <m:oMath>
        <m:sSub>
          <m:e>
            <m:r>
              <m:t>p</m:t>
            </m:r>
          </m:e>
          <m:sub>
            <m:r>
              <m:t>φ</m:t>
            </m:r>
          </m:sub>
        </m:sSub>
      </m:oMath>
      <w:r>
        <w:t xml:space="preserve">,</w:t>
      </w:r>
      <w:r>
        <w:t xml:space="preserve"> </w:t>
      </w:r>
      <m:oMath>
        <m:r>
          <m:rPr>
            <m:sty m:val="p"/>
          </m:rPr>
          <m:t>det</m:t>
        </m:r>
        <m:r>
          <m:t>J</m:t>
        </m:r>
        <m:r>
          <m:rPr>
            <m:sty m:val="p"/>
          </m:rPr>
          <m:t>−</m:t>
        </m:r>
        <m:r>
          <m:t>1</m:t>
        </m:r>
      </m:oMath>
      <w:r>
        <w:t xml:space="preserve"> </w:t>
      </w:r>
      <w:r>
        <w:t xml:space="preserve">for phase-space volume,</w:t>
      </w:r>
      <w:r>
        <w:t xml:space="preserve"> </w:t>
      </w:r>
      <m:oMath>
        <m:r>
          <m:rPr>
            <m:sty m:val="p"/>
          </m:rPr>
          <m:t>max</m:t>
        </m:r>
        <m:d>
          <m:dPr>
            <m:begChr m:val="|"/>
            <m:sepChr m:val=""/>
            <m:endChr m:val="|"/>
            <m:grow/>
          </m:dPr>
          <m:e>
            <m:sSub>
              <m:e>
                <m:r>
                  <m:rPr>
                    <m:sty m:val="p"/>
                  </m:rPr>
                  <m:t>∇</m:t>
                </m:r>
              </m:e>
              <m:sub>
                <m:r>
                  <m:t>h</m:t>
                </m:r>
              </m:sub>
            </m:sSub>
            <m:r>
              <m:rPr>
                <m:sty m:val="p"/>
              </m:rPr>
              <m:t>⋅</m:t>
            </m:r>
            <m:r>
              <m:rPr>
                <m:sty m:val="b"/>
              </m:rPr>
              <m:t>B</m:t>
            </m:r>
          </m:e>
        </m:d>
      </m:oMath>
      <w:r>
        <w:t xml:space="preserve"> </w:t>
      </w:r>
      <w:r>
        <w:t xml:space="preserve">scaled by</w:t>
      </w:r>
      <w:r>
        <w:t xml:space="preserve"> </w:t>
      </w:r>
      <m:oMath>
        <m:r>
          <m:t>Δ</m:t>
        </m:r>
        <m:r>
          <m:t>x</m:t>
        </m:r>
        <m:r>
          <m:rPr>
            <m:sty m:val="p"/>
          </m:rPr>
          <m:t>/</m:t>
        </m:r>
        <m:r>
          <m:rPr>
            <m:sty m:val="p"/>
          </m:rPr>
          <m:t>max</m:t>
        </m:r>
        <m:d>
          <m:dPr>
            <m:begChr m:val="|"/>
            <m:sepChr m:val=""/>
            <m:endChr m:val="|"/>
            <m:grow/>
          </m:dPr>
          <m:e>
            <m:sSub>
              <m:e>
                <m:r>
                  <m:rPr>
                    <m:sty m:val="b"/>
                  </m:rPr>
                  <m:t>B</m:t>
                </m:r>
              </m:e>
              <m:sub>
                <m:r>
                  <m:t>0</m:t>
                </m:r>
              </m:sub>
            </m:sSub>
          </m:e>
        </m:d>
      </m:oMath>
      <w:r>
        <w:t xml:space="preserve">, and particle count and total charge. We also measure order of accuracy on problems with known answers, and wall-clock time from PETSc’s</w:t>
      </w:r>
      <w:r>
        <w:t xml:space="preserve"> </w:t>
      </w:r>
      <w:r>
        <w:rPr>
          <w:rStyle w:val="VerbatimChar"/>
        </w:rPr>
        <w:t xml:space="preserve">-log_view</w:t>
      </w:r>
      <w:r>
        <w:t xml:space="preserve">.</w:t>
      </w:r>
    </w:p>
    <w:bookmarkEnd w:id="53"/>
    <w:bookmarkStart w:id="70" w:name="s5"/>
    <w:p>
      <w:pPr>
        <w:pStyle w:val="Heading1"/>
        <w:pageBreakBefore/>
      </w:pPr>
      <w:r>
        <w:t xml:space="preserve">5 Experiment 1: pushing a single charged particle for a million steps</w:t>
      </w:r>
    </w:p>
    <w:bookmarkStart w:id="54" w:name="s5-1"/>
    <w:p>
      <w:pPr>
        <w:pStyle w:val="Heading2"/>
      </w:pPr>
      <w:r>
        <w:t xml:space="preserve">5.1 Question</w:t>
      </w:r>
    </w:p>
    <w:p>
      <w:pPr>
        <w:pStyle w:val="FirstParagraph"/>
      </w:pPr>
      <w:r>
        <w:t xml:space="preserve">Over very long runs, does a standard high-accuracy integrator (RK4) keep a charged particle’s energy and angular momentum, and do structure-preserving alternatives do better? Which PETSc integrators can be trusted in a magnetic field?</w:t>
      </w:r>
    </w:p>
    <w:bookmarkEnd w:id="54"/>
    <w:bookmarkStart w:id="55" w:name="s5-2"/>
    <w:p>
      <w:pPr>
        <w:pStyle w:val="Heading2"/>
      </w:pPr>
      <w:r>
        <w:t xml:space="preserve">5.2 Setup</w:t>
      </w:r>
    </w:p>
    <w:p>
      <w:pPr>
        <w:pStyle w:val="FirstParagraph"/>
      </w:pPr>
      <w:r>
        <w:t xml:space="preserve">One particle,</w:t>
      </w:r>
      <w:r>
        <w:t xml:space="preserve"> </w:t>
      </w:r>
      <m:oMath>
        <m:sSup>
          <m:e>
            <m:r>
              <m:t>10</m:t>
            </m:r>
          </m:e>
          <m:sup>
            <m:r>
              <m:t>6</m:t>
            </m:r>
          </m:sup>
        </m:sSup>
      </m:oMath>
      <w:r>
        <w:t xml:space="preserve"> </w:t>
      </w:r>
      <w:r>
        <w:t xml:space="preserve">time steps per run, in normalised units, on the development machine (one CPU core). Three fields of increasing realism:</w:t>
      </w:r>
    </w:p>
    <w:p>
      <w:pPr>
        <w:pStyle w:val="Compact"/>
        <w:numPr>
          <w:ilvl w:val="0"/>
          <w:numId w:val="1010"/>
        </w:numPr>
      </w:pPr>
      <w:r>
        <w:rPr>
          <w:b/>
          <w:bCs/>
        </w:rPr>
        <w:t xml:space="preserve">Electrostatic (ES)</w:t>
      </w:r>
      <w:r>
        <w:t xml:space="preserve">: no magnetic field. A pendulum-like potential in</w:t>
      </w:r>
      <w:r>
        <w:t xml:space="preserve"> </w:t>
      </w:r>
      <m:oMath>
        <m:r>
          <m:t>x</m:t>
        </m:r>
      </m:oMath>
      <w:r>
        <w:t xml:space="preserve"> </w:t>
      </w:r>
      <w:r>
        <w:t xml:space="preserve">and harmonic wells in</w:t>
      </w:r>
      <w:r>
        <w:t xml:space="preserve"> </w:t>
      </w:r>
      <m:oMath>
        <m:r>
          <m:t>y</m:t>
        </m:r>
        <m:r>
          <m:rPr>
            <m:sty m:val="p"/>
          </m:rPr>
          <m:t>,</m:t>
        </m:r>
        <m:r>
          <m:t>z</m:t>
        </m:r>
      </m:oMath>
      <w:r>
        <w:t xml:space="preserve">. This energy is separable, so it is a fair test for</w:t>
      </w:r>
      <w:r>
        <w:t xml:space="preserve"> </w:t>
      </w:r>
      <w:r>
        <w:rPr>
          <w:rStyle w:val="VerbatimChar"/>
        </w:rPr>
        <w:t xml:space="preserve">TSBASICSYMPLECTIC</w:t>
      </w:r>
      <w:r>
        <w:t xml:space="preserve">.</w:t>
      </w:r>
      <w:r>
        <w:t xml:space="preserve"> </w:t>
      </w:r>
      <m:oMath>
        <m:r>
          <m:t>Δ</m:t>
        </m:r>
        <m:r>
          <m:t>t</m:t>
        </m:r>
        <m:r>
          <m:rPr>
            <m:sty m:val="p"/>
          </m:rPr>
          <m:t>=</m:t>
        </m:r>
        <m:r>
          <m:t>0.1</m:t>
        </m:r>
      </m:oMath>
      <w:r>
        <w:t xml:space="preserve">.</w:t>
      </w:r>
    </w:p>
    <w:p>
      <w:pPr>
        <w:pStyle w:val="Compact"/>
        <w:numPr>
          <w:ilvl w:val="0"/>
          <w:numId w:val="1010"/>
        </w:numPr>
      </w:pPr>
      <w:r>
        <w:rPr>
          <w:b/>
          <w:bCs/>
        </w:rPr>
        <w:t xml:space="preserve">Uniform</w:t>
      </w:r>
      <w:r>
        <w:rPr>
          <w:b/>
          <w:bCs/>
        </w:rPr>
        <w:t xml:space="preserve"> </w:t>
      </w:r>
      <m:oMath>
        <m:sSub>
          <m:e>
            <m:r>
              <m:t>B</m:t>
            </m:r>
          </m:e>
          <m:sub>
            <m:r>
              <m:t>z</m:t>
            </m:r>
          </m:sub>
        </m:sSub>
      </m:oMath>
      <w:r>
        <w:t xml:space="preserve"> </w:t>
      </w:r>
      <w:r>
        <w:t xml:space="preserve">with a radial electrostatic well,</w:t>
      </w:r>
      <w:r>
        <w:t xml:space="preserve"> </w:t>
      </w:r>
      <m:oMath>
        <m:sSub>
          <m:e>
            <m:r>
              <m:t>ω</m:t>
            </m:r>
          </m:e>
          <m:sub>
            <m:r>
              <m:t>c</m:t>
            </m:r>
          </m:sub>
        </m:sSub>
        <m:r>
          <m:t>Δ</m:t>
        </m:r>
        <m:r>
          <m:t>t</m:t>
        </m:r>
        <m:r>
          <m:rPr>
            <m:sty m:val="p"/>
          </m:rPr>
          <m:t>=</m:t>
        </m:r>
        <m:r>
          <m:t>0.2</m:t>
        </m:r>
      </m:oMath>
      <w:r>
        <w:t xml:space="preserve">.</w:t>
      </w:r>
    </w:p>
    <w:p>
      <w:pPr>
        <w:pStyle w:val="Compact"/>
        <w:numPr>
          <w:ilvl w:val="0"/>
          <w:numId w:val="1010"/>
        </w:numPr>
      </w:pPr>
      <w:r>
        <w:rPr>
          <w:b/>
          <w:bCs/>
        </w:rPr>
        <w:t xml:space="preserve">Solov’ev tokamak field</w:t>
      </w:r>
      <w:r>
        <w:t xml:space="preserve">: an analytic tokamak equilibrium (major radius</w:t>
      </w:r>
      <w:r>
        <w:t xml:space="preserve"> </w:t>
      </w:r>
      <m:oMath>
        <m:sSub>
          <m:e>
            <m:r>
              <m:t>R</m:t>
            </m:r>
          </m:e>
          <m:sub>
            <m:r>
              <m:t>0</m:t>
            </m:r>
          </m:sub>
        </m:sSub>
        <m:r>
          <m:rPr>
            <m:sty m:val="p"/>
          </m:rPr>
          <m:t>=</m:t>
        </m:r>
        <m:r>
          <m:t>1</m:t>
        </m:r>
      </m:oMath>
      <w:r>
        <w:t xml:space="preserve">, field</w:t>
      </w:r>
      <w:r>
        <w:t xml:space="preserve"> </w:t>
      </w:r>
      <m:oMath>
        <m:sSub>
          <m:e>
            <m:r>
              <m:t>B</m:t>
            </m:r>
          </m:e>
          <m:sub>
            <m:r>
              <m:t>0</m:t>
            </m:r>
          </m:sub>
        </m:sSub>
        <m:r>
          <m:rPr>
            <m:sty m:val="p"/>
          </m:rPr>
          <m:t>=</m:t>
        </m:r>
        <m:r>
          <m:t>1</m:t>
        </m:r>
      </m:oMath>
      <w:r>
        <w:t xml:space="preserve">, elongation</w:t>
      </w:r>
      <w:r>
        <w:t xml:space="preserve"> </w:t>
      </w:r>
      <m:oMath>
        <m:r>
          <m:t>κ</m:t>
        </m:r>
      </m:oMath>
      <w:r>
        <w:t xml:space="preserve">, central safety factor</w:t>
      </w:r>
      <w:r>
        <w:t xml:space="preserve"> </w:t>
      </w:r>
      <m:oMath>
        <m:sSub>
          <m:e>
            <m:r>
              <m:t>q</m:t>
            </m:r>
          </m:e>
          <m:sub>
            <m:r>
              <m:t>0</m:t>
            </m:r>
          </m:sub>
        </m:sSub>
      </m:oMath>
      <w:r>
        <w:t xml:space="preserve">),</w:t>
      </w:r>
      <w:r>
        <w:t xml:space="preserve"> </w:t>
      </w:r>
      <m:oMath>
        <m:sSub>
          <m:e>
            <m:r>
              <m:t>ω</m:t>
            </m:r>
          </m:e>
          <m:sub>
            <m:r>
              <m:t>c</m:t>
            </m:r>
          </m:sub>
        </m:sSub>
        <m:r>
          <m:t>Δ</m:t>
        </m:r>
        <m:r>
          <m:t>t</m:t>
        </m:r>
        <m:r>
          <m:rPr>
            <m:sty m:val="p"/>
          </m:rPr>
          <m:t>≈</m:t>
        </m:r>
        <m:r>
          <m:t>0.2</m:t>
        </m:r>
      </m:oMath>
      <w:r>
        <w:t xml:space="preserve">, with a particle on a passing orbit (one that circulates all the way around the torus).</w:t>
      </w:r>
    </w:p>
    <w:p>
      <w:pPr>
        <w:pStyle w:val="FirstParagraph"/>
      </w:pPr>
      <w:r>
        <w:t xml:space="preserve">Measured: energy</w:t>
      </w:r>
      <w:r>
        <w:t xml:space="preserve"> </w:t>
      </w:r>
      <m:oMath>
        <m:r>
          <m:t>H</m:t>
        </m:r>
        <m:r>
          <m:rPr>
            <m:sty m:val="p"/>
          </m:rPr>
          <m:t>=</m:t>
        </m:r>
        <m:f>
          <m:fPr>
            <m:type m:val="lin"/>
          </m:fPr>
          <m:num>
            <m:r>
              <m:t>1</m:t>
            </m:r>
          </m:num>
          <m:den>
            <m:r>
              <m:t>2</m:t>
            </m:r>
          </m:den>
        </m:f>
        <m:sSup>
          <m:e>
            <m:d>
              <m:dPr>
                <m:begChr m:val="|"/>
                <m:sepChr m:val=""/>
                <m:endChr m:val="|"/>
                <m:grow/>
              </m:dPr>
              <m:e>
                <m:r>
                  <m:rPr>
                    <m:sty m:val="b"/>
                  </m:rPr>
                  <m:t>v</m:t>
                </m:r>
              </m:e>
            </m:d>
          </m:e>
          <m:sup>
            <m:r>
              <m:t>2</m:t>
            </m:r>
          </m:sup>
        </m:sSup>
        <m:r>
          <m:rPr>
            <m:sty m:val="p"/>
          </m:rPr>
          <m:t>+</m:t>
        </m:r>
        <m:f>
          <m:fPr>
            <m:type m:val="lin"/>
          </m:fPr>
          <m:num>
            <m:r>
              <m:t>q</m:t>
            </m:r>
          </m:num>
          <m:den>
            <m:r>
              <m:t>m</m:t>
            </m:r>
          </m:den>
        </m:f>
        <m:r>
          <m:t>ϕ</m:t>
        </m:r>
      </m:oMath>
      <w:r>
        <w:t xml:space="preserve">; canonical toroidal momentum</w:t>
      </w:r>
      <w:r>
        <w:t xml:space="preserve"> </w:t>
      </w:r>
      <m:oMath>
        <m:sSub>
          <m:e>
            <m:r>
              <m:t>p</m:t>
            </m:r>
          </m:e>
          <m:sub>
            <m:r>
              <m:t>φ</m:t>
            </m:r>
          </m:sub>
        </m:sSub>
        <m:r>
          <m:rPr>
            <m:sty m:val="p"/>
          </m:rPr>
          <m:t>=</m:t>
        </m:r>
        <m:r>
          <m:t>R</m:t>
        </m:r>
        <m:sSub>
          <m:e>
            <m:r>
              <m:t>v</m:t>
            </m:r>
          </m:e>
          <m:sub>
            <m:r>
              <m:t>φ</m:t>
            </m:r>
          </m:sub>
        </m:sSub>
        <m:r>
          <m:rPr>
            <m:sty m:val="p"/>
          </m:rPr>
          <m:t>+</m:t>
        </m:r>
        <m:f>
          <m:fPr>
            <m:type m:val="lin"/>
          </m:fPr>
          <m:num>
            <m:r>
              <m:t>q</m:t>
            </m:r>
          </m:num>
          <m:den>
            <m:r>
              <m:t>m</m:t>
            </m:r>
          </m:den>
        </m:f>
        <m:r>
          <m:t>ψ</m:t>
        </m:r>
      </m:oMath>
      <w:r>
        <w:t xml:space="preserve">, which is exactly conserved in fields (b) and (c) by axisymmetry; and</w:t>
      </w:r>
      <w:r>
        <w:t xml:space="preserve"> </w:t>
      </w:r>
      <m:oMath>
        <m:r>
          <m:rPr>
            <m:sty m:val="p"/>
          </m:rPr>
          <m:t>det</m:t>
        </m:r>
        <m:sSub>
          <m:e>
            <m:r>
              <m:t>J</m:t>
            </m:r>
          </m:e>
          <m:sub>
            <m:r>
              <m:t>100</m:t>
            </m:r>
          </m:sub>
        </m:sSub>
        <m:r>
          <m:rPr>
            <m:sty m:val="p"/>
          </m:rPr>
          <m:t>−</m:t>
        </m:r>
        <m:r>
          <m:t>1</m:t>
        </m:r>
      </m:oMath>
      <w:r>
        <w:t xml:space="preserve">, the phase-volume change of the 100-step map, computed by finite differences.</w:t>
      </w:r>
    </w:p>
    <w:bookmarkEnd w:id="55"/>
    <w:bookmarkStart w:id="68" w:name="s5-3"/>
    <w:p>
      <w:pPr>
        <w:pStyle w:val="Heading2"/>
      </w:pPr>
      <w:r>
        <w:t xml:space="preserve">5.3 Results</w:t>
      </w:r>
    </w:p>
    <w:tbl>
      <w:tblPr>
        <w:tblStyle w:val="Table"/>
        <w:tblW w:type="auto" w:w="0"/>
        <w:tblLook w:val="0420"/>
      </w:tblPr>
      <w:tblGrid>
        <w:gridCol w:w="1104"/>
        <w:gridCol w:w="1872"/>
        <w:gridCol w:w="912"/>
        <w:gridCol w:w="2736"/>
        <w:gridCol w:w="1776"/>
        <w:gridCol w:w="1392"/>
      </w:tblGrid>
      <w:tr>
        <w:trPr>
          <w:cantSplit/>
          <w:tblHeader w:val="on"/>
        </w:trPr>
        <w:tc>
          <w:tcPr>
            <w:tcW w:w="1104" w:type="dxa"/>
            <w:shd w:val="clear" w:color="auto" w:fill="0B3D2E"/>
          </w:tcPr>
          <w:p>
            <w:pPr>
              <w:pStyle w:val="TableText"/>
              <w:keepNext/>
            </w:pPr>
            <w:r>
              <w:rPr>
                <w:b/>
                <w:bCs/>
                <w:color w:val="FFFFFF"/>
              </w:rPr>
              <w:t xml:space="preserve">Field</w:t>
            </w:r>
          </w:p>
        </w:tc>
        <w:tc>
          <w:tcPr>
            <w:tcW w:w="1872" w:type="dxa"/>
            <w:shd w:val="clear" w:color="auto" w:fill="0B3D2E"/>
          </w:tcPr>
          <w:p>
            <w:pPr>
              <w:pStyle w:val="TableText"/>
              <w:keepNext/>
            </w:pPr>
            <w:r>
              <w:rPr>
                <w:b/>
                <w:bCs/>
                <w:color w:val="FFFFFF"/>
              </w:rPr>
              <w:t xml:space="preserve">Method</w:t>
            </w:r>
          </w:p>
        </w:tc>
        <w:tc>
          <w:tcPr>
            <w:tcW w:w="912" w:type="dxa"/>
            <w:shd w:val="clear" w:color="auto" w:fill="0B3D2E"/>
          </w:tcPr>
          <w:p>
            <w:pPr>
              <w:pStyle w:val="TableText"/>
              <w:keepNext/>
              <w:jc w:val="right"/>
            </w:pPr>
            <w:r>
              <w:rPr>
                <w:b/>
                <w:bCs/>
                <w:color w:val="FFFFFF"/>
              </w:rPr>
              <w:t xml:space="preserve">Steps</w:t>
            </w:r>
          </w:p>
        </w:tc>
        <w:tc>
          <w:tcPr>
            <w:tcW w:w="2736" w:type="dxa"/>
            <w:shd w:val="clear" w:color="auto" w:fill="0B3D2E"/>
          </w:tcPr>
          <w:p>
            <w:pPr>
              <w:pStyle w:val="TableText"/>
              <w:keepNext/>
              <w:jc w:val="right"/>
            </w:pPr>
            <w:r>
              <w:rPr>
                <w:b/>
                <w:bCs/>
                <w:color w:val="FFFFFF"/>
              </w:rPr>
              <w:t xml:space="preserve">max |ΔH/H|</w:t>
            </w:r>
          </w:p>
        </w:tc>
        <w:tc>
          <w:tcPr>
            <w:tcW w:w="1776" w:type="dxa"/>
            <w:shd w:val="clear" w:color="auto" w:fill="0B3D2E"/>
          </w:tcPr>
          <w:p>
            <w:pPr>
              <w:pStyle w:val="TableText"/>
              <w:keepNext/>
              <w:jc w:val="right"/>
            </w:pPr>
            <w:r>
              <w:rPr>
                <w:b/>
                <w:bCs/>
                <w:color w:val="FFFFFF"/>
              </w:rPr>
              <w:t xml:space="preserve">max |Δp</w:t>
            </w:r>
            <w:r>
              <w:rPr>
                <w:b/>
                <w:bCs/>
                <w:color w:val="FFFFFF"/>
                <w:vertAlign w:val="subscript"/>
              </w:rPr>
              <w:t xml:space="preserve">φ</w:t>
            </w:r>
            <w:r>
              <w:rPr>
                <w:b/>
                <w:bCs/>
                <w:color w:val="FFFFFF"/>
              </w:rPr>
              <w:t xml:space="preserve">/p</w:t>
            </w:r>
            <w:r>
              <w:rPr>
                <w:b/>
                <w:bCs/>
                <w:color w:val="FFFFFF"/>
                <w:vertAlign w:val="subscript"/>
              </w:rPr>
              <w:t xml:space="preserve">φ</w:t>
            </w:r>
            <w:r>
              <w:rPr>
                <w:b/>
                <w:bCs/>
                <w:color w:val="FFFFFF"/>
              </w:rPr>
              <w:t xml:space="preserve">|</w:t>
            </w:r>
          </w:p>
        </w:tc>
        <w:tc>
          <w:tcPr>
            <w:tcW w:w="1392" w:type="dxa"/>
            <w:shd w:val="clear" w:color="auto" w:fill="0B3D2E"/>
          </w:tcPr>
          <w:p>
            <w:pPr>
              <w:pStyle w:val="TableText"/>
              <w:keepNext/>
              <w:jc w:val="right"/>
            </w:pPr>
            <w:r>
              <w:rPr>
                <w:b/>
                <w:bCs/>
                <w:color w:val="FFFFFF"/>
              </w:rPr>
              <w:t xml:space="preserve">det J</w:t>
            </w:r>
            <w:r>
              <w:rPr>
                <w:b/>
                <w:bCs/>
                <w:color w:val="FFFFFF"/>
                <w:vertAlign w:val="subscript"/>
              </w:rPr>
              <w:t xml:space="preserve">100</w:t>
            </w:r>
            <w:r>
              <w:rPr>
                <w:b/>
                <w:bCs/>
                <w:color w:val="FFFFFF"/>
              </w:rPr>
              <w:t xml:space="preserve"> </w:t>
            </w:r>
            <w:r>
              <w:rPr>
                <w:b/>
                <w:bCs/>
                <w:color w:val="FFFFFF"/>
              </w:rPr>
              <w:t xml:space="preserve">− 1</w:t>
            </w:r>
          </w:p>
        </w:tc>
      </w:tr>
      <w:tr>
        <w:trPr>
          <w:cantSplit/>
        </w:trPr>
        <w:tc>
          <w:tcPr>
            <w:tcW w:w="1104" w:type="dxa"/>
          </w:tcPr>
          <w:p>
            <w:pPr>
              <w:pStyle w:val="TableText"/>
              <w:keepNext/>
            </w:pPr>
            <w:r>
              <w:t xml:space="preserve">ES</w:t>
            </w:r>
          </w:p>
        </w:tc>
        <w:tc>
          <w:tcPr>
            <w:tcW w:w="1872" w:type="dxa"/>
          </w:tcPr>
          <w:p>
            <w:pPr>
              <w:pStyle w:val="TableText"/>
              <w:keepNext/>
            </w:pPr>
            <w:r>
              <w:t xml:space="preserve">RK4</w:t>
            </w:r>
          </w:p>
        </w:tc>
        <w:tc>
          <w:tcPr>
            <w:tcW w:w="912" w:type="dxa"/>
          </w:tcPr>
          <w:p>
            <w:pPr>
              <w:pStyle w:val="TableText"/>
              <w:keepNext/>
              <w:jc w:val="right"/>
            </w:pPr>
            <w:r>
              <w:t xml:space="preserve">10</w:t>
            </w:r>
            <w:r>
              <w:rPr>
                <w:vertAlign w:val="superscript"/>
              </w:rPr>
              <w:t xml:space="preserve">6</w:t>
            </w:r>
          </w:p>
        </w:tc>
        <w:tc>
          <w:tcPr>
            <w:tcW w:w="2736" w:type="dxa"/>
          </w:tcPr>
          <w:p>
            <w:pPr>
              <w:pStyle w:val="TableText"/>
              <w:keepNext/>
              <w:jc w:val="right"/>
            </w:pPr>
            <w:r>
              <w:t xml:space="preserve">1.0e-2 (secular)</w:t>
            </w:r>
          </w:p>
        </w:tc>
        <w:tc>
          <w:tcPr>
            <w:tcW w:w="1776" w:type="dxa"/>
          </w:tcPr>
          <w:p>
            <w:pPr>
              <w:pStyle w:val="TableText"/>
              <w:keepNext/>
              <w:jc w:val="right"/>
            </w:pPr>
            <w:r>
              <w:t xml:space="preserve">n/a</w:t>
            </w:r>
          </w:p>
        </w:tc>
        <w:tc>
          <w:tcPr>
            <w:tcW w:w="1392" w:type="dxa"/>
          </w:tcPr>
          <w:p>
            <w:pPr>
              <w:pStyle w:val="TableText"/>
              <w:keepNext/>
              <w:jc w:val="right"/>
            </w:pPr>
            <w:r>
              <w:t xml:space="preserve">−3.5e-6</w:t>
            </w:r>
          </w:p>
        </w:tc>
      </w:tr>
      <w:tr>
        <w:trPr>
          <w:cantSplit/>
        </w:trPr>
        <w:tc>
          <w:tcPr>
            <w:tcW w:w="1104" w:type="dxa"/>
            <w:shd w:val="clear" w:color="auto" w:fill="F6F8F7"/>
          </w:tcPr>
          <w:p>
            <w:pPr>
              <w:pStyle w:val="TableText"/>
              <w:keepNext/>
            </w:pPr>
            <w:r>
              <w:t xml:space="preserve">ES</w:t>
            </w:r>
          </w:p>
        </w:tc>
        <w:tc>
          <w:tcPr>
            <w:tcW w:w="1872" w:type="dxa"/>
            <w:shd w:val="clear" w:color="auto" w:fill="F6F8F7"/>
          </w:tcPr>
          <w:p>
            <w:pPr>
              <w:pStyle w:val="TableText"/>
              <w:keepNext/>
            </w:pPr>
            <w:r>
              <w:t xml:space="preserve">TSBASICSYMPLECTIC</w:t>
            </w:r>
          </w:p>
        </w:tc>
        <w:tc>
          <w:tcPr>
            <w:tcW w:w="912" w:type="dxa"/>
            <w:shd w:val="clear" w:color="auto" w:fill="F6F8F7"/>
          </w:tcPr>
          <w:p>
            <w:pPr>
              <w:pStyle w:val="TableText"/>
              <w:keepNext/>
              <w:jc w:val="right"/>
            </w:pPr>
            <w:r>
              <w:t xml:space="preserve">10</w:t>
            </w:r>
            <w:r>
              <w:rPr>
                <w:vertAlign w:val="superscript"/>
              </w:rPr>
              <w:t xml:space="preserve">6</w:t>
            </w:r>
          </w:p>
        </w:tc>
        <w:tc>
          <w:tcPr>
            <w:tcW w:w="2736" w:type="dxa"/>
            <w:shd w:val="clear" w:color="auto" w:fill="F6F8F7"/>
          </w:tcPr>
          <w:p>
            <w:pPr>
              <w:pStyle w:val="TableText"/>
              <w:keepNext/>
              <w:jc w:val="right"/>
            </w:pPr>
            <w:r>
              <w:t xml:space="preserve">1.8e-3 (bounded)</w:t>
            </w:r>
          </w:p>
        </w:tc>
        <w:tc>
          <w:tcPr>
            <w:tcW w:w="1776" w:type="dxa"/>
            <w:shd w:val="clear" w:color="auto" w:fill="F6F8F7"/>
          </w:tcPr>
          <w:p>
            <w:pPr>
              <w:pStyle w:val="TableText"/>
              <w:keepNext/>
              <w:jc w:val="right"/>
            </w:pPr>
            <w:r>
              <w:t xml:space="preserve">n/a</w:t>
            </w:r>
          </w:p>
        </w:tc>
        <w:tc>
          <w:tcPr>
            <w:tcW w:w="1392" w:type="dxa"/>
            <w:shd w:val="clear" w:color="auto" w:fill="F6F8F7"/>
          </w:tcPr>
          <w:p>
            <w:pPr>
              <w:pStyle w:val="TableText"/>
              <w:keepNext/>
              <w:jc w:val="right"/>
            </w:pPr>
            <w:r>
              <w:t xml:space="preserve">−7.3e-11</w:t>
            </w:r>
          </w:p>
        </w:tc>
      </w:tr>
      <w:tr>
        <w:trPr>
          <w:cantSplit/>
        </w:trPr>
        <w:tc>
          <w:tcPr>
            <w:tcW w:w="1104" w:type="dxa"/>
          </w:tcPr>
          <w:p>
            <w:pPr>
              <w:pStyle w:val="TableText"/>
              <w:keepNext/>
            </w:pPr>
            <w:r>
              <w:t xml:space="preserve">ES</w:t>
            </w:r>
          </w:p>
        </w:tc>
        <w:tc>
          <w:tcPr>
            <w:tcW w:w="1872" w:type="dxa"/>
          </w:tcPr>
          <w:p>
            <w:pPr>
              <w:pStyle w:val="TableText"/>
              <w:keepNext/>
            </w:pPr>
            <w:r>
              <w:t xml:space="preserve">Boris</w:t>
            </w:r>
          </w:p>
        </w:tc>
        <w:tc>
          <w:tcPr>
            <w:tcW w:w="912" w:type="dxa"/>
          </w:tcPr>
          <w:p>
            <w:pPr>
              <w:pStyle w:val="TableText"/>
              <w:keepNext/>
              <w:jc w:val="right"/>
            </w:pPr>
            <w:r>
              <w:t xml:space="preserve">10</w:t>
            </w:r>
            <w:r>
              <w:rPr>
                <w:vertAlign w:val="superscript"/>
              </w:rPr>
              <w:t xml:space="preserve">6</w:t>
            </w:r>
          </w:p>
        </w:tc>
        <w:tc>
          <w:tcPr>
            <w:tcW w:w="2736" w:type="dxa"/>
          </w:tcPr>
          <w:p>
            <w:pPr>
              <w:pStyle w:val="TableText"/>
              <w:keepNext/>
              <w:jc w:val="right"/>
            </w:pPr>
            <w:r>
              <w:t xml:space="preserve">1.6e-3 (bounded)</w:t>
            </w:r>
          </w:p>
        </w:tc>
        <w:tc>
          <w:tcPr>
            <w:tcW w:w="1776" w:type="dxa"/>
          </w:tcPr>
          <w:p>
            <w:pPr>
              <w:pStyle w:val="TableText"/>
              <w:keepNext/>
              <w:jc w:val="right"/>
            </w:pPr>
            <w:r>
              <w:t xml:space="preserve">n/a</w:t>
            </w:r>
          </w:p>
        </w:tc>
        <w:tc>
          <w:tcPr>
            <w:tcW w:w="1392" w:type="dxa"/>
          </w:tcPr>
          <w:p>
            <w:pPr>
              <w:pStyle w:val="TableText"/>
              <w:keepNext/>
              <w:jc w:val="right"/>
            </w:pPr>
            <w:r>
              <w:t xml:space="preserve">−4.0e-11</w:t>
            </w:r>
          </w:p>
        </w:tc>
      </w:tr>
      <w:tr>
        <w:trPr>
          <w:cantSplit/>
        </w:trPr>
        <w:tc>
          <w:tcPr>
            <w:tcW w:w="1104" w:type="dxa"/>
            <w:shd w:val="clear" w:color="auto" w:fill="F6F8F7"/>
          </w:tcPr>
          <w:p>
            <w:pPr>
              <w:pStyle w:val="TableText"/>
              <w:keepNext/>
            </w:pPr>
            <w:r>
              <w:t xml:space="preserve">ES</w:t>
            </w:r>
          </w:p>
        </w:tc>
        <w:tc>
          <w:tcPr>
            <w:tcW w:w="1872" w:type="dxa"/>
            <w:shd w:val="clear" w:color="auto" w:fill="F6F8F7"/>
          </w:tcPr>
          <w:p>
            <w:pPr>
              <w:pStyle w:val="TableText"/>
              <w:keepNext/>
            </w:pPr>
            <w:r>
              <w:t xml:space="preserve">TSDISCGRAD</w:t>
            </w:r>
          </w:p>
        </w:tc>
        <w:tc>
          <w:tcPr>
            <w:tcW w:w="912" w:type="dxa"/>
            <w:shd w:val="clear" w:color="auto" w:fill="F6F8F7"/>
          </w:tcPr>
          <w:p>
            <w:pPr>
              <w:pStyle w:val="TableText"/>
              <w:keepNext/>
              <w:jc w:val="right"/>
            </w:pPr>
            <w:r>
              <w:t xml:space="preserve">10</w:t>
            </w:r>
            <w:r>
              <w:rPr>
                <w:vertAlign w:val="superscript"/>
              </w:rPr>
              <w:t xml:space="preserve">6</w:t>
            </w:r>
          </w:p>
        </w:tc>
        <w:tc>
          <w:tcPr>
            <w:tcW w:w="2736" w:type="dxa"/>
            <w:shd w:val="clear" w:color="auto" w:fill="F6F8F7"/>
          </w:tcPr>
          <w:p>
            <w:pPr>
              <w:pStyle w:val="TableText"/>
              <w:keepNext/>
              <w:jc w:val="right"/>
            </w:pPr>
            <w:r>
              <w:rPr>
                <w:b/>
                <w:bCs/>
              </w:rPr>
              <w:t xml:space="preserve">4.9e-13</w:t>
            </w:r>
          </w:p>
        </w:tc>
        <w:tc>
          <w:tcPr>
            <w:tcW w:w="1776" w:type="dxa"/>
            <w:shd w:val="clear" w:color="auto" w:fill="F6F8F7"/>
          </w:tcPr>
          <w:p>
            <w:pPr>
              <w:pStyle w:val="TableText"/>
              <w:keepNext/>
              <w:jc w:val="right"/>
            </w:pPr>
            <w:r>
              <w:t xml:space="preserve">n/a</w:t>
            </w:r>
          </w:p>
        </w:tc>
        <w:tc>
          <w:tcPr>
            <w:tcW w:w="1392" w:type="dxa"/>
            <w:shd w:val="clear" w:color="auto" w:fill="F6F8F7"/>
          </w:tcPr>
          <w:p>
            <w:pPr>
              <w:pStyle w:val="TableText"/>
              <w:keepNext/>
              <w:jc w:val="right"/>
            </w:pPr>
            <w:r>
              <w:t xml:space="preserve">−1.1e-4</w:t>
            </w:r>
          </w:p>
        </w:tc>
      </w:tr>
      <w:tr>
        <w:trPr>
          <w:cantSplit/>
        </w:trPr>
        <w:tc>
          <w:tcPr>
            <w:tcW w:w="1104" w:type="dxa"/>
          </w:tcPr>
          <w:p>
            <w:pPr>
              <w:pStyle w:val="TableText"/>
              <w:keepNext/>
            </w:pPr>
            <w:r>
              <w:t xml:space="preserve">Uniform B</w:t>
            </w:r>
          </w:p>
        </w:tc>
        <w:tc>
          <w:tcPr>
            <w:tcW w:w="1872" w:type="dxa"/>
          </w:tcPr>
          <w:p>
            <w:pPr>
              <w:pStyle w:val="TableText"/>
              <w:keepNext/>
            </w:pPr>
            <w:r>
              <w:t xml:space="preserve">RK4</w:t>
            </w:r>
          </w:p>
        </w:tc>
        <w:tc>
          <w:tcPr>
            <w:tcW w:w="912" w:type="dxa"/>
          </w:tcPr>
          <w:p>
            <w:pPr>
              <w:pStyle w:val="TableText"/>
              <w:keepNext/>
              <w:jc w:val="right"/>
            </w:pPr>
            <w:r>
              <w:t xml:space="preserve">10</w:t>
            </w:r>
            <w:r>
              <w:rPr>
                <w:vertAlign w:val="superscript"/>
              </w:rPr>
              <w:t xml:space="preserve">6</w:t>
            </w:r>
          </w:p>
        </w:tc>
        <w:tc>
          <w:tcPr>
            <w:tcW w:w="2736" w:type="dxa"/>
          </w:tcPr>
          <w:p>
            <w:pPr>
              <w:pStyle w:val="TableText"/>
              <w:keepNext/>
              <w:jc w:val="right"/>
            </w:pPr>
            <w:r>
              <w:t xml:space="preserve">5.2e-1</w:t>
            </w:r>
          </w:p>
        </w:tc>
        <w:tc>
          <w:tcPr>
            <w:tcW w:w="1776" w:type="dxa"/>
          </w:tcPr>
          <w:p>
            <w:pPr>
              <w:pStyle w:val="TableText"/>
              <w:keepNext/>
              <w:jc w:val="right"/>
            </w:pPr>
            <w:r>
              <w:t xml:space="preserve">1.8e-1</w:t>
            </w:r>
          </w:p>
        </w:tc>
        <w:tc>
          <w:tcPr>
            <w:tcW w:w="1392" w:type="dxa"/>
          </w:tcPr>
          <w:p>
            <w:pPr>
              <w:pStyle w:val="TableText"/>
              <w:keepNext/>
              <w:jc w:val="right"/>
            </w:pPr>
            <w:r>
              <w:t xml:space="preserve">−1.5e-4</w:t>
            </w:r>
          </w:p>
        </w:tc>
      </w:tr>
      <w:tr>
        <w:trPr>
          <w:cantSplit/>
        </w:trPr>
        <w:tc>
          <w:tcPr>
            <w:tcW w:w="1104" w:type="dxa"/>
            <w:shd w:val="clear" w:color="auto" w:fill="F6F8F7"/>
          </w:tcPr>
          <w:p>
            <w:pPr>
              <w:pStyle w:val="TableText"/>
              <w:keepNext/>
            </w:pPr>
            <w:r>
              <w:t xml:space="preserve">Uniform B</w:t>
            </w:r>
          </w:p>
        </w:tc>
        <w:tc>
          <w:tcPr>
            <w:tcW w:w="1872" w:type="dxa"/>
            <w:shd w:val="clear" w:color="auto" w:fill="F6F8F7"/>
          </w:tcPr>
          <w:p>
            <w:pPr>
              <w:pStyle w:val="TableText"/>
              <w:keepNext/>
            </w:pPr>
            <w:r>
              <w:t xml:space="preserve">TSBASICSYMPLECTIC</w:t>
            </w:r>
          </w:p>
        </w:tc>
        <w:tc>
          <w:tcPr>
            <w:tcW w:w="912" w:type="dxa"/>
            <w:shd w:val="clear" w:color="auto" w:fill="F6F8F7"/>
          </w:tcPr>
          <w:p>
            <w:pPr>
              <w:pStyle w:val="TableText"/>
              <w:keepNext/>
              <w:jc w:val="right"/>
            </w:pPr>
            <w:r>
              <w:t xml:space="preserve">&lt; 2,000</w:t>
            </w:r>
          </w:p>
        </w:tc>
        <w:tc>
          <w:tcPr>
            <w:tcW w:w="2736" w:type="dxa"/>
            <w:shd w:val="clear" w:color="auto" w:fill="F6F8F7"/>
          </w:tcPr>
          <w:p>
            <w:pPr>
              <w:pStyle w:val="TableText"/>
              <w:keepNext/>
              <w:jc w:val="right"/>
            </w:pPr>
            <w:r>
              <w:t xml:space="preserve">blows up</w:t>
            </w:r>
          </w:p>
        </w:tc>
        <w:tc>
          <w:tcPr>
            <w:tcW w:w="1776" w:type="dxa"/>
            <w:shd w:val="clear" w:color="auto" w:fill="F6F8F7"/>
          </w:tcPr>
          <w:p>
            <w:pPr>
              <w:pStyle w:val="TableText"/>
              <w:keepNext/>
              <w:jc w:val="right"/>
            </w:pPr>
            <w:r>
              <w:t xml:space="preserve">blows up</w:t>
            </w:r>
          </w:p>
        </w:tc>
        <w:tc>
          <w:tcPr>
            <w:tcW w:w="1392" w:type="dxa"/>
            <w:shd w:val="clear" w:color="auto" w:fill="F6F8F7"/>
          </w:tcPr>
          <w:p>
            <w:pPr>
              <w:pStyle w:val="TableText"/>
              <w:keepNext/>
              <w:jc w:val="right"/>
            </w:pPr>
            <w:r>
              <w:t xml:space="preserve">+6.3</w:t>
            </w:r>
          </w:p>
        </w:tc>
      </w:tr>
      <w:tr>
        <w:trPr>
          <w:cantSplit/>
        </w:trPr>
        <w:tc>
          <w:tcPr>
            <w:tcW w:w="1104" w:type="dxa"/>
          </w:tcPr>
          <w:p>
            <w:pPr>
              <w:pStyle w:val="TableText"/>
              <w:keepNext/>
            </w:pPr>
            <w:r>
              <w:t xml:space="preserve">Uniform B</w:t>
            </w:r>
          </w:p>
        </w:tc>
        <w:tc>
          <w:tcPr>
            <w:tcW w:w="1872" w:type="dxa"/>
          </w:tcPr>
          <w:p>
            <w:pPr>
              <w:pStyle w:val="TableText"/>
              <w:keepNext/>
            </w:pPr>
            <w:r>
              <w:t xml:space="preserve">Boris</w:t>
            </w:r>
          </w:p>
        </w:tc>
        <w:tc>
          <w:tcPr>
            <w:tcW w:w="912" w:type="dxa"/>
          </w:tcPr>
          <w:p>
            <w:pPr>
              <w:pStyle w:val="TableText"/>
              <w:keepNext/>
              <w:jc w:val="right"/>
            </w:pPr>
            <w:r>
              <w:t xml:space="preserve">10</w:t>
            </w:r>
            <w:r>
              <w:rPr>
                <w:vertAlign w:val="superscript"/>
              </w:rPr>
              <w:t xml:space="preserve">6</w:t>
            </w:r>
          </w:p>
        </w:tc>
        <w:tc>
          <w:tcPr>
            <w:tcW w:w="2736" w:type="dxa"/>
          </w:tcPr>
          <w:p>
            <w:pPr>
              <w:pStyle w:val="TableText"/>
              <w:keepNext/>
              <w:jc w:val="right"/>
            </w:pPr>
            <w:r>
              <w:t xml:space="preserve">4.8e-4 (bounded)</w:t>
            </w:r>
          </w:p>
        </w:tc>
        <w:tc>
          <w:tcPr>
            <w:tcW w:w="1776" w:type="dxa"/>
          </w:tcPr>
          <w:p>
            <w:pPr>
              <w:pStyle w:val="TableText"/>
              <w:keepNext/>
              <w:jc w:val="right"/>
            </w:pPr>
            <w:r>
              <w:t xml:space="preserve">1.8e-3 (bounded)</w:t>
            </w:r>
          </w:p>
        </w:tc>
        <w:tc>
          <w:tcPr>
            <w:tcW w:w="1392" w:type="dxa"/>
          </w:tcPr>
          <w:p>
            <w:pPr>
              <w:pStyle w:val="TableText"/>
              <w:keepNext/>
              <w:jc w:val="right"/>
            </w:pPr>
            <w:r>
              <w:t xml:space="preserve">−5.8e-11</w:t>
            </w:r>
          </w:p>
        </w:tc>
      </w:tr>
      <w:tr>
        <w:trPr>
          <w:cantSplit/>
        </w:trPr>
        <w:tc>
          <w:tcPr>
            <w:tcW w:w="1104" w:type="dxa"/>
            <w:shd w:val="clear" w:color="auto" w:fill="F6F8F7"/>
          </w:tcPr>
          <w:p>
            <w:pPr>
              <w:pStyle w:val="TableText"/>
              <w:keepNext/>
            </w:pPr>
            <w:r>
              <w:t xml:space="preserve">Uniform B</w:t>
            </w:r>
          </w:p>
        </w:tc>
        <w:tc>
          <w:tcPr>
            <w:tcW w:w="1872" w:type="dxa"/>
            <w:shd w:val="clear" w:color="auto" w:fill="F6F8F7"/>
          </w:tcPr>
          <w:p>
            <w:pPr>
              <w:pStyle w:val="TableText"/>
              <w:keepNext/>
            </w:pPr>
            <w:r>
              <w:t xml:space="preserve">TSDISCGRAD</w:t>
            </w:r>
          </w:p>
        </w:tc>
        <w:tc>
          <w:tcPr>
            <w:tcW w:w="912" w:type="dxa"/>
            <w:shd w:val="clear" w:color="auto" w:fill="F6F8F7"/>
          </w:tcPr>
          <w:p>
            <w:pPr>
              <w:pStyle w:val="TableText"/>
              <w:keepNext/>
              <w:jc w:val="right"/>
            </w:pPr>
            <w:r>
              <w:t xml:space="preserve">10</w:t>
            </w:r>
            <w:r>
              <w:rPr>
                <w:vertAlign w:val="superscript"/>
              </w:rPr>
              <w:t xml:space="preserve">6</w:t>
            </w:r>
          </w:p>
        </w:tc>
        <w:tc>
          <w:tcPr>
            <w:tcW w:w="2736" w:type="dxa"/>
            <w:shd w:val="clear" w:color="auto" w:fill="F6F8F7"/>
          </w:tcPr>
          <w:p>
            <w:pPr>
              <w:pStyle w:val="TableText"/>
              <w:keepNext/>
              <w:jc w:val="right"/>
            </w:pPr>
            <w:r>
              <w:rPr>
                <w:b/>
                <w:bCs/>
              </w:rPr>
              <w:t xml:space="preserve">6.2e-12</w:t>
            </w:r>
          </w:p>
        </w:tc>
        <w:tc>
          <w:tcPr>
            <w:tcW w:w="1776" w:type="dxa"/>
            <w:shd w:val="clear" w:color="auto" w:fill="F6F8F7"/>
          </w:tcPr>
          <w:p>
            <w:pPr>
              <w:pStyle w:val="TableText"/>
              <w:keepNext/>
              <w:jc w:val="right"/>
            </w:pPr>
            <w:r>
              <w:rPr>
                <w:b/>
                <w:bCs/>
              </w:rPr>
              <w:t xml:space="preserve">1.4e-12</w:t>
            </w:r>
          </w:p>
        </w:tc>
        <w:tc>
          <w:tcPr>
            <w:tcW w:w="1392" w:type="dxa"/>
            <w:shd w:val="clear" w:color="auto" w:fill="F6F8F7"/>
          </w:tcPr>
          <w:p>
            <w:pPr>
              <w:pStyle w:val="TableText"/>
              <w:keepNext/>
              <w:jc w:val="right"/>
            </w:pPr>
            <w:r>
              <w:t xml:space="preserve">+6.3e-10</w:t>
            </w:r>
          </w:p>
        </w:tc>
      </w:tr>
      <w:tr>
        <w:trPr>
          <w:cantSplit/>
        </w:trPr>
        <w:tc>
          <w:tcPr>
            <w:tcW w:w="1104" w:type="dxa"/>
          </w:tcPr>
          <w:p>
            <w:pPr>
              <w:pStyle w:val="TableText"/>
              <w:keepNext/>
            </w:pPr>
            <w:r>
              <w:t xml:space="preserve">Solov’ev</w:t>
            </w:r>
          </w:p>
        </w:tc>
        <w:tc>
          <w:tcPr>
            <w:tcW w:w="1872" w:type="dxa"/>
          </w:tcPr>
          <w:p>
            <w:pPr>
              <w:pStyle w:val="TableText"/>
              <w:keepNext/>
            </w:pPr>
            <w:r>
              <w:t xml:space="preserve">RK4</w:t>
            </w:r>
          </w:p>
        </w:tc>
        <w:tc>
          <w:tcPr>
            <w:tcW w:w="912" w:type="dxa"/>
          </w:tcPr>
          <w:p>
            <w:pPr>
              <w:pStyle w:val="TableText"/>
              <w:keepNext/>
              <w:jc w:val="right"/>
            </w:pPr>
            <w:r>
              <w:t xml:space="preserve">10</w:t>
            </w:r>
            <w:r>
              <w:rPr>
                <w:vertAlign w:val="superscript"/>
              </w:rPr>
              <w:t xml:space="preserve">6</w:t>
            </w:r>
          </w:p>
        </w:tc>
        <w:tc>
          <w:tcPr>
            <w:tcW w:w="2736" w:type="dxa"/>
          </w:tcPr>
          <w:p>
            <w:pPr>
              <w:pStyle w:val="TableText"/>
              <w:keepNext/>
              <w:jc w:val="right"/>
            </w:pPr>
            <w:r>
              <w:t xml:space="preserve">1.9e-1 (secular)</w:t>
            </w:r>
          </w:p>
        </w:tc>
        <w:tc>
          <w:tcPr>
            <w:tcW w:w="1776" w:type="dxa"/>
          </w:tcPr>
          <w:p>
            <w:pPr>
              <w:pStyle w:val="TableText"/>
              <w:keepNext/>
              <w:jc w:val="right"/>
            </w:pPr>
            <w:r>
              <w:t xml:space="preserve">1.5e-4 (secular)</w:t>
            </w:r>
          </w:p>
        </w:tc>
        <w:tc>
          <w:tcPr>
            <w:tcW w:w="1392" w:type="dxa"/>
          </w:tcPr>
          <w:p>
            <w:pPr>
              <w:pStyle w:val="TableText"/>
              <w:keepNext/>
              <w:jc w:val="right"/>
            </w:pPr>
            <w:r>
              <w:t xml:space="preserve">−5.2e-5</w:t>
            </w:r>
          </w:p>
        </w:tc>
      </w:tr>
      <w:tr>
        <w:trPr>
          <w:cantSplit/>
        </w:trPr>
        <w:tc>
          <w:tcPr>
            <w:tcW w:w="1104" w:type="dxa"/>
            <w:shd w:val="clear" w:color="auto" w:fill="F6F8F7"/>
          </w:tcPr>
          <w:p>
            <w:pPr>
              <w:pStyle w:val="TableText"/>
              <w:keepNext/>
            </w:pPr>
            <w:r>
              <w:t xml:space="preserve">Solov’ev</w:t>
            </w:r>
          </w:p>
        </w:tc>
        <w:tc>
          <w:tcPr>
            <w:tcW w:w="1872" w:type="dxa"/>
            <w:shd w:val="clear" w:color="auto" w:fill="F6F8F7"/>
          </w:tcPr>
          <w:p>
            <w:pPr>
              <w:pStyle w:val="TableText"/>
              <w:keepNext/>
            </w:pPr>
            <w:r>
              <w:t xml:space="preserve">TSBASICSYMPLECTIC</w:t>
            </w:r>
          </w:p>
        </w:tc>
        <w:tc>
          <w:tcPr>
            <w:tcW w:w="912" w:type="dxa"/>
            <w:shd w:val="clear" w:color="auto" w:fill="F6F8F7"/>
          </w:tcPr>
          <w:p>
            <w:pPr>
              <w:pStyle w:val="TableText"/>
              <w:keepNext/>
              <w:jc w:val="right"/>
            </w:pPr>
            <w:r>
              <w:t xml:space="preserve">&lt; 2,000</w:t>
            </w:r>
          </w:p>
        </w:tc>
        <w:tc>
          <w:tcPr>
            <w:tcW w:w="2736" w:type="dxa"/>
            <w:shd w:val="clear" w:color="auto" w:fill="F6F8F7"/>
          </w:tcPr>
          <w:p>
            <w:pPr>
              <w:pStyle w:val="TableText"/>
              <w:keepNext/>
              <w:jc w:val="right"/>
            </w:pPr>
            <w:r>
              <w:t xml:space="preserve">blows up</w:t>
            </w:r>
          </w:p>
        </w:tc>
        <w:tc>
          <w:tcPr>
            <w:tcW w:w="1776" w:type="dxa"/>
            <w:shd w:val="clear" w:color="auto" w:fill="F6F8F7"/>
          </w:tcPr>
          <w:p>
            <w:pPr>
              <w:pStyle w:val="TableText"/>
              <w:keepNext/>
              <w:jc w:val="right"/>
            </w:pPr>
            <w:r>
              <w:t xml:space="preserve">blows up</w:t>
            </w:r>
          </w:p>
        </w:tc>
        <w:tc>
          <w:tcPr>
            <w:tcW w:w="1392" w:type="dxa"/>
            <w:shd w:val="clear" w:color="auto" w:fill="F6F8F7"/>
          </w:tcPr>
          <w:p>
            <w:pPr>
              <w:pStyle w:val="TableText"/>
              <w:keepNext/>
              <w:jc w:val="right"/>
            </w:pPr>
            <w:r>
              <w:t xml:space="preserve">+4.4</w:t>
            </w:r>
          </w:p>
        </w:tc>
      </w:tr>
      <w:tr>
        <w:trPr>
          <w:cantSplit/>
        </w:trPr>
        <w:tc>
          <w:tcPr>
            <w:tcW w:w="1104" w:type="dxa"/>
          </w:tcPr>
          <w:p>
            <w:pPr>
              <w:pStyle w:val="TableText"/>
              <w:keepNext/>
            </w:pPr>
            <w:r>
              <w:t xml:space="preserve">Solov’ev</w:t>
            </w:r>
          </w:p>
        </w:tc>
        <w:tc>
          <w:tcPr>
            <w:tcW w:w="1872" w:type="dxa"/>
          </w:tcPr>
          <w:p>
            <w:pPr>
              <w:pStyle w:val="TableText"/>
              <w:keepNext/>
            </w:pPr>
            <w:r>
              <w:t xml:space="preserve">Boris</w:t>
            </w:r>
          </w:p>
        </w:tc>
        <w:tc>
          <w:tcPr>
            <w:tcW w:w="912" w:type="dxa"/>
          </w:tcPr>
          <w:p>
            <w:pPr>
              <w:pStyle w:val="TableText"/>
              <w:keepNext/>
              <w:jc w:val="right"/>
            </w:pPr>
            <w:r>
              <w:t xml:space="preserve">10</w:t>
            </w:r>
            <w:r>
              <w:rPr>
                <w:vertAlign w:val="superscript"/>
              </w:rPr>
              <w:t xml:space="preserve">6</w:t>
            </w:r>
          </w:p>
        </w:tc>
        <w:tc>
          <w:tcPr>
            <w:tcW w:w="2736" w:type="dxa"/>
          </w:tcPr>
          <w:p>
            <w:pPr>
              <w:pStyle w:val="TableText"/>
              <w:keepNext/>
              <w:jc w:val="right"/>
            </w:pPr>
            <w:r>
              <w:rPr>
                <w:b/>
                <w:bCs/>
              </w:rPr>
              <w:t xml:space="preserve">1.3e-13</w:t>
            </w:r>
            <w:r>
              <w:t xml:space="preserve"> </w:t>
            </w:r>
            <w:r>
              <w:t xml:space="preserve">(E = 0)</w:t>
            </w:r>
          </w:p>
        </w:tc>
        <w:tc>
          <w:tcPr>
            <w:tcW w:w="1776" w:type="dxa"/>
          </w:tcPr>
          <w:p>
            <w:pPr>
              <w:pStyle w:val="TableText"/>
              <w:keepNext/>
              <w:jc w:val="right"/>
            </w:pPr>
            <w:r>
              <w:t xml:space="preserve">4.6e-6 (bounded)</w:t>
            </w:r>
          </w:p>
        </w:tc>
        <w:tc>
          <w:tcPr>
            <w:tcW w:w="1392" w:type="dxa"/>
          </w:tcPr>
          <w:p>
            <w:pPr>
              <w:pStyle w:val="TableText"/>
              <w:keepNext/>
              <w:jc w:val="right"/>
            </w:pPr>
            <w:r>
              <w:t xml:space="preserve">−3.3e-8</w:t>
            </w:r>
          </w:p>
        </w:tc>
      </w:tr>
      <w:tr>
        <w:trPr>
          <w:cantSplit/>
        </w:trPr>
        <w:tc>
          <w:tcPr>
            <w:tcW w:w="1104" w:type="dxa"/>
            <w:shd w:val="clear" w:color="auto" w:fill="F6F8F7"/>
          </w:tcPr>
          <w:p>
            <w:pPr>
              <w:pStyle w:val="TableText"/>
            </w:pPr>
            <w:r>
              <w:t xml:space="preserve">Solov’ev</w:t>
            </w:r>
          </w:p>
        </w:tc>
        <w:tc>
          <w:tcPr>
            <w:tcW w:w="1872" w:type="dxa"/>
            <w:shd w:val="clear" w:color="auto" w:fill="F6F8F7"/>
          </w:tcPr>
          <w:p>
            <w:pPr>
              <w:pStyle w:val="TableText"/>
            </w:pPr>
            <w:r>
              <w:t xml:space="preserve">TSDISCGRAD</w:t>
            </w:r>
          </w:p>
        </w:tc>
        <w:tc>
          <w:tcPr>
            <w:tcW w:w="912" w:type="dxa"/>
            <w:shd w:val="clear" w:color="auto" w:fill="F6F8F7"/>
          </w:tcPr>
          <w:p>
            <w:pPr>
              <w:pStyle w:val="TableText"/>
              <w:jc w:val="right"/>
            </w:pPr>
            <w:r>
              <w:t xml:space="preserve">10</w:t>
            </w:r>
            <w:r>
              <w:rPr>
                <w:vertAlign w:val="superscript"/>
              </w:rPr>
              <w:t xml:space="preserve">6</w:t>
            </w:r>
          </w:p>
        </w:tc>
        <w:tc>
          <w:tcPr>
            <w:tcW w:w="2736" w:type="dxa"/>
            <w:shd w:val="clear" w:color="auto" w:fill="F6F8F7"/>
          </w:tcPr>
          <w:p>
            <w:pPr>
              <w:pStyle w:val="TableText"/>
              <w:jc w:val="right"/>
            </w:pPr>
            <w:r>
              <w:t xml:space="preserve">4.6e-10 (≈√t, solver tol.)</w:t>
            </w:r>
          </w:p>
        </w:tc>
        <w:tc>
          <w:tcPr>
            <w:tcW w:w="1776" w:type="dxa"/>
            <w:shd w:val="clear" w:color="auto" w:fill="F6F8F7"/>
          </w:tcPr>
          <w:p>
            <w:pPr>
              <w:pStyle w:val="TableText"/>
              <w:jc w:val="right"/>
            </w:pPr>
            <w:r>
              <w:t xml:space="preserve">2.8e-6 (bounded)</w:t>
            </w:r>
          </w:p>
        </w:tc>
        <w:tc>
          <w:tcPr>
            <w:tcW w:w="1392" w:type="dxa"/>
            <w:shd w:val="clear" w:color="auto" w:fill="F6F8F7"/>
          </w:tcPr>
          <w:p>
            <w:pPr>
              <w:pStyle w:val="TableText"/>
              <w:jc w:val="right"/>
            </w:pPr>
            <w:r>
              <w:t xml:space="preserve">−4.3e-6</w:t>
            </w:r>
          </w:p>
        </w:tc>
      </w:tr>
    </w:tbl>
    <w:p>
      <w:pPr>
        <w:pStyle w:val="TableCaptionText"/>
      </w:pPr>
      <w:r>
        <w:t xml:space="preserve">Table 3. Particle-pusher results (</w:t>
      </w:r>
      <w:r>
        <w:rPr>
          <w:rStyle w:val="VerbatimChar"/>
        </w:rPr>
        <w:t xml:space="preserve">RESULTS.md</w:t>
      </w:r>
      <w:r>
        <w:t xml:space="preserve"> </w:t>
      </w:r>
      <w:r>
        <w:t xml:space="preserve">§1). Notation: 1.9e-1 means</w:t>
      </w:r>
      <w:r>
        <w:t xml:space="preserve"> </w:t>
      </w:r>
      <m:oMath>
        <m:r>
          <m:t>1.9</m:t>
        </m:r>
        <m:r>
          <m:rPr>
            <m:sty m:val="p"/>
          </m:rPr>
          <m:t>×</m:t>
        </m:r>
        <m:sSup>
          <m:e>
            <m:r>
              <m:t>10</m:t>
            </m:r>
          </m:e>
          <m:sup>
            <m:r>
              <m:rPr>
                <m:sty m:val="p"/>
              </m:rPr>
              <m:t>−</m:t>
            </m:r>
            <m:r>
              <m:t>1</m:t>
            </m:r>
          </m:sup>
        </m:sSup>
        <m:r>
          <m:rPr>
            <m:sty m:val="p"/>
          </m:rPr>
          <m:t>=</m:t>
        </m:r>
        <m:r>
          <m:t>19</m:t>
        </m:r>
        <m:r>
          <m:t> </m:t>
        </m:r>
        <m:r>
          <m:rPr>
            <m:sty m:val="p"/>
          </m:rPr>
          <m:t>%</m:t>
        </m:r>
      </m:oMath>
      <w:r>
        <w:t xml:space="preserve">. “Secular” means growing steadily with time, “bounded” means oscillating within a fixed band.</w:t>
      </w:r>
    </w:p>
    <w:p>
      <w:pPr>
        <w:pStyle w:val="CaptionedFigure"/>
      </w:pPr>
      <w:r>
        <w:drawing>
          <wp:inline>
            <wp:extent cx="6210300" cy="2258290"/>
            <wp:effectExtent b="0" l="0" r="0" t="0"/>
            <wp:docPr descr="Figure 5. Energy error (left) and M error (right) versus time in the Solov’ev tokamak field." title="" id="57" name="Picture"/>
            <a:graphic>
              <a:graphicData uri="http://schemas.openxmlformats.org/drawingml/2006/picture">
                <pic:pic>
                  <pic:nvPicPr>
                    <pic:cNvPr descr="Figure 5. Energy error (left) and M error (right) versus time in the Solov’ev tokamak field." id="58" name="Picture"/>
                    <pic:cNvPicPr>
                      <a:picLocks noChangeArrowheads="1" noChangeAspect="1"/>
                    </pic:cNvPicPr>
                  </pic:nvPicPr>
                  <pic:blipFill>
                    <a:blip r:embed="rId56"/>
                    <a:stretch>
                      <a:fillRect/>
                    </a:stretch>
                  </pic:blipFill>
                  <pic:spPr bwMode="auto">
                    <a:xfrm>
                      <a:off x="0" y="0"/>
                      <a:ext cx="6210300" cy="2258290"/>
                    </a:xfrm>
                    <a:prstGeom prst="rect">
                      <a:avLst/>
                    </a:prstGeom>
                    <a:noFill/>
                    <a:ln w="9525">
                      <a:noFill/>
                      <a:headEnd/>
                      <a:tailEnd/>
                    </a:ln>
                  </pic:spPr>
                </pic:pic>
              </a:graphicData>
            </a:graphic>
          </wp:inline>
        </w:drawing>
      </w:r>
    </w:p>
    <w:p>
      <w:pPr>
        <w:pStyle w:val="ImageCaption"/>
      </w:pPr>
      <w:r>
        <w:rPr>
          <w:b/>
          <w:bCs/>
        </w:rPr>
        <w:t xml:space="preserve">Figure 5. Energy error (left) and</w:t>
      </w:r>
      <w:r>
        <w:rPr>
          <w:b/>
          <w:bCs/>
        </w:rPr>
        <w:t xml:space="preserve"> </w:t>
      </w:r>
      <m:oMath>
        <m:sSub>
          <m:e>
            <m:r>
              <m:t>p</m:t>
            </m:r>
          </m:e>
          <m:sub>
            <m:r>
              <m:t>φ</m:t>
            </m:r>
          </m:sub>
        </m:sSub>
      </m:oMath>
      <w:r>
        <w:rPr>
          <w:b/>
          <w:bCs/>
        </w:rPr>
        <w:t xml:space="preserve"> </w:t>
      </w:r>
      <w:r>
        <w:rPr>
          <w:b/>
          <w:bCs/>
        </w:rPr>
        <w:t xml:space="preserve">error (right) versus time in the Solov’ev tokamak field.</w:t>
      </w:r>
      <w:r>
        <w:t xml:space="preserve"> </w:t>
      </w:r>
      <w:r>
        <w:t xml:space="preserve">Both axes are logarithmic, so equal distances mean equal factors of 10.</w:t>
      </w:r>
      <w:r>
        <w:t xml:space="preserve"> </w:t>
      </w:r>
      <w:r>
        <w:rPr>
          <w:i/>
          <w:iCs/>
        </w:rPr>
        <w:t xml:space="preserve">What to look at:</w:t>
      </w:r>
      <w:r>
        <w:t xml:space="preserve"> </w:t>
      </w:r>
      <w:r>
        <w:t xml:space="preserve">the red RK4 line keeps climbing in both panels (secular drift) and reaches about 0.19 in energy at the end. The green</w:t>
      </w:r>
      <w:r>
        <w:t xml:space="preserve"> </w:t>
      </w:r>
      <w:r>
        <w:rPr>
          <w:rStyle w:val="VerbatimChar"/>
        </w:rPr>
        <w:t xml:space="preserve">TSBASICSYMPLECTIC</w:t>
      </w:r>
      <w:r>
        <w:t xml:space="preserve"> </w:t>
      </w:r>
      <w:r>
        <w:t xml:space="preserve">line shoots off the top before time 100 (blow-up). The blue Boris line stays near</w:t>
      </w:r>
      <w:r>
        <w:t xml:space="preserve"> </w:t>
      </w:r>
      <m:oMath>
        <m:sSup>
          <m:e>
            <m:r>
              <m:t>10</m:t>
            </m:r>
          </m:e>
          <m:sup>
            <m:r>
              <m:rPr>
                <m:sty m:val="p"/>
              </m:rPr>
              <m:t>−</m:t>
            </m:r>
            <m:r>
              <m:t>14</m:t>
            </m:r>
          </m:sup>
        </m:sSup>
      </m:oMath>
      <w:r>
        <w:t xml:space="preserve"> </w:t>
      </w:r>
      <w:r>
        <w:t xml:space="preserve">to</w:t>
      </w:r>
      <w:r>
        <w:t xml:space="preserve"> </w:t>
      </w:r>
      <m:oMath>
        <m:sSup>
          <m:e>
            <m:r>
              <m:t>10</m:t>
            </m:r>
          </m:e>
          <m:sup>
            <m:r>
              <m:rPr>
                <m:sty m:val="p"/>
              </m:rPr>
              <m:t>−</m:t>
            </m:r>
            <m:r>
              <m:t>13</m:t>
            </m:r>
          </m:sup>
        </m:sSup>
      </m:oMath>
      <w:r>
        <w:t xml:space="preserve"> </w:t>
      </w:r>
      <w:r>
        <w:t xml:space="preserve">in energy (round-off level, because</w:t>
      </w:r>
      <w:r>
        <w:t xml:space="preserve"> </w:t>
      </w:r>
      <m:oMath>
        <m:r>
          <m:rPr>
            <m:sty m:val="b"/>
          </m:rPr>
          <m:t>E</m:t>
        </m:r>
        <m:r>
          <m:rPr>
            <m:sty m:val="p"/>
          </m:rPr>
          <m:t>=</m:t>
        </m:r>
        <m:r>
          <m:t>0</m:t>
        </m:r>
      </m:oMath>
      <w:r>
        <w:t xml:space="preserve"> </w:t>
      </w:r>
      <w:r>
        <w:t xml:space="preserve">here) and flat in</w:t>
      </w:r>
      <w:r>
        <w:t xml:space="preserve"> </w:t>
      </w:r>
      <m:oMath>
        <m:sSub>
          <m:e>
            <m:r>
              <m:t>p</m:t>
            </m:r>
          </m:e>
          <m:sub>
            <m:r>
              <m:t>φ</m:t>
            </m:r>
          </m:sub>
        </m:sSub>
      </m:oMath>
      <w:r>
        <w:t xml:space="preserve">. The orange</w:t>
      </w:r>
      <w:r>
        <w:t xml:space="preserve"> </w:t>
      </w:r>
      <w:r>
        <w:rPr>
          <w:rStyle w:val="VerbatimChar"/>
        </w:rPr>
        <w:t xml:space="preserve">TSDISCGRAD</w:t>
      </w:r>
      <w:r>
        <w:t xml:space="preserve"> </w:t>
      </w:r>
      <w:r>
        <w:t xml:space="preserve">line grows only slowly in energy (about</w:t>
      </w:r>
      <w:r>
        <w:t xml:space="preserve"> </w:t>
      </w:r>
      <m:oMath>
        <m:rad>
          <m:radPr>
            <m:degHide m:val="on"/>
          </m:radPr>
          <m:deg/>
          <m:e>
            <m:r>
              <m:t>t</m:t>
            </m:r>
          </m:e>
        </m:rad>
      </m:oMath>
      <w:r>
        <w:t xml:space="preserve">, set by the nonlinear-solver tolerance) and stays flat in</w:t>
      </w:r>
      <w:r>
        <w:t xml:space="preserve"> </w:t>
      </w:r>
      <m:oMath>
        <m:sSub>
          <m:e>
            <m:r>
              <m:t>p</m:t>
            </m:r>
          </m:e>
          <m:sub>
            <m:r>
              <m:t>φ</m:t>
            </m:r>
          </m:sub>
        </m:sSub>
      </m:oMath>
      <w:r>
        <w:t xml:space="preserve">.</w:t>
      </w:r>
    </w:p>
    <w:p>
      <w:pPr>
        <w:pStyle w:val="CaptionedFigure"/>
      </w:pPr>
      <w:r>
        <w:drawing>
          <wp:inline>
            <wp:extent cx="6210300" cy="2258290"/>
            <wp:effectExtent b="0" l="0" r="0" t="0"/>
            <wp:docPr descr="Figure 6. The same diagnostics in a uniform magnetic field with a radial electric well." title="" id="60" name="Picture"/>
            <a:graphic>
              <a:graphicData uri="http://schemas.openxmlformats.org/drawingml/2006/picture">
                <pic:pic>
                  <pic:nvPicPr>
                    <pic:cNvPr descr="Figure 6. The same diagnostics in a uniform magnetic field with a radial electric well." id="61" name="Picture"/>
                    <pic:cNvPicPr>
                      <a:picLocks noChangeArrowheads="1" noChangeAspect="1"/>
                    </pic:cNvPicPr>
                  </pic:nvPicPr>
                  <pic:blipFill>
                    <a:blip r:embed="rId59"/>
                    <a:stretch>
                      <a:fillRect/>
                    </a:stretch>
                  </pic:blipFill>
                  <pic:spPr bwMode="auto">
                    <a:xfrm>
                      <a:off x="0" y="0"/>
                      <a:ext cx="6210300" cy="2258290"/>
                    </a:xfrm>
                    <a:prstGeom prst="rect">
                      <a:avLst/>
                    </a:prstGeom>
                    <a:noFill/>
                    <a:ln w="9525">
                      <a:noFill/>
                      <a:headEnd/>
                      <a:tailEnd/>
                    </a:ln>
                  </pic:spPr>
                </pic:pic>
              </a:graphicData>
            </a:graphic>
          </wp:inline>
        </w:drawing>
      </w:r>
    </w:p>
    <w:p>
      <w:pPr>
        <w:pStyle w:val="ImageCaption"/>
      </w:pPr>
      <w:r>
        <w:rPr>
          <w:b/>
          <w:bCs/>
        </w:rPr>
        <w:t xml:space="preserve">Figure 6. The same diagnostics in a uniform magnetic field with a radial electric well.</w:t>
      </w:r>
      <w:r>
        <w:t xml:space="preserve"> </w:t>
      </w:r>
      <w:r>
        <w:rPr>
          <w:i/>
          <w:iCs/>
        </w:rPr>
        <w:t xml:space="preserve">What to look at:</w:t>
      </w:r>
      <w:r>
        <w:t xml:space="preserve"> </w:t>
      </w:r>
      <w:r>
        <w:t xml:space="preserve">RK4 (red) climbs to about 0.5 in energy, the 52 % drift. Boris (blue) oscillates in a fixed band (up to about</w:t>
      </w:r>
      <w:r>
        <w:t xml:space="preserve"> </w:t>
      </w:r>
      <m:oMath>
        <m:r>
          <m:t>5</m:t>
        </m:r>
        <m:r>
          <m:rPr>
            <m:sty m:val="p"/>
          </m:rPr>
          <m:t>×</m:t>
        </m:r>
        <m:sSup>
          <m:e>
            <m:r>
              <m:t>10</m:t>
            </m:r>
          </m:e>
          <m:sup>
            <m:r>
              <m:rPr>
                <m:sty m:val="p"/>
              </m:rPr>
              <m:t>−</m:t>
            </m:r>
            <m:r>
              <m:t>4</m:t>
            </m:r>
          </m:sup>
        </m:sSup>
      </m:oMath>
      <w:r>
        <w:t xml:space="preserve">) without growing, which is the bounded-error signature.</w:t>
      </w:r>
      <w:r>
        <w:t xml:space="preserve"> </w:t>
      </w:r>
      <w:r>
        <w:rPr>
          <w:rStyle w:val="VerbatimChar"/>
        </w:rPr>
        <w:t xml:space="preserve">TSDISCGRAD</w:t>
      </w:r>
      <w:r>
        <w:t xml:space="preserve"> </w:t>
      </w:r>
      <w:r>
        <w:t xml:space="preserve">(orange) is flat near</w:t>
      </w:r>
      <w:r>
        <w:t xml:space="preserve"> </w:t>
      </w:r>
      <m:oMath>
        <m:sSup>
          <m:e>
            <m:r>
              <m:t>10</m:t>
            </m:r>
          </m:e>
          <m:sup>
            <m:r>
              <m:rPr>
                <m:sty m:val="p"/>
              </m:rPr>
              <m:t>−</m:t>
            </m:r>
            <m:r>
              <m:t>12</m:t>
            </m:r>
          </m:sup>
        </m:sSup>
      </m:oMath>
      <w:r>
        <w:t xml:space="preserve"> </w:t>
      </w:r>
      <w:r>
        <w:t xml:space="preserve">in both energy and</w:t>
      </w:r>
      <w:r>
        <w:t xml:space="preserve"> </w:t>
      </w:r>
      <m:oMath>
        <m:sSub>
          <m:e>
            <m:r>
              <m:t>p</m:t>
            </m:r>
          </m:e>
          <m:sub>
            <m:r>
              <m:t>φ</m:t>
            </m:r>
          </m:sub>
        </m:sSub>
      </m:oMath>
      <w:r>
        <w:t xml:space="preserve">.</w:t>
      </w:r>
      <w:r>
        <w:t xml:space="preserve"> </w:t>
      </w:r>
      <w:r>
        <w:rPr>
          <w:rStyle w:val="VerbatimChar"/>
        </w:rPr>
        <w:t xml:space="preserve">TSBASICSYMPLECTIC</w:t>
      </w:r>
      <w:r>
        <w:t xml:space="preserve"> </w:t>
      </w:r>
      <w:r>
        <w:t xml:space="preserve">(green) again leaves the plot early.</w:t>
      </w:r>
    </w:p>
    <w:tbl>
      <w:tblPr>
        <w:tblStyle w:val="Table"/>
        <w:tblW w:type="pct" w:w="5000"/>
        <w:tblBorders>
          <w:top w:val="nil"/>
          <w:left w:val="nil"/>
          <w:bottom w:val="nil"/>
          <w:right w:val="nil"/>
          <w:insideH w:val="nil"/>
          <w:insideV w:val="nil"/>
        </w:tblBorders>
        <w:tblLayout w:type="fixed"/>
        <w:tblCellMar>
          <w:top w:w="0" w:type="dxa"/>
          <w:left w:w="60" w:type="dxa"/>
          <w:bottom w:w="0" w:type="dxa"/>
          <w:right w:w="60" w:type="dxa"/>
        </w:tblCellMar>
        <w:tblLook w:val="0600"/>
      </w:tblPr>
      <w:tblGrid>
        <w:gridCol w:w="4896"/>
        <w:gridCol w:w="4896"/>
      </w:tblGrid>
      <w:tr>
        <w:tc>
          <w:tcPr>
            <w:tcW w:w="4896" w:type="dxa"/>
            <w:vAlign w:val="top"/>
          </w:tcPr>
          <w:p>
            <w:pPr>
              <w:pStyle w:val="CaptionedFigure"/>
            </w:pPr>
            <w:r>
              <w:drawing>
                <wp:inline>
                  <wp:extent cx="3017520" cy="2011680"/>
                  <wp:effectExtent b="0" l="0" r="0" t="0"/>
                  <wp:docPr descr="Figure 7. Energy error with no magnetic field (separable case)." title="" id="63" name="Picture"/>
                  <a:graphic>
                    <a:graphicData uri="http://schemas.openxmlformats.org/drawingml/2006/picture">
                      <pic:pic>
                        <pic:nvPicPr>
                          <pic:cNvPr descr="Figure 7. Energy error with no magnetic field (separable case)." id="64" name="Picture"/>
                          <pic:cNvPicPr>
                            <a:picLocks noChangeArrowheads="1" noChangeAspect="1"/>
                          </pic:cNvPicPr>
                        </pic:nvPicPr>
                        <pic:blipFill>
                          <a:blip r:embed="rId62"/>
                          <a:stretch>
                            <a:fillRect/>
                          </a:stretch>
                        </pic:blipFill>
                        <pic:spPr bwMode="auto">
                          <a:xfrm>
                            <a:off x="0" y="0"/>
                            <a:ext cx="3017520" cy="2011680"/>
                          </a:xfrm>
                          <a:prstGeom prst="rect">
                            <a:avLst/>
                          </a:prstGeom>
                          <a:noFill/>
                          <a:ln w="9525">
                            <a:noFill/>
                            <a:headEnd/>
                            <a:tailEnd/>
                          </a:ln>
                        </pic:spPr>
                      </pic:pic>
                    </a:graphicData>
                  </a:graphic>
                </wp:inline>
              </w:drawing>
            </w:r>
          </w:p>
          <w:p>
            <w:pPr>
              <w:pStyle w:val="ImageCaption"/>
            </w:pPr>
            <w:r>
              <w:rPr>
                <w:b/>
                <w:bCs/>
              </w:rPr>
              <w:t xml:space="preserve">Figure 7. Energy error with no magnetic field (separable case).</w:t>
            </w:r>
            <w:r>
              <w:t xml:space="preserve"> </w:t>
            </w:r>
            <w:r>
              <w:rPr>
                <w:i/>
                <w:iCs/>
              </w:rPr>
              <w:t xml:space="preserve">What to look at:</w:t>
            </w:r>
            <w:r>
              <w:t xml:space="preserve"> </w:t>
            </w:r>
            <w:r>
              <w:t xml:space="preserve">here</w:t>
            </w:r>
            <w:r>
              <w:t xml:space="preserve"> </w:t>
            </w:r>
            <w:r>
              <w:rPr>
                <w:rStyle w:val="VerbatimChar"/>
              </w:rPr>
              <w:t xml:space="preserve">TSBASICSYMPLECTIC</w:t>
            </w:r>
            <w:r>
              <w:t xml:space="preserve"> </w:t>
            </w:r>
            <w:r>
              <w:t xml:space="preserve">(green) behaves well. It overlaps Boris (blue) in a bounded band around</w:t>
            </w:r>
            <w:r>
              <w:t xml:space="preserve"> </w:t>
            </w:r>
            <m:oMath>
              <m:sSup>
                <m:e>
                  <m:r>
                    <m:t>10</m:t>
                  </m:r>
                </m:e>
                <m:sup>
                  <m:r>
                    <m:rPr>
                      <m:sty m:val="p"/>
                    </m:rPr>
                    <m:t>−</m:t>
                  </m:r>
                  <m:r>
                    <m:t>3</m:t>
                  </m:r>
                </m:sup>
              </m:sSup>
            </m:oMath>
            <w:r>
              <w:t xml:space="preserve">, while RK4 (red) rises as a straight line on the log–log plot (steady drift) and crosses above the band near the end.</w:t>
            </w:r>
            <w:r>
              <w:t xml:space="preserve"> </w:t>
            </w:r>
            <w:r>
              <w:rPr>
                <w:rStyle w:val="VerbatimChar"/>
              </w:rPr>
              <w:t xml:space="preserve">TSDISCGRAD</w:t>
            </w:r>
            <w:r>
              <w:t xml:space="preserve"> </w:t>
            </w:r>
            <w:r>
              <w:t xml:space="preserve">(orange) sits near</w:t>
            </w:r>
            <w:r>
              <w:t xml:space="preserve"> </w:t>
            </w:r>
            <m:oMath>
              <m:sSup>
                <m:e>
                  <m:r>
                    <m:t>10</m:t>
                  </m:r>
                </m:e>
                <m:sup>
                  <m:r>
                    <m:rPr>
                      <m:sty m:val="p"/>
                    </m:rPr>
                    <m:t>−</m:t>
                  </m:r>
                  <m:r>
                    <m:t>13</m:t>
                  </m:r>
                </m:sup>
              </m:sSup>
            </m:oMath>
            <w:r>
              <w:t xml:space="preserve">.</w:t>
            </w:r>
          </w:p>
        </w:tc>
        <w:tc>
          <w:tcPr>
            <w:tcW w:w="4896" w:type="dxa"/>
            <w:vAlign w:val="top"/>
          </w:tcPr>
          <w:p>
            <w:pPr>
              <w:pStyle w:val="CaptionedFigure"/>
            </w:pPr>
            <w:r>
              <w:drawing>
                <wp:inline>
                  <wp:extent cx="2103120" cy="2628899"/>
                  <wp:effectExtent b="0" l="0" r="0" t="0"/>
                  <wp:docPr descr="Figure 8. The particle’s path projected onto the M cross-section of the Solov’ev tokamak." title="" id="66" name="Picture"/>
                  <a:graphic>
                    <a:graphicData uri="http://schemas.openxmlformats.org/drawingml/2006/picture">
                      <pic:pic>
                        <pic:nvPicPr>
                          <pic:cNvPr descr="Figure 8. The particle’s path projected onto the M cross-section of the Solov’ev tokamak." id="67" name="Picture"/>
                          <pic:cNvPicPr>
                            <a:picLocks noChangeArrowheads="1" noChangeAspect="1"/>
                          </pic:cNvPicPr>
                        </pic:nvPicPr>
                        <pic:blipFill>
                          <a:blip r:embed="rId65"/>
                          <a:stretch>
                            <a:fillRect/>
                          </a:stretch>
                        </pic:blipFill>
                        <pic:spPr bwMode="auto">
                          <a:xfrm>
                            <a:off x="0" y="0"/>
                            <a:ext cx="2103120" cy="2628899"/>
                          </a:xfrm>
                          <a:prstGeom prst="rect">
                            <a:avLst/>
                          </a:prstGeom>
                          <a:noFill/>
                          <a:ln w="9525">
                            <a:noFill/>
                            <a:headEnd/>
                            <a:tailEnd/>
                          </a:ln>
                        </pic:spPr>
                      </pic:pic>
                    </a:graphicData>
                  </a:graphic>
                </wp:inline>
              </w:drawing>
            </w:r>
          </w:p>
          <w:p>
            <w:pPr>
              <w:pStyle w:val="ImageCaption"/>
            </w:pPr>
            <w:r>
              <w:rPr>
                <w:b/>
                <w:bCs/>
              </w:rPr>
              <w:t xml:space="preserve">Figure 8. The particle’s path projected onto the</w:t>
            </w:r>
            <w:r>
              <w:rPr>
                <w:b/>
                <w:bCs/>
              </w:rPr>
              <w:t xml:space="preserve"> </w:t>
            </w:r>
            <m:oMath>
              <m:d>
                <m:dPr>
                  <m:begChr m:val="("/>
                  <m:sepChr m:val=""/>
                  <m:endChr m:val=")"/>
                  <m:grow/>
                </m:dPr>
                <m:e>
                  <m:r>
                    <m:t>R</m:t>
                  </m:r>
                  <m:r>
                    <m:rPr>
                      <m:sty m:val="p"/>
                    </m:rPr>
                    <m:t>,</m:t>
                  </m:r>
                  <m:r>
                    <m:t>Z</m:t>
                  </m:r>
                </m:e>
              </m:d>
            </m:oMath>
            <w:r>
              <w:rPr>
                <w:b/>
                <w:bCs/>
              </w:rPr>
              <w:t xml:space="preserve"> </w:t>
            </w:r>
            <w:r>
              <w:rPr>
                <w:b/>
                <w:bCs/>
              </w:rPr>
              <w:t xml:space="preserve">cross-section of the Solov’ev tokamak.</w:t>
            </w:r>
            <w:r>
              <w:t xml:space="preserve"> </w:t>
            </w:r>
            <w:r>
              <w:rPr>
                <w:i/>
                <w:iCs/>
              </w:rPr>
              <w:t xml:space="preserve">What to look at:</w:t>
            </w:r>
            <w:r>
              <w:t xml:space="preserve"> </w:t>
            </w:r>
            <w:r>
              <w:t xml:space="preserve">all three surviving methods trace the same closed oval (a passing orbit on a flux surface). A drift in invariants is a slow, long-term effect and does not show up in a single picture of the orbit shape. That is why the invariants must be measured directly.</w:t>
            </w:r>
          </w:p>
        </w:tc>
      </w:tr>
    </w:tbl>
    <w:p>
      <w:pPr>
        <w:pStyle w:val="BodyText"/>
      </w:pPr>
      <w:r>
        <w:rPr>
          <w:b/>
          <w:bCs/>
        </w:rPr>
        <w:t xml:space="preserve">Cost</w:t>
      </w:r>
      <w:r>
        <w:t xml:space="preserve"> </w:t>
      </w:r>
      <w:r>
        <w:t xml:space="preserve">(one core,</w:t>
      </w:r>
      <w:r>
        <w:t xml:space="preserve"> </w:t>
      </w:r>
      <m:oMath>
        <m:sSup>
          <m:e>
            <m:r>
              <m:t>10</m:t>
            </m:r>
          </m:e>
          <m:sup>
            <m:r>
              <m:t>6</m:t>
            </m:r>
          </m:sup>
        </m:sSup>
      </m:oMath>
      <w:r>
        <w:t xml:space="preserve"> </w:t>
      </w:r>
      <w:r>
        <w:t xml:space="preserve">steps): Boris 0.05 s (hand-coded), RK4 0.9 s,</w:t>
      </w:r>
      <w:r>
        <w:t xml:space="preserve"> </w:t>
      </w:r>
      <w:r>
        <w:rPr>
          <w:rStyle w:val="VerbatimChar"/>
        </w:rPr>
        <w:t xml:space="preserve">TSDISCGRAD</w:t>
      </w:r>
      <w:r>
        <w:t xml:space="preserve"> </w:t>
      </w:r>
      <w:r>
        <w:t xml:space="preserve">240–355 s, because it solves a nonlinear equation (SNES) at every step.</w:t>
      </w:r>
    </w:p>
    <w:bookmarkEnd w:id="68"/>
    <w:bookmarkStart w:id="69" w:name="s5-4"/>
    <w:p>
      <w:pPr>
        <w:pStyle w:val="Heading2"/>
      </w:pPr>
      <w:r>
        <w:t xml:space="preserve">5.4 What it means</w:t>
      </w:r>
    </w:p>
    <w:tbl>
      <w:tblPr>
        <w:tblStyle w:val="Table"/>
        <w:tblW w:type="pct" w:w="5000"/>
        <w:tblBorders>
          <w:top w:val="single" w:sz="8" w:space="0" w:color="DDD6FE"/>
          <w:left w:val="single" w:sz="8" w:space="0" w:color="DDD6FE"/>
          <w:bottom w:val="single" w:sz="8" w:space="0" w:color="DDD6FE"/>
          <w:right w:val="single" w:sz="8" w:space="0" w:color="DDD6FE"/>
          <w:insideH w:val="single" w:sz="8" w:space="0" w:color="DDD6FE"/>
          <w:insideV w:val="single" w:sz="8" w:space="0" w:color="DDD6FE"/>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5F3FF"/>
          </w:tcPr>
          <w:p>
            <w:pPr>
              <w:pStyle w:val="BoxTitleMeans"/>
              <w:keepNext/>
            </w:pPr>
            <w:r>
              <w:t xml:space="preserve">What it means</w:t>
            </w:r>
          </w:p>
          <w:p>
            <w:pPr>
              <w:pStyle w:val="Compact"/>
              <w:keepNext/>
              <w:numPr>
                <w:ilvl w:val="0"/>
                <w:numId w:val="1011"/>
              </w:numPr>
            </w:pPr>
            <w:r>
              <w:rPr>
                <w:b/>
                <w:bCs/>
              </w:rPr>
              <w:t xml:space="preserve">RK4 drifts in both invariants.</w:t>
            </w:r>
            <w:r>
              <w:t xml:space="preserve"> </w:t>
            </w:r>
            <w:r>
              <w:t xml:space="preserve">After</w:t>
            </w:r>
            <w:r>
              <w:t xml:space="preserve"> </w:t>
            </w:r>
            <m:oMath>
              <m:sSup>
                <m:e>
                  <m:r>
                    <m:t>10</m:t>
                  </m:r>
                </m:e>
                <m:sup>
                  <m:r>
                    <m:t>6</m:t>
                  </m:r>
                </m:sup>
              </m:sSup>
            </m:oMath>
            <w:r>
              <w:t xml:space="preserve"> </w:t>
            </w:r>
            <w:r>
              <w:t xml:space="preserve">steps the energy is off by</w:t>
            </w:r>
            <w:r>
              <w:t xml:space="preserve"> </w:t>
            </w:r>
            <w:r>
              <w:rPr>
                <w:b/>
                <w:bCs/>
              </w:rPr>
              <w:t xml:space="preserve">19 % in the Solov’ev field</w:t>
            </w:r>
            <w:r>
              <w:t xml:space="preserve"> </w:t>
            </w:r>
            <w:r>
              <w:t xml:space="preserve">and</w:t>
            </w:r>
            <w:r>
              <w:t xml:space="preserve"> </w:t>
            </w:r>
            <w:r>
              <w:rPr>
                <w:b/>
                <w:bCs/>
              </w:rPr>
              <w:t xml:space="preserve">52 % in the uniform field</w:t>
            </w:r>
            <w:r>
              <w:t xml:space="preserve">, and</w:t>
            </w:r>
            <w:r>
              <w:t xml:space="preserve"> </w:t>
            </w:r>
            <m:oMath>
              <m:sSub>
                <m:e>
                  <m:r>
                    <m:t>p</m:t>
                  </m:r>
                </m:e>
                <m:sub>
                  <m:r>
                    <m:t>φ</m:t>
                  </m:r>
                </m:sub>
              </m:sSub>
            </m:oMath>
            <w:r>
              <w:t xml:space="preserve"> </w:t>
            </w:r>
            <w:r>
              <w:t xml:space="preserve">drifts too. In a real simulation that would mean particles gaining energy and slowly drifting across the field: unphysical heating and loss.</w:t>
            </w:r>
          </w:p>
          <w:p>
            <w:pPr>
              <w:pStyle w:val="Compact"/>
              <w:keepNext/>
              <w:numPr>
                <w:ilvl w:val="0"/>
                <w:numId w:val="1011"/>
              </w:numPr>
            </w:pPr>
            <w:r>
              <w:rPr>
                <w:b/>
                <w:bCs/>
              </w:rPr>
              <w:t xml:space="preserve">Boris and</w:t>
            </w:r>
            <w:r>
              <w:rPr>
                <w:b/>
                <w:bCs/>
              </w:rPr>
              <w:t xml:space="preserve"> </w:t>
            </w:r>
            <w:r>
              <w:rPr>
                <w:rStyle w:val="VerbatimChar"/>
                <w:b/>
                <w:bCs/>
              </w:rPr>
              <w:t xml:space="preserve">TSDISCGRAD</w:t>
            </w:r>
            <w:r>
              <w:rPr>
                <w:b/>
                <w:bCs/>
              </w:rPr>
              <w:t xml:space="preserve"> </w:t>
            </w:r>
            <w:r>
              <w:rPr>
                <w:b/>
                <w:bCs/>
              </w:rPr>
              <w:t xml:space="preserve">keep both invariants bounded</w:t>
            </w:r>
            <w:r>
              <w:t xml:space="preserve"> </w:t>
            </w:r>
            <w:r>
              <w:t xml:space="preserve">(or at the solver tolerance) over</w:t>
            </w:r>
            <w:r>
              <w:t xml:space="preserve"> </w:t>
            </w:r>
            <m:oMath>
              <m:sSup>
                <m:e>
                  <m:r>
                    <m:t>10</m:t>
                  </m:r>
                </m:e>
                <m:sup>
                  <m:r>
                    <m:t>6</m:t>
                  </m:r>
                </m:sup>
              </m:sSup>
            </m:oMath>
            <w:r>
              <w:t xml:space="preserve"> </w:t>
            </w:r>
            <w:r>
              <w:t xml:space="preserve">gyro-steps. Boris is also by far the cheapest.</w:t>
            </w:r>
          </w:p>
          <w:p>
            <w:pPr>
              <w:pStyle w:val="Compact"/>
              <w:keepNext/>
              <w:numPr>
                <w:ilvl w:val="0"/>
                <w:numId w:val="1011"/>
              </w:numPr>
            </w:pPr>
            <w:r>
              <w:rPr>
                <w:b/>
                <w:bCs/>
              </w:rPr>
              <w:t xml:space="preserve">A trap: PETSc’s</w:t>
            </w:r>
            <w:r>
              <w:rPr>
                <w:b/>
                <w:bCs/>
              </w:rPr>
              <w:t xml:space="preserve"> </w:t>
            </w:r>
            <w:r>
              <w:rPr>
                <w:rStyle w:val="VerbatimChar"/>
                <w:b/>
                <w:bCs/>
              </w:rPr>
              <w:t xml:space="preserve">TSBASICSYMPLECTIC</w:t>
            </w:r>
            <w:r>
              <w:rPr>
                <w:b/>
                <w:bCs/>
              </w:rPr>
              <w:t xml:space="preserve"> </w:t>
            </w:r>
            <w:r>
              <w:rPr>
                <w:b/>
                <w:bCs/>
              </w:rPr>
              <w:t xml:space="preserve">assumes a separable energy</w:t>
            </w:r>
            <w:r>
              <w:rPr>
                <w:b/>
                <w:bCs/>
              </w:rPr>
              <w:t xml:space="preserve"> </w:t>
            </w:r>
            <m:oMath>
              <m:r>
                <m:t>H</m:t>
              </m:r>
              <m:r>
                <m:rPr>
                  <m:sty m:val="p"/>
                </m:rPr>
                <m:t>=</m:t>
              </m:r>
              <m:r>
                <m:t>T</m:t>
              </m:r>
              <m:d>
                <m:dPr>
                  <m:begChr m:val="("/>
                  <m:sepChr m:val=""/>
                  <m:endChr m:val=")"/>
                  <m:grow/>
                </m:dPr>
                <m:e>
                  <m:r>
                    <m:t>p</m:t>
                  </m:r>
                </m:e>
              </m:d>
              <m:r>
                <m:rPr>
                  <m:sty m:val="p"/>
                </m:rPr>
                <m:t>+</m:t>
              </m:r>
              <m:r>
                <m:t>V</m:t>
              </m:r>
              <m:d>
                <m:dPr>
                  <m:begChr m:val="("/>
                  <m:sepChr m:val=""/>
                  <m:endChr m:val=")"/>
                  <m:grow/>
                </m:dPr>
                <m:e>
                  <m:r>
                    <m:t>q</m:t>
                  </m:r>
                </m:e>
              </m:d>
            </m:oMath>
            <w:r>
              <w:rPr>
                <w:b/>
                <w:bCs/>
              </w:rPr>
              <w:t xml:space="preserve">.</w:t>
            </w:r>
            <w:r>
              <w:t xml:space="preserve"> </w:t>
            </w:r>
            <w:r>
              <w:t xml:space="preserve">With</w:t>
            </w:r>
            <w:r>
              <w:t xml:space="preserve"> </w:t>
            </w:r>
            <m:oMath>
              <m:r>
                <m:rPr>
                  <m:sty m:val="b"/>
                </m:rPr>
                <m:t>v</m:t>
              </m:r>
              <m:r>
                <m:rPr>
                  <m:sty m:val="p"/>
                </m:rPr>
                <m:t>×</m:t>
              </m:r>
              <m:r>
                <m:rPr>
                  <m:sty m:val="b"/>
                </m:rPr>
                <m:t>B</m:t>
              </m:r>
            </m:oMath>
            <w:r>
              <w:t xml:space="preserve"> </w:t>
            </w:r>
            <w:r>
              <w:t xml:space="preserve">the energy is not separable in</w:t>
            </w:r>
            <w:r>
              <w:t xml:space="preserve"> </w:t>
            </w:r>
            <m:oMath>
              <m:d>
                <m:dPr>
                  <m:begChr m:val="("/>
                  <m:sepChr m:val=""/>
                  <m:endChr m:val=")"/>
                  <m:grow/>
                </m:dPr>
                <m:e>
                  <m:r>
                    <m:rPr>
                      <m:sty m:val="b"/>
                    </m:rPr>
                    <m:t>x</m:t>
                  </m:r>
                  <m:r>
                    <m:rPr>
                      <m:sty m:val="p"/>
                    </m:rPr>
                    <m:t>,</m:t>
                  </m:r>
                  <m:r>
                    <m:rPr>
                      <m:sty m:val="b"/>
                    </m:rPr>
                    <m:t>v</m:t>
                  </m:r>
                </m:e>
              </m:d>
            </m:oMath>
            <w:r>
              <w:t xml:space="preserve">, so the method is not symplectic there. It blows up within 2,000 steps, and</w:t>
            </w:r>
            <w:r>
              <w:t xml:space="preserve"> </w:t>
            </w:r>
            <m:oMath>
              <m:r>
                <m:rPr>
                  <m:sty m:val="p"/>
                </m:rPr>
                <m:t>det</m:t>
              </m:r>
              <m:r>
                <m:t>J</m:t>
              </m:r>
              <m:r>
                <m:rPr>
                  <m:sty m:val="p"/>
                </m:rPr>
                <m:t>−</m:t>
              </m:r>
              <m:r>
                <m:t>1</m:t>
              </m:r>
              <m:r>
                <m:rPr>
                  <m:sty m:val="p"/>
                </m:rPr>
                <m:t>=</m:t>
              </m:r>
              <m:r>
                <m:t>O</m:t>
              </m:r>
              <m:d>
                <m:dPr>
                  <m:begChr m:val="("/>
                  <m:sepChr m:val=""/>
                  <m:endChr m:val=")"/>
                  <m:grow/>
                </m:dPr>
                <m:e>
                  <m:r>
                    <m:t>1</m:t>
                  </m:r>
                </m:e>
              </m:d>
            </m:oMath>
            <w:r>
              <w:t xml:space="preserve"> </w:t>
            </w:r>
            <w:r>
              <w:t xml:space="preserve">(+6.3, +4.4) confirms it. It works for electrostatic (Vlasov–Poisson) problems, which is exactly what PETSc’s ex2 uses. Lesson: the method must match the Hamiltonian structure of the problem.</w:t>
            </w:r>
          </w:p>
          <w:p>
            <w:pPr>
              <w:pStyle w:val="Compact"/>
              <w:numPr>
                <w:ilvl w:val="0"/>
                <w:numId w:val="1011"/>
              </w:numPr>
            </w:pPr>
            <w:r>
              <w:rPr>
                <w:b/>
                <w:bCs/>
              </w:rPr>
              <w:t xml:space="preserve">Energy versus volume trade-off.</w:t>
            </w:r>
            <w:r>
              <w:t xml:space="preserve"> </w:t>
            </w:r>
            <w:r>
              <w:rPr>
                <w:rStyle w:val="VerbatimChar"/>
              </w:rPr>
              <w:t xml:space="preserve">TSDISCGRAD</w:t>
            </w:r>
            <w:r>
              <w:t xml:space="preserve"> </w:t>
            </w:r>
            <w:r>
              <w:t xml:space="preserve">conserves energy but not phase-space volume (</w:t>
            </w:r>
            <m:oMath>
              <m:r>
                <m:rPr>
                  <m:sty m:val="p"/>
                </m:rPr>
                <m:t>det</m:t>
              </m:r>
              <m:r>
                <m:t>J</m:t>
              </m:r>
              <m:r>
                <m:rPr>
                  <m:sty m:val="p"/>
                </m:rPr>
                <m:t>−</m:t>
              </m:r>
              <m:r>
                <m:t>1</m:t>
              </m:r>
              <m:r>
                <m:rPr>
                  <m:sty m:val="p"/>
                </m:rPr>
                <m:t>=</m:t>
              </m:r>
              <m:r>
                <m:rPr>
                  <m:sty m:val="p"/>
                </m:rPr>
                <m:t>−</m:t>
              </m:r>
              <m:r>
                <m:t>1.1</m:t>
              </m:r>
              <m:r>
                <m:rPr>
                  <m:sty m:val="p"/>
                </m:rPr>
                <m:t>×</m:t>
              </m:r>
              <m:sSup>
                <m:e>
                  <m:r>
                    <m:t>10</m:t>
                  </m:r>
                </m:e>
                <m:sup>
                  <m:r>
                    <m:rPr>
                      <m:sty m:val="p"/>
                    </m:rPr>
                    <m:t>−</m:t>
                  </m:r>
                  <m:r>
                    <m:t>4</m:t>
                  </m:r>
                </m:sup>
              </m:sSup>
            </m:oMath>
            <w:r>
              <w:t xml:space="preserve"> </w:t>
            </w:r>
            <w:r>
              <w:t xml:space="preserve">for the pendulum), while Boris preserves volume (</w:t>
            </w:r>
            <m:oMath>
              <m:r>
                <m:rPr>
                  <m:sty m:val="p"/>
                </m:rPr>
                <m:t>∼</m:t>
              </m:r>
              <m:sSup>
                <m:e>
                  <m:r>
                    <m:t>10</m:t>
                  </m:r>
                </m:e>
                <m:sup>
                  <m:r>
                    <m:rPr>
                      <m:sty m:val="p"/>
                    </m:rPr>
                    <m:t>−</m:t>
                  </m:r>
                  <m:r>
                    <m:t>11</m:t>
                  </m:r>
                </m:sup>
              </m:sSup>
            </m:oMath>
            <w:r>
              <w:t xml:space="preserve">) but conserves energy only within a bounded band when</w:t>
            </w:r>
            <w:r>
              <w:t xml:space="preserve"> </w:t>
            </w:r>
            <m:oMath>
              <m:r>
                <m:rPr>
                  <m:sty m:val="b"/>
                </m:rPr>
                <m:t>E</m:t>
              </m:r>
              <m:r>
                <m:rPr>
                  <m:sty m:val="p"/>
                </m:rPr>
                <m:t>≠</m:t>
              </m:r>
              <m:r>
                <m:t>0</m:t>
              </m:r>
            </m:oMath>
            <w:r>
              <w:t xml:space="preserve">. No single method keeps every invariant.</w:t>
            </w:r>
          </w:p>
        </w:tc>
      </w:tr>
    </w:tbl>
    <w:p/>
    <w:tbl>
      <w:tblPr>
        <w:tblStyle w:val="Table"/>
        <w:tblW w:type="pct" w:w="5000"/>
        <w:tblBorders>
          <w:top w:val="single" w:sz="8" w:space="0" w:color="FED7AA"/>
          <w:left w:val="single" w:sz="8" w:space="0" w:color="FED7AA"/>
          <w:bottom w:val="single" w:sz="8" w:space="0" w:color="FED7AA"/>
          <w:right w:val="single" w:sz="8" w:space="0" w:color="FED7AA"/>
          <w:insideH w:val="single" w:sz="8" w:space="0" w:color="FED7AA"/>
          <w:insideV w:val="single" w:sz="8" w:space="0" w:color="FED7AA"/>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FF7ED"/>
          </w:tcPr>
          <w:p>
            <w:pPr>
              <w:pStyle w:val="BoxTitleWarn"/>
              <w:keepNext/>
            </w:pPr>
            <w:r>
              <w:t xml:space="preserve">Caveat</w:t>
            </w:r>
          </w:p>
          <w:p>
            <w:pPr>
              <w:pStyle w:val="BoxText"/>
            </w:pPr>
            <w:r>
              <w:t xml:space="preserve">One particle and one orbit class per field.</w:t>
            </w:r>
            <w:r>
              <w:t xml:space="preserve"> </w:t>
            </w:r>
            <w:r>
              <w:rPr>
                <w:rStyle w:val="VerbatimChar"/>
              </w:rPr>
              <w:t xml:space="preserve">TSDISCGRAD</w:t>
            </w:r>
            <w:r>
              <w:t xml:space="preserve">’s accuracy is limited by the solver tolerances (relative</w:t>
            </w:r>
            <w:r>
              <w:t xml:space="preserve"> </w:t>
            </w:r>
            <m:oMath>
              <m:sSup>
                <m:e>
                  <m:r>
                    <m:t>10</m:t>
                  </m:r>
                </m:e>
                <m:sup>
                  <m:r>
                    <m:rPr>
                      <m:sty m:val="p"/>
                    </m:rPr>
                    <m:t>−</m:t>
                  </m:r>
                  <m:r>
                    <m:t>12</m:t>
                  </m:r>
                </m:sup>
              </m:sSup>
            </m:oMath>
            <w:r>
              <w:t xml:space="preserve">, absolute</w:t>
            </w:r>
            <w:r>
              <w:t xml:space="preserve"> </w:t>
            </w:r>
            <m:oMath>
              <m:sSup>
                <m:e>
                  <m:r>
                    <m:t>10</m:t>
                  </m:r>
                </m:e>
                <m:sup>
                  <m:r>
                    <m:rPr>
                      <m:sty m:val="p"/>
                    </m:rPr>
                    <m:t>−</m:t>
                  </m:r>
                  <m:r>
                    <m:t>14</m:t>
                  </m:r>
                </m:sup>
              </m:sSup>
            </m:oMath>
            <w:r>
              <w:t xml:space="preserve">).</w:t>
            </w:r>
          </w:p>
        </w:tc>
      </w:tr>
    </w:tbl>
    <w:bookmarkEnd w:id="69"/>
    <w:bookmarkEnd w:id="70"/>
    <w:bookmarkStart w:id="78" w:name="s6"/>
    <w:p>
      <w:pPr>
        <w:pStyle w:val="Heading1"/>
      </w:pPr>
      <w:r>
        <w:t xml:space="preserve">6 Experiment 2: keeping</w:t>
      </w:r>
      <w:r>
        <w:t xml:space="preserve"> </w:t>
      </w:r>
      <m:oMath>
        <m:r>
          <m:rPr>
            <m:sty m:val="p"/>
          </m:rPr>
          <m:t>∇</m:t>
        </m:r>
        <m:r>
          <m:rPr>
            <m:sty m:val="p"/>
          </m:rPr>
          <m:t>⋅</m:t>
        </m:r>
        <m:r>
          <m:rPr>
            <m:sty m:val="b"/>
          </m:rPr>
          <m:t>B</m:t>
        </m:r>
        <m:r>
          <m:rPr>
            <m:sty m:val="p"/>
          </m:rPr>
          <m:t>=</m:t>
        </m:r>
        <m:r>
          <m:t>0</m:t>
        </m:r>
      </m:oMath>
      <w:r>
        <w:t xml:space="preserve"> </w:t>
      </w:r>
      <w:r>
        <w:t xml:space="preserve">on a grid</w:t>
      </w:r>
    </w:p>
    <w:bookmarkStart w:id="71" w:name="s6-1"/>
    <w:p>
      <w:pPr>
        <w:pStyle w:val="Heading2"/>
      </w:pPr>
      <w:r>
        <w:t xml:space="preserve">6.1 Question</w:t>
      </w:r>
    </w:p>
    <w:p>
      <w:pPr>
        <w:pStyle w:val="FirstParagraph"/>
      </w:pPr>
      <w:r>
        <w:t xml:space="preserve">Can a grid-based magnetic-field solver keep</w:t>
      </w:r>
      <w:r>
        <w:t xml:space="preserve"> </w:t>
      </w:r>
      <m:oMath>
        <m:r>
          <m:rPr>
            <m:sty m:val="p"/>
          </m:rPr>
          <m:t>∇</m:t>
        </m:r>
        <m:r>
          <m:rPr>
            <m:sty m:val="p"/>
          </m:rPr>
          <m:t>⋅</m:t>
        </m:r>
        <m:r>
          <m:rPr>
            <m:sty m:val="b"/>
          </m:rPr>
          <m:t>B</m:t>
        </m:r>
        <m:r>
          <m:rPr>
            <m:sty m:val="p"/>
          </m:rPr>
          <m:t>=</m:t>
        </m:r>
        <m:r>
          <m:t>0</m:t>
        </m:r>
      </m:oMath>
      <w:r>
        <w:t xml:space="preserve"> </w:t>
      </w:r>
      <w:r>
        <w:t xml:space="preserve">to machine precision for the whole run, and does that cost any accuracy?</w:t>
      </w:r>
    </w:p>
    <w:bookmarkEnd w:id="71"/>
    <w:bookmarkStart w:id="72" w:name="s6-2"/>
    <w:p>
      <w:pPr>
        <w:pStyle w:val="Heading2"/>
      </w:pPr>
      <w:r>
        <w:t xml:space="preserve">6.2 Setup</w:t>
      </w:r>
    </w:p>
    <w:p>
      <w:pPr>
        <w:pStyle w:val="FirstParagraph"/>
      </w:pPr>
      <w:r>
        <w:t xml:space="preserve">2-D ideal induction equation on a periodic square box,</w:t>
      </w:r>
      <w:r>
        <w:t xml:space="preserve"> </w:t>
      </w:r>
      <m:oMath>
        <m:r>
          <m:t>128</m:t>
        </m:r>
        <m:r>
          <m:rPr>
            <m:sty m:val="p"/>
          </m:rPr>
          <m:t>×</m:t>
        </m:r>
        <m:r>
          <m:t>128</m:t>
        </m:r>
      </m:oMath>
      <w:r>
        <w:t xml:space="preserve"> </w:t>
      </w:r>
      <w:r>
        <w:t xml:space="preserve">cells. The test is the standard</w:t>
      </w:r>
      <w:r>
        <w:t xml:space="preserve"> </w:t>
      </w:r>
      <w:r>
        <w:rPr>
          <w:b/>
          <w:bCs/>
        </w:rPr>
        <w:t xml:space="preserve">field-loop advection</w:t>
      </w:r>
      <w:r>
        <w:t xml:space="preserve"> </w:t>
      </w:r>
      <w:r>
        <w:t xml:space="preserve">problem (a ring-shaped magnetic field carried by the flow), with uniform flow and with rigid rotation, using a second-order upwind (MUSCL with the minmod limiter) scheme. Two independent CT implementations were built: a NumPy prototype and a PETSc</w:t>
      </w:r>
      <w:r>
        <w:t xml:space="preserve"> </w:t>
      </w:r>
      <w:r>
        <w:rPr>
          <w:rStyle w:val="VerbatimChar"/>
        </w:rPr>
        <w:t xml:space="preserve">DMSTAG</w:t>
      </w:r>
      <w:r>
        <w:t xml:space="preserve"> </w:t>
      </w:r>
      <w:r>
        <w:t xml:space="preserve">+</w:t>
      </w:r>
      <w:r>
        <w:t xml:space="preserve"> </w:t>
      </w:r>
      <w:r>
        <w:rPr>
          <w:rStyle w:val="VerbatimChar"/>
        </w:rPr>
        <w:t xml:space="preserve">TS</w:t>
      </w:r>
      <w:r>
        <w:t xml:space="preserve"> </w:t>
      </w:r>
      <w:r>
        <w:t xml:space="preserve">code (time stepping with SSP-RK2;</w:t>
      </w:r>
      <w:r>
        <w:t xml:space="preserve"> </w:t>
      </w:r>
      <m:oMath>
        <m:sSub>
          <m:e>
            <m:r>
              <m:t>A</m:t>
            </m:r>
          </m:e>
          <m:sub>
            <m:r>
              <m:t>z</m:t>
            </m:r>
          </m:sub>
        </m:sSub>
      </m:oMath>
      <w:r>
        <w:t xml:space="preserve"> </w:t>
      </w:r>
      <w:r>
        <w:t xml:space="preserve">on vertices,</w:t>
      </w:r>
      <w:r>
        <w:t xml:space="preserve"> </w:t>
      </w:r>
      <m:oMath>
        <m:r>
          <m:rPr>
            <m:sty m:val="b"/>
          </m:rPr>
          <m:t>B</m:t>
        </m:r>
      </m:oMath>
      <w:r>
        <w:t xml:space="preserve"> </w:t>
      </w:r>
      <w:r>
        <w:t xml:space="preserve">on faces,</w:t>
      </w:r>
      <w:r>
        <w:t xml:space="preserve"> </w:t>
      </w:r>
      <m:oMath>
        <m:r>
          <m:rPr>
            <m:sty m:val="p"/>
          </m:rPr>
          <m:t>∇</m:t>
        </m:r>
        <m:r>
          <m:rPr>
            <m:sty m:val="p"/>
          </m:rPr>
          <m:t>⋅</m:t>
        </m:r>
        <m:r>
          <m:rPr>
            <m:sty m:val="b"/>
          </m:rPr>
          <m:t>B</m:t>
        </m:r>
      </m:oMath>
      <w:r>
        <w:t xml:space="preserve"> </w:t>
      </w:r>
      <w:r>
        <w:t xml:space="preserve">evaluated on cells). The baseline stores</w:t>
      </w:r>
      <w:r>
        <w:t xml:space="preserve"> </w:t>
      </w:r>
      <m:oMath>
        <m:r>
          <m:rPr>
            <m:sty m:val="b"/>
          </m:rPr>
          <m:t>B</m:t>
        </m:r>
      </m:oMath>
      <w:r>
        <w:t xml:space="preserve"> </w:t>
      </w:r>
      <w:r>
        <w:t xml:space="preserve">at cell centres and advects it with the same scheme.</w:t>
      </w:r>
    </w:p>
    <w:bookmarkEnd w:id="72"/>
    <w:bookmarkStart w:id="76" w:name="s6-3"/>
    <w:p>
      <w:pPr>
        <w:pStyle w:val="Heading2"/>
      </w:pPr>
      <w:r>
        <w:t xml:space="preserve">6.3 Results</w:t>
      </w:r>
    </w:p>
    <w:p>
      <w:pPr>
        <w:pStyle w:val="Compact"/>
        <w:numPr>
          <w:ilvl w:val="0"/>
          <w:numId w:val="1012"/>
        </w:numPr>
      </w:pPr>
      <w:r>
        <w:t xml:space="preserve">CT:</w:t>
      </w:r>
      <w:r>
        <w:t xml:space="preserve"> </w:t>
      </w:r>
      <m:oMath>
        <m:r>
          <m:rPr>
            <m:sty m:val="p"/>
          </m:rPr>
          <m:t>max</m:t>
        </m:r>
        <m:d>
          <m:dPr>
            <m:begChr m:val="|"/>
            <m:sepChr m:val=""/>
            <m:endChr m:val="|"/>
            <m:grow/>
          </m:dPr>
          <m:e>
            <m:sSub>
              <m:e>
                <m:r>
                  <m:rPr>
                    <m:sty m:val="p"/>
                  </m:rPr>
                  <m:t>∇</m:t>
                </m:r>
              </m:e>
              <m:sub>
                <m:r>
                  <m:t>h</m:t>
                </m:r>
              </m:sub>
            </m:sSub>
            <m:r>
              <m:rPr>
                <m:sty m:val="p"/>
              </m:rPr>
              <m:t>⋅</m:t>
            </m:r>
            <m:r>
              <m:rPr>
                <m:sty m:val="b"/>
              </m:rPr>
              <m:t>B</m:t>
            </m:r>
          </m:e>
        </m:d>
        <m:r>
          <m:t> </m:t>
        </m:r>
        <m:r>
          <m:t>Δ</m:t>
        </m:r>
        <m:r>
          <m:t>x</m:t>
        </m:r>
        <m:r>
          <m:rPr>
            <m:sty m:val="p"/>
          </m:rPr>
          <m:t>/</m:t>
        </m:r>
        <m:r>
          <m:rPr>
            <m:sty m:val="p"/>
          </m:rPr>
          <m:t>max</m:t>
        </m:r>
        <m:d>
          <m:dPr>
            <m:begChr m:val="|"/>
            <m:sepChr m:val=""/>
            <m:endChr m:val="|"/>
            <m:grow/>
          </m:dPr>
          <m:e>
            <m:sSub>
              <m:e>
                <m:r>
                  <m:rPr>
                    <m:sty m:val="b"/>
                  </m:rPr>
                  <m:t>B</m:t>
                </m:r>
              </m:e>
              <m:sub>
                <m:r>
                  <m:t>0</m:t>
                </m:r>
              </m:sub>
            </m:sSub>
          </m:e>
        </m:d>
        <m:r>
          <m:rPr>
            <m:sty m:val="p"/>
          </m:rPr>
          <m:t>≤</m:t>
        </m:r>
        <m:r>
          <m:t>2.2</m:t>
        </m:r>
        <m:r>
          <m:rPr>
            <m:sty m:val="p"/>
          </m:rPr>
          <m:t>×</m:t>
        </m:r>
        <m:sSup>
          <m:e>
            <m:r>
              <m:t>10</m:t>
            </m:r>
          </m:e>
          <m:sup>
            <m:r>
              <m:rPr>
                <m:sty m:val="p"/>
              </m:rPr>
              <m:t>−</m:t>
            </m:r>
            <m:r>
              <m:t>16</m:t>
            </m:r>
          </m:sup>
        </m:sSup>
      </m:oMath>
      <w:r>
        <w:t xml:space="preserve"> </w:t>
      </w:r>
      <w:r>
        <w:t xml:space="preserve">(NumPy) and</w:t>
      </w:r>
      <w:r>
        <w:t xml:space="preserve"> </w:t>
      </w:r>
      <m:oMath>
        <m:r>
          <m:t>3.2</m:t>
        </m:r>
        <m:r>
          <m:rPr>
            <m:sty m:val="p"/>
          </m:rPr>
          <m:t>×</m:t>
        </m:r>
        <m:sSup>
          <m:e>
            <m:r>
              <m:t>10</m:t>
            </m:r>
          </m:e>
          <m:sup>
            <m:r>
              <m:rPr>
                <m:sty m:val="p"/>
              </m:rPr>
              <m:t>−</m:t>
            </m:r>
            <m:r>
              <m:t>24</m:t>
            </m:r>
          </m:sup>
        </m:sSup>
      </m:oMath>
      <w:r>
        <w:t xml:space="preserve"> </w:t>
      </w:r>
      <w:r>
        <w:t xml:space="preserve">(DMSTAG) for the whole run. The cell-centred baseline reaches</w:t>
      </w:r>
      <w:r>
        <w:t xml:space="preserve"> </w:t>
      </w:r>
      <m:oMath>
        <m:r>
          <m:t>4.9</m:t>
        </m:r>
      </m:oMath>
      <w:r>
        <w:t xml:space="preserve">–</w:t>
      </w:r>
      <m:oMath>
        <m:r>
          <m:t>5.1</m:t>
        </m:r>
        <m:r>
          <m:rPr>
            <m:sty m:val="p"/>
          </m:rPr>
          <m:t>×</m:t>
        </m:r>
        <m:sSup>
          <m:e>
            <m:r>
              <m:t>10</m:t>
            </m:r>
          </m:e>
          <m:sup>
            <m:r>
              <m:rPr>
                <m:sty m:val="p"/>
              </m:rPr>
              <m:t>−</m:t>
            </m:r>
            <m:r>
              <m:t>2</m:t>
            </m:r>
          </m:sup>
        </m:sSup>
      </m:oMath>
      <w:r>
        <w:t xml:space="preserve"> </w:t>
      </w:r>
      <w:r>
        <w:t xml:space="preserve">within the first steps.</w:t>
      </w:r>
    </w:p>
    <w:p>
      <w:pPr>
        <w:pStyle w:val="Compact"/>
        <w:numPr>
          <w:ilvl w:val="0"/>
          <w:numId w:val="1012"/>
        </w:numPr>
      </w:pPr>
      <w:r>
        <w:t xml:space="preserve">Cross-check: the DMSTAG and NumPy CT codes give the same magnetic energy (</w:t>
      </w:r>
      <m:oMath>
        <m:r>
          <m:t>1.402977</m:t>
        </m:r>
        <m:r>
          <m:rPr>
            <m:sty m:val="p"/>
          </m:rPr>
          <m:t>×</m:t>
        </m:r>
        <m:sSup>
          <m:e>
            <m:r>
              <m:t>10</m:t>
            </m:r>
          </m:e>
          <m:sup>
            <m:r>
              <m:rPr>
                <m:sty m:val="p"/>
              </m:rPr>
              <m:t>−</m:t>
            </m:r>
            <m:r>
              <m:t>7</m:t>
            </m:r>
          </m:sup>
        </m:sSup>
        <m:r>
          <m:rPr>
            <m:sty m:val="p"/>
          </m:rPr>
          <m:t>→</m:t>
        </m:r>
        <m:r>
          <m:t>1.273035</m:t>
        </m:r>
        <m:r>
          <m:rPr>
            <m:sty m:val="p"/>
          </m:rPr>
          <m:t>×</m:t>
        </m:r>
        <m:sSup>
          <m:e>
            <m:r>
              <m:t>10</m:t>
            </m:r>
          </m:e>
          <m:sup>
            <m:r>
              <m:rPr>
                <m:sty m:val="p"/>
              </m:rPr>
              <m:t>−</m:t>
            </m:r>
            <m:r>
              <m:t>7</m:t>
            </m:r>
          </m:sup>
        </m:sSup>
      </m:oMath>
      <w:r>
        <w:t xml:space="preserve">) to 7 digits.</w:t>
      </w:r>
    </w:p>
    <w:p>
      <w:pPr>
        <w:pStyle w:val="Compact"/>
        <w:numPr>
          <w:ilvl w:val="0"/>
          <w:numId w:val="1012"/>
        </w:numPr>
      </w:pPr>
      <w:r>
        <w:t xml:space="preserve">Smooth-field convergence,</w:t>
      </w:r>
      <w:r>
        <w:t xml:space="preserve"> </w:t>
      </w:r>
      <m:oMath>
        <m:r>
          <m:t>N</m:t>
        </m:r>
        <m:r>
          <m:rPr>
            <m:sty m:val="p"/>
          </m:rPr>
          <m:t>=</m:t>
        </m:r>
        <m:r>
          <m:t>32</m:t>
        </m:r>
        <m:r>
          <m:rPr>
            <m:sty m:val="p"/>
          </m:rPr>
          <m:t>…</m:t>
        </m:r>
        <m:r>
          <m:t>256</m:t>
        </m:r>
      </m:oMath>
      <w:r>
        <w:t xml:space="preserve"> </w:t>
      </w:r>
      <w:r>
        <w:t xml:space="preserve">cells per side: observed order</w:t>
      </w:r>
      <w:r>
        <w:t xml:space="preserve"> </w:t>
      </w:r>
      <m:oMath>
        <m:r>
          <m:t>p</m:t>
        </m:r>
        <m:r>
          <m:rPr>
            <m:sty m:val="p"/>
          </m:rPr>
          <m:t>=</m:t>
        </m:r>
        <m:r>
          <m:t>2.00</m:t>
        </m:r>
        <m:r>
          <m:rPr>
            <m:sty m:val="p"/>
          </m:rPr>
          <m:t>,</m:t>
        </m:r>
        <m:r>
          <m:t> </m:t>
        </m:r>
        <m:r>
          <m:t>2.00</m:t>
        </m:r>
        <m:r>
          <m:rPr>
            <m:sty m:val="p"/>
          </m:rPr>
          <m:t>,</m:t>
        </m:r>
        <m:r>
          <m:t> </m:t>
        </m:r>
        <m:r>
          <m:t>2.00</m:t>
        </m:r>
      </m:oMath>
      <w:r>
        <w:t xml:space="preserve">. For a smooth field CT and the baseline have the same error.</w:t>
      </w:r>
    </w:p>
    <w:p>
      <w:pPr>
        <w:pStyle w:val="CaptionedFigure"/>
      </w:pPr>
      <w:r>
        <w:drawing>
          <wp:inline>
            <wp:extent cx="6210300" cy="2258290"/>
            <wp:effectExtent b="0" l="0" r="0" t="0"/>
            <wp:docPr descr="Figure 9. Left: the largest discrete divergence of M over time. Right: error versus grid size for a smooth field." title="" id="74" name="Picture"/>
            <a:graphic>
              <a:graphicData uri="http://schemas.openxmlformats.org/drawingml/2006/picture">
                <pic:pic>
                  <pic:nvPicPr>
                    <pic:cNvPr descr="Figure 9. Left: the largest discrete divergence of M over time. Right: error versus grid size for a smooth field." id="75" name="Picture"/>
                    <pic:cNvPicPr>
                      <a:picLocks noChangeArrowheads="1" noChangeAspect="1"/>
                    </pic:cNvPicPr>
                  </pic:nvPicPr>
                  <pic:blipFill>
                    <a:blip r:embed="rId73"/>
                    <a:stretch>
                      <a:fillRect/>
                    </a:stretch>
                  </pic:blipFill>
                  <pic:spPr bwMode="auto">
                    <a:xfrm>
                      <a:off x="0" y="0"/>
                      <a:ext cx="6210300" cy="2258290"/>
                    </a:xfrm>
                    <a:prstGeom prst="rect">
                      <a:avLst/>
                    </a:prstGeom>
                    <a:noFill/>
                    <a:ln w="9525">
                      <a:noFill/>
                      <a:headEnd/>
                      <a:tailEnd/>
                    </a:ln>
                  </pic:spPr>
                </pic:pic>
              </a:graphicData>
            </a:graphic>
          </wp:inline>
        </w:drawing>
      </w:r>
    </w:p>
    <w:p>
      <w:pPr>
        <w:pStyle w:val="ImageCaption"/>
      </w:pPr>
      <w:r>
        <w:rPr>
          <w:b/>
          <w:bCs/>
        </w:rPr>
        <w:t xml:space="preserve">Figure 9. Left: the largest discrete divergence of</w:t>
      </w:r>
      <w:r>
        <w:rPr>
          <w:b/>
          <w:bCs/>
        </w:rPr>
        <w:t xml:space="preserve"> </w:t>
      </w:r>
      <m:oMath>
        <m:r>
          <m:rPr>
            <m:sty m:val="b"/>
          </m:rPr>
          <m:t>B</m:t>
        </m:r>
      </m:oMath>
      <w:r>
        <w:rPr>
          <w:b/>
          <w:bCs/>
        </w:rPr>
        <w:t xml:space="preserve"> </w:t>
      </w:r>
      <w:r>
        <w:rPr>
          <w:b/>
          <w:bCs/>
        </w:rPr>
        <w:t xml:space="preserve">over time. Right: error versus grid size for a smooth field.</w:t>
      </w:r>
      <w:r>
        <w:t xml:space="preserve"> </w:t>
      </w:r>
      <w:r>
        <w:rPr>
          <w:i/>
          <w:iCs/>
        </w:rPr>
        <w:t xml:space="preserve">What to look at (left):</w:t>
      </w:r>
      <w:r>
        <w:t xml:space="preserve"> </w:t>
      </w:r>
      <w:r>
        <w:t xml:space="preserve">the dashed orange and red baseline curves jump to about</w:t>
      </w:r>
      <w:r>
        <w:t xml:space="preserve"> </w:t>
      </w:r>
      <m:oMath>
        <m:r>
          <m:t>5</m:t>
        </m:r>
        <m:r>
          <m:rPr>
            <m:sty m:val="p"/>
          </m:rPr>
          <m:t>×</m:t>
        </m:r>
        <m:sSup>
          <m:e>
            <m:r>
              <m:t>10</m:t>
            </m:r>
          </m:e>
          <m:sup>
            <m:r>
              <m:rPr>
                <m:sty m:val="p"/>
              </m:rPr>
              <m:t>−</m:t>
            </m:r>
            <m:r>
              <m:t>2</m:t>
            </m:r>
          </m:sup>
        </m:sSup>
      </m:oMath>
      <w:r>
        <w:t xml:space="preserve"> </w:t>
      </w:r>
      <w:r>
        <w:t xml:space="preserve">almost immediately and stay there. The CT curves (blue, green and black dots for the PETSc DMSTAG run) stay at or below the grey “machine eps” line, i.e. zero to the precision of computer arithmetic. Values below</w:t>
      </w:r>
      <w:r>
        <w:t xml:space="preserve"> </w:t>
      </w:r>
      <m:oMath>
        <m:sSup>
          <m:e>
            <m:r>
              <m:t>10</m:t>
            </m:r>
          </m:e>
          <m:sup>
            <m:r>
              <m:rPr>
                <m:sty m:val="p"/>
              </m:rPr>
              <m:t>−</m:t>
            </m:r>
            <m:r>
              <m:t>17</m:t>
            </m:r>
          </m:sup>
        </m:sSup>
      </m:oMath>
      <w:r>
        <w:t xml:space="preserve"> </w:t>
      </w:r>
      <w:r>
        <w:t xml:space="preserve">are clipped to the bottom of the plot.</w:t>
      </w:r>
      <w:r>
        <w:t xml:space="preserve"> </w:t>
      </w:r>
      <w:r>
        <w:rPr>
          <w:i/>
          <w:iCs/>
        </w:rPr>
        <w:t xml:space="preserve">Right:</w:t>
      </w:r>
      <w:r>
        <w:t xml:space="preserve"> </w:t>
      </w:r>
      <w:r>
        <w:t xml:space="preserve">CT (blue) and the cell-centred baseline (orange) lie on top of each other and on the dotted slope-2 line. Both are second-order accurate, so the guarantee costs no accuracy.</w:t>
      </w:r>
    </w:p>
    <w:bookmarkEnd w:id="76"/>
    <w:bookmarkStart w:id="77" w:name="s6-4"/>
    <w:p>
      <w:pPr>
        <w:pStyle w:val="Heading2"/>
      </w:pPr>
      <w:r>
        <w:t xml:space="preserve">6.4 What it means</w:t>
      </w:r>
    </w:p>
    <w:tbl>
      <w:tblPr>
        <w:tblStyle w:val="Table"/>
        <w:tblW w:type="pct" w:w="5000"/>
        <w:tblBorders>
          <w:top w:val="single" w:sz="8" w:space="0" w:color="DDD6FE"/>
          <w:left w:val="single" w:sz="8" w:space="0" w:color="DDD6FE"/>
          <w:bottom w:val="single" w:sz="8" w:space="0" w:color="DDD6FE"/>
          <w:right w:val="single" w:sz="8" w:space="0" w:color="DDD6FE"/>
          <w:insideH w:val="single" w:sz="8" w:space="0" w:color="DDD6FE"/>
          <w:insideV w:val="single" w:sz="8" w:space="0" w:color="DDD6FE"/>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5F3FF"/>
          </w:tcPr>
          <w:p>
            <w:pPr>
              <w:pStyle w:val="BoxTitleMeans"/>
              <w:keepNext/>
            </w:pPr>
            <w:r>
              <w:t xml:space="preserve">What it means</w:t>
            </w:r>
          </w:p>
          <w:p>
            <w:pPr>
              <w:pStyle w:val="BoxText"/>
            </w:pPr>
            <w:r>
              <w:t xml:space="preserve">Because of the staggered layout, a divergence-free field cannot become non-zero. The conventional method creates spurious “magnetic charge” at the 5 % level from the very start. The structure-preserving method removes this error at no accuracy cost.</w:t>
            </w:r>
          </w:p>
        </w:tc>
      </w:tr>
    </w:tbl>
    <w:p/>
    <w:tbl>
      <w:tblPr>
        <w:tblStyle w:val="Table"/>
        <w:tblW w:type="pct" w:w="5000"/>
        <w:tblBorders>
          <w:top w:val="single" w:sz="8" w:space="0" w:color="FED7AA"/>
          <w:left w:val="single" w:sz="8" w:space="0" w:color="FED7AA"/>
          <w:bottom w:val="single" w:sz="8" w:space="0" w:color="FED7AA"/>
          <w:right w:val="single" w:sz="8" w:space="0" w:color="FED7AA"/>
          <w:insideH w:val="single" w:sz="8" w:space="0" w:color="FED7AA"/>
          <w:insideV w:val="single" w:sz="8" w:space="0" w:color="FED7AA"/>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FF7ED"/>
          </w:tcPr>
          <w:p>
            <w:pPr>
              <w:pStyle w:val="BoxTitleWarn"/>
              <w:keepNext/>
            </w:pPr>
            <w:r>
              <w:t xml:space="preserve">Caveat</w:t>
            </w:r>
          </w:p>
          <w:p>
            <w:pPr>
              <w:pStyle w:val="BoxText"/>
            </w:pPr>
            <w:r>
              <w:t xml:space="preserve">2-D</w:t>
            </w:r>
            <w:r>
              <w:t xml:space="preserve"> </w:t>
            </w:r>
            <w:r>
              <w:rPr>
                <w:b/>
                <w:bCs/>
              </w:rPr>
              <w:t xml:space="preserve">kinematic</w:t>
            </w:r>
            <w:r>
              <w:t xml:space="preserve"> </w:t>
            </w:r>
            <w:r>
              <w:t xml:space="preserve">induction only: the velocity is prescribed, and there is no feedback from the magnetic force on the flow (that would be full MHD). The DMSTAG version has been run serially only.</w:t>
            </w:r>
          </w:p>
        </w:tc>
      </w:tr>
    </w:tbl>
    <w:bookmarkEnd w:id="77"/>
    <w:bookmarkEnd w:id="78"/>
    <w:bookmarkStart w:id="86" w:name="s7"/>
    <w:p>
      <w:pPr>
        <w:pStyle w:val="Heading1"/>
        <w:pageBreakBefore/>
      </w:pPr>
      <w:r>
        <w:t xml:space="preserve">7 Experiment 3: a kinetic plasma on two supercomputers</w:t>
      </w:r>
    </w:p>
    <w:bookmarkStart w:id="79" w:name="s7-1"/>
    <w:p>
      <w:pPr>
        <w:pStyle w:val="Heading2"/>
      </w:pPr>
      <w:r>
        <w:t xml:space="preserve">7.1 Question</w:t>
      </w:r>
    </w:p>
    <w:p>
      <w:pPr>
        <w:pStyle w:val="FirstParagraph"/>
      </w:pPr>
      <w:r>
        <w:t xml:space="preserve">Does a structure-preserving PIC simulation (PETSc ex2: DMSwarm particles, a finite-element Poisson solve, and</w:t>
      </w:r>
      <w:r>
        <w:t xml:space="preserve"> </w:t>
      </w:r>
      <w:r>
        <w:rPr>
          <w:rStyle w:val="VerbatimChar"/>
        </w:rPr>
        <w:t xml:space="preserve">TSBASICSYMPLECTIC</w:t>
      </w:r>
      <w:r>
        <w:t xml:space="preserve">, which is valid here because the problem is electrostatic) reproduce Landau damping correctly? Does it give the same answer on Aurora and Polaris and at any number of ranks? Do GPUs help?</w:t>
      </w:r>
    </w:p>
    <w:bookmarkEnd w:id="79"/>
    <w:bookmarkStart w:id="80" w:name="s7-2"/>
    <w:p>
      <w:pPr>
        <w:pStyle w:val="Heading2"/>
      </w:pPr>
      <w:r>
        <w:t xml:space="preserve">7.2 Setup</w:t>
      </w:r>
    </w:p>
    <w:p>
      <w:pPr>
        <w:pStyle w:val="FirstParagraph"/>
      </w:pPr>
      <w:r>
        <w:t xml:space="preserve">1D-1V Landau damping:</w:t>
      </w:r>
      <w:r>
        <w:t xml:space="preserve"> </w:t>
      </w:r>
      <m:oMath>
        <m:r>
          <m:t>k</m:t>
        </m:r>
        <m:r>
          <m:rPr>
            <m:sty m:val="p"/>
          </m:rPr>
          <m:t>=</m:t>
        </m:r>
        <m:r>
          <m:t>0.5</m:t>
        </m:r>
      </m:oMath>
      <w:r>
        <w:t xml:space="preserve">,</w:t>
      </w:r>
      <w:r>
        <w:t xml:space="preserve"> </w:t>
      </w:r>
      <m:oMath>
        <m:r>
          <m:t>α</m:t>
        </m:r>
        <m:r>
          <m:rPr>
            <m:sty m:val="p"/>
          </m:rPr>
          <m:t>=</m:t>
        </m:r>
        <m:r>
          <m:t>0.01</m:t>
        </m:r>
      </m:oMath>
      <w:r>
        <w:t xml:space="preserve">, periodic</w:t>
      </w:r>
      <w:r>
        <w:t xml:space="preserve"> </w:t>
      </w:r>
      <m:oMath>
        <m:r>
          <m:t>x</m:t>
        </m:r>
        <m:r>
          <m:rPr>
            <m:sty m:val="p"/>
          </m:rPr>
          <m:t>∈</m:t>
        </m:r>
        <m:d>
          <m:dPr>
            <m:begChr m:val="["/>
            <m:sepChr m:val=""/>
            <m:endChr m:val="]"/>
            <m:grow/>
          </m:dPr>
          <m:e>
            <m:r>
              <m:t>0</m:t>
            </m:r>
            <m:r>
              <m:rPr>
                <m:sty m:val="p"/>
              </m:rPr>
              <m:t>,</m:t>
            </m:r>
            <m:r>
              <m:t>4</m:t>
            </m:r>
            <m:r>
              <m:t>π</m:t>
            </m:r>
          </m:e>
        </m:d>
      </m:oMath>
      <w:r>
        <w:t xml:space="preserve">,</w:t>
      </w:r>
      <w:r>
        <w:t xml:space="preserve"> </w:t>
      </w:r>
      <m:oMath>
        <m:r>
          <m:t>v</m:t>
        </m:r>
        <m:r>
          <m:rPr>
            <m:sty m:val="p"/>
          </m:rPr>
          <m:t>∈</m:t>
        </m:r>
        <m:d>
          <m:dPr>
            <m:begChr m:val="["/>
            <m:sepChr m:val=""/>
            <m:endChr m:val="]"/>
            <m:grow/>
          </m:dPr>
          <m:e>
            <m:r>
              <m:rPr>
                <m:sty m:val="p"/>
              </m:rPr>
              <m:t>−</m:t>
            </m:r>
            <m:r>
              <m:t>6</m:t>
            </m:r>
            <m:r>
              <m:rPr>
                <m:sty m:val="p"/>
              </m:rPr>
              <m:t>,</m:t>
            </m:r>
            <m:r>
              <m:t>6</m:t>
            </m:r>
          </m:e>
        </m:d>
      </m:oMath>
      <w:r>
        <w:t xml:space="preserve">, with a P1 (piecewise-linear) finite-element Poisson solve using GAMG. Each rank gets 256</w:t>
      </w:r>
      <w:r>
        <w:t xml:space="preserve"> </w:t>
      </w:r>
      <m:oMath>
        <m:r>
          <m:t>x</m:t>
        </m:r>
      </m:oMath>
      <w:r>
        <w:t xml:space="preserve">-cells</w:t>
      </w:r>
      <w:r>
        <w:t xml:space="preserve"> </w:t>
      </w:r>
      <m:oMath>
        <m:r>
          <m:rPr>
            <m:sty m:val="p"/>
          </m:rPr>
          <m:t>×</m:t>
        </m:r>
      </m:oMath>
      <w:r>
        <w:t xml:space="preserve"> </w:t>
      </w:r>
      <w:r>
        <w:t xml:space="preserve">200</w:t>
      </w:r>
      <w:r>
        <w:t xml:space="preserve"> </w:t>
      </w:r>
      <m:oMath>
        <m:r>
          <m:t>v</m:t>
        </m:r>
      </m:oMath>
      <w:r>
        <w:t xml:space="preserve">-cells</w:t>
      </w:r>
      <w:r>
        <w:t xml:space="preserve"> </w:t>
      </w:r>
      <m:oMath>
        <m:r>
          <m:rPr>
            <m:sty m:val="p"/>
          </m:rPr>
          <m:t>=</m:t>
        </m:r>
      </m:oMath>
      <w:r>
        <w:t xml:space="preserve"> </w:t>
      </w:r>
      <w:r>
        <w:rPr>
          <w:b/>
          <w:bCs/>
        </w:rPr>
        <w:t xml:space="preserve">51,200 particles</w:t>
      </w:r>
      <w:r>
        <w:t xml:space="preserve">. Physics runs: 600 steps to</w:t>
      </w:r>
      <w:r>
        <w:t xml:space="preserve"> </w:t>
      </w:r>
      <m:oMath>
        <m:r>
          <m:t>t</m:t>
        </m:r>
        <m:r>
          <m:rPr>
            <m:sty m:val="p"/>
          </m:rPr>
          <m:t>=</m:t>
        </m:r>
        <m:r>
          <m:t>30</m:t>
        </m:r>
      </m:oMath>
      <w:r>
        <w:t xml:space="preserve"> </w:t>
      </w:r>
      <w:r>
        <w:t xml:space="preserve">with</w:t>
      </w:r>
      <w:r>
        <w:t xml:space="preserve"> </w:t>
      </w:r>
      <m:oMath>
        <m:r>
          <m:t>Δ</m:t>
        </m:r>
        <m:r>
          <m:t>t</m:t>
        </m:r>
        <m:r>
          <m:rPr>
            <m:sty m:val="p"/>
          </m:rPr>
          <m:t>=</m:t>
        </m:r>
        <m:r>
          <m:t>0.05</m:t>
        </m:r>
      </m:oMath>
      <w:r>
        <w:t xml:space="preserve">. All runs were in the ALCF debug queue on 1–2 nodes and used the CPU code path (Polaris 32 ranks per node, Aurora 96 per node), except for the explicit GPU trials.</w:t>
      </w:r>
    </w:p>
    <w:bookmarkEnd w:id="80"/>
    <w:bookmarkStart w:id="84" w:name="s7-3"/>
    <w:p>
      <w:pPr>
        <w:pStyle w:val="Heading2"/>
      </w:pPr>
      <w:r>
        <w:t xml:space="preserve">7.3 Results: physics and conservation</w:t>
      </w:r>
    </w:p>
    <w:tbl>
      <w:tblPr>
        <w:tblStyle w:val="Table"/>
        <w:tblW w:type="auto" w:w="0"/>
        <w:tblLook w:val="0420"/>
      </w:tblPr>
      <w:tblGrid>
        <w:gridCol w:w="874"/>
        <w:gridCol w:w="1069"/>
        <w:gridCol w:w="1967"/>
        <w:gridCol w:w="2254"/>
        <w:gridCol w:w="1177"/>
        <w:gridCol w:w="2450"/>
      </w:tblGrid>
      <w:tr>
        <w:trPr>
          <w:cantSplit/>
          <w:tblHeader w:val="on"/>
        </w:trPr>
        <w:tc>
          <w:tcPr>
            <w:tcW w:w="874" w:type="dxa"/>
            <w:shd w:val="clear" w:color="auto" w:fill="0B3D2E"/>
          </w:tcPr>
          <w:p>
            <w:pPr>
              <w:pStyle w:val="TableText"/>
              <w:keepNext/>
            </w:pPr>
            <w:r>
              <w:rPr>
                <w:b/>
                <w:bCs/>
                <w:color w:val="FFFFFF"/>
              </w:rPr>
              <w:t xml:space="preserve">Machine</w:t>
            </w:r>
          </w:p>
        </w:tc>
        <w:tc>
          <w:tcPr>
            <w:tcW w:w="1069" w:type="dxa"/>
            <w:shd w:val="clear" w:color="auto" w:fill="0B3D2E"/>
          </w:tcPr>
          <w:p>
            <w:pPr>
              <w:pStyle w:val="TableText"/>
              <w:keepNext/>
              <w:jc w:val="right"/>
            </w:pPr>
            <w:r>
              <w:rPr>
                <w:b/>
                <w:bCs/>
                <w:color w:val="FFFFFF"/>
              </w:rPr>
              <w:t xml:space="preserve">Ranks</w:t>
            </w:r>
          </w:p>
        </w:tc>
        <w:tc>
          <w:tcPr>
            <w:tcW w:w="1967" w:type="dxa"/>
            <w:shd w:val="clear" w:color="auto" w:fill="0B3D2E"/>
          </w:tcPr>
          <w:p>
            <w:pPr>
              <w:pStyle w:val="TableText"/>
              <w:keepNext/>
              <w:jc w:val="right"/>
            </w:pPr>
            <w:r>
              <w:rPr>
                <w:b/>
                <w:bCs/>
                <w:color w:val="FFFFFF"/>
              </w:rPr>
              <w:t xml:space="preserve">Particles</w:t>
            </w:r>
          </w:p>
        </w:tc>
        <w:tc>
          <w:tcPr>
            <w:tcW w:w="2254" w:type="dxa"/>
            <w:shd w:val="clear" w:color="auto" w:fill="0B3D2E"/>
          </w:tcPr>
          <w:p>
            <w:pPr>
              <w:pStyle w:val="TableText"/>
              <w:keepNext/>
              <w:jc w:val="right"/>
            </w:pPr>
            <w:r>
              <w:rPr>
                <w:b/>
                <w:bCs/>
                <w:color w:val="FFFFFF"/>
              </w:rPr>
              <w:t xml:space="preserve">Fitted γ (theory −0.1533)</w:t>
            </w:r>
          </w:p>
        </w:tc>
        <w:tc>
          <w:tcPr>
            <w:tcW w:w="1177" w:type="dxa"/>
            <w:shd w:val="clear" w:color="auto" w:fill="0B3D2E"/>
          </w:tcPr>
          <w:p>
            <w:pPr>
              <w:pStyle w:val="TableText"/>
              <w:keepNext/>
              <w:jc w:val="right"/>
            </w:pPr>
            <w:r>
              <w:rPr>
                <w:b/>
                <w:bCs/>
                <w:color w:val="FFFFFF"/>
              </w:rPr>
              <w:t xml:space="preserve">max |ΔW/W</w:t>
            </w:r>
            <w:r>
              <w:rPr>
                <w:b/>
                <w:bCs/>
                <w:color w:val="FFFFFF"/>
                <w:vertAlign w:val="subscript"/>
              </w:rPr>
              <w:t xml:space="preserve">0</w:t>
            </w:r>
            <w:r>
              <w:rPr>
                <w:b/>
                <w:bCs/>
                <w:color w:val="FFFFFF"/>
              </w:rPr>
              <w:t xml:space="preserve">|</w:t>
            </w:r>
          </w:p>
        </w:tc>
        <w:tc>
          <w:tcPr>
            <w:tcW w:w="2450" w:type="dxa"/>
            <w:shd w:val="clear" w:color="auto" w:fill="0B3D2E"/>
          </w:tcPr>
          <w:p>
            <w:pPr>
              <w:pStyle w:val="TableText"/>
              <w:keepNext/>
              <w:jc w:val="right"/>
            </w:pPr>
            <w:r>
              <w:rPr>
                <w:b/>
                <w:bCs/>
                <w:color w:val="FFFFFF"/>
              </w:rPr>
              <w:t xml:space="preserve">max |ΔW| / peak field energy</w:t>
            </w:r>
          </w:p>
        </w:tc>
      </w:tr>
      <w:tr>
        <w:trPr>
          <w:cantSplit/>
        </w:trPr>
        <w:tc>
          <w:tcPr>
            <w:tcW w:w="874" w:type="dxa"/>
          </w:tcPr>
          <w:p>
            <w:pPr>
              <w:pStyle w:val="TableText"/>
              <w:keepNext/>
            </w:pPr>
            <w:r>
              <w:t xml:space="preserve">Polaris</w:t>
            </w:r>
          </w:p>
        </w:tc>
        <w:tc>
          <w:tcPr>
            <w:tcW w:w="1069" w:type="dxa"/>
          </w:tcPr>
          <w:p>
            <w:pPr>
              <w:pStyle w:val="TableText"/>
              <w:keepNext/>
              <w:jc w:val="right"/>
            </w:pPr>
            <w:r>
              <w:t xml:space="preserve">1</w:t>
            </w:r>
          </w:p>
        </w:tc>
        <w:tc>
          <w:tcPr>
            <w:tcW w:w="1967" w:type="dxa"/>
          </w:tcPr>
          <w:p>
            <w:pPr>
              <w:pStyle w:val="TableText"/>
              <w:keepNext/>
              <w:jc w:val="right"/>
            </w:pPr>
            <w:r>
              <w:t xml:space="preserve">51,200</w:t>
            </w:r>
          </w:p>
        </w:tc>
        <w:tc>
          <w:tcPr>
            <w:tcW w:w="2254" w:type="dxa"/>
          </w:tcPr>
          <w:p>
            <w:pPr>
              <w:pStyle w:val="TableText"/>
              <w:keepNext/>
              <w:jc w:val="right"/>
            </w:pPr>
            <w:r>
              <w:t xml:space="preserve">−0.1613</w:t>
            </w:r>
          </w:p>
        </w:tc>
        <w:tc>
          <w:tcPr>
            <w:tcW w:w="1177" w:type="dxa"/>
          </w:tcPr>
          <w:p>
            <w:pPr>
              <w:pStyle w:val="TableText"/>
              <w:keepNext/>
              <w:jc w:val="right"/>
            </w:pPr>
            <w:r>
              <w:t xml:space="preserve">1.37e-5</w:t>
            </w:r>
          </w:p>
        </w:tc>
        <w:tc>
          <w:tcPr>
            <w:tcW w:w="2450" w:type="dxa"/>
          </w:tcPr>
          <w:p>
            <w:pPr>
              <w:pStyle w:val="TableText"/>
              <w:keepNext/>
              <w:jc w:val="right"/>
            </w:pPr>
            <w:r>
              <w:t xml:space="preserve">6.8 %</w:t>
            </w:r>
          </w:p>
        </w:tc>
      </w:tr>
      <w:tr>
        <w:trPr>
          <w:cantSplit/>
        </w:trPr>
        <w:tc>
          <w:tcPr>
            <w:tcW w:w="874" w:type="dxa"/>
            <w:shd w:val="clear" w:color="auto" w:fill="F6F8F7"/>
          </w:tcPr>
          <w:p>
            <w:pPr>
              <w:pStyle w:val="TableText"/>
              <w:keepNext/>
            </w:pPr>
            <w:r>
              <w:t xml:space="preserve">Polaris</w:t>
            </w:r>
          </w:p>
        </w:tc>
        <w:tc>
          <w:tcPr>
            <w:tcW w:w="1069" w:type="dxa"/>
            <w:shd w:val="clear" w:color="auto" w:fill="F6F8F7"/>
          </w:tcPr>
          <w:p>
            <w:pPr>
              <w:pStyle w:val="TableText"/>
              <w:keepNext/>
              <w:jc w:val="right"/>
            </w:pPr>
            <w:r>
              <w:t xml:space="preserve">4 / 8 / 16</w:t>
            </w:r>
          </w:p>
        </w:tc>
        <w:tc>
          <w:tcPr>
            <w:tcW w:w="1967" w:type="dxa"/>
            <w:shd w:val="clear" w:color="auto" w:fill="F6F8F7"/>
          </w:tcPr>
          <w:p>
            <w:pPr>
              <w:pStyle w:val="TableText"/>
              <w:keepNext/>
              <w:jc w:val="right"/>
            </w:pPr>
            <w:r>
              <w:t xml:space="preserve">0.2 M / 0.4 M / 0.8 M</w:t>
            </w:r>
          </w:p>
        </w:tc>
        <w:tc>
          <w:tcPr>
            <w:tcW w:w="2254" w:type="dxa"/>
            <w:shd w:val="clear" w:color="auto" w:fill="F6F8F7"/>
          </w:tcPr>
          <w:p>
            <w:pPr>
              <w:pStyle w:val="TableText"/>
              <w:keepNext/>
              <w:jc w:val="right"/>
            </w:pPr>
            <w:r>
              <w:t xml:space="preserve">−0.1612 (all)</w:t>
            </w:r>
          </w:p>
        </w:tc>
        <w:tc>
          <w:tcPr>
            <w:tcW w:w="1177" w:type="dxa"/>
            <w:shd w:val="clear" w:color="auto" w:fill="F6F8F7"/>
          </w:tcPr>
          <w:p>
            <w:pPr>
              <w:pStyle w:val="TableText"/>
              <w:keepNext/>
              <w:jc w:val="right"/>
            </w:pPr>
            <w:r>
              <w:t xml:space="preserve">1.30e-5</w:t>
            </w:r>
          </w:p>
        </w:tc>
        <w:tc>
          <w:tcPr>
            <w:tcW w:w="2450" w:type="dxa"/>
            <w:shd w:val="clear" w:color="auto" w:fill="F6F8F7"/>
          </w:tcPr>
          <w:p>
            <w:pPr>
              <w:pStyle w:val="TableText"/>
              <w:keepNext/>
              <w:jc w:val="right"/>
            </w:pPr>
            <w:r>
              <w:t xml:space="preserve">6.5 %</w:t>
            </w:r>
          </w:p>
        </w:tc>
      </w:tr>
      <w:tr>
        <w:trPr>
          <w:cantSplit/>
        </w:trPr>
        <w:tc>
          <w:tcPr>
            <w:tcW w:w="874" w:type="dxa"/>
          </w:tcPr>
          <w:p>
            <w:pPr>
              <w:pStyle w:val="TableText"/>
              <w:keepNext/>
            </w:pPr>
            <w:r>
              <w:t xml:space="preserve">Aurora</w:t>
            </w:r>
          </w:p>
        </w:tc>
        <w:tc>
          <w:tcPr>
            <w:tcW w:w="1069" w:type="dxa"/>
          </w:tcPr>
          <w:p>
            <w:pPr>
              <w:pStyle w:val="TableText"/>
              <w:keepNext/>
              <w:jc w:val="right"/>
            </w:pPr>
            <w:r>
              <w:t xml:space="preserve">1</w:t>
            </w:r>
          </w:p>
        </w:tc>
        <w:tc>
          <w:tcPr>
            <w:tcW w:w="1967" w:type="dxa"/>
          </w:tcPr>
          <w:p>
            <w:pPr>
              <w:pStyle w:val="TableText"/>
              <w:keepNext/>
              <w:jc w:val="right"/>
            </w:pPr>
            <w:r>
              <w:t xml:space="preserve">51,200</w:t>
            </w:r>
          </w:p>
        </w:tc>
        <w:tc>
          <w:tcPr>
            <w:tcW w:w="2254" w:type="dxa"/>
          </w:tcPr>
          <w:p>
            <w:pPr>
              <w:pStyle w:val="TableText"/>
              <w:keepNext/>
              <w:jc w:val="right"/>
            </w:pPr>
            <w:r>
              <w:t xml:space="preserve">−0.1613</w:t>
            </w:r>
          </w:p>
        </w:tc>
        <w:tc>
          <w:tcPr>
            <w:tcW w:w="1177" w:type="dxa"/>
          </w:tcPr>
          <w:p>
            <w:pPr>
              <w:pStyle w:val="TableText"/>
              <w:keepNext/>
              <w:jc w:val="right"/>
            </w:pPr>
            <w:r>
              <w:t xml:space="preserve">1.37e-5</w:t>
            </w:r>
          </w:p>
        </w:tc>
        <w:tc>
          <w:tcPr>
            <w:tcW w:w="2450" w:type="dxa"/>
          </w:tcPr>
          <w:p>
            <w:pPr>
              <w:pStyle w:val="TableText"/>
              <w:keepNext/>
              <w:jc w:val="right"/>
            </w:pPr>
            <w:r>
              <w:t xml:space="preserve">6.8 %</w:t>
            </w:r>
          </w:p>
        </w:tc>
      </w:tr>
      <w:tr>
        <w:trPr>
          <w:cantSplit/>
        </w:trPr>
        <w:tc>
          <w:tcPr>
            <w:tcW w:w="874" w:type="dxa"/>
            <w:shd w:val="clear" w:color="auto" w:fill="F6F8F7"/>
          </w:tcPr>
          <w:p>
            <w:pPr>
              <w:pStyle w:val="TableText"/>
            </w:pPr>
            <w:r>
              <w:t xml:space="preserve">Aurora</w:t>
            </w:r>
          </w:p>
        </w:tc>
        <w:tc>
          <w:tcPr>
            <w:tcW w:w="1069" w:type="dxa"/>
            <w:shd w:val="clear" w:color="auto" w:fill="F6F8F7"/>
          </w:tcPr>
          <w:p>
            <w:pPr>
              <w:pStyle w:val="TableText"/>
              <w:jc w:val="right"/>
            </w:pPr>
            <w:r>
              <w:t xml:space="preserve">12</w:t>
            </w:r>
          </w:p>
        </w:tc>
        <w:tc>
          <w:tcPr>
            <w:tcW w:w="1967" w:type="dxa"/>
            <w:shd w:val="clear" w:color="auto" w:fill="F6F8F7"/>
          </w:tcPr>
          <w:p>
            <w:pPr>
              <w:pStyle w:val="TableText"/>
              <w:jc w:val="right"/>
            </w:pPr>
            <w:r>
              <w:t xml:space="preserve">614,400</w:t>
            </w:r>
          </w:p>
        </w:tc>
        <w:tc>
          <w:tcPr>
            <w:tcW w:w="2254" w:type="dxa"/>
            <w:shd w:val="clear" w:color="auto" w:fill="F6F8F7"/>
          </w:tcPr>
          <w:p>
            <w:pPr>
              <w:pStyle w:val="TableText"/>
              <w:jc w:val="right"/>
            </w:pPr>
            <w:r>
              <w:t xml:space="preserve">−0.1612</w:t>
            </w:r>
          </w:p>
        </w:tc>
        <w:tc>
          <w:tcPr>
            <w:tcW w:w="1177" w:type="dxa"/>
            <w:shd w:val="clear" w:color="auto" w:fill="F6F8F7"/>
          </w:tcPr>
          <w:p>
            <w:pPr>
              <w:pStyle w:val="TableText"/>
              <w:jc w:val="right"/>
            </w:pPr>
            <w:r>
              <w:t xml:space="preserve">1.29e-5</w:t>
            </w:r>
          </w:p>
        </w:tc>
        <w:tc>
          <w:tcPr>
            <w:tcW w:w="2450" w:type="dxa"/>
            <w:shd w:val="clear" w:color="auto" w:fill="F6F8F7"/>
          </w:tcPr>
          <w:p>
            <w:pPr>
              <w:pStyle w:val="TableText"/>
              <w:jc w:val="right"/>
            </w:pPr>
            <w:r>
              <w:t xml:space="preserve">6.5 %</w:t>
            </w:r>
          </w:p>
        </w:tc>
      </w:tr>
    </w:tbl>
    <w:p>
      <w:pPr>
        <w:pStyle w:val="TableCaptionText"/>
      </w:pPr>
      <w:r>
        <w:t xml:space="preserve">Table 4. Landau damping with ex2 (600 steps,</w:t>
      </w:r>
      <w:r>
        <w:t xml:space="preserve"> </w:t>
      </w:r>
      <m:oMath>
        <m:r>
          <m:t>t</m:t>
        </m:r>
        <m:r>
          <m:rPr>
            <m:sty m:val="p"/>
          </m:rPr>
          <m:t>=</m:t>
        </m:r>
        <m:r>
          <m:t>30</m:t>
        </m:r>
      </m:oMath>
      <w:r>
        <w:t xml:space="preserve">,</w:t>
      </w:r>
      <w:r>
        <w:t xml:space="preserve"> </w:t>
      </w:r>
      <m:oMath>
        <m:r>
          <m:t>Δ</m:t>
        </m:r>
        <m:r>
          <m:t>t</m:t>
        </m:r>
        <m:r>
          <m:rPr>
            <m:sty m:val="p"/>
          </m:rPr>
          <m:t>=</m:t>
        </m:r>
        <m:r>
          <m:t>0.05</m:t>
        </m:r>
      </m:oMath>
      <w:r>
        <w:t xml:space="preserve">).</w:t>
      </w:r>
      <w:r>
        <w:t xml:space="preserve"> </w:t>
      </w:r>
      <m:oMath>
        <m:r>
          <m:t>W</m:t>
        </m:r>
      </m:oMath>
      <w:r>
        <w:t xml:space="preserve"> </w:t>
      </w:r>
      <w:r>
        <w:t xml:space="preserve">is the total energy (particle kinetic plus field energy).</w:t>
      </w:r>
    </w:p>
    <w:p>
      <w:pPr>
        <w:pStyle w:val="CaptionedFigure"/>
      </w:pPr>
      <w:r>
        <w:drawing>
          <wp:inline>
            <wp:extent cx="6210300" cy="2258290"/>
            <wp:effectExtent b="0" l="0" r="0" t="0"/>
            <wp:docPr descr="Figure 10. Landau damping in PETSc ex2." title="" id="82" name="Picture"/>
            <a:graphic>
              <a:graphicData uri="http://schemas.openxmlformats.org/drawingml/2006/picture">
                <pic:pic>
                  <pic:nvPicPr>
                    <pic:cNvPr descr="Figure 10. Landau damping in PETSc ex2." id="83" name="Picture"/>
                    <pic:cNvPicPr>
                      <a:picLocks noChangeArrowheads="1" noChangeAspect="1"/>
                    </pic:cNvPicPr>
                  </pic:nvPicPr>
                  <pic:blipFill>
                    <a:blip r:embed="rId81"/>
                    <a:stretch>
                      <a:fillRect/>
                    </a:stretch>
                  </pic:blipFill>
                  <pic:spPr bwMode="auto">
                    <a:xfrm>
                      <a:off x="0" y="0"/>
                      <a:ext cx="6210300" cy="2258290"/>
                    </a:xfrm>
                    <a:prstGeom prst="rect">
                      <a:avLst/>
                    </a:prstGeom>
                    <a:noFill/>
                    <a:ln w="9525">
                      <a:noFill/>
                      <a:headEnd/>
                      <a:tailEnd/>
                    </a:ln>
                  </pic:spPr>
                </pic:pic>
              </a:graphicData>
            </a:graphic>
          </wp:inline>
        </w:drawing>
      </w:r>
    </w:p>
    <w:p>
      <w:pPr>
        <w:pStyle w:val="ImageCaption"/>
      </w:pPr>
      <w:r>
        <w:rPr>
          <w:b/>
          <w:bCs/>
        </w:rPr>
        <w:t xml:space="preserve">Figure 10. Landau damping in PETSc ex2.</w:t>
      </w:r>
      <w:r>
        <w:t xml:space="preserve"> </w:t>
      </w:r>
      <w:r>
        <w:rPr>
          <w:i/>
          <w:iCs/>
        </w:rPr>
        <w:t xml:space="preserve">Left:</w:t>
      </w:r>
      <w:r>
        <w:t xml:space="preserve"> </w:t>
      </w:r>
      <w:r>
        <w:t xml:space="preserve">electric-field strength</w:t>
      </w:r>
      <w:r>
        <w:t xml:space="preserve"> </w:t>
      </w:r>
      <m:oMath>
        <m:r>
          <m:rPr>
            <m:sty m:val="p"/>
          </m:rPr>
          <m:t>∥</m:t>
        </m:r>
        <m:r>
          <m:t>E</m:t>
        </m:r>
        <m:r>
          <m:rPr>
            <m:sty m:val="p"/>
          </m:rPr>
          <m:t>∥</m:t>
        </m:r>
      </m:oMath>
      <w:r>
        <w:t xml:space="preserve"> </w:t>
      </w:r>
      <w:r>
        <w:t xml:space="preserve">(log scale) versus time.</w:t>
      </w:r>
      <w:r>
        <w:t xml:space="preserve"> </w:t>
      </w:r>
      <w:r>
        <w:rPr>
          <w:i/>
          <w:iCs/>
        </w:rPr>
        <w:t xml:space="preserve">What to look at:</w:t>
      </w:r>
      <w:r>
        <w:t xml:space="preserve"> </w:t>
      </w:r>
      <w:r>
        <w:t xml:space="preserve">the blue curve (identical on Polaris and Aurora, 1 rank, 51,200 particles) oscillates, and its peaks fall along the dashed line of slope</w:t>
      </w:r>
      <w:r>
        <w:t xml:space="preserve"> </w:t>
      </w:r>
      <m:oMath>
        <m:r>
          <m:t>γ</m:t>
        </m:r>
        <m:r>
          <m:rPr>
            <m:sty m:val="p"/>
          </m:rPr>
          <m:t>=</m:t>
        </m:r>
        <m:r>
          <m:rPr>
            <m:sty m:val="p"/>
          </m:rPr>
          <m:t>−</m:t>
        </m:r>
        <m:r>
          <m:t>0.1533</m:t>
        </m:r>
      </m:oMath>
      <w:r>
        <w:t xml:space="preserve"> </w:t>
      </w:r>
      <w:r>
        <w:t xml:space="preserve">from linear theory. The thin orange curve, a 4,000-particle run on the development machine, follows the line at first and then flattens into noise: too few particles.</w:t>
      </w:r>
      <w:r>
        <w:t xml:space="preserve"> </w:t>
      </w:r>
      <w:r>
        <w:rPr>
          <w:i/>
          <w:iCs/>
        </w:rPr>
        <w:t xml:space="preserve">Right:</w:t>
      </w:r>
      <w:r>
        <w:t xml:space="preserve"> </w:t>
      </w:r>
      <w:r>
        <w:t xml:space="preserve">relative total-energy error</w:t>
      </w:r>
      <w:r>
        <w:t xml:space="preserve"> </w:t>
      </w:r>
      <m:oMath>
        <m:d>
          <m:dPr>
            <m:begChr m:val="("/>
            <m:sepChr m:val=""/>
            <m:endChr m:val=")"/>
            <m:grow/>
          </m:dPr>
          <m:e>
            <m:r>
              <m:t>W</m:t>
            </m:r>
            <m:r>
              <m:rPr>
                <m:sty m:val="p"/>
              </m:rPr>
              <m:t>−</m:t>
            </m:r>
            <m:sSub>
              <m:e>
                <m:r>
                  <m:t>W</m:t>
                </m:r>
              </m:e>
              <m:sub>
                <m:r>
                  <m:t>0</m:t>
                </m:r>
              </m:sub>
            </m:sSub>
          </m:e>
        </m:d>
        <m:r>
          <m:rPr>
            <m:sty m:val="p"/>
          </m:rPr>
          <m:t>/</m:t>
        </m:r>
        <m:sSub>
          <m:e>
            <m:r>
              <m:t>W</m:t>
            </m:r>
          </m:e>
          <m:sub>
            <m:r>
              <m:t>0</m:t>
            </m:r>
          </m:sub>
        </m:sSub>
      </m:oMath>
      <w:r>
        <w:t xml:space="preserve">, in units of</w:t>
      </w:r>
      <w:r>
        <w:t xml:space="preserve"> </w:t>
      </w:r>
      <m:oMath>
        <m:sSup>
          <m:e>
            <m:r>
              <m:t>10</m:t>
            </m:r>
          </m:e>
          <m:sup>
            <m:r>
              <m:rPr>
                <m:sty m:val="p"/>
              </m:rPr>
              <m:t>−</m:t>
            </m:r>
            <m:r>
              <m:t>5</m:t>
            </m:r>
          </m:sup>
        </m:sSup>
      </m:oMath>
      <w:r>
        <w:t xml:space="preserve">. It rises quickly to about</w:t>
      </w:r>
      <w:r>
        <w:t xml:space="preserve"> </w:t>
      </w:r>
      <m:oMath>
        <m:r>
          <m:t>1</m:t>
        </m:r>
        <m:r>
          <m:rPr>
            <m:sty m:val="p"/>
          </m:rPr>
          <m:t>×</m:t>
        </m:r>
        <m:sSup>
          <m:e>
            <m:r>
              <m:t>10</m:t>
            </m:r>
          </m:e>
          <m:sup>
            <m:r>
              <m:rPr>
                <m:sty m:val="p"/>
              </m:rPr>
              <m:t>−</m:t>
            </m:r>
            <m:r>
              <m:t>5</m:t>
            </m:r>
          </m:sup>
        </m:sSup>
      </m:oMath>
      <w:r>
        <w:t xml:space="preserve"> </w:t>
      </w:r>
      <w:r>
        <w:t xml:space="preserve">and then creeps up to about</w:t>
      </w:r>
      <w:r>
        <w:t xml:space="preserve"> </w:t>
      </w:r>
      <m:oMath>
        <m:r>
          <m:t>1.3</m:t>
        </m:r>
        <m:r>
          <m:rPr>
            <m:sty m:val="p"/>
          </m:rPr>
          <m:t>×</m:t>
        </m:r>
        <m:sSup>
          <m:e>
            <m:r>
              <m:t>10</m:t>
            </m:r>
          </m:e>
          <m:sup>
            <m:r>
              <m:rPr>
                <m:sty m:val="p"/>
              </m:rPr>
              <m:t>−</m:t>
            </m:r>
            <m:r>
              <m:t>5</m:t>
            </m:r>
          </m:sup>
        </m:sSup>
      </m:oMath>
      <w:r>
        <w:t xml:space="preserve">. The panel title notes that the curve is the same for 1–16 ranks.</w:t>
      </w:r>
    </w:p>
    <w:p>
      <w:pPr>
        <w:pStyle w:val="Compact"/>
        <w:numPr>
          <w:ilvl w:val="0"/>
          <w:numId w:val="1013"/>
        </w:numPr>
      </w:pPr>
      <w:r>
        <w:t xml:space="preserve">Aurora (1 rank, Intel oneAPI compilers) and Polaris (1 rank, GNU compilers)</w:t>
      </w:r>
      <w:r>
        <w:t xml:space="preserve"> </w:t>
      </w:r>
      <w:r>
        <w:rPr>
          <w:b/>
          <w:bCs/>
        </w:rPr>
        <w:t xml:space="preserve">match to every printed digit</w:t>
      </w:r>
      <w:r>
        <w:t xml:space="preserve">. Results do not depend on the number of ranks.</w:t>
      </w:r>
    </w:p>
    <w:p>
      <w:pPr>
        <w:pStyle w:val="Compact"/>
        <w:numPr>
          <w:ilvl w:val="0"/>
          <w:numId w:val="1013"/>
        </w:numPr>
      </w:pPr>
      <w:r>
        <w:t xml:space="preserve">The fitted</w:t>
      </w:r>
      <w:r>
        <w:t xml:space="preserve"> </w:t>
      </w:r>
      <m:oMath>
        <m:r>
          <m:t>γ</m:t>
        </m:r>
      </m:oMath>
      <w:r>
        <w:t xml:space="preserve"> </w:t>
      </w:r>
      <w:r>
        <w:t xml:space="preserve">is about 5 % steeper than linear theory (envelope fit over</w:t>
      </w:r>
      <w:r>
        <w:t xml:space="preserve"> </w:t>
      </w:r>
      <m:oMath>
        <m:r>
          <m:t>t</m:t>
        </m:r>
        <m:r>
          <m:rPr>
            <m:sty m:val="p"/>
          </m:rPr>
          <m:t>∈</m:t>
        </m:r>
        <m:d>
          <m:dPr>
            <m:begChr m:val="["/>
            <m:sepChr m:val=""/>
            <m:endChr m:val="]"/>
            <m:grow/>
          </m:dPr>
          <m:e>
            <m:r>
              <m:t>0.5</m:t>
            </m:r>
            <m:r>
              <m:rPr>
                <m:sty m:val="p"/>
              </m:rPr>
              <m:t>,</m:t>
            </m:r>
            <m:r>
              <m:t>15.5</m:t>
            </m:r>
          </m:e>
        </m:d>
      </m:oMath>
      <w:r>
        <w:t xml:space="preserve">, 256-cell mesh). On the development machine with 4,000 particles it was −0.156.</w:t>
      </w:r>
    </w:p>
    <w:p>
      <w:pPr>
        <w:pStyle w:val="Compact"/>
        <w:numPr>
          <w:ilvl w:val="0"/>
          <w:numId w:val="1013"/>
        </w:numPr>
      </w:pPr>
      <w:r>
        <w:t xml:space="preserve">Total energy is</w:t>
      </w:r>
      <w:r>
        <w:t xml:space="preserve"> </w:t>
      </w:r>
      <w:r>
        <w:rPr>
          <w:b/>
          <w:bCs/>
        </w:rPr>
        <w:t xml:space="preserve">not</w:t>
      </w:r>
      <w:r>
        <w:t xml:space="preserve"> </w:t>
      </w:r>
      <w:r>
        <w:t xml:space="preserve">exactly conserved. The drift is about</w:t>
      </w:r>
      <w:r>
        <w:t xml:space="preserve"> </w:t>
      </w:r>
      <m:oMath>
        <m:sSup>
          <m:e>
            <m:r>
              <m:t>10</m:t>
            </m:r>
          </m:e>
          <m:sup>
            <m:r>
              <m:rPr>
                <m:sty m:val="p"/>
              </m:rPr>
              <m:t>−</m:t>
            </m:r>
            <m:r>
              <m:t>5</m:t>
            </m:r>
          </m:sup>
        </m:sSup>
      </m:oMath>
      <w:r>
        <w:t xml:space="preserve"> </w:t>
      </w:r>
      <w:r>
        <w:t xml:space="preserve">of the total energy but 6–7 % of the peak field energy. Verlet with a finite-element-projected field is symplectic in the particle variables only while the field is frozen. With</w:t>
      </w:r>
      <w:r>
        <w:t xml:space="preserve"> </w:t>
      </w:r>
      <m:oMath>
        <m:r>
          <m:t>Δ</m:t>
        </m:r>
        <m:r>
          <m:t>t</m:t>
        </m:r>
        <m:r>
          <m:rPr>
            <m:sty m:val="p"/>
          </m:rPr>
          <m:t>=</m:t>
        </m:r>
        <m:r>
          <m:t>0.01</m:t>
        </m:r>
      </m:oMath>
      <w:r>
        <w:t xml:space="preserve"> </w:t>
      </w:r>
      <w:r>
        <w:t xml:space="preserve">the drift falls to</w:t>
      </w:r>
      <w:r>
        <w:t xml:space="preserve"> </w:t>
      </w:r>
      <m:oMath>
        <m:r>
          <m:t>2.2</m:t>
        </m:r>
        <m:r>
          <m:rPr>
            <m:sty m:val="p"/>
          </m:rPr>
          <m:t>×</m:t>
        </m:r>
        <m:sSup>
          <m:e>
            <m:r>
              <m:t>10</m:t>
            </m:r>
          </m:e>
          <m:sup>
            <m:r>
              <m:rPr>
                <m:sty m:val="p"/>
              </m:rPr>
              <m:t>−</m:t>
            </m:r>
            <m:r>
              <m:t>6</m:t>
            </m:r>
          </m:sup>
        </m:sSup>
      </m:oMath>
      <w:r>
        <w:t xml:space="preserve">, about 5× smaller for a 5× smaller step, which suggests roughly first order. That is a hint, not a measured order. Much longer runs (Section 10.3) show that this error is</w:t>
      </w:r>
      <w:r>
        <w:t xml:space="preserve"> </w:t>
      </w:r>
      <w:r>
        <w:rPr>
          <w:b/>
          <w:bCs/>
        </w:rPr>
        <w:t xml:space="preserve">not bounded</w:t>
      </w:r>
      <w:r>
        <w:t xml:space="preserve">: once the wave has damped, the energy grows slowly (numerical heating).</w:t>
      </w:r>
    </w:p>
    <w:bookmarkEnd w:id="84"/>
    <w:bookmarkStart w:id="85" w:name="s7-4"/>
    <w:p>
      <w:pPr>
        <w:pStyle w:val="Heading2"/>
      </w:pPr>
      <w:r>
        <w:t xml:space="preserve">7.4 Results: did GPUs help?</w:t>
      </w:r>
    </w:p>
    <w:p>
      <w:pPr>
        <w:pStyle w:val="FirstParagraph"/>
      </w:pPr>
      <w:r>
        <w:rPr>
          <w:b/>
          <w:bCs/>
        </w:rPr>
        <w:t xml:space="preserve">Mostly no, and that is an important finding.</w:t>
      </w:r>
    </w:p>
    <w:p>
      <w:pPr>
        <w:pStyle w:val="Compact"/>
        <w:numPr>
          <w:ilvl w:val="0"/>
          <w:numId w:val="1014"/>
        </w:numPr>
      </w:pPr>
      <w:r>
        <w:rPr>
          <w:b/>
          <w:bCs/>
        </w:rPr>
        <w:t xml:space="preserve">Polaris</w:t>
      </w:r>
      <w:r>
        <w:t xml:space="preserve"> </w:t>
      </w:r>
      <w:r>
        <w:t xml:space="preserve">(job 7738042, 4 ranks, 1 per A100, CUDA vectors/matrices): runs correctly, and the total-energy error is identical to the CPU run (</w:t>
      </w:r>
      <m:oMath>
        <m:r>
          <m:t>Δ</m:t>
        </m:r>
        <m:r>
          <m:t>W</m:t>
        </m:r>
        <m:r>
          <m:rPr>
            <m:sty m:val="p"/>
          </m:rPr>
          <m:t>/</m:t>
        </m:r>
        <m:r>
          <m:t>W</m:t>
        </m:r>
        <m:r>
          <m:rPr>
            <m:sty m:val="p"/>
          </m:rPr>
          <m:t>=</m:t>
        </m:r>
        <m:r>
          <m:t>2.326</m:t>
        </m:r>
        <m:r>
          <m:rPr>
            <m:sty m:val="p"/>
          </m:rPr>
          <m:t>×</m:t>
        </m:r>
        <m:sSup>
          <m:e>
            <m:r>
              <m:t>10</m:t>
            </m:r>
          </m:e>
          <m:sup>
            <m:r>
              <m:rPr>
                <m:sty m:val="p"/>
              </m:rPr>
              <m:t>−</m:t>
            </m:r>
            <m:r>
              <m:t>6</m:t>
            </m:r>
          </m:sup>
        </m:sSup>
      </m:oMath>
      <w:r>
        <w:t xml:space="preserve">). The Poisson solve ran 100 % on the GPU, but the run is</w:t>
      </w:r>
      <w:r>
        <w:t xml:space="preserve"> </w:t>
      </w:r>
      <w:r>
        <w:rPr>
          <w:b/>
          <w:bCs/>
        </w:rPr>
        <w:t xml:space="preserve">1.35× slower</w:t>
      </w:r>
      <w:r>
        <w:t xml:space="preserve"> </w:t>
      </w:r>
      <w:r>
        <w:t xml:space="preserve">(time-stepping 34.6 s vs 25.5 s). In ex2 only the field solve is offloaded, and it is about 1 % of the work. Particle push, location and migration stay on the CPU.</w:t>
      </w:r>
    </w:p>
    <w:p>
      <w:pPr>
        <w:pStyle w:val="Compact"/>
        <w:numPr>
          <w:ilvl w:val="0"/>
          <w:numId w:val="1014"/>
        </w:numPr>
      </w:pPr>
      <w:r>
        <w:rPr>
          <w:b/>
          <w:bCs/>
        </w:rPr>
        <w:t xml:space="preserve">Aurora</w:t>
      </w:r>
      <w:r>
        <w:t xml:space="preserve"> </w:t>
      </w:r>
      <w:r>
        <w:t xml:space="preserve">(ALCF module</w:t>
      </w:r>
      <w:r>
        <w:t xml:space="preserve"> </w:t>
      </w:r>
      <w:r>
        <w:rPr>
          <w:rStyle w:val="VerbatimChar"/>
        </w:rPr>
        <w:t xml:space="preserve">petsc/3.25.2-sycl</w:t>
      </w:r>
      <w:r>
        <w:t xml:space="preserve">, Kokkos/SYCL back end, 1 rank on one GPU tile, job 8922008): the first attempt failed until the environment variable</w:t>
      </w:r>
      <w:r>
        <w:t xml:space="preserve"> </w:t>
      </w:r>
      <w:r>
        <w:rPr>
          <w:rStyle w:val="VerbatimChar"/>
        </w:rPr>
        <w:t xml:space="preserve">ZES_ENABLE_SYSMAN=1</w:t>
      </w:r>
      <w:r>
        <w:t xml:space="preserve"> </w:t>
      </w:r>
      <w:r>
        <w:t xml:space="preserve">was set. With it, the run completes, and its final field and energy match the CPU run to</w:t>
      </w:r>
      <w:r>
        <w:t xml:space="preserve"> </w:t>
      </w:r>
      <m:oMath>
        <m:r>
          <m:t>4</m:t>
        </m:r>
        <m:r>
          <m:rPr>
            <m:sty m:val="p"/>
          </m:rPr>
          <m:t>×</m:t>
        </m:r>
        <m:sSup>
          <m:e>
            <m:r>
              <m:t>10</m:t>
            </m:r>
          </m:e>
          <m:sup>
            <m:r>
              <m:rPr>
                <m:sty m:val="p"/>
              </m:rPr>
              <m:t>−</m:t>
            </m:r>
            <m:r>
              <m:t>14</m:t>
            </m:r>
          </m:sup>
        </m:sSup>
      </m:oMath>
      <w:r>
        <w:t xml:space="preserve"> </w:t>
      </w:r>
      <w:r>
        <w:t xml:space="preserve">relative. But time-stepping takes</w:t>
      </w:r>
      <w:r>
        <w:t xml:space="preserve"> </w:t>
      </w:r>
      <w:r>
        <w:rPr>
          <w:b/>
          <w:bCs/>
        </w:rPr>
        <w:t xml:space="preserve">169.6 s versus 14.5 s on one CPU core (11.7× slower)</w:t>
      </w:r>
      <w:r>
        <w:t xml:space="preserve">: the tiny 256-cell Poisson solve is dominated by GPU launch and data-transfer overhead. This module also aborted on every multi-rank run, with no PETSc error message (not root-caused).</w:t>
      </w:r>
    </w:p>
    <w:tbl>
      <w:tblPr>
        <w:tblStyle w:val="Table"/>
        <w:tblW w:type="pct" w:w="5000"/>
        <w:tblBorders>
          <w:top w:val="single" w:sz="8" w:space="0" w:color="DDD6FE"/>
          <w:left w:val="single" w:sz="8" w:space="0" w:color="DDD6FE"/>
          <w:bottom w:val="single" w:sz="8" w:space="0" w:color="DDD6FE"/>
          <w:right w:val="single" w:sz="8" w:space="0" w:color="DDD6FE"/>
          <w:insideH w:val="single" w:sz="8" w:space="0" w:color="DDD6FE"/>
          <w:insideV w:val="single" w:sz="8" w:space="0" w:color="DDD6FE"/>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5F3FF"/>
          </w:tcPr>
          <w:p>
            <w:pPr>
              <w:pStyle w:val="BoxTitleMeans"/>
              <w:keepNext/>
            </w:pPr>
            <w:r>
              <w:t xml:space="preserve">What it means</w:t>
            </w:r>
          </w:p>
          <w:p>
            <w:pPr>
              <w:pStyle w:val="BoxText"/>
            </w:pPr>
            <w:r>
              <w:t xml:space="preserve">The structure-preserving PIC simulation is</w:t>
            </w:r>
            <w:r>
              <w:t xml:space="preserve"> </w:t>
            </w:r>
            <w:r>
              <w:rPr>
                <w:b/>
                <w:bCs/>
              </w:rPr>
              <w:t xml:space="preserve">reproducible</w:t>
            </w:r>
            <w:r>
              <w:t xml:space="preserve">: the same answer on two very different supercomputers, two compilers and any rank count. That is a prerequisite for trusting scaling results. Its energy is conserved to about</w:t>
            </w:r>
            <w:r>
              <w:t xml:space="preserve"> </w:t>
            </w:r>
            <m:oMath>
              <m:sSup>
                <m:e>
                  <m:r>
                    <m:t>10</m:t>
                  </m:r>
                </m:e>
                <m:sup>
                  <m:r>
                    <m:rPr>
                      <m:sty m:val="p"/>
                    </m:rPr>
                    <m:t>−</m:t>
                  </m:r>
                  <m:r>
                    <m:t>5</m:t>
                  </m:r>
                </m:sup>
              </m:sSup>
            </m:oMath>
            <w:r>
              <w:t xml:space="preserve">, but not exactly, which motivates energy-conserving PIC as next work. A real GPU speed-up needs the DMSwarm particle kernels (push, deposit, locate) on the GPU. ex2 as written does not do that.</w:t>
            </w:r>
          </w:p>
        </w:tc>
      </w:tr>
    </w:tbl>
    <w:bookmarkEnd w:id="85"/>
    <w:bookmarkEnd w:id="86"/>
    <w:bookmarkStart w:id="99" w:name="s8"/>
    <w:p>
      <w:pPr>
        <w:pStyle w:val="Heading1"/>
        <w:pageBreakBefore/>
      </w:pPr>
      <w:r>
        <w:t xml:space="preserve">8 The AI-agent part: generating code that proves it is correct</w:t>
      </w:r>
    </w:p>
    <w:bookmarkStart w:id="90" w:name="s8-1"/>
    <w:p>
      <w:pPr>
        <w:pStyle w:val="Heading2"/>
      </w:pPr>
      <w:r>
        <w:t xml:space="preserve">8.1 The architecture</w:t>
      </w:r>
    </w:p>
    <w:p>
      <w:pPr>
        <w:pStyle w:val="FirstParagraph"/>
      </w:pPr>
      <w:r>
        <w:t xml:space="preserve">The multi-agent system follows the 3-layer hierarchy of the design proposal by McInnes et al. (Figure 11). A</w:t>
      </w:r>
      <w:r>
        <w:t xml:space="preserve"> </w:t>
      </w:r>
      <w:r>
        <w:rPr>
          <w:b/>
          <w:bCs/>
        </w:rPr>
        <w:t xml:space="preserve">Problem Definition layer</w:t>
      </w:r>
      <w:r>
        <w:t xml:space="preserve"> </w:t>
      </w:r>
      <w:r>
        <w:t xml:space="preserve">takes governing equations and boundary/initial conditions from the science team. A</w:t>
      </w:r>
      <w:r>
        <w:t xml:space="preserve"> </w:t>
      </w:r>
      <w:r>
        <w:rPr>
          <w:b/>
          <w:bCs/>
        </w:rPr>
        <w:t xml:space="preserve">Workflow Control layer</w:t>
      </w:r>
      <w:r>
        <w:t xml:space="preserve"> </w:t>
      </w:r>
      <w:r>
        <w:t xml:space="preserve">holds the orchestrator agent, which keeps the workflow state, assigns tasks and routes results, together with shared and persistent memory. An</w:t>
      </w:r>
      <w:r>
        <w:t xml:space="preserve"> </w:t>
      </w:r>
      <w:r>
        <w:rPr>
          <w:b/>
          <w:bCs/>
        </w:rPr>
        <w:t xml:space="preserve">Agent Execution layer</w:t>
      </w:r>
      <w:r>
        <w:t xml:space="preserve"> </w:t>
      </w:r>
      <w:r>
        <w:t xml:space="preserve">holds four specialists:</w:t>
      </w:r>
      <w:r>
        <w:t xml:space="preserve"> </w:t>
      </w:r>
      <w:r>
        <w:rPr>
          <w:b/>
          <w:bCs/>
        </w:rPr>
        <w:t xml:space="preserve">Mathematical Modeling</w:t>
      </w:r>
      <w:r>
        <w:t xml:space="preserve"> </w:t>
      </w:r>
      <w:r>
        <w:t xml:space="preserve">(turns the request into precise equations),</w:t>
      </w:r>
      <w:r>
        <w:t xml:space="preserve"> </w:t>
      </w:r>
      <w:r>
        <w:rPr>
          <w:b/>
          <w:bCs/>
        </w:rPr>
        <w:t xml:space="preserve">Numerical Analysis</w:t>
      </w:r>
      <w:r>
        <w:t xml:space="preserve"> </w:t>
      </w:r>
      <w:r>
        <w:t xml:space="preserve">(chooses discretization, method and solver),</w:t>
      </w:r>
      <w:r>
        <w:t xml:space="preserve"> </w:t>
      </w:r>
      <w:r>
        <w:rPr>
          <w:b/>
          <w:bCs/>
        </w:rPr>
        <w:t xml:space="preserve">HPC Code Generation</w:t>
      </w:r>
      <w:r>
        <w:t xml:space="preserve"> </w:t>
      </w:r>
      <w:r>
        <w:t xml:space="preserve">(writes and runs PETSc code with embedded verification), and</w:t>
      </w:r>
      <w:r>
        <w:t xml:space="preserve"> </w:t>
      </w:r>
      <w:r>
        <w:rPr>
          <w:b/>
          <w:bCs/>
        </w:rPr>
        <w:t xml:space="preserve">Visualization/Analysis</w:t>
      </w:r>
      <w:r>
        <w:t xml:space="preserve"> </w:t>
      </w:r>
      <w:r>
        <w:t xml:space="preserve">(turns output into evidence and diagnostic signals). Control moves freely between layers as the solution is refined.</w:t>
      </w:r>
    </w:p>
    <w:p>
      <w:pPr>
        <w:pStyle w:val="CaptionedFigure"/>
      </w:pPr>
      <w:r>
        <w:drawing>
          <wp:inline>
            <wp:extent cx="4937760" cy="3975277"/>
            <wp:effectExtent b="0" l="0" r="0" t="0"/>
            <wp:docPr descr="Figure 11. The multi-agent hierarchy." title="" id="88" name="Picture"/>
            <a:graphic>
              <a:graphicData uri="http://schemas.openxmlformats.org/drawingml/2006/picture">
                <pic:pic>
                  <pic:nvPicPr>
                    <pic:cNvPr descr="Figure 11. The multi-agent hierarchy." id="89" name="Picture"/>
                    <pic:cNvPicPr>
                      <a:picLocks noChangeArrowheads="1" noChangeAspect="1"/>
                    </pic:cNvPicPr>
                  </pic:nvPicPr>
                  <pic:blipFill>
                    <a:blip r:embed="rId87"/>
                    <a:stretch>
                      <a:fillRect/>
                    </a:stretch>
                  </pic:blipFill>
                  <pic:spPr bwMode="auto">
                    <a:xfrm>
                      <a:off x="0" y="0"/>
                      <a:ext cx="4937760" cy="3975277"/>
                    </a:xfrm>
                    <a:prstGeom prst="rect">
                      <a:avLst/>
                    </a:prstGeom>
                    <a:noFill/>
                    <a:ln w="9525">
                      <a:noFill/>
                      <a:headEnd/>
                      <a:tailEnd/>
                    </a:ln>
                  </pic:spPr>
                </pic:pic>
              </a:graphicData>
            </a:graphic>
          </wp:inline>
        </w:drawing>
      </w:r>
    </w:p>
    <w:p>
      <w:pPr>
        <w:pStyle w:val="ImageCaption"/>
      </w:pPr>
      <w:r>
        <w:rPr>
          <w:b/>
          <w:bCs/>
        </w:rPr>
        <w:t xml:space="preserve">Figure 11. The multi-agent hierarchy.</w:t>
      </w:r>
      <w:r>
        <w:t xml:space="preserve"> </w:t>
      </w:r>
      <w:r>
        <w:t xml:space="preserve">Reproduced from McInnes et al., “Automated Problem-to-Solution Generation for PDE-Based Simulation Science” (accessed 20 April 2026).</w:t>
      </w:r>
      <w:r>
        <w:t xml:space="preserve"> </w:t>
      </w:r>
      <w:r>
        <w:rPr>
          <w:i/>
          <w:iCs/>
        </w:rPr>
        <w:t xml:space="preserve">What to look at:</w:t>
      </w:r>
      <w:r>
        <w:t xml:space="preserve"> </w:t>
      </w:r>
      <w:r>
        <w:t xml:space="preserve">the orchestrator in the middle layer connects downward to the four coloured specialist agents. Note the “Verification” box at the top (visualizations, numerical analyses, performance profiles) and “Embedded Verification” listed under HPC Code Generation. This project’s</w:t>
      </w:r>
      <w:r>
        <w:t xml:space="preserve"> </w:t>
      </w:r>
      <w:r>
        <w:rPr>
          <w:rStyle w:val="VerbatimChar"/>
        </w:rPr>
        <w:t xml:space="preserve">VERIFY{}</w:t>
      </w:r>
      <w:r>
        <w:t xml:space="preserve"> </w:t>
      </w:r>
      <w:r>
        <w:t xml:space="preserve">contract is a concrete implementation of that idea.</w:t>
      </w:r>
    </w:p>
    <w:p>
      <w:pPr>
        <w:pStyle w:val="BodyText"/>
      </w:pPr>
      <w:r>
        <w:t xml:space="preserve">In software, each agent is an</w:t>
      </w:r>
      <w:r>
        <w:t xml:space="preserve"> </w:t>
      </w:r>
      <w:r>
        <w:rPr>
          <w:b/>
          <w:bCs/>
        </w:rPr>
        <w:t xml:space="preserve">MCP server</w:t>
      </w:r>
      <w:r>
        <w:t xml:space="preserve"> </w:t>
      </w:r>
      <w:r>
        <w:t xml:space="preserve">from</w:t>
      </w:r>
      <w:r>
        <w:t xml:space="preserve"> </w:t>
      </w:r>
      <w:r>
        <w:rPr>
          <w:rStyle w:val="VerbatimChar"/>
        </w:rPr>
        <w:t xml:space="preserve">gitlab.com/petsc/petsc_mcp_servers</w:t>
      </w:r>
      <w:r>
        <w:t xml:space="preserve">, grounded in PETSc documentation via RAG. As surveyed in Phase 1, the orchestrator, PDE-modeling, NA, code-generation and compile-run servers exist. The visualization/analysis agent exists only as a design document.</w:t>
      </w:r>
    </w:p>
    <w:bookmarkEnd w:id="90"/>
    <w:bookmarkStart w:id="97" w:name="s8-2"/>
    <w:p>
      <w:pPr>
        <w:pStyle w:val="Heading2"/>
      </w:pPr>
      <w:r>
        <w:t xml:space="preserve">8.2 Earlier result: agent-generated, verified Grad–Shafranov solvers</w:t>
      </w:r>
    </w:p>
    <w:p>
      <w:pPr>
        <w:pStyle w:val="FirstParagraph"/>
      </w:pPr>
      <w:r>
        <w:t xml:space="preserve">This work (the</w:t>
      </w:r>
      <w:r>
        <w:t xml:space="preserve"> </w:t>
      </w:r>
      <w:r>
        <w:rPr>
          <w:rStyle w:val="VerbatimChar"/>
        </w:rPr>
        <w:t xml:space="preserve">petsc_mcp_servers_tokamak</w:t>
      </w:r>
      <w:r>
        <w:t xml:space="preserve"> </w:t>
      </w:r>
      <w:r>
        <w:t xml:space="preserve">repository, July–August 2026) predates the present phase. It shows that the pipeline can produce correct solvers when verification decides acceptance.</w:t>
      </w:r>
    </w:p>
    <w:p>
      <w:pPr>
        <w:pStyle w:val="Compact"/>
        <w:numPr>
          <w:ilvl w:val="0"/>
          <w:numId w:val="1015"/>
        </w:numPr>
      </w:pPr>
      <w:r>
        <w:rPr>
          <w:b/>
          <w:bCs/>
        </w:rPr>
        <w:t xml:space="preserve">Session 1 (run of 23 July 2026).</w:t>
      </w:r>
      <w:r>
        <w:t xml:space="preserve"> </w:t>
      </w:r>
      <w:r>
        <w:t xml:space="preserve">From the prompt “the Grad–Shafranov equilibrium for the plasma in a tokamak”, the agents produced a</w:t>
      </w:r>
      <w:r>
        <w:t xml:space="preserve"> </w:t>
      </w:r>
      <w:r>
        <w:rPr>
          <w:b/>
          <w:bCs/>
        </w:rPr>
        <w:t xml:space="preserve">267-line PETSc</w:t>
      </w:r>
      <w:r>
        <w:rPr>
          <w:b/>
          <w:bCs/>
        </w:rPr>
        <w:t xml:space="preserve"> </w:t>
      </w:r>
      <w:r>
        <w:rPr>
          <w:rStyle w:val="VerbatimChar"/>
          <w:b/>
          <w:bCs/>
        </w:rPr>
        <w:t xml:space="preserve">DMDA</w:t>
      </w:r>
      <w:r>
        <w:rPr>
          <w:b/>
          <w:bCs/>
        </w:rPr>
        <w:t xml:space="preserve">+</w:t>
      </w:r>
      <w:r>
        <w:rPr>
          <w:rStyle w:val="VerbatimChar"/>
          <w:b/>
          <w:bCs/>
        </w:rPr>
        <w:t xml:space="preserve">SNES</w:t>
      </w:r>
      <w:r>
        <w:rPr>
          <w:b/>
          <w:bCs/>
        </w:rPr>
        <w:t xml:space="preserve"> </w:t>
      </w:r>
      <w:r>
        <w:rPr>
          <w:b/>
          <w:bCs/>
        </w:rPr>
        <w:t xml:space="preserve">solver</w:t>
      </w:r>
      <w:r>
        <w:t xml:space="preserve"> </w:t>
      </w:r>
      <w:r>
        <w:t xml:space="preserve">with zero hand-written lines. It compiled and ran on 1 and 4 MPI ranks as generated. It verifies itself with the</w:t>
      </w:r>
      <w:r>
        <w:t xml:space="preserve"> </w:t>
      </w:r>
      <w:r>
        <w:rPr>
          <w:b/>
          <w:bCs/>
        </w:rPr>
        <w:t xml:space="preserve">method of manufactured solutions (MMS)</w:t>
      </w:r>
      <w:r>
        <w:t xml:space="preserve">: choose an exact answer</w:t>
      </w:r>
      <w:r>
        <w:t xml:space="preserve"> </w:t>
      </w:r>
      <m:oMath>
        <m:sSub>
          <m:e>
            <m:r>
              <m:t>ψ</m:t>
            </m:r>
          </m:e>
          <m:sub>
            <m:r>
              <m:rPr>
                <m:nor/>
              </m:rPr>
              <m:t>exact</m:t>
            </m:r>
          </m:sub>
        </m:sSub>
      </m:oMath>
      <w:r>
        <w:t xml:space="preserve">, compute the right-hand side it implies, solve, and measure the error. Observed order</w:t>
      </w:r>
      <w:r>
        <w:t xml:space="preserve"> </w:t>
      </w:r>
      <w:r>
        <w:rPr>
          <w:b/>
          <w:bCs/>
        </w:rPr>
        <w:t xml:space="preserve">p = 2.00</w:t>
      </w:r>
      <w:r>
        <w:t xml:space="preserve">, with max-norm error</w:t>
      </w:r>
      <w:r>
        <w:t xml:space="preserve"> </w:t>
      </w:r>
      <m:oMath>
        <m:r>
          <m:t>8.4</m:t>
        </m:r>
        <m:r>
          <m:rPr>
            <m:sty m:val="p"/>
          </m:rPr>
          <m:t>×</m:t>
        </m:r>
        <m:sSup>
          <m:e>
            <m:r>
              <m:t>10</m:t>
            </m:r>
          </m:e>
          <m:sup>
            <m:r>
              <m:rPr>
                <m:sty m:val="p"/>
              </m:rPr>
              <m:t>−</m:t>
            </m:r>
            <m:r>
              <m:t>4</m:t>
            </m:r>
          </m:sup>
        </m:sSup>
      </m:oMath>
      <w:r>
        <w:t xml:space="preserve"> </w:t>
      </w:r>
      <w:r>
        <w:t xml:space="preserve">at</w:t>
      </w:r>
      <w:r>
        <w:t xml:space="preserve"> </w:t>
      </w:r>
      <m:oMath>
        <m:sSup>
          <m:e>
            <m:r>
              <m:t>33</m:t>
            </m:r>
          </m:e>
          <m:sup>
            <m:r>
              <m:t>2</m:t>
            </m:r>
          </m:sup>
        </m:sSup>
      </m:oMath>
      <w:r>
        <w:t xml:space="preserve"> </w:t>
      </w:r>
      <w:r>
        <w:t xml:space="preserve">down to</w:t>
      </w:r>
      <w:r>
        <w:t xml:space="preserve"> </w:t>
      </w:r>
      <m:oMath>
        <m:r>
          <m:t>1.3</m:t>
        </m:r>
        <m:r>
          <m:rPr>
            <m:sty m:val="p"/>
          </m:rPr>
          <m:t>×</m:t>
        </m:r>
        <m:sSup>
          <m:e>
            <m:r>
              <m:t>10</m:t>
            </m:r>
          </m:e>
          <m:sup>
            <m:r>
              <m:rPr>
                <m:sty m:val="p"/>
              </m:rPr>
              <m:t>−</m:t>
            </m:r>
            <m:r>
              <m:t>5</m:t>
            </m:r>
          </m:sup>
        </m:sSup>
      </m:oMath>
      <w:r>
        <w:t xml:space="preserve"> </w:t>
      </w:r>
      <w:r>
        <w:t xml:space="preserve">at</w:t>
      </w:r>
      <w:r>
        <w:t xml:space="preserve"> </w:t>
      </w:r>
      <m:oMath>
        <m:sSup>
          <m:e>
            <m:r>
              <m:t>257</m:t>
            </m:r>
          </m:e>
          <m:sup>
            <m:r>
              <m:t>2</m:t>
            </m:r>
          </m:sup>
        </m:sSup>
      </m:oMath>
      <w:r>
        <w:t xml:space="preserve">. Total wall time 450.8 s, 21 LLM loops and 5 tool calls in code generation.</w:t>
      </w:r>
    </w:p>
    <w:p>
      <w:pPr>
        <w:pStyle w:val="Compact"/>
        <w:numPr>
          <w:ilvl w:val="0"/>
          <w:numId w:val="1015"/>
        </w:numPr>
      </w:pPr>
      <w:r>
        <w:rPr>
          <w:b/>
          <w:bCs/>
        </w:rPr>
        <w:t xml:space="preserve">Session 2.</w:t>
      </w:r>
      <w:r>
        <w:t xml:space="preserve"> </w:t>
      </w:r>
      <w:r>
        <w:t xml:space="preserve">The built-in orchestrator ran end to end and produced a</w:t>
      </w:r>
      <w:r>
        <w:t xml:space="preserve"> </w:t>
      </w:r>
      <w:r>
        <w:rPr>
          <w:b/>
          <w:bCs/>
        </w:rPr>
        <w:t xml:space="preserve">DMPlex + PetscFE</w:t>
      </w:r>
      <w:r>
        <w:t xml:space="preserve"> </w:t>
      </w:r>
      <w:r>
        <w:t xml:space="preserve">solver that converged. Its first run tripped a hard-coded message cap (</w:t>
      </w:r>
      <w:r>
        <w:rPr>
          <w:rStyle w:val="VerbatimChar"/>
        </w:rPr>
        <w:t xml:space="preserve">cntlimit</w:t>
      </w:r>
      <w:r>
        <w:t xml:space="preserve">) that</w:t>
      </w:r>
      <w:r>
        <w:t xml:space="preserve"> </w:t>
      </w:r>
      <w:r>
        <w:rPr>
          <w:b/>
          <w:bCs/>
        </w:rPr>
        <w:t xml:space="preserve">mislabelled a successful run as a failure</w:t>
      </w:r>
      <w:r>
        <w:t xml:space="preserve">. This was diagnosed and fixed, and the fix was packaged with others as patches 0001–0004 for the upstream servers.</w:t>
      </w:r>
    </w:p>
    <w:p>
      <w:pPr>
        <w:pStyle w:val="Compact"/>
        <w:numPr>
          <w:ilvl w:val="0"/>
          <w:numId w:val="1015"/>
        </w:numPr>
      </w:pPr>
      <w:r>
        <w:rPr>
          <w:b/>
          <w:bCs/>
        </w:rPr>
        <w:t xml:space="preserve">Session 5 (run of 5 August 2026).</w:t>
      </w:r>
      <w:r>
        <w:t xml:space="preserve"> </w:t>
      </w:r>
      <w:r>
        <w:t xml:space="preserve">One agent-generated, parameterised solver (252 lines, 0 hand-written, 311 s wall, 25 LLM loops / 6 tool calls) reproduced three shaped Cerfon–Freidberg Solov’ev equilibria, each verified at p = 2.00 on 1 and 4 ranks. The safety-factor profile</w:t>
      </w:r>
      <w:r>
        <w:t xml:space="preserve"> </w:t>
      </w:r>
      <m:oMath>
        <m:r>
          <m:t>q</m:t>
        </m:r>
        <m:d>
          <m:dPr>
            <m:begChr m:val="("/>
            <m:sepChr m:val=""/>
            <m:endChr m:val=")"/>
            <m:grow/>
          </m:dPr>
          <m:e>
            <m:r>
              <m:t>ψ</m:t>
            </m:r>
          </m:e>
        </m:d>
      </m:oMath>
      <w:r>
        <w:t xml:space="preserve"> </w:t>
      </w:r>
      <w:r>
        <w:t xml:space="preserve">of each agreed with the independent</w:t>
      </w:r>
      <w:r>
        <w:t xml:space="preserve"> </w:t>
      </w:r>
      <w:r>
        <w:rPr>
          <w:b/>
          <w:bCs/>
        </w:rPr>
        <w:t xml:space="preserve">FreeGS</w:t>
      </w:r>
      <w:r>
        <w:t xml:space="preserve"> </w:t>
      </w:r>
      <w:r>
        <w:t xml:space="preserve">code to</w:t>
      </w:r>
      <w:r>
        <w:t xml:space="preserve"> </w:t>
      </w:r>
      <w:r>
        <w:rPr>
          <w:b/>
          <w:bCs/>
        </w:rPr>
        <w:t xml:space="preserve">within 0.2 %</w:t>
      </w:r>
      <w:r>
        <w:t xml:space="preserve">.</w:t>
      </w:r>
    </w:p>
    <w:tbl>
      <w:tblPr>
        <w:tblStyle w:val="Table"/>
        <w:tblW w:type="auto" w:w="0"/>
        <w:tblLook w:val="0420"/>
      </w:tblPr>
      <w:tblGrid>
        <w:gridCol w:w="1277"/>
        <w:gridCol w:w="1750"/>
        <w:gridCol w:w="2223"/>
        <w:gridCol w:w="710"/>
        <w:gridCol w:w="804"/>
        <w:gridCol w:w="1372"/>
        <w:gridCol w:w="1656"/>
      </w:tblGrid>
      <w:tr>
        <w:trPr>
          <w:cantSplit/>
          <w:tblHeader w:val="on"/>
        </w:trPr>
        <w:tc>
          <w:tcPr>
            <w:tcW w:w="1277" w:type="dxa"/>
            <w:shd w:val="clear" w:color="auto" w:fill="0B3D2E"/>
          </w:tcPr>
          <w:p>
            <w:pPr>
              <w:pStyle w:val="TableText"/>
              <w:keepNext/>
            </w:pPr>
            <w:r>
              <w:rPr>
                <w:b/>
                <w:bCs/>
                <w:color w:val="FFFFFF"/>
              </w:rPr>
              <w:t xml:space="preserve">Equilibrium</w:t>
            </w:r>
          </w:p>
        </w:tc>
        <w:tc>
          <w:tcPr>
            <w:tcW w:w="1750" w:type="dxa"/>
            <w:shd w:val="clear" w:color="auto" w:fill="0B3D2E"/>
          </w:tcPr>
          <w:p>
            <w:pPr>
              <w:pStyle w:val="TableText"/>
              <w:keepNext/>
              <w:jc w:val="right"/>
            </w:pPr>
            <w:r>
              <w:rPr>
                <w:b/>
                <w:bCs/>
                <w:color w:val="FFFFFF"/>
              </w:rPr>
              <w:t xml:space="preserve">Observed order p</w:t>
            </w:r>
          </w:p>
        </w:tc>
        <w:tc>
          <w:tcPr>
            <w:tcW w:w="2223" w:type="dxa"/>
            <w:shd w:val="clear" w:color="auto" w:fill="0B3D2E"/>
          </w:tcPr>
          <w:p>
            <w:pPr>
              <w:pStyle w:val="TableText"/>
              <w:keepNext/>
              <w:jc w:val="right"/>
            </w:pPr>
            <w:r>
              <w:rPr>
                <w:b/>
                <w:bCs/>
                <w:color w:val="FFFFFF"/>
              </w:rPr>
              <w:t xml:space="preserve">Finest max-norm error</w:t>
            </w:r>
          </w:p>
        </w:tc>
        <w:tc>
          <w:tcPr>
            <w:tcW w:w="710" w:type="dxa"/>
            <w:shd w:val="clear" w:color="auto" w:fill="0B3D2E"/>
          </w:tcPr>
          <w:p>
            <w:pPr>
              <w:pStyle w:val="TableText"/>
              <w:keepNext/>
              <w:jc w:val="right"/>
            </w:pPr>
            <w:r>
              <w:rPr>
                <w:b/>
                <w:bCs/>
                <w:color w:val="FFFFFF"/>
              </w:rPr>
              <w:t xml:space="preserve">q</w:t>
            </w:r>
            <w:r>
              <w:rPr>
                <w:b/>
                <w:bCs/>
                <w:color w:val="FFFFFF"/>
                <w:vertAlign w:val="subscript"/>
              </w:rPr>
              <w:t xml:space="preserve">0</w:t>
            </w:r>
          </w:p>
        </w:tc>
        <w:tc>
          <w:tcPr>
            <w:tcW w:w="804" w:type="dxa"/>
            <w:shd w:val="clear" w:color="auto" w:fill="0B3D2E"/>
          </w:tcPr>
          <w:p>
            <w:pPr>
              <w:pStyle w:val="TableText"/>
              <w:keepNext/>
              <w:jc w:val="right"/>
            </w:pPr>
            <w:r>
              <w:rPr>
                <w:b/>
                <w:bCs/>
                <w:color w:val="FFFFFF"/>
              </w:rPr>
              <w:t xml:space="preserve">q</w:t>
            </w:r>
            <w:r>
              <w:rPr>
                <w:b/>
                <w:bCs/>
                <w:color w:val="FFFFFF"/>
                <w:vertAlign w:val="subscript"/>
              </w:rPr>
              <w:t xml:space="preserve">95</w:t>
            </w:r>
          </w:p>
        </w:tc>
        <w:tc>
          <w:tcPr>
            <w:tcW w:w="1372" w:type="dxa"/>
            <w:shd w:val="clear" w:color="auto" w:fill="0B3D2E"/>
          </w:tcPr>
          <w:p>
            <w:pPr>
              <w:pStyle w:val="TableText"/>
              <w:keepNext/>
              <w:jc w:val="right"/>
            </w:pPr>
            <w:r>
              <w:rPr>
                <w:b/>
                <w:bCs/>
                <w:color w:val="FFFFFF"/>
              </w:rPr>
              <w:t xml:space="preserve">Elongation κ</w:t>
            </w:r>
          </w:p>
        </w:tc>
        <w:tc>
          <w:tcPr>
            <w:tcW w:w="1656" w:type="dxa"/>
            <w:shd w:val="clear" w:color="auto" w:fill="0B3D2E"/>
          </w:tcPr>
          <w:p>
            <w:pPr>
              <w:pStyle w:val="TableText"/>
              <w:keepNext/>
              <w:jc w:val="right"/>
            </w:pPr>
            <w:r>
              <w:rPr>
                <w:b/>
                <w:bCs/>
                <w:color w:val="FFFFFF"/>
              </w:rPr>
              <w:t xml:space="preserve">Triangularity δ</w:t>
            </w:r>
          </w:p>
        </w:tc>
      </w:tr>
      <w:tr>
        <w:trPr>
          <w:cantSplit/>
        </w:trPr>
        <w:tc>
          <w:tcPr>
            <w:tcW w:w="1277" w:type="dxa"/>
          </w:tcPr>
          <w:p>
            <w:pPr>
              <w:pStyle w:val="TableText"/>
              <w:keepNext/>
            </w:pPr>
            <w:r>
              <w:t xml:space="preserve">ITER-like</w:t>
            </w:r>
          </w:p>
        </w:tc>
        <w:tc>
          <w:tcPr>
            <w:tcW w:w="1750" w:type="dxa"/>
          </w:tcPr>
          <w:p>
            <w:pPr>
              <w:pStyle w:val="TableText"/>
              <w:keepNext/>
              <w:jc w:val="right"/>
            </w:pPr>
            <w:r>
              <w:t xml:space="preserve">2.00, 2.00, 2.00</w:t>
            </w:r>
          </w:p>
        </w:tc>
        <w:tc>
          <w:tcPr>
            <w:tcW w:w="2223" w:type="dxa"/>
          </w:tcPr>
          <w:p>
            <w:pPr>
              <w:pStyle w:val="TableText"/>
              <w:keepNext/>
              <w:jc w:val="right"/>
            </w:pPr>
            <w:r>
              <w:t xml:space="preserve">1.12e-7</w:t>
            </w:r>
          </w:p>
        </w:tc>
        <w:tc>
          <w:tcPr>
            <w:tcW w:w="710" w:type="dxa"/>
          </w:tcPr>
          <w:p>
            <w:pPr>
              <w:pStyle w:val="TableText"/>
              <w:keepNext/>
              <w:jc w:val="right"/>
            </w:pPr>
            <w:r>
              <w:t xml:space="preserve">1.687</w:t>
            </w:r>
          </w:p>
        </w:tc>
        <w:tc>
          <w:tcPr>
            <w:tcW w:w="804" w:type="dxa"/>
          </w:tcPr>
          <w:p>
            <w:pPr>
              <w:pStyle w:val="TableText"/>
              <w:keepNext/>
              <w:jc w:val="right"/>
            </w:pPr>
            <w:r>
              <w:t xml:space="preserve">2.866</w:t>
            </w:r>
          </w:p>
        </w:tc>
        <w:tc>
          <w:tcPr>
            <w:tcW w:w="1372" w:type="dxa"/>
          </w:tcPr>
          <w:p>
            <w:pPr>
              <w:pStyle w:val="TableText"/>
              <w:keepNext/>
              <w:jc w:val="right"/>
            </w:pPr>
            <w:r>
              <w:t xml:space="preserve">1.691</w:t>
            </w:r>
          </w:p>
        </w:tc>
        <w:tc>
          <w:tcPr>
            <w:tcW w:w="1656" w:type="dxa"/>
          </w:tcPr>
          <w:p>
            <w:pPr>
              <w:pStyle w:val="TableText"/>
              <w:keepNext/>
              <w:jc w:val="right"/>
            </w:pPr>
            <w:r>
              <w:t xml:space="preserve">0.316</w:t>
            </w:r>
          </w:p>
        </w:tc>
      </w:tr>
      <w:tr>
        <w:trPr>
          <w:cantSplit/>
        </w:trPr>
        <w:tc>
          <w:tcPr>
            <w:tcW w:w="1277" w:type="dxa"/>
            <w:shd w:val="clear" w:color="auto" w:fill="F6F8F7"/>
          </w:tcPr>
          <w:p>
            <w:pPr>
              <w:pStyle w:val="TableText"/>
              <w:keepNext/>
            </w:pPr>
            <w:r>
              <w:t xml:space="preserve">NSTX-like</w:t>
            </w:r>
          </w:p>
        </w:tc>
        <w:tc>
          <w:tcPr>
            <w:tcW w:w="1750" w:type="dxa"/>
            <w:shd w:val="clear" w:color="auto" w:fill="F6F8F7"/>
          </w:tcPr>
          <w:p>
            <w:pPr>
              <w:pStyle w:val="TableText"/>
              <w:keepNext/>
              <w:jc w:val="right"/>
            </w:pPr>
            <w:r>
              <w:t xml:space="preserve">2.00, 2.00, 2.00</w:t>
            </w:r>
          </w:p>
        </w:tc>
        <w:tc>
          <w:tcPr>
            <w:tcW w:w="2223" w:type="dxa"/>
            <w:shd w:val="clear" w:color="auto" w:fill="F6F8F7"/>
          </w:tcPr>
          <w:p>
            <w:pPr>
              <w:pStyle w:val="TableText"/>
              <w:keepNext/>
              <w:jc w:val="right"/>
            </w:pPr>
            <w:r>
              <w:t xml:space="preserve">2.80e-6</w:t>
            </w:r>
          </w:p>
        </w:tc>
        <w:tc>
          <w:tcPr>
            <w:tcW w:w="710" w:type="dxa"/>
            <w:shd w:val="clear" w:color="auto" w:fill="F6F8F7"/>
          </w:tcPr>
          <w:p>
            <w:pPr>
              <w:pStyle w:val="TableText"/>
              <w:keepNext/>
              <w:jc w:val="right"/>
            </w:pPr>
            <w:r>
              <w:t xml:space="preserve">1.510</w:t>
            </w:r>
          </w:p>
        </w:tc>
        <w:tc>
          <w:tcPr>
            <w:tcW w:w="804" w:type="dxa"/>
            <w:shd w:val="clear" w:color="auto" w:fill="F6F8F7"/>
          </w:tcPr>
          <w:p>
            <w:pPr>
              <w:pStyle w:val="TableText"/>
              <w:keepNext/>
              <w:jc w:val="right"/>
            </w:pPr>
            <w:r>
              <w:t xml:space="preserve">12.354</w:t>
            </w:r>
          </w:p>
        </w:tc>
        <w:tc>
          <w:tcPr>
            <w:tcW w:w="1372" w:type="dxa"/>
            <w:shd w:val="clear" w:color="auto" w:fill="F6F8F7"/>
          </w:tcPr>
          <w:p>
            <w:pPr>
              <w:pStyle w:val="TableText"/>
              <w:keepNext/>
              <w:jc w:val="right"/>
            </w:pPr>
            <w:r>
              <w:t xml:space="preserve">2.021</w:t>
            </w:r>
          </w:p>
        </w:tc>
        <w:tc>
          <w:tcPr>
            <w:tcW w:w="1656" w:type="dxa"/>
            <w:shd w:val="clear" w:color="auto" w:fill="F6F8F7"/>
          </w:tcPr>
          <w:p>
            <w:pPr>
              <w:pStyle w:val="TableText"/>
              <w:keepNext/>
              <w:jc w:val="right"/>
            </w:pPr>
            <w:r>
              <w:t xml:space="preserve">0.336</w:t>
            </w:r>
          </w:p>
        </w:tc>
      </w:tr>
      <w:tr>
        <w:trPr>
          <w:cantSplit/>
        </w:trPr>
        <w:tc>
          <w:tcPr>
            <w:tcW w:w="1277" w:type="dxa"/>
          </w:tcPr>
          <w:p>
            <w:pPr>
              <w:pStyle w:val="TableText"/>
            </w:pPr>
            <w:r>
              <w:t xml:space="preserve">X-point</w:t>
            </w:r>
          </w:p>
        </w:tc>
        <w:tc>
          <w:tcPr>
            <w:tcW w:w="1750" w:type="dxa"/>
          </w:tcPr>
          <w:p>
            <w:pPr>
              <w:pStyle w:val="TableText"/>
              <w:jc w:val="right"/>
            </w:pPr>
            <w:r>
              <w:t xml:space="preserve">2.00, 2.00, 2.00</w:t>
            </w:r>
          </w:p>
        </w:tc>
        <w:tc>
          <w:tcPr>
            <w:tcW w:w="2223" w:type="dxa"/>
          </w:tcPr>
          <w:p>
            <w:pPr>
              <w:pStyle w:val="TableText"/>
              <w:jc w:val="right"/>
            </w:pPr>
            <w:r>
              <w:t xml:space="preserve">1.25e-6</w:t>
            </w:r>
          </w:p>
        </w:tc>
        <w:tc>
          <w:tcPr>
            <w:tcW w:w="710" w:type="dxa"/>
          </w:tcPr>
          <w:p>
            <w:pPr>
              <w:pStyle w:val="TableText"/>
              <w:jc w:val="right"/>
            </w:pPr>
            <w:r>
              <w:t xml:space="preserve">1.639</w:t>
            </w:r>
          </w:p>
        </w:tc>
        <w:tc>
          <w:tcPr>
            <w:tcW w:w="804" w:type="dxa"/>
          </w:tcPr>
          <w:p>
            <w:pPr>
              <w:pStyle w:val="TableText"/>
              <w:jc w:val="right"/>
            </w:pPr>
            <w:r>
              <w:t xml:space="preserve">3.190</w:t>
            </w:r>
          </w:p>
        </w:tc>
        <w:tc>
          <w:tcPr>
            <w:tcW w:w="1372" w:type="dxa"/>
          </w:tcPr>
          <w:p>
            <w:pPr>
              <w:pStyle w:val="TableText"/>
              <w:jc w:val="right"/>
            </w:pPr>
            <w:r>
              <w:t xml:space="preserve">1.700</w:t>
            </w:r>
          </w:p>
        </w:tc>
        <w:tc>
          <w:tcPr>
            <w:tcW w:w="1656" w:type="dxa"/>
          </w:tcPr>
          <w:p>
            <w:pPr>
              <w:pStyle w:val="TableText"/>
              <w:jc w:val="right"/>
            </w:pPr>
            <w:r>
              <w:t xml:space="preserve">0.347</w:t>
            </w:r>
          </w:p>
        </w:tc>
      </w:tr>
    </w:tbl>
    <w:p>
      <w:pPr>
        <w:pStyle w:val="TableCaptionText"/>
      </w:pPr>
      <w:r>
        <w:t xml:space="preserve">Table 5. Shaped equilibria from one agent-generated solver (</w:t>
      </w:r>
      <w:r>
        <w:rPr>
          <w:rStyle w:val="VerbatimChar"/>
        </w:rPr>
        <w:t xml:space="preserve">artifacts/run-20260805-155724/metrics.md</w:t>
      </w:r>
      <w:r>
        <w:t xml:space="preserve">). Elongation κ measures how tall the cross-section is relative to its width, and triangularity δ how D-shaped it is.</w:t>
      </w:r>
    </w:p>
    <w:tbl>
      <w:tblPr>
        <w:tblStyle w:val="Table"/>
        <w:tblW w:type="pct" w:w="5000"/>
        <w:tblBorders>
          <w:top w:val="nil"/>
          <w:left w:val="nil"/>
          <w:bottom w:val="nil"/>
          <w:right w:val="nil"/>
          <w:insideH w:val="nil"/>
          <w:insideV w:val="nil"/>
        </w:tblBorders>
        <w:tblLayout w:type="fixed"/>
        <w:tblCellMar>
          <w:top w:w="0" w:type="dxa"/>
          <w:left w:w="60" w:type="dxa"/>
          <w:bottom w:w="0" w:type="dxa"/>
          <w:right w:w="60" w:type="dxa"/>
        </w:tblCellMar>
        <w:tblLook w:val="0600"/>
      </w:tblPr>
      <w:tblGrid>
        <w:gridCol w:w="4896"/>
        <w:gridCol w:w="4896"/>
      </w:tblGrid>
      <w:tr>
        <w:tc>
          <w:tcPr>
            <w:tcW w:w="4896" w:type="dxa"/>
            <w:vAlign w:val="top"/>
          </w:tcPr>
          <w:p>
            <w:pPr>
              <w:pStyle w:val="CaptionedFigure"/>
            </w:pPr>
            <w:r>
              <w:drawing>
                <wp:inline>
                  <wp:extent cx="2331720" cy="2720340"/>
                  <wp:effectExtent b="0" l="0" r="0" t="0"/>
                  <wp:docPr descr="Figure 12. Flux surfaces from the agent-generated DMDA+SNES solver (Session 1)." title="" id="92" name="Picture"/>
                  <a:graphic>
                    <a:graphicData uri="http://schemas.openxmlformats.org/drawingml/2006/picture">
                      <pic:pic>
                        <pic:nvPicPr>
                          <pic:cNvPr descr="Figure 12. Flux surfaces from the agent-generated DMDA+SNES solver (Session 1)." id="93" name="Picture"/>
                          <pic:cNvPicPr>
                            <a:picLocks noChangeArrowheads="1" noChangeAspect="1"/>
                          </pic:cNvPicPr>
                        </pic:nvPicPr>
                        <pic:blipFill>
                          <a:blip r:embed="rId91"/>
                          <a:stretch>
                            <a:fillRect/>
                          </a:stretch>
                        </pic:blipFill>
                        <pic:spPr bwMode="auto">
                          <a:xfrm>
                            <a:off x="0" y="0"/>
                            <a:ext cx="2331720" cy="2720340"/>
                          </a:xfrm>
                          <a:prstGeom prst="rect">
                            <a:avLst/>
                          </a:prstGeom>
                          <a:noFill/>
                          <a:ln w="9525">
                            <a:noFill/>
                            <a:headEnd/>
                            <a:tailEnd/>
                          </a:ln>
                        </pic:spPr>
                      </pic:pic>
                    </a:graphicData>
                  </a:graphic>
                </wp:inline>
              </w:drawing>
            </w:r>
          </w:p>
          <w:p>
            <w:pPr>
              <w:pStyle w:val="ImageCaption"/>
            </w:pPr>
            <w:r>
              <w:rPr>
                <w:b/>
                <w:bCs/>
              </w:rPr>
              <w:t xml:space="preserve">Figure 12. Flux surfaces from the agent-generated DMDA+SNES solver (Session 1).</w:t>
            </w:r>
            <w:r>
              <w:t xml:space="preserve"> </w:t>
            </w:r>
            <w:r>
              <w:t xml:space="preserve">Colours show</w:t>
            </w:r>
            <w:r>
              <w:t xml:space="preserve"> </w:t>
            </w:r>
            <m:oMath>
              <m:r>
                <m:t>ψ</m:t>
              </m:r>
              <m:d>
                <m:dPr>
                  <m:begChr m:val="("/>
                  <m:sepChr m:val=""/>
                  <m:endChr m:val=")"/>
                  <m:grow/>
                </m:dPr>
                <m:e>
                  <m:r>
                    <m:t>R</m:t>
                  </m:r>
                  <m:r>
                    <m:rPr>
                      <m:sty m:val="p"/>
                    </m:rPr>
                    <m:t>,</m:t>
                  </m:r>
                  <m:r>
                    <m:t>Z</m:t>
                  </m:r>
                </m:e>
              </m:d>
            </m:oMath>
            <w:r>
              <w:t xml:space="preserve">, and white lines are contours, i.e. flux surfaces. The red cross marks the magnetic axis.</w:t>
            </w:r>
            <w:r>
              <w:t xml:space="preserve"> </w:t>
            </w:r>
            <w:r>
              <w:rPr>
                <w:i/>
                <w:iCs/>
              </w:rPr>
              <w:t xml:space="preserve">What to look at:</w:t>
            </w:r>
            <w:r>
              <w:t xml:space="preserve"> </w:t>
            </w:r>
            <w:r>
              <w:t xml:space="preserve">the smooth nested contours. Note that this is the manufactured test solution on a rectangle, used for verification, and not a shaped tokamak equilibrium.</w:t>
            </w:r>
          </w:p>
        </w:tc>
        <w:tc>
          <w:tcPr>
            <w:tcW w:w="4896" w:type="dxa"/>
            <w:vAlign w:val="top"/>
          </w:tcPr>
          <w:p>
            <w:pPr>
              <w:pStyle w:val="CaptionedFigure"/>
            </w:pPr>
            <w:r>
              <w:drawing>
                <wp:inline>
                  <wp:extent cx="3017520" cy="2263140"/>
                  <wp:effectExtent b="0" l="0" r="0" t="0"/>
                  <wp:docPr descr="Figure 13. Convergence of the same solver." title="" id="95" name="Picture"/>
                  <a:graphic>
                    <a:graphicData uri="http://schemas.openxmlformats.org/drawingml/2006/picture">
                      <pic:pic>
                        <pic:nvPicPr>
                          <pic:cNvPr descr="Figure 13. Convergence of the same solver." id="96" name="Picture"/>
                          <pic:cNvPicPr>
                            <a:picLocks noChangeArrowheads="1" noChangeAspect="1"/>
                          </pic:cNvPicPr>
                        </pic:nvPicPr>
                        <pic:blipFill>
                          <a:blip r:embed="rId94"/>
                          <a:stretch>
                            <a:fillRect/>
                          </a:stretch>
                        </pic:blipFill>
                        <pic:spPr bwMode="auto">
                          <a:xfrm>
                            <a:off x="0" y="0"/>
                            <a:ext cx="3017520" cy="2263140"/>
                          </a:xfrm>
                          <a:prstGeom prst="rect">
                            <a:avLst/>
                          </a:prstGeom>
                          <a:noFill/>
                          <a:ln w="9525">
                            <a:noFill/>
                            <a:headEnd/>
                            <a:tailEnd/>
                          </a:ln>
                        </pic:spPr>
                      </pic:pic>
                    </a:graphicData>
                  </a:graphic>
                </wp:inline>
              </w:drawing>
            </w:r>
          </w:p>
          <w:p>
            <w:pPr>
              <w:pStyle w:val="ImageCaption"/>
            </w:pPr>
            <w:r>
              <w:rPr>
                <w:b/>
                <w:bCs/>
              </w:rPr>
              <w:t xml:space="preserve">Figure 13. Convergence of the same solver.</w:t>
            </w:r>
            <w:r>
              <w:t xml:space="preserve"> </w:t>
            </w:r>
            <w:r>
              <w:t xml:space="preserve">Error versus grid spacing</w:t>
            </w:r>
            <w:r>
              <w:t xml:space="preserve"> </w:t>
            </w:r>
            <m:oMath>
              <m:r>
                <m:t>h</m:t>
              </m:r>
            </m:oMath>
            <w:r>
              <w:t xml:space="preserve">, log–log.</w:t>
            </w:r>
            <w:r>
              <w:t xml:space="preserve"> </w:t>
            </w:r>
            <w:r>
              <w:rPr>
                <w:i/>
                <w:iCs/>
              </w:rPr>
              <w:t xml:space="preserve">What to look at:</w:t>
            </w:r>
            <w:r>
              <w:t xml:space="preserve"> </w:t>
            </w:r>
            <w:r>
              <w:t xml:space="preserve">both error measures (blue max-norm, orange</w:t>
            </w:r>
            <w:r>
              <w:t xml:space="preserve"> </w:t>
            </w:r>
            <m:oMath>
              <m:sSub>
                <m:e>
                  <m:r>
                    <m:t>L</m:t>
                  </m:r>
                </m:e>
                <m:sub>
                  <m:r>
                    <m:t>2</m:t>
                  </m:r>
                </m:sub>
              </m:sSub>
            </m:oMath>
            <w:r>
              <w:t xml:space="preserve">) fall on straight lines parallel to the dotted</w:t>
            </w:r>
            <w:r>
              <w:t xml:space="preserve"> </w:t>
            </w:r>
            <m:oMath>
              <m:sSup>
                <m:e>
                  <m:r>
                    <m:t>h</m:t>
                  </m:r>
                </m:e>
                <m:sup>
                  <m:r>
                    <m:t>2</m:t>
                  </m:r>
                </m:sup>
              </m:sSup>
            </m:oMath>
            <w:r>
              <w:t xml:space="preserve"> </w:t>
            </w:r>
            <w:r>
              <w:t xml:space="preserve">reference. Halving</w:t>
            </w:r>
            <w:r>
              <w:t xml:space="preserve"> </w:t>
            </w:r>
            <m:oMath>
              <m:r>
                <m:t>h</m:t>
              </m:r>
            </m:oMath>
            <w:r>
              <w:t xml:space="preserve"> </w:t>
            </w:r>
            <w:r>
              <w:t xml:space="preserve">cuts the error by 4, which is second order, as designed.</w:t>
            </w:r>
          </w:p>
        </w:tc>
      </w:tr>
    </w:tbl>
    <w:bookmarkEnd w:id="97"/>
    <w:bookmarkStart w:id="98" w:name="s8-3"/>
    <w:p>
      <w:pPr>
        <w:pStyle w:val="Heading2"/>
      </w:pPr>
      <w:r>
        <w:t xml:space="preserve">8.3 New in this project: the</w:t>
      </w:r>
      <w:r>
        <w:t xml:space="preserve"> </w:t>
      </w:r>
      <w:r>
        <w:rPr>
          <w:rStyle w:val="VerbatimChar"/>
        </w:rPr>
        <w:t xml:space="preserve">VERIFY{}</w:t>
      </w:r>
      <w:r>
        <w:t xml:space="preserve"> </w:t>
      </w:r>
      <w:r>
        <w:t xml:space="preserve">conservation contract</w:t>
      </w:r>
    </w:p>
    <w:p>
      <w:pPr>
        <w:pStyle w:val="FirstParagraph"/>
      </w:pPr>
      <w:r>
        <w:rPr>
          <w:b/>
          <w:bCs/>
        </w:rPr>
        <w:t xml:space="preserve">Idea.</w:t>
      </w:r>
      <w:r>
        <w:t xml:space="preserve"> </w:t>
      </w:r>
      <w:r>
        <w:t xml:space="preserve">Turn “the code must conserve X” into something a machine can check. Every generated code must print one line of JSON, for example:</w:t>
      </w:r>
    </w:p>
    <w:p>
      <w:pPr>
        <w:pStyle w:val="SourceCode"/>
      </w:pPr>
      <w:r>
        <w:rPr>
          <w:rStyle w:val="VerbatimChar"/>
        </w:rPr>
        <w:t xml:space="preserve">VERIFY {"code": "pusher", "method": "boris", "field": "solovev", "steps": 50000,</w:t>
      </w:r>
      <w:r>
        <w:br/>
      </w:r>
      <w:r>
        <w:rPr>
          <w:rStyle w:val="VerbatimChar"/>
        </w:rPr>
        <w:t xml:space="preserve">        "invariants": {"energy_rel_drift_max": 3.171e-14, "p_phi_rel_drift_max": 4.618e-06},</w:t>
      </w:r>
      <w:r>
        <w:br/>
      </w:r>
      <w:r>
        <w:rPr>
          <w:rStyle w:val="VerbatimChar"/>
        </w:rPr>
        <w:t xml:space="preserve">        "finite": true}</w:t>
      </w:r>
    </w:p>
    <w:p>
      <w:pPr>
        <w:pStyle w:val="FirstParagraph"/>
      </w:pPr>
      <w:r>
        <w:rPr>
          <w:b/>
          <w:bCs/>
        </w:rPr>
        <w:t xml:space="preserve">Implementation</w:t>
      </w:r>
      <w:r>
        <w:t xml:space="preserve"> </w:t>
      </w:r>
      <w:r>
        <w:t xml:space="preserve">(local repository copy</w:t>
      </w:r>
      <w:r>
        <w:t xml:space="preserve"> </w:t>
      </w:r>
      <w:r>
        <w:rPr>
          <w:rStyle w:val="VerbatimChar"/>
        </w:rPr>
        <w:t xml:space="preserve">petsc_mcp_servers_verify</w:t>
      </w:r>
      <w:r>
        <w:t xml:space="preserve">, branch</w:t>
      </w:r>
      <w:r>
        <w:t xml:space="preserve"> </w:t>
      </w:r>
      <w:r>
        <w:rPr>
          <w:rStyle w:val="VerbatimChar"/>
        </w:rPr>
        <w:t xml:space="preserve">grokbot/verify-contract</w:t>
      </w:r>
      <w:r>
        <w:t xml:space="preserve">, not pushed):</w:t>
      </w:r>
    </w:p>
    <w:p>
      <w:pPr>
        <w:pStyle w:val="Compact"/>
        <w:numPr>
          <w:ilvl w:val="0"/>
          <w:numId w:val="1016"/>
        </w:numPr>
      </w:pPr>
      <w:r>
        <w:rPr>
          <w:rStyle w:val="VerbatimChar"/>
        </w:rPr>
        <w:t xml:space="preserve">verify_contract.py</w:t>
      </w:r>
      <w:r>
        <w:t xml:space="preserve"> </w:t>
      </w:r>
      <w:r>
        <w:t xml:space="preserve">parses the line, and its</w:t>
      </w:r>
      <w:r>
        <w:t xml:space="preserve"> </w:t>
      </w:r>
      <w:r>
        <w:rPr>
          <w:rStyle w:val="VerbatimChar"/>
        </w:rPr>
        <w:t xml:space="preserve">check()</w:t>
      </w:r>
      <w:r>
        <w:t xml:space="preserve"> </w:t>
      </w:r>
      <w:r>
        <w:t xml:space="preserve">compares each invariant (energy drift,</w:t>
      </w:r>
      <w:r>
        <w:t xml:space="preserve"> </w:t>
      </w:r>
      <m:oMath>
        <m:sSub>
          <m:e>
            <m:r>
              <m:t>p</m:t>
            </m:r>
          </m:e>
          <m:sub>
            <m:r>
              <m:t>φ</m:t>
            </m:r>
          </m:sub>
        </m:sSub>
      </m:oMath>
      <w:r>
        <w:t xml:space="preserve"> </w:t>
      </w:r>
      <w:r>
        <w:t xml:space="preserve">drift,</w:t>
      </w:r>
      <w:r>
        <w:t xml:space="preserve"> </w:t>
      </w:r>
      <m:oMath>
        <m:r>
          <m:rPr>
            <m:sty m:val="p"/>
          </m:rPr>
          <m:t>∇</m:t>
        </m:r>
        <m:r>
          <m:rPr>
            <m:sty m:val="p"/>
          </m:rPr>
          <m:t>⋅</m:t>
        </m:r>
        <m:r>
          <m:rPr>
            <m:sty m:val="b"/>
          </m:rPr>
          <m:t>B</m:t>
        </m:r>
      </m:oMath>
      <w:r>
        <w:t xml:space="preserve"> </w:t>
      </w:r>
      <w:r>
        <w:t xml:space="preserve">maximum, finiteness) against a per-invariant tolerance.</w:t>
      </w:r>
    </w:p>
    <w:p>
      <w:pPr>
        <w:pStyle w:val="Compact"/>
        <w:numPr>
          <w:ilvl w:val="0"/>
          <w:numId w:val="1016"/>
        </w:numPr>
      </w:pPr>
      <w:r>
        <w:t xml:space="preserve">The compile-run MCP server gains a</w:t>
      </w:r>
      <w:r>
        <w:t xml:space="preserve"> </w:t>
      </w:r>
      <w:r>
        <w:rPr>
          <w:rStyle w:val="VerbatimChar"/>
        </w:rPr>
        <w:t xml:space="preserve">run_and_verify</w:t>
      </w:r>
      <w:r>
        <w:t xml:space="preserve"> </w:t>
      </w:r>
      <w:r>
        <w:t xml:space="preserve">tool. The code-generator prompt now requires the VERIFY line and loops until verification passes. This is a step beyond the original check, which was only “it compiles”.</w:t>
      </w:r>
    </w:p>
    <w:p>
      <w:pPr>
        <w:pStyle w:val="FirstParagraph"/>
      </w:pPr>
      <w:r>
        <w:rPr>
          <w:b/>
          <w:bCs/>
        </w:rPr>
        <w:t xml:space="preserve">Offline test</w:t>
      </w:r>
      <w:r>
        <w:t xml:space="preserve"> </w:t>
      </w:r>
      <w:r>
        <w:t xml:space="preserve">(</w:t>
      </w:r>
      <w:r>
        <w:rPr>
          <w:rStyle w:val="VerbatimChar"/>
        </w:rPr>
        <w:t xml:space="preserve">test_verify_contract.py</w:t>
      </w:r>
      <w:r>
        <w:t xml:space="preserve">, using real pusher runs of 50,000 steps):</w:t>
      </w:r>
    </w:p>
    <w:tbl>
      <w:tblPr>
        <w:tblStyle w:val="Table"/>
        <w:tblW w:type="auto" w:w="0"/>
        <w:tblLook w:val="0420"/>
      </w:tblPr>
      <w:tblGrid>
        <w:gridCol w:w="3051"/>
        <w:gridCol w:w="1774"/>
        <w:gridCol w:w="3619"/>
        <w:gridCol w:w="1348"/>
      </w:tblGrid>
      <w:tr>
        <w:trPr>
          <w:cantSplit/>
          <w:tblHeader w:val="on"/>
        </w:trPr>
        <w:tc>
          <w:tcPr>
            <w:tcW w:w="3051" w:type="dxa"/>
            <w:shd w:val="clear" w:color="auto" w:fill="0B3D2E"/>
          </w:tcPr>
          <w:p>
            <w:pPr>
              <w:pStyle w:val="TableText"/>
              <w:keepNext/>
            </w:pPr>
            <w:r>
              <w:rPr>
                <w:b/>
                <w:bCs/>
                <w:color w:val="FFFFFF"/>
              </w:rPr>
              <w:t xml:space="preserve">Code</w:t>
            </w:r>
          </w:p>
        </w:tc>
        <w:tc>
          <w:tcPr>
            <w:tcW w:w="1774" w:type="dxa"/>
            <w:shd w:val="clear" w:color="auto" w:fill="0B3D2E"/>
          </w:tcPr>
          <w:p>
            <w:pPr>
              <w:pStyle w:val="TableText"/>
              <w:keepNext/>
            </w:pPr>
            <w:r>
              <w:rPr>
                <w:b/>
                <w:bCs/>
                <w:color w:val="FFFFFF"/>
              </w:rPr>
              <w:t xml:space="preserve">Field</w:t>
            </w:r>
          </w:p>
        </w:tc>
        <w:tc>
          <w:tcPr>
            <w:tcW w:w="3619" w:type="dxa"/>
            <w:shd w:val="clear" w:color="auto" w:fill="0B3D2E"/>
          </w:tcPr>
          <w:p>
            <w:pPr>
              <w:pStyle w:val="TableText"/>
              <w:keepNext/>
              <w:jc w:val="right"/>
            </w:pPr>
            <w:r>
              <w:rPr>
                <w:b/>
                <w:bCs/>
                <w:color w:val="FFFFFF"/>
              </w:rPr>
              <w:t xml:space="preserve">Energy drift</w:t>
            </w:r>
          </w:p>
        </w:tc>
        <w:tc>
          <w:tcPr>
            <w:tcW w:w="1348" w:type="dxa"/>
            <w:shd w:val="clear" w:color="auto" w:fill="0B3D2E"/>
          </w:tcPr>
          <w:p>
            <w:pPr>
              <w:pStyle w:val="TableText"/>
              <w:keepNext/>
            </w:pPr>
            <w:r>
              <w:rPr>
                <w:b/>
                <w:bCs/>
                <w:color w:val="FFFFFF"/>
              </w:rPr>
              <w:t xml:space="preserve">Verdict</w:t>
            </w:r>
          </w:p>
        </w:tc>
      </w:tr>
      <w:tr>
        <w:trPr>
          <w:cantSplit/>
        </w:trPr>
        <w:tc>
          <w:tcPr>
            <w:tcW w:w="3051" w:type="dxa"/>
          </w:tcPr>
          <w:p>
            <w:pPr>
              <w:pStyle w:val="TableText"/>
              <w:keepNext/>
            </w:pPr>
            <w:r>
              <w:t xml:space="preserve">Boris</w:t>
            </w:r>
          </w:p>
        </w:tc>
        <w:tc>
          <w:tcPr>
            <w:tcW w:w="1774" w:type="dxa"/>
          </w:tcPr>
          <w:p>
            <w:pPr>
              <w:pStyle w:val="TableText"/>
              <w:keepNext/>
            </w:pPr>
            <w:r>
              <w:t xml:space="preserve">Solov’ev</w:t>
            </w:r>
          </w:p>
        </w:tc>
        <w:tc>
          <w:tcPr>
            <w:tcW w:w="3619" w:type="dxa"/>
          </w:tcPr>
          <w:p>
            <w:pPr>
              <w:pStyle w:val="TableText"/>
              <w:keepNext/>
              <w:jc w:val="right"/>
            </w:pPr>
            <w:r>
              <w:t xml:space="preserve">3.2e-14</w:t>
            </w:r>
          </w:p>
        </w:tc>
        <w:tc>
          <w:tcPr>
            <w:tcW w:w="1348" w:type="dxa"/>
          </w:tcPr>
          <w:p>
            <w:pPr>
              <w:pStyle w:val="TableText"/>
              <w:keepNext/>
            </w:pPr>
            <w:r>
              <w:rPr>
                <w:rStyle w:val="PassMark"/>
              </w:rPr>
              <w:t xml:space="preserve">PASS</w:t>
            </w:r>
          </w:p>
        </w:tc>
      </w:tr>
      <w:tr>
        <w:trPr>
          <w:cantSplit/>
        </w:trPr>
        <w:tc>
          <w:tcPr>
            <w:tcW w:w="3051" w:type="dxa"/>
            <w:shd w:val="clear" w:color="auto" w:fill="F6F8F7"/>
          </w:tcPr>
          <w:p>
            <w:pPr>
              <w:pStyle w:val="TableText"/>
              <w:keepNext/>
            </w:pPr>
            <w:r>
              <w:t xml:space="preserve">TSDISCGRAD</w:t>
            </w:r>
          </w:p>
        </w:tc>
        <w:tc>
          <w:tcPr>
            <w:tcW w:w="1774" w:type="dxa"/>
            <w:shd w:val="clear" w:color="auto" w:fill="F6F8F7"/>
          </w:tcPr>
          <w:p>
            <w:pPr>
              <w:pStyle w:val="TableText"/>
              <w:keepNext/>
            </w:pPr>
            <w:r>
              <w:t xml:space="preserve">Solov’ev</w:t>
            </w:r>
          </w:p>
        </w:tc>
        <w:tc>
          <w:tcPr>
            <w:tcW w:w="3619" w:type="dxa"/>
            <w:shd w:val="clear" w:color="auto" w:fill="F6F8F7"/>
          </w:tcPr>
          <w:p>
            <w:pPr>
              <w:pStyle w:val="TableText"/>
              <w:keepNext/>
              <w:jc w:val="right"/>
            </w:pPr>
            <w:r>
              <w:t xml:space="preserve">1.9e-11</w:t>
            </w:r>
          </w:p>
        </w:tc>
        <w:tc>
          <w:tcPr>
            <w:tcW w:w="1348" w:type="dxa"/>
            <w:shd w:val="clear" w:color="auto" w:fill="F6F8F7"/>
          </w:tcPr>
          <w:p>
            <w:pPr>
              <w:pStyle w:val="TableText"/>
              <w:keepNext/>
            </w:pPr>
            <w:r>
              <w:rPr>
                <w:rStyle w:val="PassMark"/>
              </w:rPr>
              <w:t xml:space="preserve">PASS</w:t>
            </w:r>
          </w:p>
        </w:tc>
      </w:tr>
      <w:tr>
        <w:trPr>
          <w:cantSplit/>
        </w:trPr>
        <w:tc>
          <w:tcPr>
            <w:tcW w:w="3051" w:type="dxa"/>
          </w:tcPr>
          <w:p>
            <w:pPr>
              <w:pStyle w:val="TableText"/>
              <w:keepNext/>
            </w:pPr>
            <w:r>
              <w:t xml:space="preserve">RK4</w:t>
            </w:r>
          </w:p>
        </w:tc>
        <w:tc>
          <w:tcPr>
            <w:tcW w:w="1774" w:type="dxa"/>
          </w:tcPr>
          <w:p>
            <w:pPr>
              <w:pStyle w:val="TableText"/>
              <w:keepNext/>
            </w:pPr>
            <w:r>
              <w:t xml:space="preserve">Solov’ev</w:t>
            </w:r>
          </w:p>
        </w:tc>
        <w:tc>
          <w:tcPr>
            <w:tcW w:w="3619" w:type="dxa"/>
          </w:tcPr>
          <w:p>
            <w:pPr>
              <w:pStyle w:val="TableText"/>
              <w:keepNext/>
              <w:jc w:val="right"/>
            </w:pPr>
            <w:r>
              <w:t xml:space="preserve">1.5e-2 &gt; tolerance 1e-6</w:t>
            </w:r>
          </w:p>
        </w:tc>
        <w:tc>
          <w:tcPr>
            <w:tcW w:w="1348" w:type="dxa"/>
          </w:tcPr>
          <w:p>
            <w:pPr>
              <w:pStyle w:val="TableText"/>
              <w:keepNext/>
            </w:pPr>
            <w:r>
              <w:rPr>
                <w:rStyle w:val="FailMark"/>
              </w:rPr>
              <w:t xml:space="preserve">FAIL</w:t>
            </w:r>
          </w:p>
        </w:tc>
      </w:tr>
      <w:tr>
        <w:trPr>
          <w:cantSplit/>
        </w:trPr>
        <w:tc>
          <w:tcPr>
            <w:tcW w:w="3051" w:type="dxa"/>
            <w:shd w:val="clear" w:color="auto" w:fill="F6F8F7"/>
          </w:tcPr>
          <w:p>
            <w:pPr>
              <w:pStyle w:val="TableText"/>
              <w:keepNext/>
            </w:pPr>
            <w:r>
              <w:t xml:space="preserve">TSBASICSYMPLECTIC</w:t>
            </w:r>
          </w:p>
        </w:tc>
        <w:tc>
          <w:tcPr>
            <w:tcW w:w="1774" w:type="dxa"/>
            <w:shd w:val="clear" w:color="auto" w:fill="F6F8F7"/>
          </w:tcPr>
          <w:p>
            <w:pPr>
              <w:pStyle w:val="TableText"/>
              <w:keepNext/>
            </w:pPr>
            <w:r>
              <w:t xml:space="preserve">Uniform B</w:t>
            </w:r>
          </w:p>
        </w:tc>
        <w:tc>
          <w:tcPr>
            <w:tcW w:w="3619" w:type="dxa"/>
            <w:shd w:val="clear" w:color="auto" w:fill="F6F8F7"/>
          </w:tcPr>
          <w:p>
            <w:pPr>
              <w:pStyle w:val="TableText"/>
              <w:keepNext/>
              <w:jc w:val="right"/>
            </w:pPr>
            <w:r>
              <w:t xml:space="preserve">non-finite</w:t>
            </w:r>
          </w:p>
        </w:tc>
        <w:tc>
          <w:tcPr>
            <w:tcW w:w="1348" w:type="dxa"/>
            <w:shd w:val="clear" w:color="auto" w:fill="F6F8F7"/>
          </w:tcPr>
          <w:p>
            <w:pPr>
              <w:pStyle w:val="TableText"/>
              <w:keepNext/>
            </w:pPr>
            <w:r>
              <w:rPr>
                <w:rStyle w:val="FailMark"/>
              </w:rPr>
              <w:t xml:space="preserve">FAIL</w:t>
            </w:r>
          </w:p>
        </w:tc>
      </w:tr>
      <w:tr>
        <w:trPr>
          <w:cantSplit/>
        </w:trPr>
        <w:tc>
          <w:tcPr>
            <w:tcW w:w="3051" w:type="dxa"/>
          </w:tcPr>
          <w:p>
            <w:pPr>
              <w:pStyle w:val="TableText"/>
            </w:pPr>
            <w:r>
              <w:rPr>
                <w:rStyle w:val="VerbatimChar"/>
              </w:rPr>
              <w:t xml:space="preserve">ct_stag</w:t>
            </w:r>
            <w:r>
              <w:t xml:space="preserve"> </w:t>
            </w:r>
            <w:r>
              <w:t xml:space="preserve">(CT solver)</w:t>
            </w:r>
          </w:p>
        </w:tc>
        <w:tc>
          <w:tcPr>
            <w:tcW w:w="1774" w:type="dxa"/>
          </w:tcPr>
          <w:p>
            <w:pPr>
              <w:pStyle w:val="TableText"/>
            </w:pPr>
            <w:r>
              <w:t xml:space="preserve">Field loop</w:t>
            </w:r>
          </w:p>
        </w:tc>
        <w:tc>
          <w:tcPr>
            <w:tcW w:w="3619" w:type="dxa"/>
          </w:tcPr>
          <w:p>
            <w:pPr>
              <w:pStyle w:val="TableText"/>
              <w:jc w:val="right"/>
            </w:pPr>
            <w:r>
              <w:t xml:space="preserve">div B = 3e-24</w:t>
            </w:r>
          </w:p>
        </w:tc>
        <w:tc>
          <w:tcPr>
            <w:tcW w:w="1348" w:type="dxa"/>
          </w:tcPr>
          <w:p>
            <w:pPr>
              <w:pStyle w:val="TableText"/>
            </w:pPr>
            <w:r>
              <w:rPr>
                <w:rStyle w:val="PassMark"/>
              </w:rPr>
              <w:t xml:space="preserve">PASS</w:t>
            </w:r>
          </w:p>
        </w:tc>
      </w:tr>
    </w:tbl>
    <w:p>
      <w:pPr>
        <w:pStyle w:val="TableCaptionText"/>
      </w:pPr>
      <w:r>
        <w:t xml:space="preserve">Table 6.</w:t>
      </w:r>
      <w:r>
        <w:t xml:space="preserve"> </w:t>
      </w:r>
      <w:r>
        <w:rPr>
          <w:rStyle w:val="VerbatimChar"/>
        </w:rPr>
        <w:t xml:space="preserve">VERIFY{}</w:t>
      </w:r>
      <w:r>
        <w:t xml:space="preserve"> </w:t>
      </w:r>
      <w:r>
        <w:t xml:space="preserve">contract offline test (</w:t>
      </w:r>
      <w:r>
        <w:rPr>
          <w:rStyle w:val="VerbatimChar"/>
        </w:rPr>
        <w:t xml:space="preserve">RESULTS.md</w:t>
      </w:r>
      <w:r>
        <w:t xml:space="preserve"> </w:t>
      </w:r>
      <w:r>
        <w:t xml:space="preserve">§4,</w:t>
      </w:r>
      <w:r>
        <w:t xml:space="preserve"> </w:t>
      </w:r>
      <w:r>
        <w:rPr>
          <w:rStyle w:val="VerbatimChar"/>
        </w:rPr>
        <w:t xml:space="preserve">verify_contract_test.json</w:t>
      </w:r>
      <w:r>
        <w:t xml:space="preserve">). The RK4 drift here (1.5 %) is smaller than the 19 % of Table 3 because this test ran 50,000 steps instead of</w:t>
      </w:r>
      <w:r>
        <w:t xml:space="preserve"> </w:t>
      </w:r>
      <m:oMath>
        <m:sSup>
          <m:e>
            <m:r>
              <m:t>10</m:t>
            </m:r>
          </m:e>
          <m:sup>
            <m:r>
              <m:t>6</m:t>
            </m:r>
          </m:sup>
        </m:sSup>
      </m:oMath>
      <w:r>
        <w:t xml:space="preserve">.</w:t>
      </w:r>
    </w:p>
    <w:tbl>
      <w:tblPr>
        <w:tblStyle w:val="Table"/>
        <w:tblW w:type="pct" w:w="5000"/>
        <w:tblBorders>
          <w:top w:val="single" w:sz="8" w:space="0" w:color="DDD6FE"/>
          <w:left w:val="single" w:sz="8" w:space="0" w:color="DDD6FE"/>
          <w:bottom w:val="single" w:sz="8" w:space="0" w:color="DDD6FE"/>
          <w:right w:val="single" w:sz="8" w:space="0" w:color="DDD6FE"/>
          <w:insideH w:val="single" w:sz="8" w:space="0" w:color="DDD6FE"/>
          <w:insideV w:val="single" w:sz="8" w:space="0" w:color="DDD6FE"/>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5F3FF"/>
          </w:tcPr>
          <w:p>
            <w:pPr>
              <w:pStyle w:val="BoxTitleMeans"/>
              <w:keepNext/>
            </w:pPr>
            <w:r>
              <w:t xml:space="preserve">What it means</w:t>
            </w:r>
          </w:p>
          <w:p>
            <w:pPr>
              <w:pStyle w:val="BoxText"/>
            </w:pPr>
            <w:r>
              <w:t xml:space="preserve">The contract does exactly what it should on known cases. It accepts the structure-preserving codes and rejects both the drifting RK4 code and the unstable one, even though all four compile and run. In an agent loop, a code generator that first produced an RK4 pusher would be sent back to try again, and only a code that conserves would be accepted. The same check catches parallel bugs: particle count and charge are natural invariants to add (Section 9.1).</w:t>
            </w:r>
          </w:p>
        </w:tc>
      </w:tr>
    </w:tbl>
    <w:p/>
    <w:tbl>
      <w:tblPr>
        <w:tblStyle w:val="Table"/>
        <w:tblW w:type="pct" w:w="5000"/>
        <w:tblBorders>
          <w:top w:val="single" w:sz="8" w:space="0" w:color="FED7AA"/>
          <w:left w:val="single" w:sz="8" w:space="0" w:color="FED7AA"/>
          <w:bottom w:val="single" w:sz="8" w:space="0" w:color="FED7AA"/>
          <w:right w:val="single" w:sz="8" w:space="0" w:color="FED7AA"/>
          <w:insideH w:val="single" w:sz="8" w:space="0" w:color="FED7AA"/>
          <w:insideV w:val="single" w:sz="8" w:space="0" w:color="FED7AA"/>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FF7ED"/>
          </w:tcPr>
          <w:p>
            <w:pPr>
              <w:pStyle w:val="BoxTitleWarn"/>
              <w:keepNext/>
            </w:pPr>
            <w:r>
              <w:t xml:space="preserve">Caveat</w:t>
            </w:r>
          </w:p>
          <w:p>
            <w:pPr>
              <w:pStyle w:val="BoxText"/>
            </w:pPr>
            <w:r>
              <w:t xml:space="preserve">The end-to-end LLM loop was</w:t>
            </w:r>
            <w:r>
              <w:t xml:space="preserve"> </w:t>
            </w:r>
            <w:r>
              <w:rPr>
                <w:b/>
                <w:bCs/>
              </w:rPr>
              <w:t xml:space="preserve">not</w:t>
            </w:r>
            <w:r>
              <w:t xml:space="preserve"> </w:t>
            </w:r>
            <w:r>
              <w:t xml:space="preserve">run: no LLM back end is configured outside Argonne’s internal network. Only the deterministic contract and the tool code were tested. The planned upgrades to the NA agent (a tool that selects structure-preserving schemes) and the visualization/analysis server remain to be built.</w:t>
            </w:r>
          </w:p>
        </w:tc>
      </w:tr>
    </w:tbl>
    <w:bookmarkEnd w:id="98"/>
    <w:bookmarkEnd w:id="99"/>
    <w:bookmarkStart w:id="109" w:name="s9"/>
    <w:p>
      <w:pPr>
        <w:pStyle w:val="Heading1"/>
        <w:pageBreakBefore/>
      </w:pPr>
      <w:r>
        <w:t xml:space="preserve">9 Scaling on supercomputers</w:t>
      </w:r>
    </w:p>
    <w:bookmarkStart w:id="100" w:name="s9-1"/>
    <w:p>
      <w:pPr>
        <w:pStyle w:val="Heading2"/>
      </w:pPr>
      <w:r>
        <w:t xml:space="preserve">9.1 First pilot: the code did not scale, and particles went missing</w:t>
      </w:r>
    </w:p>
    <w:p>
      <w:pPr>
        <w:pStyle w:val="FirstParagraph"/>
      </w:pPr>
      <w:r>
        <w:rPr>
          <w:b/>
          <w:bCs/>
        </w:rPr>
        <w:t xml:space="preserve">Question.</w:t>
      </w:r>
      <w:r>
        <w:t xml:space="preserve"> </w:t>
      </w:r>
      <w:r>
        <w:t xml:space="preserve">If we keep the work per rank fixed (256 cells, 51,200 particles) and add ranks, does the time per step stay constant?</w:t>
      </w:r>
    </w:p>
    <w:p>
      <w:pPr>
        <w:pStyle w:val="BodyText"/>
      </w:pPr>
      <w:r>
        <w:rPr>
          <w:b/>
          <w:bCs/>
        </w:rPr>
        <w:t xml:space="preserve">Setup (Phase 2).</w:t>
      </w:r>
      <w:r>
        <w:t xml:space="preserve"> </w:t>
      </w:r>
      <w:r>
        <w:t xml:space="preserve">Fixed box</w:t>
      </w:r>
      <w:r>
        <w:t xml:space="preserve"> </w:t>
      </w:r>
      <m:oMath>
        <m:r>
          <m:t>x</m:t>
        </m:r>
        <m:r>
          <m:rPr>
            <m:sty m:val="p"/>
          </m:rPr>
          <m:t>∈</m:t>
        </m:r>
        <m:d>
          <m:dPr>
            <m:begChr m:val="["/>
            <m:sepChr m:val=""/>
            <m:endChr m:val="]"/>
            <m:grow/>
          </m:dPr>
          <m:e>
            <m:r>
              <m:t>0</m:t>
            </m:r>
            <m:r>
              <m:rPr>
                <m:sty m:val="p"/>
              </m:rPr>
              <m:t>,</m:t>
            </m:r>
            <m:r>
              <m:t>4</m:t>
            </m:r>
            <m:r>
              <m:t>π</m:t>
            </m:r>
          </m:e>
        </m:d>
      </m:oMath>
      <w:r>
        <w:t xml:space="preserve">, with the mesh refined as ranks are added. 100 steps,</w:t>
      </w:r>
      <w:r>
        <w:t xml:space="preserve"> </w:t>
      </w:r>
      <m:oMath>
        <m:r>
          <m:t>Δ</m:t>
        </m:r>
        <m:r>
          <m:t>t</m:t>
        </m:r>
        <m:r>
          <m:rPr>
            <m:sty m:val="p"/>
          </m:rPr>
          <m:t>=</m:t>
        </m:r>
        <m:r>
          <m:t>0.01</m:t>
        </m:r>
      </m:oMath>
      <w:r>
        <w:t xml:space="preserve">, debug queue, 1–2 nodes.</w:t>
      </w:r>
    </w:p>
    <w:tbl>
      <w:tblPr>
        <w:tblStyle w:val="Table"/>
        <w:tblW w:type="auto" w:w="0"/>
        <w:tblLook w:val="0420"/>
      </w:tblPr>
      <w:tblGrid>
        <w:gridCol w:w="874"/>
        <w:gridCol w:w="1304"/>
        <w:gridCol w:w="690"/>
        <w:gridCol w:w="1918"/>
        <w:gridCol w:w="2019"/>
        <w:gridCol w:w="1497"/>
        <w:gridCol w:w="1488"/>
      </w:tblGrid>
      <w:tr>
        <w:trPr>
          <w:cantSplit/>
          <w:tblHeader w:val="on"/>
        </w:trPr>
        <w:tc>
          <w:tcPr>
            <w:tcW w:w="874" w:type="dxa"/>
            <w:shd w:val="clear" w:color="auto" w:fill="0B3D2E"/>
          </w:tcPr>
          <w:p>
            <w:pPr>
              <w:pStyle w:val="TableText"/>
              <w:keepNext/>
            </w:pPr>
            <w:r>
              <w:rPr>
                <w:b/>
                <w:bCs/>
                <w:color w:val="FFFFFF"/>
              </w:rPr>
              <w:t xml:space="preserve">Machine</w:t>
            </w:r>
          </w:p>
        </w:tc>
        <w:tc>
          <w:tcPr>
            <w:tcW w:w="1304" w:type="dxa"/>
            <w:shd w:val="clear" w:color="auto" w:fill="0B3D2E"/>
          </w:tcPr>
          <w:p>
            <w:pPr>
              <w:pStyle w:val="TableText"/>
              <w:keepNext/>
              <w:jc w:val="right"/>
            </w:pPr>
            <w:r>
              <w:rPr>
                <w:b/>
                <w:bCs/>
                <w:color w:val="FFFFFF"/>
              </w:rPr>
              <w:t xml:space="preserve">Ranks</w:t>
            </w:r>
          </w:p>
        </w:tc>
        <w:tc>
          <w:tcPr>
            <w:tcW w:w="690" w:type="dxa"/>
            <w:shd w:val="clear" w:color="auto" w:fill="0B3D2E"/>
          </w:tcPr>
          <w:p>
            <w:pPr>
              <w:pStyle w:val="TableText"/>
              <w:keepNext/>
              <w:jc w:val="right"/>
            </w:pPr>
            <w:r>
              <w:rPr>
                <w:b/>
                <w:bCs/>
                <w:color w:val="FFFFFF"/>
              </w:rPr>
              <w:t xml:space="preserve">Nodes</w:t>
            </w:r>
          </w:p>
        </w:tc>
        <w:tc>
          <w:tcPr>
            <w:tcW w:w="1918" w:type="dxa"/>
            <w:shd w:val="clear" w:color="auto" w:fill="0B3D2E"/>
          </w:tcPr>
          <w:p>
            <w:pPr>
              <w:pStyle w:val="TableText"/>
              <w:keepNext/>
              <w:jc w:val="right"/>
            </w:pPr>
            <w:r>
              <w:rPr>
                <w:b/>
                <w:bCs/>
                <w:color w:val="FFFFFF"/>
              </w:rPr>
              <w:t xml:space="preserve">s / step</w:t>
            </w:r>
          </w:p>
        </w:tc>
        <w:tc>
          <w:tcPr>
            <w:tcW w:w="2019" w:type="dxa"/>
            <w:shd w:val="clear" w:color="auto" w:fill="0B3D2E"/>
          </w:tcPr>
          <w:p>
            <w:pPr>
              <w:pStyle w:val="TableText"/>
              <w:keepNext/>
              <w:jc w:val="right"/>
            </w:pPr>
            <w:r>
              <w:rPr>
                <w:b/>
                <w:bCs/>
                <w:color w:val="FFFFFF"/>
              </w:rPr>
              <w:t xml:space="preserve">Efficiency vs 1 rank</w:t>
            </w:r>
          </w:p>
        </w:tc>
        <w:tc>
          <w:tcPr>
            <w:tcW w:w="1497" w:type="dxa"/>
            <w:shd w:val="clear" w:color="auto" w:fill="0B3D2E"/>
          </w:tcPr>
          <w:p>
            <w:pPr>
              <w:pStyle w:val="TableText"/>
              <w:keepNext/>
              <w:jc w:val="right"/>
            </w:pPr>
            <w:r>
              <w:rPr>
                <w:b/>
                <w:bCs/>
                <w:color w:val="FFFFFF"/>
              </w:rPr>
              <w:t xml:space="preserve">Poisson s / step</w:t>
            </w:r>
          </w:p>
        </w:tc>
        <w:tc>
          <w:tcPr>
            <w:tcW w:w="1488" w:type="dxa"/>
            <w:shd w:val="clear" w:color="auto" w:fill="0B3D2E"/>
          </w:tcPr>
          <w:p>
            <w:pPr>
              <w:pStyle w:val="TableText"/>
              <w:keepNext/>
              <w:jc w:val="right"/>
            </w:pPr>
            <w:r>
              <w:rPr>
                <w:b/>
                <w:bCs/>
                <w:color w:val="FFFFFF"/>
              </w:rPr>
              <w:t xml:space="preserve">Locate max/min</w:t>
            </w:r>
          </w:p>
        </w:tc>
      </w:tr>
      <w:tr>
        <w:trPr>
          <w:cantSplit/>
        </w:trPr>
        <w:tc>
          <w:tcPr>
            <w:tcW w:w="874" w:type="dxa"/>
          </w:tcPr>
          <w:p>
            <w:pPr>
              <w:pStyle w:val="TableText"/>
              <w:keepNext/>
            </w:pPr>
            <w:r>
              <w:t xml:space="preserve">Polaris</w:t>
            </w:r>
          </w:p>
        </w:tc>
        <w:tc>
          <w:tcPr>
            <w:tcW w:w="1304" w:type="dxa"/>
          </w:tcPr>
          <w:p>
            <w:pPr>
              <w:pStyle w:val="TableText"/>
              <w:keepNext/>
              <w:jc w:val="right"/>
            </w:pPr>
            <w:r>
              <w:t xml:space="preserve">1</w:t>
            </w:r>
          </w:p>
        </w:tc>
        <w:tc>
          <w:tcPr>
            <w:tcW w:w="690" w:type="dxa"/>
          </w:tcPr>
          <w:p>
            <w:pPr>
              <w:pStyle w:val="TableText"/>
              <w:keepNext/>
              <w:jc w:val="right"/>
            </w:pPr>
            <w:r>
              <w:t xml:space="preserve">1</w:t>
            </w:r>
          </w:p>
        </w:tc>
        <w:tc>
          <w:tcPr>
            <w:tcW w:w="1918" w:type="dxa"/>
          </w:tcPr>
          <w:p>
            <w:pPr>
              <w:pStyle w:val="TableText"/>
              <w:keepNext/>
              <w:jc w:val="right"/>
            </w:pPr>
            <w:r>
              <w:t xml:space="preserve">0.170</w:t>
            </w:r>
          </w:p>
        </w:tc>
        <w:tc>
          <w:tcPr>
            <w:tcW w:w="2019" w:type="dxa"/>
          </w:tcPr>
          <w:p>
            <w:pPr>
              <w:pStyle w:val="TableText"/>
              <w:keepNext/>
              <w:jc w:val="right"/>
            </w:pPr>
            <w:r>
              <w:t xml:space="preserve">1.00</w:t>
            </w:r>
          </w:p>
        </w:tc>
        <w:tc>
          <w:tcPr>
            <w:tcW w:w="1497" w:type="dxa"/>
          </w:tcPr>
          <w:p>
            <w:pPr>
              <w:pStyle w:val="TableText"/>
              <w:keepNext/>
              <w:jc w:val="right"/>
            </w:pPr>
            <w:r>
              <w:t xml:space="preserve">0.0023</w:t>
            </w:r>
          </w:p>
        </w:tc>
        <w:tc>
          <w:tcPr>
            <w:tcW w:w="1488" w:type="dxa"/>
          </w:tcPr>
          <w:p>
            <w:pPr>
              <w:pStyle w:val="TableText"/>
              <w:keepNext/>
              <w:jc w:val="right"/>
            </w:pPr>
            <w:r>
              <w:t xml:space="preserve">1.0</w:t>
            </w:r>
          </w:p>
        </w:tc>
      </w:tr>
      <w:tr>
        <w:trPr>
          <w:cantSplit/>
        </w:trPr>
        <w:tc>
          <w:tcPr>
            <w:tcW w:w="874" w:type="dxa"/>
            <w:shd w:val="clear" w:color="auto" w:fill="F6F8F7"/>
          </w:tcPr>
          <w:p>
            <w:pPr>
              <w:pStyle w:val="TableText"/>
              <w:keepNext/>
            </w:pPr>
            <w:r>
              <w:t xml:space="preserve">Polaris</w:t>
            </w:r>
          </w:p>
        </w:tc>
        <w:tc>
          <w:tcPr>
            <w:tcW w:w="1304" w:type="dxa"/>
            <w:shd w:val="clear" w:color="auto" w:fill="F6F8F7"/>
          </w:tcPr>
          <w:p>
            <w:pPr>
              <w:pStyle w:val="TableText"/>
              <w:keepNext/>
              <w:jc w:val="right"/>
            </w:pPr>
            <w:r>
              <w:t xml:space="preserve">4 / 8 / 16 / 32</w:t>
            </w:r>
          </w:p>
        </w:tc>
        <w:tc>
          <w:tcPr>
            <w:tcW w:w="690" w:type="dxa"/>
            <w:shd w:val="clear" w:color="auto" w:fill="F6F8F7"/>
          </w:tcPr>
          <w:p>
            <w:pPr>
              <w:pStyle w:val="TableText"/>
              <w:keepNext/>
              <w:jc w:val="right"/>
            </w:pPr>
            <w:r>
              <w:t xml:space="preserve">1</w:t>
            </w:r>
          </w:p>
        </w:tc>
        <w:tc>
          <w:tcPr>
            <w:tcW w:w="1918" w:type="dxa"/>
            <w:shd w:val="clear" w:color="auto" w:fill="F6F8F7"/>
          </w:tcPr>
          <w:p>
            <w:pPr>
              <w:pStyle w:val="TableText"/>
              <w:keepNext/>
              <w:jc w:val="right"/>
            </w:pPr>
            <w:r>
              <w:t xml:space="preserve">0.255 / 0.350 / 0.536 / 0.941</w:t>
            </w:r>
          </w:p>
        </w:tc>
        <w:tc>
          <w:tcPr>
            <w:tcW w:w="2019" w:type="dxa"/>
            <w:shd w:val="clear" w:color="auto" w:fill="F6F8F7"/>
          </w:tcPr>
          <w:p>
            <w:pPr>
              <w:pStyle w:val="TableText"/>
              <w:keepNext/>
              <w:jc w:val="right"/>
            </w:pPr>
            <w:r>
              <w:t xml:space="preserve">0.66 / 0.49 / 0.32 / 0.18</w:t>
            </w:r>
          </w:p>
        </w:tc>
        <w:tc>
          <w:tcPr>
            <w:tcW w:w="1497" w:type="dxa"/>
            <w:shd w:val="clear" w:color="auto" w:fill="F6F8F7"/>
          </w:tcPr>
          <w:p>
            <w:pPr>
              <w:pStyle w:val="TableText"/>
              <w:keepNext/>
              <w:jc w:val="right"/>
            </w:pPr>
            <w:r>
              <w:t xml:space="preserve">0.005–0.013</w:t>
            </w:r>
          </w:p>
        </w:tc>
        <w:tc>
          <w:tcPr>
            <w:tcW w:w="1488" w:type="dxa"/>
            <w:shd w:val="clear" w:color="auto" w:fill="F6F8F7"/>
          </w:tcPr>
          <w:p>
            <w:pPr>
              <w:pStyle w:val="TableText"/>
              <w:keepNext/>
              <w:jc w:val="right"/>
            </w:pPr>
            <w:r>
              <w:t xml:space="preserve">–</w:t>
            </w:r>
          </w:p>
        </w:tc>
      </w:tr>
      <w:tr>
        <w:trPr>
          <w:cantSplit/>
        </w:trPr>
        <w:tc>
          <w:tcPr>
            <w:tcW w:w="874" w:type="dxa"/>
          </w:tcPr>
          <w:p>
            <w:pPr>
              <w:pStyle w:val="TableText"/>
              <w:keepNext/>
            </w:pPr>
            <w:r>
              <w:t xml:space="preserve">Polaris</w:t>
            </w:r>
          </w:p>
        </w:tc>
        <w:tc>
          <w:tcPr>
            <w:tcW w:w="1304" w:type="dxa"/>
          </w:tcPr>
          <w:p>
            <w:pPr>
              <w:pStyle w:val="TableText"/>
              <w:keepNext/>
              <w:jc w:val="right"/>
            </w:pPr>
            <w:r>
              <w:t xml:space="preserve">64</w:t>
            </w:r>
          </w:p>
        </w:tc>
        <w:tc>
          <w:tcPr>
            <w:tcW w:w="690" w:type="dxa"/>
          </w:tcPr>
          <w:p>
            <w:pPr>
              <w:pStyle w:val="TableText"/>
              <w:keepNext/>
              <w:jc w:val="right"/>
            </w:pPr>
            <w:r>
              <w:t xml:space="preserve">2</w:t>
            </w:r>
          </w:p>
        </w:tc>
        <w:tc>
          <w:tcPr>
            <w:tcW w:w="1918" w:type="dxa"/>
          </w:tcPr>
          <w:p>
            <w:pPr>
              <w:pStyle w:val="TableText"/>
              <w:keepNext/>
              <w:jc w:val="right"/>
            </w:pPr>
            <w:r>
              <w:t xml:space="preserve">1.687</w:t>
            </w:r>
          </w:p>
        </w:tc>
        <w:tc>
          <w:tcPr>
            <w:tcW w:w="2019" w:type="dxa"/>
          </w:tcPr>
          <w:p>
            <w:pPr>
              <w:pStyle w:val="TableText"/>
              <w:keepNext/>
              <w:jc w:val="right"/>
            </w:pPr>
            <w:r>
              <w:t xml:space="preserve">0.10</w:t>
            </w:r>
          </w:p>
        </w:tc>
        <w:tc>
          <w:tcPr>
            <w:tcW w:w="1497" w:type="dxa"/>
          </w:tcPr>
          <w:p>
            <w:pPr>
              <w:pStyle w:val="TableText"/>
              <w:keepNext/>
              <w:jc w:val="right"/>
            </w:pPr>
            <w:r>
              <w:t xml:space="preserve">0.027</w:t>
            </w:r>
          </w:p>
        </w:tc>
        <w:tc>
          <w:tcPr>
            <w:tcW w:w="1488" w:type="dxa"/>
          </w:tcPr>
          <w:p>
            <w:pPr>
              <w:pStyle w:val="TableText"/>
              <w:keepNext/>
              <w:jc w:val="right"/>
            </w:pPr>
            <w:r>
              <w:t xml:space="preserve">–</w:t>
            </w:r>
          </w:p>
        </w:tc>
      </w:tr>
      <w:tr>
        <w:trPr>
          <w:cantSplit/>
        </w:trPr>
        <w:tc>
          <w:tcPr>
            <w:tcW w:w="874" w:type="dxa"/>
            <w:shd w:val="clear" w:color="auto" w:fill="F6F8F7"/>
          </w:tcPr>
          <w:p>
            <w:pPr>
              <w:pStyle w:val="TableText"/>
              <w:keepNext/>
            </w:pPr>
            <w:r>
              <w:t xml:space="preserve">Aurora</w:t>
            </w:r>
          </w:p>
        </w:tc>
        <w:tc>
          <w:tcPr>
            <w:tcW w:w="1304" w:type="dxa"/>
            <w:shd w:val="clear" w:color="auto" w:fill="F6F8F7"/>
          </w:tcPr>
          <w:p>
            <w:pPr>
              <w:pStyle w:val="TableText"/>
              <w:keepNext/>
              <w:jc w:val="right"/>
            </w:pPr>
            <w:r>
              <w:t xml:space="preserve">1</w:t>
            </w:r>
          </w:p>
        </w:tc>
        <w:tc>
          <w:tcPr>
            <w:tcW w:w="690" w:type="dxa"/>
            <w:shd w:val="clear" w:color="auto" w:fill="F6F8F7"/>
          </w:tcPr>
          <w:p>
            <w:pPr>
              <w:pStyle w:val="TableText"/>
              <w:keepNext/>
              <w:jc w:val="right"/>
            </w:pPr>
            <w:r>
              <w:t xml:space="preserve">1</w:t>
            </w:r>
          </w:p>
        </w:tc>
        <w:tc>
          <w:tcPr>
            <w:tcW w:w="1918" w:type="dxa"/>
            <w:shd w:val="clear" w:color="auto" w:fill="F6F8F7"/>
          </w:tcPr>
          <w:p>
            <w:pPr>
              <w:pStyle w:val="TableText"/>
              <w:keepNext/>
              <w:jc w:val="right"/>
            </w:pPr>
            <w:r>
              <w:t xml:space="preserve">0.128</w:t>
            </w:r>
          </w:p>
        </w:tc>
        <w:tc>
          <w:tcPr>
            <w:tcW w:w="2019" w:type="dxa"/>
            <w:shd w:val="clear" w:color="auto" w:fill="F6F8F7"/>
          </w:tcPr>
          <w:p>
            <w:pPr>
              <w:pStyle w:val="TableText"/>
              <w:keepNext/>
              <w:jc w:val="right"/>
            </w:pPr>
            <w:r>
              <w:t xml:space="preserve">1.00</w:t>
            </w:r>
          </w:p>
        </w:tc>
        <w:tc>
          <w:tcPr>
            <w:tcW w:w="1497" w:type="dxa"/>
            <w:shd w:val="clear" w:color="auto" w:fill="F6F8F7"/>
          </w:tcPr>
          <w:p>
            <w:pPr>
              <w:pStyle w:val="TableText"/>
              <w:keepNext/>
              <w:jc w:val="right"/>
            </w:pPr>
            <w:r>
              <w:t xml:space="preserve">0.0021</w:t>
            </w:r>
          </w:p>
        </w:tc>
        <w:tc>
          <w:tcPr>
            <w:tcW w:w="1488" w:type="dxa"/>
            <w:shd w:val="clear" w:color="auto" w:fill="F6F8F7"/>
          </w:tcPr>
          <w:p>
            <w:pPr>
              <w:pStyle w:val="TableText"/>
              <w:keepNext/>
              <w:jc w:val="right"/>
            </w:pPr>
            <w:r>
              <w:t xml:space="preserve">1.0</w:t>
            </w:r>
          </w:p>
        </w:tc>
      </w:tr>
      <w:tr>
        <w:trPr>
          <w:cantSplit/>
        </w:trPr>
        <w:tc>
          <w:tcPr>
            <w:tcW w:w="874" w:type="dxa"/>
          </w:tcPr>
          <w:p>
            <w:pPr>
              <w:pStyle w:val="TableText"/>
              <w:keepNext/>
            </w:pPr>
            <w:r>
              <w:t xml:space="preserve">Aurora</w:t>
            </w:r>
          </w:p>
        </w:tc>
        <w:tc>
          <w:tcPr>
            <w:tcW w:w="1304" w:type="dxa"/>
          </w:tcPr>
          <w:p>
            <w:pPr>
              <w:pStyle w:val="TableText"/>
              <w:keepNext/>
              <w:jc w:val="right"/>
            </w:pPr>
            <w:r>
              <w:t xml:space="preserve">12 / 24 / 48 / 96</w:t>
            </w:r>
          </w:p>
        </w:tc>
        <w:tc>
          <w:tcPr>
            <w:tcW w:w="690" w:type="dxa"/>
          </w:tcPr>
          <w:p>
            <w:pPr>
              <w:pStyle w:val="TableText"/>
              <w:keepNext/>
              <w:jc w:val="right"/>
            </w:pPr>
            <w:r>
              <w:t xml:space="preserve">1</w:t>
            </w:r>
          </w:p>
        </w:tc>
        <w:tc>
          <w:tcPr>
            <w:tcW w:w="1918" w:type="dxa"/>
          </w:tcPr>
          <w:p>
            <w:pPr>
              <w:pStyle w:val="TableText"/>
              <w:keepNext/>
              <w:jc w:val="right"/>
            </w:pPr>
            <w:r>
              <w:t xml:space="preserve">0.339 / 0.571 / 1.306 / 2.305</w:t>
            </w:r>
          </w:p>
        </w:tc>
        <w:tc>
          <w:tcPr>
            <w:tcW w:w="2019" w:type="dxa"/>
          </w:tcPr>
          <w:p>
            <w:pPr>
              <w:pStyle w:val="TableText"/>
              <w:keepNext/>
              <w:jc w:val="right"/>
            </w:pPr>
            <w:r>
              <w:t xml:space="preserve">0.38 / 0.22 / 0.098 / 0.056</w:t>
            </w:r>
          </w:p>
        </w:tc>
        <w:tc>
          <w:tcPr>
            <w:tcW w:w="1497" w:type="dxa"/>
          </w:tcPr>
          <w:p>
            <w:pPr>
              <w:pStyle w:val="TableText"/>
              <w:keepNext/>
              <w:jc w:val="right"/>
            </w:pPr>
            <w:r>
              <w:t xml:space="preserve">0.009–0.021</w:t>
            </w:r>
          </w:p>
        </w:tc>
        <w:tc>
          <w:tcPr>
            <w:tcW w:w="1488" w:type="dxa"/>
          </w:tcPr>
          <w:p>
            <w:pPr>
              <w:pStyle w:val="TableText"/>
              <w:keepNext/>
              <w:jc w:val="right"/>
            </w:pPr>
            <w:r>
              <w:t xml:space="preserve">3.1 (12), 18.6 (96)</w:t>
            </w:r>
          </w:p>
        </w:tc>
      </w:tr>
      <w:tr>
        <w:trPr>
          <w:cantSplit/>
        </w:trPr>
        <w:tc>
          <w:tcPr>
            <w:tcW w:w="874" w:type="dxa"/>
            <w:shd w:val="clear" w:color="auto" w:fill="F6F8F7"/>
          </w:tcPr>
          <w:p>
            <w:pPr>
              <w:pStyle w:val="TableText"/>
            </w:pPr>
            <w:r>
              <w:t xml:space="preserve">Aurora</w:t>
            </w:r>
          </w:p>
        </w:tc>
        <w:tc>
          <w:tcPr>
            <w:tcW w:w="1304" w:type="dxa"/>
            <w:shd w:val="clear" w:color="auto" w:fill="F6F8F7"/>
          </w:tcPr>
          <w:p>
            <w:pPr>
              <w:pStyle w:val="TableText"/>
              <w:jc w:val="right"/>
            </w:pPr>
            <w:r>
              <w:t xml:space="preserve">192</w:t>
            </w:r>
          </w:p>
        </w:tc>
        <w:tc>
          <w:tcPr>
            <w:tcW w:w="690" w:type="dxa"/>
            <w:shd w:val="clear" w:color="auto" w:fill="F6F8F7"/>
          </w:tcPr>
          <w:p>
            <w:pPr>
              <w:pStyle w:val="TableText"/>
              <w:jc w:val="right"/>
            </w:pPr>
            <w:r>
              <w:t xml:space="preserve">2</w:t>
            </w:r>
          </w:p>
        </w:tc>
        <w:tc>
          <w:tcPr>
            <w:tcW w:w="1918" w:type="dxa"/>
            <w:shd w:val="clear" w:color="auto" w:fill="F6F8F7"/>
          </w:tcPr>
          <w:p>
            <w:pPr>
              <w:pStyle w:val="TableText"/>
              <w:jc w:val="right"/>
            </w:pPr>
            <w:r>
              <w:t xml:space="preserve">4.371</w:t>
            </w:r>
          </w:p>
        </w:tc>
        <w:tc>
          <w:tcPr>
            <w:tcW w:w="2019" w:type="dxa"/>
            <w:shd w:val="clear" w:color="auto" w:fill="F6F8F7"/>
          </w:tcPr>
          <w:p>
            <w:pPr>
              <w:pStyle w:val="TableText"/>
              <w:jc w:val="right"/>
            </w:pPr>
            <w:r>
              <w:t xml:space="preserve">0.029</w:t>
            </w:r>
          </w:p>
        </w:tc>
        <w:tc>
          <w:tcPr>
            <w:tcW w:w="1497" w:type="dxa"/>
            <w:shd w:val="clear" w:color="auto" w:fill="F6F8F7"/>
          </w:tcPr>
          <w:p>
            <w:pPr>
              <w:pStyle w:val="TableText"/>
              <w:jc w:val="right"/>
            </w:pPr>
            <w:r>
              <w:t xml:space="preserve">0.040</w:t>
            </w:r>
          </w:p>
        </w:tc>
        <w:tc>
          <w:tcPr>
            <w:tcW w:w="1488" w:type="dxa"/>
            <w:shd w:val="clear" w:color="auto" w:fill="F6F8F7"/>
          </w:tcPr>
          <w:p>
            <w:pPr>
              <w:pStyle w:val="TableText"/>
              <w:jc w:val="right"/>
            </w:pPr>
            <w:r>
              <w:t xml:space="preserve">36.1</w:t>
            </w:r>
          </w:p>
        </w:tc>
      </w:tr>
    </w:tbl>
    <w:p>
      <w:pPr>
        <w:pStyle w:val="TableCaptionText"/>
      </w:pPr>
      <w:r>
        <w:t xml:space="preserve">Table 7. Phase 2 weak-scaling pilot (</w:t>
      </w:r>
      <w:r>
        <w:rPr>
          <w:rStyle w:val="VerbatimChar"/>
        </w:rPr>
        <w:t xml:space="preserve">RESULTS.md</w:t>
      </w:r>
      <w:r>
        <w:t xml:space="preserve"> </w:t>
      </w:r>
      <w:r>
        <w:t xml:space="preserve">§3, selected rows). “Locate max/min” is the ratio of the slowest to the fastest rank’s time in</w:t>
      </w:r>
      <w:r>
        <w:t xml:space="preserve"> </w:t>
      </w:r>
      <w:r>
        <w:rPr>
          <w:rStyle w:val="VerbatimChar"/>
        </w:rPr>
        <w:t xml:space="preserve">DMPlexLocatePoints</w:t>
      </w:r>
      <w:r>
        <w:t xml:space="preserve">.</w:t>
      </w:r>
    </w:p>
    <w:p>
      <w:pPr>
        <w:pStyle w:val="BodyText"/>
      </w:pPr>
      <w:r>
        <w:rPr>
          <w:b/>
          <w:bCs/>
        </w:rPr>
        <w:t xml:space="preserve">Findings.</w:t>
      </w:r>
    </w:p>
    <w:p>
      <w:pPr>
        <w:pStyle w:val="Compact"/>
        <w:numPr>
          <w:ilvl w:val="0"/>
          <w:numId w:val="1017"/>
        </w:numPr>
      </w:pPr>
      <w:r>
        <w:rPr>
          <w:b/>
          <w:bCs/>
        </w:rPr>
        <w:t xml:space="preserve">The field solver scales fine. Particle location does not.</w:t>
      </w:r>
      <w:r>
        <w:t xml:space="preserve"> </w:t>
      </w:r>
      <w:r>
        <w:t xml:space="preserve">The Poisson solve is only 1–2 % of a step at every size. Nearly all the time goes to</w:t>
      </w:r>
      <w:r>
        <w:t xml:space="preserve"> </w:t>
      </w:r>
      <w:r>
        <w:rPr>
          <w:rStyle w:val="VerbatimChar"/>
        </w:rPr>
        <w:t xml:space="preserve">DMSwarmMigrate</w:t>
      </w:r>
      <w:r>
        <w:t xml:space="preserve"> </w:t>
      </w:r>
      <w:r>
        <w:t xml:space="preserve">→</w:t>
      </w:r>
      <w:r>
        <w:t xml:space="preserve"> </w:t>
      </w:r>
      <w:r>
        <w:rPr>
          <w:rStyle w:val="VerbatimChar"/>
        </w:rPr>
        <w:t xml:space="preserve">DMPlexLocatePoints</w:t>
      </w:r>
      <w:r>
        <w:t xml:space="preserve">, which finds the cell containing each particle. Its imbalance rises from 1 to 18.6 (96 ranks) and 36 (192 ranks): a few ranks do most of the work while the others wait.</w:t>
      </w:r>
    </w:p>
    <w:p>
      <w:pPr>
        <w:pStyle w:val="Compact"/>
        <w:numPr>
          <w:ilvl w:val="0"/>
          <w:numId w:val="1017"/>
        </w:numPr>
      </w:pPr>
      <w:r>
        <w:t xml:space="preserve">Both machines follow the</w:t>
      </w:r>
      <w:r>
        <w:t xml:space="preserve"> </w:t>
      </w:r>
      <w:r>
        <w:rPr>
          <w:b/>
          <w:bCs/>
        </w:rPr>
        <w:t xml:space="preserve">same efficiency curve</w:t>
      </w:r>
      <w:r>
        <w:t xml:space="preserve">, so the loss is algorithmic, not a hardware or network effect. Spreading 32 ranks over 2 nodes instead of 1 bought only 5 %.</w:t>
      </w:r>
    </w:p>
    <w:p>
      <w:pPr>
        <w:pStyle w:val="Compact"/>
        <w:numPr>
          <w:ilvl w:val="0"/>
          <w:numId w:val="1017"/>
        </w:numPr>
      </w:pPr>
      <w:r>
        <w:rPr>
          <w:b/>
          <w:bCs/>
        </w:rPr>
        <w:t xml:space="preserve">Silent particle loss, a correctness bug.</w:t>
      </w:r>
      <w:r>
        <w:t xml:space="preserve"> </w:t>
      </w:r>
      <w:r>
        <w:t xml:space="preserve">With</w:t>
      </w:r>
      <w:r>
        <w:t xml:space="preserve"> </w:t>
      </w:r>
      <m:oMath>
        <m:r>
          <m:t>Δ</m:t>
        </m:r>
        <m:r>
          <m:t>t</m:t>
        </m:r>
        <m:r>
          <m:rPr>
            <m:sty m:val="p"/>
          </m:rPr>
          <m:t>=</m:t>
        </m:r>
        <m:r>
          <m:t>0.05</m:t>
        </m:r>
      </m:oMath>
      <w:r>
        <w:t xml:space="preserve">, runs with 48 or more ranks lost 1–35 % of their particles in the first step (Polaris, 64 ranks: 2.98 M of 3.28 M left), and the solver then failed. The cause: the distance a fast particle travels in one step,</w:t>
      </w:r>
      <w:r>
        <w:t xml:space="preserve"> </w:t>
      </w:r>
      <m:oMath>
        <m:sSub>
          <m:e>
            <m:d>
              <m:dPr>
                <m:begChr m:val="|"/>
                <m:sepChr m:val=""/>
                <m:endChr m:val="|"/>
                <m:grow/>
              </m:dPr>
              <m:e>
                <m:r>
                  <m:t>v</m:t>
                </m:r>
              </m:e>
            </m:d>
          </m:e>
          <m:sub>
            <m:r>
              <m:rPr>
                <m:sty m:val="p"/>
              </m:rPr>
              <m:t>max</m:t>
            </m:r>
          </m:sub>
        </m:sSub>
        <m:r>
          <m:t>Δ</m:t>
        </m:r>
        <m:r>
          <m:t>t</m:t>
        </m:r>
        <m:r>
          <m:rPr>
            <m:sty m:val="p"/>
          </m:rPr>
          <m:t>=</m:t>
        </m:r>
        <m:r>
          <m:t>0.3</m:t>
        </m:r>
      </m:oMath>
      <w:r>
        <w:t xml:space="preserve">, exceeded the width of a rank’s subdomain,</w:t>
      </w:r>
      <w:r>
        <w:t xml:space="preserve"> </w:t>
      </w:r>
      <m:oMath>
        <m:r>
          <m:t>4</m:t>
        </m:r>
        <m:r>
          <m:t>π</m:t>
        </m:r>
        <m:r>
          <m:rPr>
            <m:sty m:val="p"/>
          </m:rPr>
          <m:t>/</m:t>
        </m:r>
        <m:r>
          <m:t>P</m:t>
        </m:r>
      </m:oMath>
      <w:r>
        <w:t xml:space="preserve">. DMSwarm migration only hands particles to</w:t>
      </w:r>
      <w:r>
        <w:t xml:space="preserve"> </w:t>
      </w:r>
      <w:r>
        <w:rPr>
          <w:i/>
          <w:iCs/>
        </w:rPr>
        <w:t xml:space="preserve">neighbouring</w:t>
      </w:r>
      <w:r>
        <w:t xml:space="preserve"> </w:t>
      </w:r>
      <w:r>
        <w:t xml:space="preserve">ranks, so particles that would skip over a rank were dropped. With</w:t>
      </w:r>
      <w:r>
        <w:t xml:space="preserve"> </w:t>
      </w:r>
      <m:oMath>
        <m:r>
          <m:t>Δ</m:t>
        </m:r>
        <m:r>
          <m:t>t</m:t>
        </m:r>
        <m:r>
          <m:rPr>
            <m:sty m:val="p"/>
          </m:rPr>
          <m:t>=</m:t>
        </m:r>
        <m:r>
          <m:t>0.01</m:t>
        </m:r>
      </m:oMath>
      <w:r>
        <w:t xml:space="preserve"> </w:t>
      </w:r>
      <w:r>
        <w:t xml:space="preserve">the particle count is exactly conserved up to 192 ranks. This is exactly what a</w:t>
      </w:r>
      <w:r>
        <w:t xml:space="preserve"> </w:t>
      </w:r>
      <w:r>
        <w:rPr>
          <w:rStyle w:val="VerbatimChar"/>
        </w:rPr>
        <w:t xml:space="preserve">VERIFY{}</w:t>
      </w:r>
      <w:r>
        <w:t xml:space="preserve"> </w:t>
      </w:r>
      <w:r>
        <w:t xml:space="preserve">invariant on particle count and total charge would catch.</w:t>
      </w:r>
    </w:p>
    <w:p>
      <w:pPr>
        <w:pStyle w:val="Compact"/>
        <w:numPr>
          <w:ilvl w:val="0"/>
          <w:numId w:val="1017"/>
        </w:numPr>
      </w:pPr>
      <w:r>
        <w:t xml:space="preserve">With a fixed box, weak scaling is capped near</w:t>
      </w:r>
      <w:r>
        <w:t xml:space="preserve"> </w:t>
      </w:r>
      <m:oMath>
        <m:sSub>
          <m:e>
            <m:r>
              <m:t>P</m:t>
            </m:r>
          </m:e>
          <m:sub>
            <m:r>
              <m:rPr>
                <m:sty m:val="p"/>
              </m:rPr>
              <m:t>max</m:t>
            </m:r>
          </m:sub>
        </m:sSub>
        <m:r>
          <m:rPr>
            <m:sty m:val="p"/>
          </m:rPr>
          <m:t>≈</m:t>
        </m:r>
        <m:r>
          <m:t>L</m:t>
        </m:r>
        <m:r>
          <m:rPr>
            <m:sty m:val="p"/>
          </m:rPr>
          <m:t>/</m:t>
        </m:r>
        <m:d>
          <m:dPr>
            <m:begChr m:val="("/>
            <m:sepChr m:val=""/>
            <m:endChr m:val=")"/>
            <m:grow/>
          </m:dPr>
          <m:e>
            <m:sSub>
              <m:e>
                <m:d>
                  <m:dPr>
                    <m:begChr m:val="|"/>
                    <m:sepChr m:val=""/>
                    <m:endChr m:val="|"/>
                    <m:grow/>
                  </m:dPr>
                  <m:e>
                    <m:r>
                      <m:t>v</m:t>
                    </m:r>
                  </m:e>
                </m:d>
              </m:e>
              <m:sub>
                <m:r>
                  <m:rPr>
                    <m:sty m:val="p"/>
                  </m:rPr>
                  <m:t>max</m:t>
                </m:r>
              </m:sub>
            </m:sSub>
            <m:r>
              <m:t>Δ</m:t>
            </m:r>
            <m:r>
              <m:t>t</m:t>
            </m:r>
          </m:e>
        </m:d>
      </m:oMath>
      <w:r>
        <w:t xml:space="preserve">. A proper study must</w:t>
      </w:r>
      <w:r>
        <w:t xml:space="preserve"> </w:t>
      </w:r>
      <w:r>
        <w:rPr>
          <w:b/>
          <w:bCs/>
        </w:rPr>
        <w:t xml:space="preserve">grow the box</w:t>
      </w:r>
      <w:r>
        <w:t xml:space="preserve"> </w:t>
      </w:r>
      <w:r>
        <w:t xml:space="preserve">with the number of ranks.</w:t>
      </w:r>
    </w:p>
    <w:bookmarkEnd w:id="100"/>
    <w:bookmarkStart w:id="101" w:name="s9-2"/>
    <w:p>
      <w:pPr>
        <w:pStyle w:val="Heading2"/>
      </w:pPr>
      <w:r>
        <w:t xml:space="preserve">9.2 Diagnosis: one rank’s search grid covered the whole domain</w:t>
      </w:r>
    </w:p>
    <w:p>
      <w:pPr>
        <w:pStyle w:val="FirstParagraph"/>
      </w:pPr>
      <w:r>
        <w:rPr>
          <w:b/>
          <w:bCs/>
        </w:rPr>
        <w:t xml:space="preserve">How point location works.</w:t>
      </w:r>
      <w:r>
        <w:t xml:space="preserve"> </w:t>
      </w:r>
      <w:r>
        <w:t xml:space="preserve">To find which cell a particle is in quickly, each rank builds a</w:t>
      </w:r>
      <w:r>
        <w:t xml:space="preserve"> </w:t>
      </w:r>
      <w:r>
        <w:rPr>
          <w:b/>
          <w:bCs/>
        </w:rPr>
        <w:t xml:space="preserve">hash grid</w:t>
      </w:r>
      <w:r>
        <w:t xml:space="preserve"> </w:t>
      </w:r>
      <w:r>
        <w:t xml:space="preserve">(a coarse lookup table). It covers the rank’s region with “bins”, and each bin lists the few cells overlapping it. Look up the bin, then check those few cells. If the bins are too coarse, many cells share a bin, and each lookup degrades to a slow scan through all of them.</w:t>
      </w:r>
    </w:p>
    <w:p>
      <w:pPr>
        <w:pStyle w:val="BodyText"/>
      </w:pPr>
      <w:r>
        <w:rPr>
          <w:b/>
          <w:bCs/>
        </w:rPr>
        <w:t xml:space="preserve">The cause</w:t>
      </w:r>
      <w:r>
        <w:t xml:space="preserve">, confirmed three independent ways in Phase 3. PETSc 3.26’s</w:t>
      </w:r>
      <w:r>
        <w:t xml:space="preserve"> </w:t>
      </w:r>
      <w:r>
        <w:rPr>
          <w:rStyle w:val="VerbatimChar"/>
        </w:rPr>
        <w:t xml:space="preserve">DMPlexCreateGridHash()</w:t>
      </w:r>
      <w:r>
        <w:t xml:space="preserve"> </w:t>
      </w:r>
      <w:r>
        <w:t xml:space="preserve">sizes each rank’s hash box from</w:t>
      </w:r>
      <w:r>
        <w:t xml:space="preserve"> </w:t>
      </w:r>
      <w:r>
        <w:rPr>
          <w:i/>
          <w:iCs/>
        </w:rPr>
        <w:t xml:space="preserve">all</w:t>
      </w:r>
      <w:r>
        <w:t xml:space="preserve"> </w:t>
      </w:r>
      <w:r>
        <w:t xml:space="preserve">of that rank’s local coordinates. On a periodic 1-D mesh, the rank owning the wrap-around cell (the last rank) also holds the vertex at</w:t>
      </w:r>
      <w:r>
        <w:t xml:space="preserve"> </w:t>
      </w:r>
      <m:oMath>
        <m:r>
          <m:t>x</m:t>
        </m:r>
        <m:r>
          <m:rPr>
            <m:sty m:val="p"/>
          </m:rPr>
          <m:t>=</m:t>
        </m:r>
        <m:r>
          <m:t>0</m:t>
        </m:r>
      </m:oMath>
      <w:r>
        <w:t xml:space="preserve">. Its hash box therefore spans the</w:t>
      </w:r>
      <w:r>
        <w:t xml:space="preserve"> </w:t>
      </w:r>
      <w:r>
        <w:rPr>
          <w:b/>
          <w:bCs/>
        </w:rPr>
        <w:t xml:space="preserve">whole domain</w:t>
      </w:r>
      <w:r>
        <w:t xml:space="preserve"> </w:t>
      </w:r>
      <m:oMath>
        <m:d>
          <m:dPr>
            <m:begChr m:val="["/>
            <m:sepChr m:val=""/>
            <m:endChr m:val="]"/>
            <m:grow/>
          </m:dPr>
          <m:e>
            <m:r>
              <m:t>0</m:t>
            </m:r>
            <m:r>
              <m:rPr>
                <m:sty m:val="p"/>
              </m:rPr>
              <m:t>,</m:t>
            </m:r>
            <m:r>
              <m:t>L</m:t>
            </m:r>
          </m:e>
        </m:d>
      </m:oMath>
      <w:r>
        <w:t xml:space="preserve">, but it still gets only about</w:t>
      </w:r>
      <w:r>
        <w:t xml:space="preserve"> </w:t>
      </w:r>
      <m:oMath>
        <m:r>
          <m:t>0.8</m:t>
        </m:r>
        <m:r>
          <m:rPr>
            <m:sty m:val="p"/>
          </m:rPr>
          <m:t>×</m:t>
        </m:r>
        <m:r>
          <m:t>256</m:t>
        </m:r>
        <m:r>
          <m:rPr>
            <m:sty m:val="p"/>
          </m:rPr>
          <m:t>≈</m:t>
        </m:r>
        <m:r>
          <m:t>204</m:t>
        </m:r>
      </m:oMath>
      <w:r>
        <w:t xml:space="preserve"> </w:t>
      </w:r>
      <w:r>
        <w:t xml:space="preserve">bins. Its 256 cells fall into one or two bins, and every particle that leaves its previous cell costs a linear scan of about 256 cells instead of about 1.</w:t>
      </w:r>
    </w:p>
    <w:p>
      <w:pPr>
        <w:pStyle w:val="Compact"/>
        <w:numPr>
          <w:ilvl w:val="0"/>
          <w:numId w:val="1018"/>
        </w:numPr>
      </w:pPr>
      <w:r>
        <w:rPr>
          <w:rStyle w:val="VerbatimChar"/>
        </w:rPr>
        <w:t xml:space="preserve">-dm_plex_print_locate</w:t>
      </w:r>
      <w:r>
        <w:t xml:space="preserve"> </w:t>
      </w:r>
      <w:r>
        <w:t xml:space="preserve">on a 4-rank test: ranks 0–2 report hash boxes equal to their own subdomain. Rank 3 reports</w:t>
      </w:r>
      <w:r>
        <w:t xml:space="preserve"> </w:t>
      </w:r>
      <m:oMath>
        <m:d>
          <m:dPr>
            <m:begChr m:val="("/>
            <m:sepChr m:val=""/>
            <m:endChr m:val=")"/>
            <m:grow/>
          </m:dPr>
          <m:e>
            <m:r>
              <m:t>0</m:t>
            </m:r>
            <m:r>
              <m:t> </m:t>
            </m:r>
            <m:r>
              <m:rPr>
                <m:nor/>
              </m:rPr>
              <m:t>–</m:t>
            </m:r>
            <m:r>
              <m:t> </m:t>
            </m:r>
            <m:r>
              <m:t>12.566</m:t>
            </m:r>
          </m:e>
        </m:d>
      </m:oMath>
      <w:r>
        <w:t xml:space="preserve">, the whole domain.</w:t>
      </w:r>
    </w:p>
    <w:p>
      <w:pPr>
        <w:pStyle w:val="Compact"/>
        <w:numPr>
          <w:ilvl w:val="0"/>
          <w:numId w:val="1018"/>
        </w:numPr>
      </w:pPr>
      <w:r>
        <w:t xml:space="preserve">Per-rank profiling on Aurora (job 8922161, 96 ranks):</w:t>
      </w:r>
      <w:r>
        <w:t xml:space="preserve"> </w:t>
      </w:r>
      <w:r>
        <w:rPr>
          <w:rStyle w:val="VerbatimChar"/>
        </w:rPr>
        <w:t xml:space="preserve">DMPlexLocatePoints</w:t>
      </w:r>
      <w:r>
        <w:t xml:space="preserve"> </w:t>
      </w:r>
      <w:r>
        <w:t xml:space="preserve">took</w:t>
      </w:r>
      <w:r>
        <w:t xml:space="preserve"> </w:t>
      </w:r>
      <w:r>
        <w:rPr>
          <w:b/>
          <w:bCs/>
        </w:rPr>
        <w:t xml:space="preserve">131 s on rank 95 versus a median of 7.4 s</w:t>
      </w:r>
      <w:r>
        <w:t xml:space="preserve"> </w:t>
      </w:r>
      <w:r>
        <w:t xml:space="preserve">(18.6×), and rank 95 did 19× the arithmetic of any other rank. Every other rank waits for it at the next collective, so the whole step runs at rank 95’s speed.</w:t>
      </w:r>
    </w:p>
    <w:p>
      <w:pPr>
        <w:pStyle w:val="Compact"/>
        <w:numPr>
          <w:ilvl w:val="0"/>
          <w:numId w:val="1018"/>
        </w:numPr>
      </w:pPr>
      <w:r>
        <w:t xml:space="preserve">The predicted imbalance grows with</w:t>
      </w:r>
      <w:r>
        <w:t xml:space="preserve"> </w:t>
      </w:r>
      <m:oMath>
        <m:r>
          <m:t>P</m:t>
        </m:r>
      </m:oMath>
      <w:r>
        <w:t xml:space="preserve"> </w:t>
      </w:r>
      <w:r>
        <w:t xml:space="preserve">(about</w:t>
      </w:r>
      <w:r>
        <w:t xml:space="preserve"> </w:t>
      </w:r>
      <m:oMath>
        <m:r>
          <m:t>256</m:t>
        </m:r>
        <m:r>
          <m:t>P</m:t>
        </m:r>
        <m:r>
          <m:rPr>
            <m:sty m:val="p"/>
          </m:rPr>
          <m:t>/</m:t>
        </m:r>
        <m:r>
          <m:t>204</m:t>
        </m:r>
      </m:oMath>
      <w:r>
        <w:t xml:space="preserve"> </w:t>
      </w:r>
      <w:r>
        <w:t xml:space="preserve">cells per bin on the wrap rank) until a single bin holds all 256 cells. This matches the saturation at</w:t>
      </w:r>
      <w:r>
        <w:t xml:space="preserve"> </w:t>
      </w:r>
      <w:r>
        <w:rPr>
          <w:b/>
          <w:bCs/>
        </w:rPr>
        <w:t xml:space="preserve">≈41×</w:t>
      </w:r>
      <w:r>
        <w:t xml:space="preserve"> </w:t>
      </w:r>
      <w:r>
        <w:t xml:space="preserve">seen at 384–1,536 ranks.</w:t>
      </w:r>
    </w:p>
    <w:p>
      <w:pPr>
        <w:pStyle w:val="FirstParagraph"/>
      </w:pPr>
      <w:r>
        <w:t xml:space="preserve">It is not the initial particle distribution, not periodic coordinate handling itself, and not migration message volume (messages are small and balanced). Turning the hash off (brute-force search) is worse: 5.3 s per step at 96 ranks.</w:t>
      </w:r>
    </w:p>
    <w:bookmarkEnd w:id="101"/>
    <w:bookmarkStart w:id="102" w:name="s9-3"/>
    <w:p>
      <w:pPr>
        <w:pStyle w:val="Heading2"/>
      </w:pPr>
      <w:r>
        <w:t xml:space="preserve">9.3 The fix</w:t>
      </w:r>
    </w:p>
    <w:p>
      <w:pPr>
        <w:pStyle w:val="FirstParagraph"/>
      </w:pPr>
      <w:r>
        <w:rPr>
          <w:b/>
          <w:bCs/>
        </w:rPr>
        <w:t xml:space="preserve">A rejected first fix.</w:t>
      </w:r>
      <w:r>
        <w:t xml:space="preserve"> </w:t>
      </w:r>
      <w:r>
        <w:t xml:space="preserve">The global option</w:t>
      </w:r>
      <w:r>
        <w:t xml:space="preserve"> </w:t>
      </w:r>
      <w:r>
        <w:rPr>
          <w:rStyle w:val="VerbatimChar"/>
        </w:rPr>
        <w:t xml:space="preserve">-dm_plex_hash_box_faces 2·256·P</w:t>
      </w:r>
      <w:r>
        <w:t xml:space="preserve"> </w:t>
      </w:r>
      <w:r>
        <w:t xml:space="preserve">gives every rank fine bins. It worked at 96 ranks (8.2× faster), but the cost of building the hash grows faster than linearly with the number of bins (development-machine test: 4k bins 0.3 s, 65k bins 8 s, 262k bins 145 s). At 1,536 ranks (786k bins on</w:t>
      </w:r>
      <w:r>
        <w:t xml:space="preserve"> </w:t>
      </w:r>
      <w:r>
        <w:rPr>
          <w:i/>
          <w:iCs/>
        </w:rPr>
        <w:t xml:space="preserve">every</w:t>
      </w:r>
      <w:r>
        <w:t xml:space="preserve"> </w:t>
      </w:r>
      <w:r>
        <w:t xml:space="preserve">rank) setup never finished. Job 8922177 was cancelled after about 10 minutes on 16 nodes, wasting 2.72 node-hours.</w:t>
      </w:r>
    </w:p>
    <w:p>
      <w:pPr>
        <w:pStyle w:val="BodyText"/>
      </w:pPr>
      <w:r>
        <w:rPr>
          <w:b/>
          <w:bCs/>
        </w:rPr>
        <w:t xml:space="preserve">The adopted fix</w:t>
      </w:r>
      <w:r>
        <w:t xml:space="preserve"> </w:t>
      </w:r>
      <w:r>
        <w:t xml:space="preserve">is a 27-line local patch to ex2 (</w:t>
      </w:r>
      <w:r>
        <w:rPr>
          <w:rStyle w:val="VerbatimChar"/>
        </w:rPr>
        <w:t xml:space="preserve">phase3/patch/ex2_gb_wrap_hash.patch</w:t>
      </w:r>
      <w:r>
        <w:t xml:space="preserve">, not pushed upstream). It adds a new option</w:t>
      </w:r>
      <w:r>
        <w:t xml:space="preserve"> </w:t>
      </w:r>
      <w:r>
        <w:rPr>
          <w:rStyle w:val="VerbatimChar"/>
        </w:rPr>
        <w:t xml:space="preserve">-gb_wrap_hash_factor f</w:t>
      </w:r>
      <w:r>
        <w:t xml:space="preserve">. After the mesh is created, any rank whose local bounding box is more than 4× wider than its owned cells (only the wrap rank) requests</w:t>
      </w:r>
      <w:r>
        <w:t xml:space="preserve"> </w:t>
      </w:r>
      <m:oMath>
        <m:r>
          <m:t>f</m:t>
        </m:r>
        <m:r>
          <m:rPr>
            <m:sty m:val="p"/>
          </m:rPr>
          <m:t>⋅</m:t>
        </m:r>
        <m:r>
          <m:rPr>
            <m:nor/>
          </m:rPr>
          <m:t>width</m:t>
        </m:r>
        <m:r>
          <m:rPr>
            <m:sty m:val="p"/>
          </m:rPr>
          <m:t>/</m:t>
        </m:r>
        <m:r>
          <m:t>h</m:t>
        </m:r>
      </m:oMath>
      <w:r>
        <w:t xml:space="preserve"> </w:t>
      </w:r>
      <w:r>
        <w:t xml:space="preserve">hash bins in its own options, so its bins are about one cell wide (</w:t>
      </w:r>
      <m:oMath>
        <m:r>
          <m:t>f</m:t>
        </m:r>
        <m:r>
          <m:rPr>
            <m:sty m:val="p"/>
          </m:rPr>
          <m:t>=</m:t>
        </m:r>
        <m:r>
          <m:t>2</m:t>
        </m:r>
      </m:oMath>
      <w:r>
        <w:t xml:space="preserve"> </w:t>
      </w:r>
      <w:r>
        <w:t xml:space="preserve">used). All other ranks keep the default. The better upstream fix would be for</w:t>
      </w:r>
      <w:r>
        <w:t xml:space="preserve"> </w:t>
      </w:r>
      <w:r>
        <w:rPr>
          <w:rStyle w:val="VerbatimChar"/>
        </w:rPr>
        <w:t xml:space="preserve">DMPlexCreateGridHash()</w:t>
      </w:r>
      <w:r>
        <w:t xml:space="preserve"> </w:t>
      </w:r>
      <w:r>
        <w:t xml:space="preserve">to size the box from the coordinates of owned cells only. That is worth reporting to the PETSc developers.</w:t>
      </w:r>
    </w:p>
    <w:p>
      <w:pPr>
        <w:pStyle w:val="BodyText"/>
      </w:pPr>
      <w:r>
        <w:rPr>
          <w:b/>
          <w:bCs/>
        </w:rPr>
        <w:t xml:space="preserve">Effect at 96 ranks (one Aurora node):</w:t>
      </w:r>
      <w:r>
        <w:t xml:space="preserve"> </w:t>
      </w:r>
      <w:r>
        <w:t xml:space="preserve">time per step</w:t>
      </w:r>
      <w:r>
        <w:t xml:space="preserve"> </w:t>
      </w:r>
      <w:r>
        <w:rPr>
          <w:b/>
          <w:bCs/>
        </w:rPr>
        <w:t xml:space="preserve">2.29 s → 0.28–0.30 s</w:t>
      </w:r>
      <w:r>
        <w:t xml:space="preserve"> </w:t>
      </w:r>
      <w:r>
        <w:t xml:space="preserve">(7.7–8.2× faster). Locate work imbalance (max/min arithmetic)</w:t>
      </w:r>
      <w:r>
        <w:t xml:space="preserve"> </w:t>
      </w:r>
      <w:r>
        <w:rPr>
          <w:b/>
          <w:bCs/>
        </w:rPr>
        <w:t xml:space="preserve">19× → 1.07–1.17×</w:t>
      </w:r>
      <w:r>
        <w:t xml:space="preserve">.</w:t>
      </w:r>
    </w:p>
    <w:bookmarkEnd w:id="102"/>
    <w:bookmarkStart w:id="106" w:name="s9-4"/>
    <w:p>
      <w:pPr>
        <w:pStyle w:val="Heading2"/>
      </w:pPr>
      <w:r>
        <w:t xml:space="preserve">9.4 Weak scaling after the fix</w:t>
      </w:r>
    </w:p>
    <w:p>
      <w:pPr>
        <w:pStyle w:val="FirstParagraph"/>
      </w:pPr>
      <w:r>
        <w:rPr>
          <w:b/>
          <w:bCs/>
        </w:rPr>
        <w:t xml:space="preserve">Setup (Phase 3).</w:t>
      </w:r>
      <w:r>
        <w:t xml:space="preserve"> </w:t>
      </w:r>
      <w:r>
        <w:t xml:space="preserve">1D-1V Landau damping,</w:t>
      </w:r>
      <w:r>
        <w:t xml:space="preserve"> </w:t>
      </w:r>
      <m:oMath>
        <m:r>
          <m:t>k</m:t>
        </m:r>
        <m:r>
          <m:rPr>
            <m:sty m:val="p"/>
          </m:rPr>
          <m:t>=</m:t>
        </m:r>
        <m:r>
          <m:t>0.5</m:t>
        </m:r>
      </m:oMath>
      <w:r>
        <w:t xml:space="preserve">, 51,200 particles and 256 cells per rank,</w:t>
      </w:r>
      <w:r>
        <w:t xml:space="preserve"> </w:t>
      </w:r>
      <m:oMath>
        <m:r>
          <m:t>Δ</m:t>
        </m:r>
        <m:r>
          <m:t>t</m:t>
        </m:r>
        <m:r>
          <m:rPr>
            <m:sty m:val="p"/>
          </m:rPr>
          <m:t>=</m:t>
        </m:r>
        <m:r>
          <m:t>0.05</m:t>
        </m:r>
      </m:oMath>
      <w:r>
        <w:t xml:space="preserve">, 100 steps (20 steps for the slow “before” runs). The box grows with the number of ranks:</w:t>
      </w:r>
      <w:r>
        <w:t xml:space="preserve"> </w:t>
      </w:r>
      <m:oMath>
        <m:r>
          <m:t>L</m:t>
        </m:r>
        <m:r>
          <m:rPr>
            <m:sty m:val="p"/>
          </m:rPr>
          <m:t>=</m:t>
        </m:r>
        <m:r>
          <m:t>π</m:t>
        </m:r>
        <m:r>
          <m:t>P</m:t>
        </m:r>
      </m:oMath>
      <w:r>
        <w:t xml:space="preserve">, so each rank owns a width of</w:t>
      </w:r>
      <w:r>
        <w:t xml:space="preserve"> </w:t>
      </w:r>
      <m:oMath>
        <m:r>
          <m:t>π</m:t>
        </m:r>
      </m:oMath>
      <w:r>
        <w:t xml:space="preserve">, well above</w:t>
      </w:r>
      <w:r>
        <w:t xml:space="preserve"> </w:t>
      </w:r>
      <m:oMath>
        <m:sSub>
          <m:e>
            <m:d>
              <m:dPr>
                <m:begChr m:val="|"/>
                <m:sepChr m:val=""/>
                <m:endChr m:val="|"/>
                <m:grow/>
              </m:dPr>
              <m:e>
                <m:r>
                  <m:t>v</m:t>
                </m:r>
              </m:e>
            </m:d>
          </m:e>
          <m:sub>
            <m:r>
              <m:rPr>
                <m:sty m:val="p"/>
              </m:rPr>
              <m:t>max</m:t>
            </m:r>
          </m:sub>
        </m:sSub>
        <m:r>
          <m:t>Δ</m:t>
        </m:r>
        <m:r>
          <m:t>t</m:t>
        </m:r>
        <m:r>
          <m:rPr>
            <m:sty m:val="p"/>
          </m:rPr>
          <m:t>=</m:t>
        </m:r>
        <m:r>
          <m:t>0.3</m:t>
        </m:r>
      </m:oMath>
      <w:r>
        <w:t xml:space="preserve">, and every</w:t>
      </w:r>
      <w:r>
        <w:t xml:space="preserve"> </w:t>
      </w:r>
      <m:oMath>
        <m:r>
          <m:t>P</m:t>
        </m:r>
      </m:oMath>
      <w:r>
        <w:t xml:space="preserve"> </w:t>
      </w:r>
      <w:r>
        <w:t xml:space="preserve">that is a multiple of 4 holds a whole number of</w:t>
      </w:r>
      <w:r>
        <w:t xml:space="preserve"> </w:t>
      </w:r>
      <m:oMath>
        <m:r>
          <m:t>k</m:t>
        </m:r>
        <m:r>
          <m:rPr>
            <m:sty m:val="p"/>
          </m:rPr>
          <m:t>=</m:t>
        </m:r>
        <m:r>
          <m:t>0.5</m:t>
        </m:r>
      </m:oMath>
      <w:r>
        <w:t xml:space="preserve"> </w:t>
      </w:r>
      <w:r>
        <w:t xml:space="preserve">wavelengths. (The proposal’s original rule</w:t>
      </w:r>
      <w:r>
        <w:t xml:space="preserve"> </w:t>
      </w:r>
      <m:oMath>
        <m:r>
          <m:t>L</m:t>
        </m:r>
        <m:r>
          <m:rPr>
            <m:sty m:val="p"/>
          </m:rPr>
          <m:t>=</m:t>
        </m:r>
        <m:r>
          <m:t>4</m:t>
        </m:r>
        <m:r>
          <m:t>π</m:t>
        </m:r>
        <m:r>
          <m:t>P</m:t>
        </m:r>
        <m:r>
          <m:rPr>
            <m:sty m:val="p"/>
          </m:rPr>
          <m:t>/</m:t>
        </m:r>
        <m:r>
          <m:t>48</m:t>
        </m:r>
      </m:oMath>
      <w:r>
        <w:t xml:space="preserve"> </w:t>
      </w:r>
      <w:r>
        <w:t xml:space="preserve">would give a subdomain width of 0.26, below 0.3, and particles would be lost.) Aurora: one job in the debug-scaling queue on 16 nodes running 1, 2, 4, 8 and 16 nodes in turn. Polaris: one job on 8 nodes. Time per step is the slowest rank’s</w:t>
      </w:r>
      <w:r>
        <w:t xml:space="preserve"> </w:t>
      </w:r>
      <w:r>
        <w:rPr>
          <w:rStyle w:val="VerbatimChar"/>
        </w:rPr>
        <w:t xml:space="preserve">TSStep</w:t>
      </w:r>
      <w:r>
        <w:t xml:space="preserve"> </w:t>
      </w:r>
      <w:r>
        <w:t xml:space="preserve">time.</w:t>
      </w:r>
    </w:p>
    <w:tbl>
      <w:tblPr>
        <w:tblStyle w:val="Table"/>
        <w:tblW w:type="auto" w:w="0"/>
        <w:tblLook w:val="0420"/>
      </w:tblPr>
      <w:tblGrid>
        <w:gridCol w:w="3222"/>
        <w:gridCol w:w="782"/>
        <w:gridCol w:w="1230"/>
        <w:gridCol w:w="1139"/>
        <w:gridCol w:w="1139"/>
        <w:gridCol w:w="1139"/>
        <w:gridCol w:w="1139"/>
      </w:tblGrid>
      <w:tr>
        <w:trPr>
          <w:cantSplit/>
          <w:tblHeader w:val="on"/>
        </w:trPr>
        <w:tc>
          <w:tcPr>
            <w:tcW w:w="3222" w:type="dxa"/>
            <w:shd w:val="clear" w:color="auto" w:fill="0B3D2E"/>
          </w:tcPr>
          <w:p>
            <w:pPr>
              <w:pStyle w:val="TableText"/>
              <w:keepNext/>
            </w:pPr>
            <w:r>
              <w:rPr>
                <w:b/>
                <w:bCs/>
                <w:color w:val="FFFFFF"/>
              </w:rPr>
              <w:t xml:space="preserve">Aurora (96 ranks/node)</w:t>
            </w:r>
          </w:p>
        </w:tc>
        <w:tc>
          <w:tcPr>
            <w:tcW w:w="782" w:type="dxa"/>
            <w:shd w:val="clear" w:color="auto" w:fill="0B3D2E"/>
          </w:tcPr>
          <w:p>
            <w:pPr>
              <w:pStyle w:val="TableText"/>
              <w:keepNext/>
              <w:jc w:val="right"/>
            </w:pPr>
            <w:r>
              <w:rPr>
                <w:b/>
                <w:bCs/>
                <w:color w:val="FFFFFF"/>
              </w:rPr>
              <w:t xml:space="preserve">1 rank</w:t>
            </w:r>
          </w:p>
        </w:tc>
        <w:tc>
          <w:tcPr>
            <w:tcW w:w="1230" w:type="dxa"/>
            <w:shd w:val="clear" w:color="auto" w:fill="0B3D2E"/>
          </w:tcPr>
          <w:p>
            <w:pPr>
              <w:pStyle w:val="TableText"/>
              <w:keepNext/>
              <w:jc w:val="right"/>
            </w:pPr>
            <w:r>
              <w:rPr>
                <w:b/>
                <w:bCs/>
                <w:color w:val="FFFFFF"/>
              </w:rPr>
              <w:t xml:space="preserve">96 (1 node)</w:t>
            </w:r>
          </w:p>
        </w:tc>
        <w:tc>
          <w:tcPr>
            <w:tcW w:w="1139" w:type="dxa"/>
            <w:shd w:val="clear" w:color="auto" w:fill="0B3D2E"/>
          </w:tcPr>
          <w:p>
            <w:pPr>
              <w:pStyle w:val="TableText"/>
              <w:keepNext/>
              <w:jc w:val="right"/>
            </w:pPr>
            <w:r>
              <w:rPr>
                <w:b/>
                <w:bCs/>
                <w:color w:val="FFFFFF"/>
              </w:rPr>
              <w:t xml:space="preserve">192 (2)</w:t>
            </w:r>
          </w:p>
        </w:tc>
        <w:tc>
          <w:tcPr>
            <w:tcW w:w="1139" w:type="dxa"/>
            <w:shd w:val="clear" w:color="auto" w:fill="0B3D2E"/>
          </w:tcPr>
          <w:p>
            <w:pPr>
              <w:pStyle w:val="TableText"/>
              <w:keepNext/>
              <w:jc w:val="right"/>
            </w:pPr>
            <w:r>
              <w:rPr>
                <w:b/>
                <w:bCs/>
                <w:color w:val="FFFFFF"/>
              </w:rPr>
              <w:t xml:space="preserve">384 (4)</w:t>
            </w:r>
          </w:p>
        </w:tc>
        <w:tc>
          <w:tcPr>
            <w:tcW w:w="1139" w:type="dxa"/>
            <w:shd w:val="clear" w:color="auto" w:fill="0B3D2E"/>
          </w:tcPr>
          <w:p>
            <w:pPr>
              <w:pStyle w:val="TableText"/>
              <w:keepNext/>
              <w:jc w:val="right"/>
            </w:pPr>
            <w:r>
              <w:rPr>
                <w:b/>
                <w:bCs/>
                <w:color w:val="FFFFFF"/>
              </w:rPr>
              <w:t xml:space="preserve">768 (8)</w:t>
            </w:r>
          </w:p>
        </w:tc>
        <w:tc>
          <w:tcPr>
            <w:tcW w:w="1139" w:type="dxa"/>
            <w:shd w:val="clear" w:color="auto" w:fill="0B3D2E"/>
          </w:tcPr>
          <w:p>
            <w:pPr>
              <w:pStyle w:val="TableText"/>
              <w:keepNext/>
              <w:jc w:val="right"/>
            </w:pPr>
            <w:r>
              <w:rPr>
                <w:b/>
                <w:bCs/>
                <w:color w:val="FFFFFF"/>
              </w:rPr>
              <w:t xml:space="preserve">1,536 (16)</w:t>
            </w:r>
          </w:p>
        </w:tc>
      </w:tr>
      <w:tr>
        <w:trPr>
          <w:cantSplit/>
        </w:trPr>
        <w:tc>
          <w:tcPr>
            <w:tcW w:w="3222" w:type="dxa"/>
          </w:tcPr>
          <w:p>
            <w:pPr>
              <w:pStyle w:val="TableText"/>
              <w:keepNext/>
            </w:pPr>
            <w:r>
              <w:t xml:space="preserve">s/step, after fix</w:t>
            </w:r>
          </w:p>
        </w:tc>
        <w:tc>
          <w:tcPr>
            <w:tcW w:w="782" w:type="dxa"/>
          </w:tcPr>
          <w:p>
            <w:pPr>
              <w:pStyle w:val="TableText"/>
              <w:keepNext/>
              <w:jc w:val="right"/>
            </w:pPr>
            <w:r>
              <w:t xml:space="preserve">0.147</w:t>
            </w:r>
          </w:p>
        </w:tc>
        <w:tc>
          <w:tcPr>
            <w:tcW w:w="1230" w:type="dxa"/>
          </w:tcPr>
          <w:p>
            <w:pPr>
              <w:pStyle w:val="TableText"/>
              <w:keepNext/>
              <w:jc w:val="right"/>
            </w:pPr>
            <w:r>
              <w:t xml:space="preserve">0.299</w:t>
            </w:r>
          </w:p>
        </w:tc>
        <w:tc>
          <w:tcPr>
            <w:tcW w:w="1139" w:type="dxa"/>
          </w:tcPr>
          <w:p>
            <w:pPr>
              <w:pStyle w:val="TableText"/>
              <w:keepNext/>
              <w:jc w:val="right"/>
            </w:pPr>
            <w:r>
              <w:t xml:space="preserve">0.330</w:t>
            </w:r>
          </w:p>
        </w:tc>
        <w:tc>
          <w:tcPr>
            <w:tcW w:w="1139" w:type="dxa"/>
          </w:tcPr>
          <w:p>
            <w:pPr>
              <w:pStyle w:val="TableText"/>
              <w:keepNext/>
              <w:jc w:val="right"/>
            </w:pPr>
            <w:r>
              <w:t xml:space="preserve">0.342</w:t>
            </w:r>
          </w:p>
        </w:tc>
        <w:tc>
          <w:tcPr>
            <w:tcW w:w="1139" w:type="dxa"/>
          </w:tcPr>
          <w:p>
            <w:pPr>
              <w:pStyle w:val="TableText"/>
              <w:keepNext/>
              <w:jc w:val="right"/>
            </w:pPr>
            <w:r>
              <w:t xml:space="preserve">0.363</w:t>
            </w:r>
          </w:p>
        </w:tc>
        <w:tc>
          <w:tcPr>
            <w:tcW w:w="1139" w:type="dxa"/>
          </w:tcPr>
          <w:p>
            <w:pPr>
              <w:pStyle w:val="TableText"/>
              <w:keepNext/>
              <w:jc w:val="right"/>
            </w:pPr>
            <w:r>
              <w:t xml:space="preserve">0.400</w:t>
            </w:r>
          </w:p>
        </w:tc>
      </w:tr>
      <w:tr>
        <w:trPr>
          <w:cantSplit/>
        </w:trPr>
        <w:tc>
          <w:tcPr>
            <w:tcW w:w="3222" w:type="dxa"/>
            <w:shd w:val="clear" w:color="auto" w:fill="F6F8F7"/>
          </w:tcPr>
          <w:p>
            <w:pPr>
              <w:pStyle w:val="TableText"/>
              <w:keepNext/>
            </w:pPr>
            <w:r>
              <w:t xml:space="preserve">s/step, before fix</w:t>
            </w:r>
          </w:p>
        </w:tc>
        <w:tc>
          <w:tcPr>
            <w:tcW w:w="782" w:type="dxa"/>
            <w:shd w:val="clear" w:color="auto" w:fill="F6F8F7"/>
          </w:tcPr>
          <w:p>
            <w:pPr>
              <w:pStyle w:val="TableText"/>
              <w:keepNext/>
              <w:jc w:val="right"/>
            </w:pPr>
            <w:r>
              <w:t xml:space="preserve">0.151</w:t>
            </w:r>
          </w:p>
        </w:tc>
        <w:tc>
          <w:tcPr>
            <w:tcW w:w="1230" w:type="dxa"/>
            <w:shd w:val="clear" w:color="auto" w:fill="F6F8F7"/>
          </w:tcPr>
          <w:p>
            <w:pPr>
              <w:pStyle w:val="TableText"/>
              <w:keepNext/>
              <w:jc w:val="right"/>
            </w:pPr>
            <w:r>
              <w:t xml:space="preserve">2.29</w:t>
            </w:r>
          </w:p>
        </w:tc>
        <w:tc>
          <w:tcPr>
            <w:tcW w:w="1139" w:type="dxa"/>
            <w:shd w:val="clear" w:color="auto" w:fill="F6F8F7"/>
          </w:tcPr>
          <w:p>
            <w:pPr>
              <w:pStyle w:val="TableText"/>
              <w:keepNext/>
              <w:jc w:val="right"/>
            </w:pPr>
            <w:r>
              <w:t xml:space="preserve">4.32</w:t>
            </w:r>
          </w:p>
        </w:tc>
        <w:tc>
          <w:tcPr>
            <w:tcW w:w="1139" w:type="dxa"/>
            <w:shd w:val="clear" w:color="auto" w:fill="F6F8F7"/>
          </w:tcPr>
          <w:p>
            <w:pPr>
              <w:pStyle w:val="TableText"/>
              <w:keepNext/>
              <w:jc w:val="right"/>
            </w:pPr>
            <w:r>
              <w:t xml:space="preserve">4.93</w:t>
            </w:r>
          </w:p>
        </w:tc>
        <w:tc>
          <w:tcPr>
            <w:tcW w:w="1139" w:type="dxa"/>
            <w:shd w:val="clear" w:color="auto" w:fill="F6F8F7"/>
          </w:tcPr>
          <w:p>
            <w:pPr>
              <w:pStyle w:val="TableText"/>
              <w:keepNext/>
              <w:jc w:val="right"/>
            </w:pPr>
            <w:r>
              <w:t xml:space="preserve">4.85</w:t>
            </w:r>
          </w:p>
        </w:tc>
        <w:tc>
          <w:tcPr>
            <w:tcW w:w="1139" w:type="dxa"/>
            <w:shd w:val="clear" w:color="auto" w:fill="F6F8F7"/>
          </w:tcPr>
          <w:p>
            <w:pPr>
              <w:pStyle w:val="TableText"/>
              <w:keepNext/>
              <w:jc w:val="right"/>
            </w:pPr>
            <w:r>
              <w:t xml:space="preserve">4.88</w:t>
            </w:r>
          </w:p>
        </w:tc>
      </w:tr>
      <w:tr>
        <w:trPr>
          <w:cantSplit/>
        </w:trPr>
        <w:tc>
          <w:tcPr>
            <w:tcW w:w="3222" w:type="dxa"/>
          </w:tcPr>
          <w:p>
            <w:pPr>
              <w:pStyle w:val="TableText"/>
              <w:keepNext/>
            </w:pPr>
            <w:r>
              <w:t xml:space="preserve">Efficiency vs 1 node, after</w:t>
            </w:r>
          </w:p>
        </w:tc>
        <w:tc>
          <w:tcPr>
            <w:tcW w:w="782" w:type="dxa"/>
          </w:tcPr>
          <w:p>
            <w:pPr>
              <w:pStyle w:val="TableText"/>
              <w:keepNext/>
              <w:jc w:val="right"/>
            </w:pPr>
            <w:r>
              <w:t xml:space="preserve">–</w:t>
            </w:r>
          </w:p>
        </w:tc>
        <w:tc>
          <w:tcPr>
            <w:tcW w:w="1230" w:type="dxa"/>
          </w:tcPr>
          <w:p>
            <w:pPr>
              <w:pStyle w:val="TableText"/>
              <w:keepNext/>
              <w:jc w:val="right"/>
            </w:pPr>
            <w:r>
              <w:t xml:space="preserve">1.00</w:t>
            </w:r>
          </w:p>
        </w:tc>
        <w:tc>
          <w:tcPr>
            <w:tcW w:w="1139" w:type="dxa"/>
          </w:tcPr>
          <w:p>
            <w:pPr>
              <w:pStyle w:val="TableText"/>
              <w:keepNext/>
              <w:jc w:val="right"/>
            </w:pPr>
            <w:r>
              <w:t xml:space="preserve">0.91</w:t>
            </w:r>
          </w:p>
        </w:tc>
        <w:tc>
          <w:tcPr>
            <w:tcW w:w="1139" w:type="dxa"/>
          </w:tcPr>
          <w:p>
            <w:pPr>
              <w:pStyle w:val="TableText"/>
              <w:keepNext/>
              <w:jc w:val="right"/>
            </w:pPr>
            <w:r>
              <w:t xml:space="preserve">0.87</w:t>
            </w:r>
          </w:p>
        </w:tc>
        <w:tc>
          <w:tcPr>
            <w:tcW w:w="1139" w:type="dxa"/>
          </w:tcPr>
          <w:p>
            <w:pPr>
              <w:pStyle w:val="TableText"/>
              <w:keepNext/>
              <w:jc w:val="right"/>
            </w:pPr>
            <w:r>
              <w:t xml:space="preserve">0.82</w:t>
            </w:r>
          </w:p>
        </w:tc>
        <w:tc>
          <w:tcPr>
            <w:tcW w:w="1139" w:type="dxa"/>
          </w:tcPr>
          <w:p>
            <w:pPr>
              <w:pStyle w:val="TableText"/>
              <w:keepNext/>
              <w:jc w:val="right"/>
            </w:pPr>
            <w:r>
              <w:rPr>
                <w:b/>
                <w:bCs/>
              </w:rPr>
              <w:t xml:space="preserve">0.75</w:t>
            </w:r>
          </w:p>
        </w:tc>
      </w:tr>
      <w:tr>
        <w:trPr>
          <w:cantSplit/>
        </w:trPr>
        <w:tc>
          <w:tcPr>
            <w:tcW w:w="3222" w:type="dxa"/>
            <w:shd w:val="clear" w:color="auto" w:fill="F6F8F7"/>
          </w:tcPr>
          <w:p>
            <w:pPr>
              <w:pStyle w:val="TableText"/>
              <w:keepNext/>
            </w:pPr>
            <w:r>
              <w:t xml:space="preserve">Efficiency vs 1 node, before</w:t>
            </w:r>
          </w:p>
        </w:tc>
        <w:tc>
          <w:tcPr>
            <w:tcW w:w="782" w:type="dxa"/>
            <w:shd w:val="clear" w:color="auto" w:fill="F6F8F7"/>
          </w:tcPr>
          <w:p>
            <w:pPr>
              <w:pStyle w:val="TableText"/>
              <w:keepNext/>
              <w:jc w:val="right"/>
            </w:pPr>
            <w:r>
              <w:t xml:space="preserve">–</w:t>
            </w:r>
          </w:p>
        </w:tc>
        <w:tc>
          <w:tcPr>
            <w:tcW w:w="1230" w:type="dxa"/>
            <w:shd w:val="clear" w:color="auto" w:fill="F6F8F7"/>
          </w:tcPr>
          <w:p>
            <w:pPr>
              <w:pStyle w:val="TableText"/>
              <w:keepNext/>
              <w:jc w:val="right"/>
            </w:pPr>
            <w:r>
              <w:t xml:space="preserve">1.00</w:t>
            </w:r>
          </w:p>
        </w:tc>
        <w:tc>
          <w:tcPr>
            <w:tcW w:w="1139" w:type="dxa"/>
            <w:shd w:val="clear" w:color="auto" w:fill="F6F8F7"/>
          </w:tcPr>
          <w:p>
            <w:pPr>
              <w:pStyle w:val="TableText"/>
              <w:keepNext/>
              <w:jc w:val="right"/>
            </w:pPr>
            <w:r>
              <w:t xml:space="preserve">0.53</w:t>
            </w:r>
          </w:p>
        </w:tc>
        <w:tc>
          <w:tcPr>
            <w:tcW w:w="1139" w:type="dxa"/>
            <w:shd w:val="clear" w:color="auto" w:fill="F6F8F7"/>
          </w:tcPr>
          <w:p>
            <w:pPr>
              <w:pStyle w:val="TableText"/>
              <w:keepNext/>
              <w:jc w:val="right"/>
            </w:pPr>
            <w:r>
              <w:t xml:space="preserve">0.46</w:t>
            </w:r>
          </w:p>
        </w:tc>
        <w:tc>
          <w:tcPr>
            <w:tcW w:w="1139" w:type="dxa"/>
            <w:shd w:val="clear" w:color="auto" w:fill="F6F8F7"/>
          </w:tcPr>
          <w:p>
            <w:pPr>
              <w:pStyle w:val="TableText"/>
              <w:keepNext/>
              <w:jc w:val="right"/>
            </w:pPr>
            <w:r>
              <w:t xml:space="preserve">0.47</w:t>
            </w:r>
          </w:p>
        </w:tc>
        <w:tc>
          <w:tcPr>
            <w:tcW w:w="1139" w:type="dxa"/>
            <w:shd w:val="clear" w:color="auto" w:fill="F6F8F7"/>
          </w:tcPr>
          <w:p>
            <w:pPr>
              <w:pStyle w:val="TableText"/>
              <w:keepNext/>
              <w:jc w:val="right"/>
            </w:pPr>
            <w:r>
              <w:rPr>
                <w:b/>
                <w:bCs/>
              </w:rPr>
              <w:t xml:space="preserve">0.47</w:t>
            </w:r>
          </w:p>
        </w:tc>
      </w:tr>
      <w:tr>
        <w:trPr>
          <w:cantSplit/>
        </w:trPr>
        <w:tc>
          <w:tcPr>
            <w:tcW w:w="3222" w:type="dxa"/>
          </w:tcPr>
          <w:p>
            <w:pPr>
              <w:pStyle w:val="TableText"/>
              <w:keepNext/>
            </w:pPr>
            <w:r>
              <w:t xml:space="preserve">Efficiency vs 1 rank, after</w:t>
            </w:r>
          </w:p>
        </w:tc>
        <w:tc>
          <w:tcPr>
            <w:tcW w:w="782" w:type="dxa"/>
          </w:tcPr>
          <w:p>
            <w:pPr>
              <w:pStyle w:val="TableText"/>
              <w:keepNext/>
              <w:jc w:val="right"/>
            </w:pPr>
            <w:r>
              <w:t xml:space="preserve">1.00</w:t>
            </w:r>
          </w:p>
        </w:tc>
        <w:tc>
          <w:tcPr>
            <w:tcW w:w="1230" w:type="dxa"/>
          </w:tcPr>
          <w:p>
            <w:pPr>
              <w:pStyle w:val="TableText"/>
              <w:keepNext/>
              <w:jc w:val="right"/>
            </w:pPr>
            <w:r>
              <w:t xml:space="preserve">0.49</w:t>
            </w:r>
          </w:p>
        </w:tc>
        <w:tc>
          <w:tcPr>
            <w:tcW w:w="1139" w:type="dxa"/>
          </w:tcPr>
          <w:p>
            <w:pPr>
              <w:pStyle w:val="TableText"/>
              <w:keepNext/>
              <w:jc w:val="right"/>
            </w:pPr>
            <w:r>
              <w:t xml:space="preserve">0.45</w:t>
            </w:r>
          </w:p>
        </w:tc>
        <w:tc>
          <w:tcPr>
            <w:tcW w:w="1139" w:type="dxa"/>
          </w:tcPr>
          <w:p>
            <w:pPr>
              <w:pStyle w:val="TableText"/>
              <w:keepNext/>
              <w:jc w:val="right"/>
            </w:pPr>
            <w:r>
              <w:t xml:space="preserve">0.43</w:t>
            </w:r>
          </w:p>
        </w:tc>
        <w:tc>
          <w:tcPr>
            <w:tcW w:w="1139" w:type="dxa"/>
          </w:tcPr>
          <w:p>
            <w:pPr>
              <w:pStyle w:val="TableText"/>
              <w:keepNext/>
              <w:jc w:val="right"/>
            </w:pPr>
            <w:r>
              <w:t xml:space="preserve">0.41</w:t>
            </w:r>
          </w:p>
        </w:tc>
        <w:tc>
          <w:tcPr>
            <w:tcW w:w="1139" w:type="dxa"/>
          </w:tcPr>
          <w:p>
            <w:pPr>
              <w:pStyle w:val="TableText"/>
              <w:keepNext/>
              <w:jc w:val="right"/>
            </w:pPr>
            <w:r>
              <w:rPr>
                <w:b/>
                <w:bCs/>
              </w:rPr>
              <w:t xml:space="preserve">0.37</w:t>
            </w:r>
          </w:p>
        </w:tc>
      </w:tr>
      <w:tr>
        <w:trPr>
          <w:cantSplit/>
        </w:trPr>
        <w:tc>
          <w:tcPr>
            <w:tcW w:w="3222" w:type="dxa"/>
            <w:shd w:val="clear" w:color="auto" w:fill="F6F8F7"/>
          </w:tcPr>
          <w:p>
            <w:pPr>
              <w:pStyle w:val="TableText"/>
              <w:keepNext/>
            </w:pPr>
            <w:r>
              <w:t xml:space="preserve">Efficiency vs 1 rank, before</w:t>
            </w:r>
          </w:p>
        </w:tc>
        <w:tc>
          <w:tcPr>
            <w:tcW w:w="782" w:type="dxa"/>
            <w:shd w:val="clear" w:color="auto" w:fill="F6F8F7"/>
          </w:tcPr>
          <w:p>
            <w:pPr>
              <w:pStyle w:val="TableText"/>
              <w:keepNext/>
              <w:jc w:val="right"/>
            </w:pPr>
            <w:r>
              <w:t xml:space="preserve">1.00</w:t>
            </w:r>
          </w:p>
        </w:tc>
        <w:tc>
          <w:tcPr>
            <w:tcW w:w="1230" w:type="dxa"/>
            <w:shd w:val="clear" w:color="auto" w:fill="F6F8F7"/>
          </w:tcPr>
          <w:p>
            <w:pPr>
              <w:pStyle w:val="TableText"/>
              <w:keepNext/>
              <w:jc w:val="right"/>
            </w:pPr>
            <w:r>
              <w:t xml:space="preserve">0.066</w:t>
            </w:r>
          </w:p>
        </w:tc>
        <w:tc>
          <w:tcPr>
            <w:tcW w:w="1139" w:type="dxa"/>
            <w:shd w:val="clear" w:color="auto" w:fill="F6F8F7"/>
          </w:tcPr>
          <w:p>
            <w:pPr>
              <w:pStyle w:val="TableText"/>
              <w:keepNext/>
              <w:jc w:val="right"/>
            </w:pPr>
            <w:r>
              <w:t xml:space="preserve">0.035</w:t>
            </w:r>
          </w:p>
        </w:tc>
        <w:tc>
          <w:tcPr>
            <w:tcW w:w="1139" w:type="dxa"/>
            <w:shd w:val="clear" w:color="auto" w:fill="F6F8F7"/>
          </w:tcPr>
          <w:p>
            <w:pPr>
              <w:pStyle w:val="TableText"/>
              <w:keepNext/>
              <w:jc w:val="right"/>
            </w:pPr>
            <w:r>
              <w:t xml:space="preserve">0.031</w:t>
            </w:r>
          </w:p>
        </w:tc>
        <w:tc>
          <w:tcPr>
            <w:tcW w:w="1139" w:type="dxa"/>
            <w:shd w:val="clear" w:color="auto" w:fill="F6F8F7"/>
          </w:tcPr>
          <w:p>
            <w:pPr>
              <w:pStyle w:val="TableText"/>
              <w:keepNext/>
              <w:jc w:val="right"/>
            </w:pPr>
            <w:r>
              <w:t xml:space="preserve">0.031</w:t>
            </w:r>
          </w:p>
        </w:tc>
        <w:tc>
          <w:tcPr>
            <w:tcW w:w="1139" w:type="dxa"/>
            <w:shd w:val="clear" w:color="auto" w:fill="F6F8F7"/>
          </w:tcPr>
          <w:p>
            <w:pPr>
              <w:pStyle w:val="TableText"/>
              <w:keepNext/>
              <w:jc w:val="right"/>
            </w:pPr>
            <w:r>
              <w:rPr>
                <w:b/>
                <w:bCs/>
              </w:rPr>
              <w:t xml:space="preserve">0.031</w:t>
            </w:r>
          </w:p>
        </w:tc>
      </w:tr>
      <w:tr>
        <w:trPr>
          <w:cantSplit/>
        </w:trPr>
        <w:tc>
          <w:tcPr>
            <w:tcW w:w="3222" w:type="dxa"/>
          </w:tcPr>
          <w:p>
            <w:pPr>
              <w:pStyle w:val="TableText"/>
              <w:keepNext/>
            </w:pPr>
            <w:r>
              <w:t xml:space="preserve">Locate max/min, before → after</w:t>
            </w:r>
          </w:p>
        </w:tc>
        <w:tc>
          <w:tcPr>
            <w:tcW w:w="782" w:type="dxa"/>
          </w:tcPr>
          <w:p>
            <w:pPr>
              <w:pStyle w:val="TableText"/>
              <w:keepNext/>
              <w:jc w:val="right"/>
            </w:pPr>
            <w:r>
              <w:t xml:space="preserve">–</w:t>
            </w:r>
          </w:p>
        </w:tc>
        <w:tc>
          <w:tcPr>
            <w:tcW w:w="1230" w:type="dxa"/>
          </w:tcPr>
          <w:p>
            <w:pPr>
              <w:pStyle w:val="TableText"/>
              <w:keepNext/>
              <w:jc w:val="right"/>
            </w:pPr>
            <w:r>
              <w:t xml:space="preserve">18.2 → 1.2</w:t>
            </w:r>
          </w:p>
        </w:tc>
        <w:tc>
          <w:tcPr>
            <w:tcW w:w="1139" w:type="dxa"/>
          </w:tcPr>
          <w:p>
            <w:pPr>
              <w:pStyle w:val="TableText"/>
              <w:keepNext/>
              <w:jc w:val="right"/>
            </w:pPr>
            <w:r>
              <w:t xml:space="preserve">35.6 → 1.2</w:t>
            </w:r>
          </w:p>
        </w:tc>
        <w:tc>
          <w:tcPr>
            <w:tcW w:w="1139" w:type="dxa"/>
          </w:tcPr>
          <w:p>
            <w:pPr>
              <w:pStyle w:val="TableText"/>
              <w:keepNext/>
              <w:jc w:val="right"/>
            </w:pPr>
            <w:r>
              <w:t xml:space="preserve">41.5 → 1.2</w:t>
            </w:r>
          </w:p>
        </w:tc>
        <w:tc>
          <w:tcPr>
            <w:tcW w:w="1139" w:type="dxa"/>
          </w:tcPr>
          <w:p>
            <w:pPr>
              <w:pStyle w:val="TableText"/>
              <w:keepNext/>
              <w:jc w:val="right"/>
            </w:pPr>
            <w:r>
              <w:t xml:space="preserve">41.5 → 1.4</w:t>
            </w:r>
          </w:p>
        </w:tc>
        <w:tc>
          <w:tcPr>
            <w:tcW w:w="1139" w:type="dxa"/>
          </w:tcPr>
          <w:p>
            <w:pPr>
              <w:pStyle w:val="TableText"/>
              <w:keepNext/>
              <w:jc w:val="right"/>
            </w:pPr>
            <w:r>
              <w:t xml:space="preserve">41.4 → 1.3</w:t>
            </w:r>
          </w:p>
        </w:tc>
      </w:tr>
      <w:tr>
        <w:trPr>
          <w:cantSplit/>
        </w:trPr>
        <w:tc>
          <w:tcPr>
            <w:tcW w:w="3222" w:type="dxa"/>
            <w:shd w:val="clear" w:color="auto" w:fill="F6F8F7"/>
          </w:tcPr>
          <w:p>
            <w:pPr>
              <w:pStyle w:val="TableText"/>
            </w:pPr>
            <w:r>
              <w:t xml:space="preserve">Particles (all conserved exactly)</w:t>
            </w:r>
          </w:p>
        </w:tc>
        <w:tc>
          <w:tcPr>
            <w:tcW w:w="782" w:type="dxa"/>
            <w:shd w:val="clear" w:color="auto" w:fill="F6F8F7"/>
          </w:tcPr>
          <w:p>
            <w:pPr>
              <w:pStyle w:val="TableText"/>
              <w:jc w:val="right"/>
            </w:pPr>
            <w:r>
              <w:t xml:space="preserve">51,200</w:t>
            </w:r>
          </w:p>
        </w:tc>
        <w:tc>
          <w:tcPr>
            <w:tcW w:w="1230" w:type="dxa"/>
            <w:shd w:val="clear" w:color="auto" w:fill="F6F8F7"/>
          </w:tcPr>
          <w:p>
            <w:pPr>
              <w:pStyle w:val="TableText"/>
              <w:jc w:val="right"/>
            </w:pPr>
            <w:r>
              <w:t xml:space="preserve">4.9 M</w:t>
            </w:r>
          </w:p>
        </w:tc>
        <w:tc>
          <w:tcPr>
            <w:tcW w:w="1139" w:type="dxa"/>
            <w:shd w:val="clear" w:color="auto" w:fill="F6F8F7"/>
          </w:tcPr>
          <w:p>
            <w:pPr>
              <w:pStyle w:val="TableText"/>
              <w:jc w:val="right"/>
            </w:pPr>
            <w:r>
              <w:t xml:space="preserve">9.8 M</w:t>
            </w:r>
          </w:p>
        </w:tc>
        <w:tc>
          <w:tcPr>
            <w:tcW w:w="1139" w:type="dxa"/>
            <w:shd w:val="clear" w:color="auto" w:fill="F6F8F7"/>
          </w:tcPr>
          <w:p>
            <w:pPr>
              <w:pStyle w:val="TableText"/>
              <w:jc w:val="right"/>
            </w:pPr>
            <w:r>
              <w:t xml:space="preserve">19.7 M</w:t>
            </w:r>
          </w:p>
        </w:tc>
        <w:tc>
          <w:tcPr>
            <w:tcW w:w="1139" w:type="dxa"/>
            <w:shd w:val="clear" w:color="auto" w:fill="F6F8F7"/>
          </w:tcPr>
          <w:p>
            <w:pPr>
              <w:pStyle w:val="TableText"/>
              <w:jc w:val="right"/>
            </w:pPr>
            <w:r>
              <w:t xml:space="preserve">39.3 M</w:t>
            </w:r>
          </w:p>
        </w:tc>
        <w:tc>
          <w:tcPr>
            <w:tcW w:w="1139" w:type="dxa"/>
            <w:shd w:val="clear" w:color="auto" w:fill="F6F8F7"/>
          </w:tcPr>
          <w:p>
            <w:pPr>
              <w:pStyle w:val="TableText"/>
              <w:jc w:val="right"/>
            </w:pPr>
            <w:r>
              <w:rPr>
                <w:b/>
                <w:bCs/>
              </w:rPr>
              <w:t xml:space="preserve">78.6 M</w:t>
            </w:r>
          </w:p>
        </w:tc>
      </w:tr>
    </w:tbl>
    <w:p>
      <w:pPr>
        <w:pStyle w:val="TableCaptionText"/>
      </w:pPr>
      <w:r>
        <w:t xml:space="preserve">Table 8. Aurora weak scaling (job 8922217). The “before” efficiencies versus 1 node are computed from the same</w:t>
      </w:r>
      <w:r>
        <w:t xml:space="preserve"> </w:t>
      </w:r>
      <w:r>
        <w:rPr>
          <w:rStyle w:val="VerbatimChar"/>
        </w:rPr>
        <w:t xml:space="preserve">weak_scaling_v2.csv</w:t>
      </w:r>
      <w:r>
        <w:t xml:space="preserve"> </w:t>
      </w:r>
      <w:r>
        <w:t xml:space="preserve">data that</w:t>
      </w:r>
      <w:r>
        <w:t xml:space="preserve"> </w:t>
      </w:r>
      <w:r>
        <w:rPr>
          <w:rStyle w:val="VerbatimChar"/>
        </w:rPr>
        <w:t xml:space="preserve">RESULTS.md</w:t>
      </w:r>
      <w:r>
        <w:t xml:space="preserve"> </w:t>
      </w:r>
      <w:r>
        <w:t xml:space="preserve">uses (e.g. 2.29/4.88 = 0.47 at 16 nodes).</w:t>
      </w:r>
    </w:p>
    <w:tbl>
      <w:tblPr>
        <w:tblStyle w:val="Table"/>
        <w:tblW w:type="auto" w:w="0"/>
        <w:tblLook w:val="0420"/>
      </w:tblPr>
      <w:tblGrid>
        <w:gridCol w:w="3733"/>
        <w:gridCol w:w="824"/>
        <w:gridCol w:w="1309"/>
        <w:gridCol w:w="1309"/>
        <w:gridCol w:w="1309"/>
        <w:gridCol w:w="1309"/>
      </w:tblGrid>
      <w:tr>
        <w:trPr>
          <w:cantSplit/>
          <w:tblHeader w:val="on"/>
        </w:trPr>
        <w:tc>
          <w:tcPr>
            <w:tcW w:w="3733" w:type="dxa"/>
            <w:shd w:val="clear" w:color="auto" w:fill="0B3D2E"/>
          </w:tcPr>
          <w:p>
            <w:pPr>
              <w:pStyle w:val="TableText"/>
              <w:keepNext/>
            </w:pPr>
            <w:r>
              <w:rPr>
                <w:b/>
                <w:bCs/>
                <w:color w:val="FFFFFF"/>
              </w:rPr>
              <w:t xml:space="preserve">Polaris (32 CPU ranks/node)</w:t>
            </w:r>
          </w:p>
        </w:tc>
        <w:tc>
          <w:tcPr>
            <w:tcW w:w="824" w:type="dxa"/>
            <w:shd w:val="clear" w:color="auto" w:fill="0B3D2E"/>
          </w:tcPr>
          <w:p>
            <w:pPr>
              <w:pStyle w:val="TableText"/>
              <w:keepNext/>
              <w:jc w:val="right"/>
            </w:pPr>
            <w:r>
              <w:rPr>
                <w:b/>
                <w:bCs/>
                <w:color w:val="FFFFFF"/>
              </w:rPr>
              <w:t xml:space="preserve">1 rank</w:t>
            </w:r>
          </w:p>
        </w:tc>
        <w:tc>
          <w:tcPr>
            <w:tcW w:w="1309" w:type="dxa"/>
            <w:shd w:val="clear" w:color="auto" w:fill="0B3D2E"/>
          </w:tcPr>
          <w:p>
            <w:pPr>
              <w:pStyle w:val="TableText"/>
              <w:keepNext/>
              <w:jc w:val="right"/>
            </w:pPr>
            <w:r>
              <w:rPr>
                <w:b/>
                <w:bCs/>
                <w:color w:val="FFFFFF"/>
              </w:rPr>
              <w:t xml:space="preserve">32 (1 node)</w:t>
            </w:r>
          </w:p>
        </w:tc>
        <w:tc>
          <w:tcPr>
            <w:tcW w:w="1309" w:type="dxa"/>
            <w:shd w:val="clear" w:color="auto" w:fill="0B3D2E"/>
          </w:tcPr>
          <w:p>
            <w:pPr>
              <w:pStyle w:val="TableText"/>
              <w:keepNext/>
              <w:jc w:val="right"/>
            </w:pPr>
            <w:r>
              <w:rPr>
                <w:b/>
                <w:bCs/>
                <w:color w:val="FFFFFF"/>
              </w:rPr>
              <w:t xml:space="preserve">64 (2)</w:t>
            </w:r>
          </w:p>
        </w:tc>
        <w:tc>
          <w:tcPr>
            <w:tcW w:w="1309" w:type="dxa"/>
            <w:shd w:val="clear" w:color="auto" w:fill="0B3D2E"/>
          </w:tcPr>
          <w:p>
            <w:pPr>
              <w:pStyle w:val="TableText"/>
              <w:keepNext/>
              <w:jc w:val="right"/>
            </w:pPr>
            <w:r>
              <w:rPr>
                <w:b/>
                <w:bCs/>
                <w:color w:val="FFFFFF"/>
              </w:rPr>
              <w:t xml:space="preserve">128 (4)</w:t>
            </w:r>
          </w:p>
        </w:tc>
        <w:tc>
          <w:tcPr>
            <w:tcW w:w="1309" w:type="dxa"/>
            <w:shd w:val="clear" w:color="auto" w:fill="0B3D2E"/>
          </w:tcPr>
          <w:p>
            <w:pPr>
              <w:pStyle w:val="TableText"/>
              <w:keepNext/>
              <w:jc w:val="right"/>
            </w:pPr>
            <w:r>
              <w:rPr>
                <w:b/>
                <w:bCs/>
                <w:color w:val="FFFFFF"/>
              </w:rPr>
              <w:t xml:space="preserve">256 (8)</w:t>
            </w:r>
          </w:p>
        </w:tc>
      </w:tr>
      <w:tr>
        <w:trPr>
          <w:cantSplit/>
        </w:trPr>
        <w:tc>
          <w:tcPr>
            <w:tcW w:w="3733" w:type="dxa"/>
          </w:tcPr>
          <w:p>
            <w:pPr>
              <w:pStyle w:val="TableText"/>
              <w:keepNext/>
            </w:pPr>
            <w:r>
              <w:t xml:space="preserve">s/step, after fix</w:t>
            </w:r>
          </w:p>
        </w:tc>
        <w:tc>
          <w:tcPr>
            <w:tcW w:w="824" w:type="dxa"/>
          </w:tcPr>
          <w:p>
            <w:pPr>
              <w:pStyle w:val="TableText"/>
              <w:keepNext/>
              <w:jc w:val="right"/>
            </w:pPr>
            <w:r>
              <w:t xml:space="preserve">0.192</w:t>
            </w:r>
          </w:p>
        </w:tc>
        <w:tc>
          <w:tcPr>
            <w:tcW w:w="1309" w:type="dxa"/>
          </w:tcPr>
          <w:p>
            <w:pPr>
              <w:pStyle w:val="TableText"/>
              <w:keepNext/>
              <w:jc w:val="right"/>
            </w:pPr>
            <w:r>
              <w:t xml:space="preserve">0.269</w:t>
            </w:r>
          </w:p>
        </w:tc>
        <w:tc>
          <w:tcPr>
            <w:tcW w:w="1309" w:type="dxa"/>
          </w:tcPr>
          <w:p>
            <w:pPr>
              <w:pStyle w:val="TableText"/>
              <w:keepNext/>
              <w:jc w:val="right"/>
            </w:pPr>
            <w:r>
              <w:t xml:space="preserve">0.291</w:t>
            </w:r>
          </w:p>
        </w:tc>
        <w:tc>
          <w:tcPr>
            <w:tcW w:w="1309" w:type="dxa"/>
          </w:tcPr>
          <w:p>
            <w:pPr>
              <w:pStyle w:val="TableText"/>
              <w:keepNext/>
              <w:jc w:val="right"/>
            </w:pPr>
            <w:r>
              <w:t xml:space="preserve">0.314</w:t>
            </w:r>
          </w:p>
        </w:tc>
        <w:tc>
          <w:tcPr>
            <w:tcW w:w="1309" w:type="dxa"/>
          </w:tcPr>
          <w:p>
            <w:pPr>
              <w:pStyle w:val="TableText"/>
              <w:keepNext/>
              <w:jc w:val="right"/>
            </w:pPr>
            <w:r>
              <w:t xml:space="preserve">0.337</w:t>
            </w:r>
          </w:p>
        </w:tc>
      </w:tr>
      <w:tr>
        <w:trPr>
          <w:cantSplit/>
        </w:trPr>
        <w:tc>
          <w:tcPr>
            <w:tcW w:w="3733" w:type="dxa"/>
            <w:shd w:val="clear" w:color="auto" w:fill="F6F8F7"/>
          </w:tcPr>
          <w:p>
            <w:pPr>
              <w:pStyle w:val="TableText"/>
              <w:keepNext/>
            </w:pPr>
            <w:r>
              <w:t xml:space="preserve">s/step, before fix</w:t>
            </w:r>
          </w:p>
        </w:tc>
        <w:tc>
          <w:tcPr>
            <w:tcW w:w="824" w:type="dxa"/>
            <w:shd w:val="clear" w:color="auto" w:fill="F6F8F7"/>
          </w:tcPr>
          <w:p>
            <w:pPr>
              <w:pStyle w:val="TableText"/>
              <w:keepNext/>
              <w:jc w:val="right"/>
            </w:pPr>
            <w:r>
              <w:t xml:space="preserve">–</w:t>
            </w:r>
          </w:p>
        </w:tc>
        <w:tc>
          <w:tcPr>
            <w:tcW w:w="1309" w:type="dxa"/>
            <w:shd w:val="clear" w:color="auto" w:fill="F6F8F7"/>
          </w:tcPr>
          <w:p>
            <w:pPr>
              <w:pStyle w:val="TableText"/>
              <w:keepNext/>
              <w:jc w:val="right"/>
            </w:pPr>
            <w:r>
              <w:t xml:space="preserve">0.949</w:t>
            </w:r>
          </w:p>
        </w:tc>
        <w:tc>
          <w:tcPr>
            <w:tcW w:w="1309" w:type="dxa"/>
            <w:shd w:val="clear" w:color="auto" w:fill="F6F8F7"/>
          </w:tcPr>
          <w:p>
            <w:pPr>
              <w:pStyle w:val="TableText"/>
              <w:keepNext/>
              <w:jc w:val="right"/>
            </w:pPr>
            <w:r>
              <w:t xml:space="preserve">1.721</w:t>
            </w:r>
          </w:p>
        </w:tc>
        <w:tc>
          <w:tcPr>
            <w:tcW w:w="1309" w:type="dxa"/>
            <w:shd w:val="clear" w:color="auto" w:fill="F6F8F7"/>
          </w:tcPr>
          <w:p>
            <w:pPr>
              <w:pStyle w:val="TableText"/>
              <w:keepNext/>
              <w:jc w:val="right"/>
            </w:pPr>
            <w:r>
              <w:t xml:space="preserve">2.798</w:t>
            </w:r>
          </w:p>
        </w:tc>
        <w:tc>
          <w:tcPr>
            <w:tcW w:w="1309" w:type="dxa"/>
            <w:shd w:val="clear" w:color="auto" w:fill="F6F8F7"/>
          </w:tcPr>
          <w:p>
            <w:pPr>
              <w:pStyle w:val="TableText"/>
              <w:keepNext/>
              <w:jc w:val="right"/>
            </w:pPr>
            <w:r>
              <w:t xml:space="preserve">4.958</w:t>
            </w:r>
          </w:p>
        </w:tc>
      </w:tr>
      <w:tr>
        <w:trPr>
          <w:cantSplit/>
        </w:trPr>
        <w:tc>
          <w:tcPr>
            <w:tcW w:w="3733" w:type="dxa"/>
          </w:tcPr>
          <w:p>
            <w:pPr>
              <w:pStyle w:val="TableText"/>
              <w:keepNext/>
            </w:pPr>
            <w:r>
              <w:t xml:space="preserve">Efficiency vs 1 node, after [before]</w:t>
            </w:r>
          </w:p>
        </w:tc>
        <w:tc>
          <w:tcPr>
            <w:tcW w:w="824" w:type="dxa"/>
          </w:tcPr>
          <w:p>
            <w:pPr>
              <w:pStyle w:val="TableText"/>
              <w:keepNext/>
              <w:jc w:val="right"/>
            </w:pPr>
            <w:r>
              <w:t xml:space="preserve">–</w:t>
            </w:r>
          </w:p>
        </w:tc>
        <w:tc>
          <w:tcPr>
            <w:tcW w:w="1309" w:type="dxa"/>
          </w:tcPr>
          <w:p>
            <w:pPr>
              <w:pStyle w:val="TableText"/>
              <w:keepNext/>
              <w:jc w:val="right"/>
            </w:pPr>
            <w:r>
              <w:t xml:space="preserve">1.00 [1.00]</w:t>
            </w:r>
          </w:p>
        </w:tc>
        <w:tc>
          <w:tcPr>
            <w:tcW w:w="1309" w:type="dxa"/>
          </w:tcPr>
          <w:p>
            <w:pPr>
              <w:pStyle w:val="TableText"/>
              <w:keepNext/>
              <w:jc w:val="right"/>
            </w:pPr>
            <w:r>
              <w:t xml:space="preserve">0.92 [0.55]</w:t>
            </w:r>
          </w:p>
        </w:tc>
        <w:tc>
          <w:tcPr>
            <w:tcW w:w="1309" w:type="dxa"/>
          </w:tcPr>
          <w:p>
            <w:pPr>
              <w:pStyle w:val="TableText"/>
              <w:keepNext/>
              <w:jc w:val="right"/>
            </w:pPr>
            <w:r>
              <w:t xml:space="preserve">0.86 [0.34]</w:t>
            </w:r>
          </w:p>
        </w:tc>
        <w:tc>
          <w:tcPr>
            <w:tcW w:w="1309" w:type="dxa"/>
          </w:tcPr>
          <w:p>
            <w:pPr>
              <w:pStyle w:val="TableText"/>
              <w:keepNext/>
              <w:jc w:val="right"/>
            </w:pPr>
            <w:r>
              <w:rPr>
                <w:b/>
                <w:bCs/>
              </w:rPr>
              <w:t xml:space="preserve">0.80 [0.19]</w:t>
            </w:r>
          </w:p>
        </w:tc>
      </w:tr>
      <w:tr>
        <w:trPr>
          <w:cantSplit/>
        </w:trPr>
        <w:tc>
          <w:tcPr>
            <w:tcW w:w="3733" w:type="dxa"/>
            <w:shd w:val="clear" w:color="auto" w:fill="F6F8F7"/>
          </w:tcPr>
          <w:p>
            <w:pPr>
              <w:pStyle w:val="TableText"/>
              <w:keepNext/>
            </w:pPr>
            <w:r>
              <w:t xml:space="preserve">Efficiency vs 1 rank, after [before]</w:t>
            </w:r>
          </w:p>
        </w:tc>
        <w:tc>
          <w:tcPr>
            <w:tcW w:w="824" w:type="dxa"/>
            <w:shd w:val="clear" w:color="auto" w:fill="F6F8F7"/>
          </w:tcPr>
          <w:p>
            <w:pPr>
              <w:pStyle w:val="TableText"/>
              <w:keepNext/>
              <w:jc w:val="right"/>
            </w:pPr>
            <w:r>
              <w:t xml:space="preserve">1.00</w:t>
            </w:r>
          </w:p>
        </w:tc>
        <w:tc>
          <w:tcPr>
            <w:tcW w:w="1309" w:type="dxa"/>
            <w:shd w:val="clear" w:color="auto" w:fill="F6F8F7"/>
          </w:tcPr>
          <w:p>
            <w:pPr>
              <w:pStyle w:val="TableText"/>
              <w:keepNext/>
              <w:jc w:val="right"/>
            </w:pPr>
            <w:r>
              <w:t xml:space="preserve">0.71 [0.20]</w:t>
            </w:r>
          </w:p>
        </w:tc>
        <w:tc>
          <w:tcPr>
            <w:tcW w:w="1309" w:type="dxa"/>
            <w:shd w:val="clear" w:color="auto" w:fill="F6F8F7"/>
          </w:tcPr>
          <w:p>
            <w:pPr>
              <w:pStyle w:val="TableText"/>
              <w:keepNext/>
              <w:jc w:val="right"/>
            </w:pPr>
            <w:r>
              <w:t xml:space="preserve">0.66 [0.11]</w:t>
            </w:r>
          </w:p>
        </w:tc>
        <w:tc>
          <w:tcPr>
            <w:tcW w:w="1309" w:type="dxa"/>
            <w:shd w:val="clear" w:color="auto" w:fill="F6F8F7"/>
          </w:tcPr>
          <w:p>
            <w:pPr>
              <w:pStyle w:val="TableText"/>
              <w:keepNext/>
              <w:jc w:val="right"/>
            </w:pPr>
            <w:r>
              <w:t xml:space="preserve">0.61 [0.07]</w:t>
            </w:r>
          </w:p>
        </w:tc>
        <w:tc>
          <w:tcPr>
            <w:tcW w:w="1309" w:type="dxa"/>
            <w:shd w:val="clear" w:color="auto" w:fill="F6F8F7"/>
          </w:tcPr>
          <w:p>
            <w:pPr>
              <w:pStyle w:val="TableText"/>
              <w:keepNext/>
              <w:jc w:val="right"/>
            </w:pPr>
            <w:r>
              <w:rPr>
                <w:b/>
                <w:bCs/>
              </w:rPr>
              <w:t xml:space="preserve">0.57 [0.04]</w:t>
            </w:r>
          </w:p>
        </w:tc>
      </w:tr>
      <w:tr>
        <w:trPr>
          <w:cantSplit/>
        </w:trPr>
        <w:tc>
          <w:tcPr>
            <w:tcW w:w="3733" w:type="dxa"/>
          </w:tcPr>
          <w:p>
            <w:pPr>
              <w:pStyle w:val="TableText"/>
              <w:keepNext/>
            </w:pPr>
            <w:r>
              <w:t xml:space="preserve">Locate max/min, before → after</w:t>
            </w:r>
          </w:p>
        </w:tc>
        <w:tc>
          <w:tcPr>
            <w:tcW w:w="824" w:type="dxa"/>
          </w:tcPr>
          <w:p>
            <w:pPr>
              <w:pStyle w:val="TableText"/>
              <w:keepNext/>
              <w:jc w:val="right"/>
            </w:pPr>
            <w:r>
              <w:t xml:space="preserve">–</w:t>
            </w:r>
          </w:p>
        </w:tc>
        <w:tc>
          <w:tcPr>
            <w:tcW w:w="1309" w:type="dxa"/>
          </w:tcPr>
          <w:p>
            <w:pPr>
              <w:pStyle w:val="TableText"/>
              <w:keepNext/>
              <w:jc w:val="right"/>
            </w:pPr>
            <w:r>
              <w:t xml:space="preserve">6.9 → 1.2</w:t>
            </w:r>
          </w:p>
        </w:tc>
        <w:tc>
          <w:tcPr>
            <w:tcW w:w="1309" w:type="dxa"/>
          </w:tcPr>
          <w:p>
            <w:pPr>
              <w:pStyle w:val="TableText"/>
              <w:keepNext/>
              <w:jc w:val="right"/>
            </w:pPr>
            <w:r>
              <w:t xml:space="preserve">13.2 → 1.1</w:t>
            </w:r>
          </w:p>
        </w:tc>
        <w:tc>
          <w:tcPr>
            <w:tcW w:w="1309" w:type="dxa"/>
          </w:tcPr>
          <w:p>
            <w:pPr>
              <w:pStyle w:val="TableText"/>
              <w:keepNext/>
              <w:jc w:val="right"/>
            </w:pPr>
            <w:r>
              <w:t xml:space="preserve">22.7 → 1.2</w:t>
            </w:r>
          </w:p>
        </w:tc>
        <w:tc>
          <w:tcPr>
            <w:tcW w:w="1309" w:type="dxa"/>
          </w:tcPr>
          <w:p>
            <w:pPr>
              <w:pStyle w:val="TableText"/>
              <w:keepNext/>
              <w:jc w:val="right"/>
            </w:pPr>
            <w:r>
              <w:t xml:space="preserve">41.4 → 1.1</w:t>
            </w:r>
          </w:p>
        </w:tc>
      </w:tr>
      <w:tr>
        <w:trPr>
          <w:cantSplit/>
        </w:trPr>
        <w:tc>
          <w:tcPr>
            <w:tcW w:w="3733" w:type="dxa"/>
            <w:shd w:val="clear" w:color="auto" w:fill="F6F8F7"/>
          </w:tcPr>
          <w:p>
            <w:pPr>
              <w:pStyle w:val="TableText"/>
            </w:pPr>
            <w:r>
              <w:t xml:space="preserve">Particles (all conserved exactly)</w:t>
            </w:r>
          </w:p>
        </w:tc>
        <w:tc>
          <w:tcPr>
            <w:tcW w:w="824" w:type="dxa"/>
            <w:shd w:val="clear" w:color="auto" w:fill="F6F8F7"/>
          </w:tcPr>
          <w:p>
            <w:pPr>
              <w:pStyle w:val="TableText"/>
              <w:jc w:val="right"/>
            </w:pPr>
            <w:r>
              <w:t xml:space="preserve">51,200</w:t>
            </w:r>
          </w:p>
        </w:tc>
        <w:tc>
          <w:tcPr>
            <w:tcW w:w="1309" w:type="dxa"/>
            <w:shd w:val="clear" w:color="auto" w:fill="F6F8F7"/>
          </w:tcPr>
          <w:p>
            <w:pPr>
              <w:pStyle w:val="TableText"/>
              <w:jc w:val="right"/>
            </w:pPr>
            <w:r>
              <w:t xml:space="preserve">1.6 M</w:t>
            </w:r>
          </w:p>
        </w:tc>
        <w:tc>
          <w:tcPr>
            <w:tcW w:w="1309" w:type="dxa"/>
            <w:shd w:val="clear" w:color="auto" w:fill="F6F8F7"/>
          </w:tcPr>
          <w:p>
            <w:pPr>
              <w:pStyle w:val="TableText"/>
              <w:jc w:val="right"/>
            </w:pPr>
            <w:r>
              <w:t xml:space="preserve">3.3 M</w:t>
            </w:r>
          </w:p>
        </w:tc>
        <w:tc>
          <w:tcPr>
            <w:tcW w:w="1309" w:type="dxa"/>
            <w:shd w:val="clear" w:color="auto" w:fill="F6F8F7"/>
          </w:tcPr>
          <w:p>
            <w:pPr>
              <w:pStyle w:val="TableText"/>
              <w:jc w:val="right"/>
            </w:pPr>
            <w:r>
              <w:t xml:space="preserve">6.6 M</w:t>
            </w:r>
          </w:p>
        </w:tc>
        <w:tc>
          <w:tcPr>
            <w:tcW w:w="1309" w:type="dxa"/>
            <w:shd w:val="clear" w:color="auto" w:fill="F6F8F7"/>
          </w:tcPr>
          <w:p>
            <w:pPr>
              <w:pStyle w:val="TableText"/>
              <w:jc w:val="right"/>
            </w:pPr>
            <w:r>
              <w:rPr>
                <w:b/>
                <w:bCs/>
              </w:rPr>
              <w:t xml:space="preserve">13.1 M</w:t>
            </w:r>
          </w:p>
        </w:tc>
      </w:tr>
    </w:tbl>
    <w:p>
      <w:pPr>
        <w:pStyle w:val="TableCaptionText"/>
      </w:pPr>
      <w:r>
        <w:t xml:space="preserve">Table 9. Polaris weak scaling (job 7738212). It supersedes an earlier partial 1–2-node job (7738293), with which it agrees to within 5 %.</w:t>
      </w:r>
    </w:p>
    <w:p>
      <w:pPr>
        <w:pStyle w:val="CaptionedFigure"/>
      </w:pPr>
      <w:r>
        <w:drawing>
          <wp:inline>
            <wp:extent cx="6210300" cy="2388576"/>
            <wp:effectExtent b="0" l="0" r="0" t="0"/>
            <wp:docPr descr="Figure 14. Weak scaling of PETSc ex2 on Aurora and Polaris, before and after the wrap-rank fix." title="" id="104" name="Picture"/>
            <a:graphic>
              <a:graphicData uri="http://schemas.openxmlformats.org/drawingml/2006/picture">
                <pic:pic>
                  <pic:nvPicPr>
                    <pic:cNvPr descr="Figure 14. Weak scaling of PETSc ex2 on Aurora and Polaris, before and after the wrap-rank fix." id="105" name="Picture"/>
                    <pic:cNvPicPr>
                      <a:picLocks noChangeArrowheads="1" noChangeAspect="1"/>
                    </pic:cNvPicPr>
                  </pic:nvPicPr>
                  <pic:blipFill>
                    <a:blip r:embed="rId103"/>
                    <a:stretch>
                      <a:fillRect/>
                    </a:stretch>
                  </pic:blipFill>
                  <pic:spPr bwMode="auto">
                    <a:xfrm>
                      <a:off x="0" y="0"/>
                      <a:ext cx="6210300" cy="2388576"/>
                    </a:xfrm>
                    <a:prstGeom prst="rect">
                      <a:avLst/>
                    </a:prstGeom>
                    <a:noFill/>
                    <a:ln w="9525">
                      <a:noFill/>
                      <a:headEnd/>
                      <a:tailEnd/>
                    </a:ln>
                  </pic:spPr>
                </pic:pic>
              </a:graphicData>
            </a:graphic>
          </wp:inline>
        </w:drawing>
      </w:r>
    </w:p>
    <w:p>
      <w:pPr>
        <w:pStyle w:val="ImageCaption"/>
      </w:pPr>
      <w:r>
        <w:rPr>
          <w:b/>
          <w:bCs/>
        </w:rPr>
        <w:t xml:space="preserve">Figure 14. Weak scaling of PETSc ex2 on Aurora and Polaris, before and after the wrap-rank fix.</w:t>
      </w:r>
      <w:r>
        <w:t xml:space="preserve"> </w:t>
      </w:r>
      <w:r>
        <w:rPr>
          <w:i/>
          <w:iCs/>
        </w:rPr>
        <w:t xml:space="preserve">Panel (a), efficiency versus ranks (log scale), relative to 1 rank.</w:t>
      </w:r>
      <w:r>
        <w:t xml:space="preserve"> </w:t>
      </w:r>
      <w:r>
        <w:t xml:space="preserve">What to look at: the dotted and dashed “before” curves (×, ▼) plunge to about 0.03–0.04 by a few hundred ranks on both machines. The solid “after” curves stay high: Aurora (blue circles) ends at 0.37 at 1,536 ranks, and Polaris CPU (red circles) at 0.57 at 256 ranks. Most of what remains is the drop from 1 rank to one full node. Green squares (Polaris, 1 rank per GPU with CUDA) sit</w:t>
      </w:r>
      <w:r>
        <w:t xml:space="preserve"> </w:t>
      </w:r>
      <w:r>
        <w:rPr>
          <w:i/>
          <w:iCs/>
        </w:rPr>
        <w:t xml:space="preserve">below</w:t>
      </w:r>
      <w:r>
        <w:t xml:space="preserve"> </w:t>
      </w:r>
      <w:r>
        <w:t xml:space="preserve">the matching CPU curve (red triangles).</w:t>
      </w:r>
      <w:r>
        <w:t xml:space="preserve"> </w:t>
      </w:r>
      <w:r>
        <w:rPr>
          <w:i/>
          <w:iCs/>
        </w:rPr>
        <w:t xml:space="preserve">Panel (b), Aurora time per step by node count (log scale).</w:t>
      </w:r>
      <w:r>
        <w:t xml:space="preserve"> </w:t>
      </w:r>
      <w:r>
        <w:t xml:space="preserve">Grey and orange solid bars (before) are 2–10 s, dominated by point location on the slowest rank. The hatched bars (after) are about 0.3 s and flat. The black markers, the Poisson solve, are small but grow slowly. Note that locate time includes the post-step migration outside</w:t>
      </w:r>
      <w:r>
        <w:t xml:space="preserve"> </w:t>
      </w:r>
      <w:r>
        <w:rPr>
          <w:rStyle w:val="VerbatimChar"/>
        </w:rPr>
        <w:t xml:space="preserve">TSStep</w:t>
      </w:r>
      <w:r>
        <w:t xml:space="preserve">, so it can exceed</w:t>
      </w:r>
      <w:r>
        <w:t xml:space="preserve"> </w:t>
      </w:r>
      <w:r>
        <w:rPr>
          <w:rStyle w:val="VerbatimChar"/>
        </w:rPr>
        <w:t xml:space="preserve">TSStep</w:t>
      </w:r>
      <w:r>
        <w:t xml:space="preserve">.</w:t>
      </w:r>
    </w:p>
    <w:p>
      <w:pPr>
        <w:pStyle w:val="BodyText"/>
      </w:pPr>
      <w:r>
        <w:rPr>
          <w:b/>
          <w:bCs/>
        </w:rPr>
        <w:t xml:space="preserve">Polaris, 4 ranks per node (1 per A100 GPU).</w:t>
      </w:r>
      <w:r>
        <w:t xml:space="preserve"> </w:t>
      </w:r>
      <w:r>
        <w:t xml:space="preserve">CPU-only: 0.278, 0.230, 0.234, 0.248 s/step at 1, 2, 4, 8 nodes. With CUDA vectors/matrices: 0.357, 0.336, 0.340, 0.401 s/step. The GPU version is</w:t>
      </w:r>
      <w:r>
        <w:t xml:space="preserve"> </w:t>
      </w:r>
      <w:r>
        <w:rPr>
          <w:b/>
          <w:bCs/>
        </w:rPr>
        <w:t xml:space="preserve">1.29×, 1.46×, 1.46× and 1.62× slower</w:t>
      </w:r>
      <w:r>
        <w:t xml:space="preserve"> </w:t>
      </w:r>
      <w:r>
        <w:t xml:space="preserve">than the same number of CPU ranks, again because only the field solve is offloaded. (At 4 ranks/node the CPU efficiency relative to 1 node exceeds 1, because one of the four ranks in the 1-node run had slower locate times, which did not repeat at larger counts.)</w:t>
      </w:r>
    </w:p>
    <w:bookmarkEnd w:id="106"/>
    <w:bookmarkStart w:id="107" w:name="s9-5"/>
    <w:p>
      <w:pPr>
        <w:pStyle w:val="Heading2"/>
      </w:pPr>
      <w:r>
        <w:t xml:space="preserve">9.5 What the numbers say, on the same basis</w:t>
      </w:r>
    </w:p>
    <w:tbl>
      <w:tblPr>
        <w:tblStyle w:val="Table"/>
        <w:tblW w:type="pct" w:w="5000"/>
        <w:tblBorders>
          <w:top w:val="single" w:sz="8" w:space="0" w:color="A7F3D0"/>
          <w:left w:val="single" w:sz="8" w:space="0" w:color="A7F3D0"/>
          <w:bottom w:val="single" w:sz="8" w:space="0" w:color="A7F3D0"/>
          <w:right w:val="single" w:sz="8" w:space="0" w:color="A7F3D0"/>
          <w:insideH w:val="single" w:sz="8" w:space="0" w:color="A7F3D0"/>
          <w:insideV w:val="single" w:sz="8" w:space="0" w:color="A7F3D0"/>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ECFDF5"/>
          </w:tcPr>
          <w:p>
            <w:pPr>
              <w:pStyle w:val="BoxTitleKey"/>
              <w:keepNext/>
            </w:pPr>
            <w:r>
              <w:t xml:space="preserve">Headline numbers, stated carefully</w:t>
            </w:r>
          </w:p>
          <w:p>
            <w:pPr>
              <w:pStyle w:val="Compact"/>
              <w:keepNext/>
              <w:numPr>
                <w:ilvl w:val="0"/>
                <w:numId w:val="1019"/>
              </w:numPr>
            </w:pPr>
            <w:r>
              <w:rPr>
                <w:b/>
                <w:bCs/>
              </w:rPr>
              <w:t xml:space="preserve">Speed-up from the fix:</w:t>
            </w:r>
            <w:r>
              <w:t xml:space="preserve"> </w:t>
            </w:r>
            <w:r>
              <w:t xml:space="preserve">12.2× per step at 16 Aurora nodes (4.88 → 0.400 s) and 14.7× at 8 Polaris nodes (4.958 → 0.337 s).</w:t>
            </w:r>
          </w:p>
          <w:p>
            <w:pPr>
              <w:pStyle w:val="Compact"/>
              <w:keepNext/>
              <w:numPr>
                <w:ilvl w:val="0"/>
                <w:numId w:val="1019"/>
              </w:numPr>
            </w:pPr>
            <w:r>
              <w:rPr>
                <w:b/>
                <w:bCs/>
              </w:rPr>
              <w:t xml:space="preserve">Across nodes (baseline = 1 full node):</w:t>
            </w:r>
            <w:r>
              <w:t xml:space="preserve"> </w:t>
            </w:r>
            <w:r>
              <w:t xml:space="preserve">Aurora 1→16 nodes, efficiency</w:t>
            </w:r>
            <w:r>
              <w:t xml:space="preserve"> </w:t>
            </w:r>
            <w:r>
              <w:rPr>
                <w:b/>
                <w:bCs/>
              </w:rPr>
              <w:t xml:space="preserve">0.47 before → 0.75 after</w:t>
            </w:r>
            <w:r>
              <w:t xml:space="preserve">. Polaris 1→8 nodes,</w:t>
            </w:r>
            <w:r>
              <w:t xml:space="preserve"> </w:t>
            </w:r>
            <w:r>
              <w:rPr>
                <w:b/>
                <w:bCs/>
              </w:rPr>
              <w:t xml:space="preserve">0.19 → 0.80</w:t>
            </w:r>
            <w:r>
              <w:t xml:space="preserve">.</w:t>
            </w:r>
          </w:p>
          <w:p>
            <w:pPr>
              <w:pStyle w:val="Compact"/>
              <w:keepNext/>
              <w:numPr>
                <w:ilvl w:val="0"/>
                <w:numId w:val="1019"/>
              </w:numPr>
            </w:pPr>
            <w:r>
              <w:rPr>
                <w:b/>
                <w:bCs/>
              </w:rPr>
              <w:t xml:space="preserve">Overall (baseline = 1 rank):</w:t>
            </w:r>
            <w:r>
              <w:t xml:space="preserve"> </w:t>
            </w:r>
            <w:r>
              <w:t xml:space="preserve">Aurora at 1,536 ranks</w:t>
            </w:r>
            <w:r>
              <w:t xml:space="preserve"> </w:t>
            </w:r>
            <w:r>
              <w:rPr>
                <w:b/>
                <w:bCs/>
              </w:rPr>
              <w:t xml:space="preserve">0.03 → 0.37</w:t>
            </w:r>
            <w:r>
              <w:t xml:space="preserve">. Polaris at 256 ranks</w:t>
            </w:r>
            <w:r>
              <w:t xml:space="preserve"> </w:t>
            </w:r>
            <w:r>
              <w:rPr>
                <w:b/>
                <w:bCs/>
              </w:rPr>
              <w:t xml:space="preserve">0.04 → 0.57</w:t>
            </w:r>
            <w:r>
              <w:t xml:space="preserve">.</w:t>
            </w:r>
          </w:p>
          <w:p>
            <w:pPr>
              <w:pStyle w:val="Compact"/>
              <w:numPr>
                <w:ilvl w:val="0"/>
                <w:numId w:val="1019"/>
              </w:numPr>
            </w:pPr>
            <w:r>
              <w:t xml:space="preserve">“0.03 → 0.75” would mix two baselines and is</w:t>
            </w:r>
            <w:r>
              <w:t xml:space="preserve"> </w:t>
            </w:r>
            <w:r>
              <w:rPr>
                <w:i/>
                <w:iCs/>
              </w:rPr>
              <w:t xml:space="preserve">not</w:t>
            </w:r>
            <w:r>
              <w:t xml:space="preserve"> </w:t>
            </w:r>
            <w:r>
              <w:t xml:space="preserve">a valid comparison.</w:t>
            </w:r>
          </w:p>
        </w:tc>
      </w:tr>
    </w:tbl>
    <w:p>
      <w:pPr>
        <w:pStyle w:val="FirstParagraph"/>
      </w:pPr>
      <w:r>
        <w:rPr>
          <w:b/>
          <w:bCs/>
        </w:rPr>
        <w:t xml:space="preserve">What is left.</w:t>
      </w:r>
      <w:r>
        <w:t xml:space="preserve"> </w:t>
      </w:r>
      <w:r>
        <w:t xml:space="preserve">(i) A drop</w:t>
      </w:r>
      <w:r>
        <w:t xml:space="preserve"> </w:t>
      </w:r>
      <w:r>
        <w:rPr>
          <w:i/>
          <w:iCs/>
        </w:rPr>
        <w:t xml:space="preserve">within</w:t>
      </w:r>
      <w:r>
        <w:t xml:space="preserve"> </w:t>
      </w:r>
      <w:r>
        <w:t xml:space="preserve">one node, from 1 rank to a full node: 0.49 on Aurora and 0.71 on Polaris. Per-rank point-location time roughly doubles (14 s → 25 s per 100 steps) even though the work is balanced. That points to shared memory bandwidth and cache, not imbalance. (ii) A slow rise from 1 to 16 nodes, mostly from the Poisson solve (</w:t>
      </w:r>
      <w:r>
        <w:rPr>
          <w:rStyle w:val="VerbatimChar"/>
        </w:rPr>
        <w:t xml:space="preserve">SNESSolve</w:t>
      </w:r>
      <w:r>
        <w:t xml:space="preserve"> </w:t>
      </w:r>
      <w:r>
        <w:t xml:space="preserve">0.024 → 0.073 s/step, GAMG on a 393k-cell 1-D mesh) and mass-matrix assembly. Point location is now flat with</w:t>
      </w:r>
      <w:r>
        <w:t xml:space="preserve"> </w:t>
      </w:r>
      <m:oMath>
        <m:r>
          <m:t>P</m:t>
        </m:r>
      </m:oMath>
      <w:r>
        <w:t xml:space="preserve">.</w:t>
      </w:r>
    </w:p>
    <w:bookmarkEnd w:id="107"/>
    <w:bookmarkStart w:id="108" w:name="s9-6"/>
    <w:p>
      <w:pPr>
        <w:pStyle w:val="Heading2"/>
      </w:pPr>
      <w:r>
        <w:t xml:space="preserve">9.6 Conservation at every scale</w:t>
      </w:r>
    </w:p>
    <w:p>
      <w:pPr>
        <w:pStyle w:val="FirstParagraph"/>
      </w:pPr>
      <w:r>
        <w:t xml:space="preserve">Global particle count and total weight (charge) are</w:t>
      </w:r>
      <w:r>
        <w:t xml:space="preserve"> </w:t>
      </w:r>
      <w:r>
        <w:rPr>
          <w:b/>
          <w:bCs/>
        </w:rPr>
        <w:t xml:space="preserve">identical at the first and last step in every run</w:t>
      </w:r>
      <w:r>
        <w:t xml:space="preserve">: 1 to 1,536 ranks on Aurora and 1 to 256 ranks on Polaris (CPU and GPU), with no particle loss. The relative total-energy drift is the same at every</w:t>
      </w:r>
      <w:r>
        <w:t xml:space="preserve"> </w:t>
      </w:r>
      <m:oMath>
        <m:r>
          <m:t>P</m:t>
        </m:r>
      </m:oMath>
      <w:r>
        <w:t xml:space="preserve">:</w:t>
      </w:r>
      <w:r>
        <w:t xml:space="preserve"> </w:t>
      </w:r>
      <m:oMath>
        <m:r>
          <m:t>1.14</m:t>
        </m:r>
        <m:r>
          <m:rPr>
            <m:sty m:val="p"/>
          </m:rPr>
          <m:t>×</m:t>
        </m:r>
        <m:sSup>
          <m:e>
            <m:r>
              <m:t>10</m:t>
            </m:r>
          </m:e>
          <m:sup>
            <m:r>
              <m:rPr>
                <m:sty m:val="p"/>
              </m:rPr>
              <m:t>−</m:t>
            </m:r>
            <m:r>
              <m:t>5</m:t>
            </m:r>
          </m:sup>
        </m:sSup>
      </m:oMath>
      <w:r>
        <w:t xml:space="preserve"> </w:t>
      </w:r>
      <w:r>
        <w:t xml:space="preserve">after 100 steps (</w:t>
      </w:r>
      <m:oMath>
        <m:r>
          <m:t>1.12</m:t>
        </m:r>
        <m:r>
          <m:rPr>
            <m:sty m:val="p"/>
          </m:rPr>
          <m:t>×</m:t>
        </m:r>
        <m:sSup>
          <m:e>
            <m:r>
              <m:t>10</m:t>
            </m:r>
          </m:e>
          <m:sup>
            <m:r>
              <m:rPr>
                <m:sty m:val="p"/>
              </m:rPr>
              <m:t>−</m:t>
            </m:r>
            <m:r>
              <m:t>5</m:t>
            </m:r>
          </m:sup>
        </m:sSup>
      </m:oMath>
      <w:r>
        <w:t xml:space="preserve"> </w:t>
      </w:r>
      <w:r>
        <w:t xml:space="preserve">for the 20-step runs). The 1-rank run has a different box (</w:t>
      </w:r>
      <m:oMath>
        <m:r>
          <m:t>L</m:t>
        </m:r>
        <m:r>
          <m:rPr>
            <m:sty m:val="p"/>
          </m:rPr>
          <m:t>=</m:t>
        </m:r>
        <m:r>
          <m:t>π</m:t>
        </m:r>
      </m:oMath>
      <w:r>
        <w:t xml:space="preserve">) and gives</w:t>
      </w:r>
      <w:r>
        <w:t xml:space="preserve"> </w:t>
      </w:r>
      <m:oMath>
        <m:r>
          <m:t>1.1</m:t>
        </m:r>
        <m:r>
          <m:rPr>
            <m:sty m:val="p"/>
          </m:rPr>
          <m:t>×</m:t>
        </m:r>
        <m:sSup>
          <m:e>
            <m:r>
              <m:t>10</m:t>
            </m:r>
          </m:e>
          <m:sup>
            <m:r>
              <m:rPr>
                <m:sty m:val="p"/>
              </m:rPr>
              <m:t>−</m:t>
            </m:r>
            <m:r>
              <m:t>7</m:t>
            </m:r>
          </m:sup>
        </m:sSup>
      </m:oMath>
      <w:r>
        <w:t xml:space="preserve">.</w:t>
      </w:r>
    </w:p>
    <w:tbl>
      <w:tblPr>
        <w:tblStyle w:val="Table"/>
        <w:tblW w:type="pct" w:w="5000"/>
        <w:tblBorders>
          <w:top w:val="single" w:sz="8" w:space="0" w:color="DDD6FE"/>
          <w:left w:val="single" w:sz="8" w:space="0" w:color="DDD6FE"/>
          <w:bottom w:val="single" w:sz="8" w:space="0" w:color="DDD6FE"/>
          <w:right w:val="single" w:sz="8" w:space="0" w:color="DDD6FE"/>
          <w:insideH w:val="single" w:sz="8" w:space="0" w:color="DDD6FE"/>
          <w:insideV w:val="single" w:sz="8" w:space="0" w:color="DDD6FE"/>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5F3FF"/>
          </w:tcPr>
          <w:p>
            <w:pPr>
              <w:pStyle w:val="BoxTitleMeans"/>
              <w:keepNext/>
            </w:pPr>
            <w:r>
              <w:t xml:space="preserve">What it means</w:t>
            </w:r>
          </w:p>
          <w:p>
            <w:pPr>
              <w:pStyle w:val="BoxText"/>
            </w:pPr>
            <w:r>
              <w:t xml:space="preserve">Splitting the work over up to 1,536 processes does not change the physics. The invariants are preserved independently of the parallel decomposition, which is the “structure preservation at scale” message. The scaling bottleneck was found by measuring, explained from the source code, confirmed by three independent tests and removed with a targeted fix. After the fix the code scales across nodes with 75–80 % efficiency over the range tested in Phase 3 (16 Aurora / 8 Polaris nodes). Phase 4 extended this to 64 Aurora nodes (Section 10.2).</w:t>
            </w:r>
          </w:p>
        </w:tc>
      </w:tr>
    </w:tbl>
    <w:p/>
    <w:tbl>
      <w:tblPr>
        <w:tblStyle w:val="Table"/>
        <w:tblW w:type="pct" w:w="5000"/>
        <w:tblBorders>
          <w:top w:val="single" w:sz="8" w:space="0" w:color="FED7AA"/>
          <w:left w:val="single" w:sz="8" w:space="0" w:color="FED7AA"/>
          <w:bottom w:val="single" w:sz="8" w:space="0" w:color="FED7AA"/>
          <w:right w:val="single" w:sz="8" w:space="0" w:color="FED7AA"/>
          <w:insideH w:val="single" w:sz="8" w:space="0" w:color="FED7AA"/>
          <w:insideV w:val="single" w:sz="8" w:space="0" w:color="FED7AA"/>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FF7ED"/>
          </w:tcPr>
          <w:p>
            <w:pPr>
              <w:pStyle w:val="BoxTitleWarn"/>
              <w:keepNext/>
            </w:pPr>
            <w:r>
              <w:t xml:space="preserve">Caveats</w:t>
            </w:r>
          </w:p>
          <w:p>
            <w:pPr>
              <w:pStyle w:val="BoxText"/>
            </w:pPr>
            <w:r>
              <w:t xml:space="preserve">The patch handles only 1-D meshes (</w:t>
            </w:r>
            <w:r>
              <w:rPr>
                <w:rStyle w:val="VerbatimChar"/>
              </w:rPr>
              <w:t xml:space="preserve">cdim == 1</w:t>
            </w:r>
            <w:r>
              <w:t xml:space="preserve">). Other DMSwarm codes on periodic Plex meshes in 2-D and 3-D probably have the same wrap-rank problem. The runs are short (100 steps,</w:t>
            </w:r>
            <w:r>
              <w:t xml:space="preserve"> </w:t>
            </w:r>
            <m:oMath>
              <m:r>
                <m:t>t</m:t>
              </m:r>
              <m:r>
                <m:rPr>
                  <m:sty m:val="p"/>
                </m:rPr>
                <m:t>=</m:t>
              </m:r>
              <m:r>
                <m:t>5</m:t>
              </m:r>
            </m:oMath>
            <w:r>
              <w:t xml:space="preserve">), and times exclude setup. At 1,536 ranks the wrap rank spends roughly 20 s once, at startup, building its fine hash. The “before” points in Figure 14(a) come from two setups, Phase 2 (fixed box,</w:t>
            </w:r>
            <w:r>
              <w:t xml:space="preserve"> </w:t>
            </w:r>
            <m:oMath>
              <m:r>
                <m:t>Δ</m:t>
              </m:r>
              <m:r>
                <m:t>t</m:t>
              </m:r>
              <m:r>
                <m:rPr>
                  <m:sty m:val="p"/>
                </m:rPr>
                <m:t>=</m:t>
              </m:r>
              <m:r>
                <m:t>0.01</m:t>
              </m:r>
            </m:oMath>
            <w:r>
              <w:t xml:space="preserve">) and Phase 3 (grow box,</w:t>
            </w:r>
            <w:r>
              <w:t xml:space="preserve"> </w:t>
            </w:r>
            <m:oMath>
              <m:r>
                <m:t>Δ</m:t>
              </m:r>
              <m:r>
                <m:t>t</m:t>
              </m:r>
              <m:r>
                <m:rPr>
                  <m:sty m:val="p"/>
                </m:rPr>
                <m:t>=</m:t>
              </m:r>
              <m:r>
                <m:t>0.05</m:t>
              </m:r>
            </m:oMath>
            <w:r>
              <w:t xml:space="preserve">), which show the same pathology. All of this is CPU computing. The largest run in Phase 3 is 16 nodes; Phase 4 reached 64 nodes, still not thousands.</w:t>
            </w:r>
          </w:p>
        </w:tc>
      </w:tr>
    </w:tbl>
    <w:bookmarkEnd w:id="108"/>
    <w:bookmarkEnd w:id="109"/>
    <w:bookmarkStart w:id="127" w:name="sP4"/>
    <w:p>
      <w:pPr>
        <w:pStyle w:val="Heading1"/>
        <w:pageBreakBefore/>
      </w:pPr>
      <w:r>
        <w:t xml:space="preserve">10 Phase 4: stronger tests of scale and of time</w:t>
      </w:r>
    </w:p>
    <w:p>
      <w:pPr>
        <w:pStyle w:val="FirstParagraph"/>
      </w:pPr>
      <w:r>
        <w:t xml:space="preserve">Phases 2 and 3 answered the first questions: the structure-preserving methods work, and after one targeted fix the particle-in-cell code scales across 16 Aurora nodes. Phase 4 (12 October 2026) asked three harder questions.</w:t>
      </w:r>
      <w:r>
        <w:t xml:space="preserve"> </w:t>
      </w:r>
      <w:r>
        <w:rPr>
          <w:b/>
          <w:bCs/>
        </w:rPr>
        <w:t xml:space="preserve">(a)</w:t>
      </w:r>
      <w:r>
        <w:t xml:space="preserve"> </w:t>
      </w:r>
      <w:r>
        <w:t xml:space="preserve">If we keep one problem fixed and give it more nodes, how much faster does it get?</w:t>
      </w:r>
      <w:r>
        <w:t xml:space="preserve"> </w:t>
      </w:r>
      <w:r>
        <w:rPr>
          <w:b/>
          <w:bCs/>
        </w:rPr>
        <w:t xml:space="preserve">(b)</w:t>
      </w:r>
      <w:r>
        <w:t xml:space="preserve"> </w:t>
      </w:r>
      <w:r>
        <w:t xml:space="preserve">Does weak scaling keep holding beyond 16 Aurora nodes?</w:t>
      </w:r>
      <w:r>
        <w:t xml:space="preserve"> </w:t>
      </w:r>
      <w:r>
        <w:rPr>
          <w:b/>
          <w:bCs/>
        </w:rPr>
        <w:t xml:space="preserve">(c)</w:t>
      </w:r>
      <w:r>
        <w:t xml:space="preserve"> </w:t>
      </w:r>
      <w:r>
        <w:t xml:space="preserve">Do the conservation properties hold over runs 10 to 100 times longer than before? All ALCF jobs in this phase finished normally, and</w:t>
      </w:r>
      <w:r>
        <w:t xml:space="preserve"> </w:t>
      </w:r>
      <w:r>
        <w:rPr>
          <w:b/>
          <w:bCs/>
        </w:rPr>
        <w:t xml:space="preserve">no particle was lost in any run</w:t>
      </w:r>
      <w:r>
        <w:t xml:space="preserve"> </w:t>
      </w:r>
      <w:r>
        <w:t xml:space="preserve">(the particle count at the last step equals the count at the first step). The code is the same patched ex2 as in Phase 3, run on CPUs.</w:t>
      </w:r>
    </w:p>
    <w:tbl>
      <w:tblPr>
        <w:tblStyle w:val="Table"/>
        <w:tblW w:type="pct" w:w="5000"/>
        <w:tblBorders>
          <w:top w:val="single" w:sz="8" w:space="0" w:color="BFDBFE"/>
          <w:left w:val="single" w:sz="8" w:space="0" w:color="BFDBFE"/>
          <w:bottom w:val="single" w:sz="8" w:space="0" w:color="BFDBFE"/>
          <w:right w:val="single" w:sz="8" w:space="0" w:color="BFDBFE"/>
          <w:insideH w:val="single" w:sz="8" w:space="0" w:color="BFDBFE"/>
          <w:insideV w:val="single" w:sz="8" w:space="0" w:color="BFDBFE"/>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EFF6FF"/>
          </w:tcPr>
          <w:p>
            <w:pPr>
              <w:pStyle w:val="BoxTitlePlain"/>
              <w:keepNext/>
            </w:pPr>
            <w:r>
              <w:t xml:space="preserve">Strong versus weak scaling, in plain words</w:t>
            </w:r>
          </w:p>
          <w:p>
            <w:pPr>
              <w:pStyle w:val="BoxText"/>
              <w:keepNext/>
            </w:pPr>
            <w:r>
              <w:t xml:space="preserve">Imagine painting a fence.</w:t>
            </w:r>
            <w:r>
              <w:t xml:space="preserve"> </w:t>
            </w:r>
            <w:r>
              <w:rPr>
                <w:b/>
                <w:bCs/>
              </w:rPr>
              <w:t xml:space="preserve">Strong scaling</w:t>
            </w:r>
            <w:r>
              <w:t xml:space="preserve"> </w:t>
            </w:r>
            <w:r>
              <w:t xml:space="preserve">asks: if one fence takes one painter 10 hours, how long do 10 painters take? Ideally 1 hour, but in practice painters get in each other’s way and spend time coordinating, and once each has only a metre of fence the coordination dominates.</w:t>
            </w:r>
            <w:r>
              <w:t xml:space="preserve"> </w:t>
            </w:r>
            <w:r>
              <w:rPr>
                <w:b/>
                <w:bCs/>
              </w:rPr>
              <w:t xml:space="preserve">Weak scaling</w:t>
            </w:r>
            <w:r>
              <w:t xml:space="preserve"> </w:t>
            </w:r>
            <w:r>
              <w:t xml:space="preserve">asks a different question: if every painter gets their own 10-metre stretch, so that 10 painters paint a 100-metre fence, does the job still take 10 hours? Here the work per painter stays the same, and the only extra cost is coordination across a longer fence.</w:t>
            </w:r>
          </w:p>
          <w:p>
            <w:pPr>
              <w:pStyle w:val="BoxText"/>
            </w:pPr>
            <w:r>
              <w:t xml:space="preserve">For a simulation, the “painters” are MPI ranks and the “fence” is the simulated domain. Strong scaling shows how fast a fixed problem can be solved. Weak scaling shows how large a problem the machine can handle in the same time. Both are reported against a baseline of</w:t>
            </w:r>
            <w:r>
              <w:t xml:space="preserve"> </w:t>
            </w:r>
            <w:r>
              <w:rPr>
                <w:b/>
                <w:bCs/>
              </w:rPr>
              <w:t xml:space="preserve">one full node</w:t>
            </w:r>
            <w:r>
              <w:t xml:space="preserve"> </w:t>
            </w:r>
            <w:r>
              <w:t xml:space="preserve">here.</w:t>
            </w:r>
          </w:p>
        </w:tc>
      </w:tr>
    </w:tbl>
    <w:p>
      <w:pPr>
        <w:pStyle w:val="BodyText"/>
      </w:pPr>
      <m:oMathPara>
        <m:oMathParaPr>
          <m:jc m:val="center"/>
        </m:oMathParaPr>
        <m:oMath>
          <m:r>
            <m:t>S</m:t>
          </m:r>
          <m:d>
            <m:dPr>
              <m:begChr m:val="("/>
              <m:sepChr m:val=""/>
              <m:endChr m:val=")"/>
              <m:grow/>
            </m:dPr>
            <m:e>
              <m:r>
                <m:t>N</m:t>
              </m:r>
            </m:e>
          </m:d>
          <m:r>
            <m:rPr>
              <m:sty m:val="p"/>
            </m:rPr>
            <m:t>=</m:t>
          </m:r>
          <m:f>
            <m:fPr>
              <m:type m:val="bar"/>
            </m:fPr>
            <m:num>
              <m:r>
                <m:t>T</m:t>
              </m:r>
              <m:d>
                <m:dPr>
                  <m:begChr m:val="("/>
                  <m:sepChr m:val=""/>
                  <m:endChr m:val=")"/>
                  <m:grow/>
                </m:dPr>
                <m:e>
                  <m:r>
                    <m:t>1</m:t>
                  </m:r>
                  <m:r>
                    <m:t> </m:t>
                  </m:r>
                  <m:r>
                    <m:rPr>
                      <m:nor/>
                    </m:rPr>
                    <m:t>node</m:t>
                  </m:r>
                </m:e>
              </m:d>
            </m:num>
            <m:den>
              <m:r>
                <m:t>T</m:t>
              </m:r>
              <m:d>
                <m:dPr>
                  <m:begChr m:val="("/>
                  <m:sepChr m:val=""/>
                  <m:endChr m:val=")"/>
                  <m:grow/>
                </m:dPr>
                <m:e>
                  <m:r>
                    <m:t>N</m:t>
                  </m:r>
                  <m:r>
                    <m:t> </m:t>
                  </m:r>
                  <m:r>
                    <m:rPr>
                      <m:nor/>
                    </m:rPr>
                    <m:t>nodes</m:t>
                  </m:r>
                </m:e>
              </m:d>
            </m:den>
          </m:f>
          <m:r>
            <m:rPr>
              <m:sty m:val="p"/>
            </m:rPr>
            <m:t>,</m:t>
          </m:r>
          <m:r>
            <m:t>  </m:t>
          </m:r>
          <m:sSub>
            <m:e>
              <m:r>
                <m:t>E</m:t>
              </m:r>
            </m:e>
            <m:sub>
              <m:r>
                <m:rPr>
                  <m:nor/>
                </m:rPr>
                <m:t>strong</m:t>
              </m:r>
            </m:sub>
          </m:sSub>
          <m:d>
            <m:dPr>
              <m:begChr m:val="("/>
              <m:sepChr m:val=""/>
              <m:endChr m:val=")"/>
              <m:grow/>
            </m:dPr>
            <m:e>
              <m:r>
                <m:t>N</m:t>
              </m:r>
            </m:e>
          </m:d>
          <m:r>
            <m:rPr>
              <m:sty m:val="p"/>
            </m:rPr>
            <m:t>=</m:t>
          </m:r>
          <m:f>
            <m:fPr>
              <m:type m:val="bar"/>
            </m:fPr>
            <m:num>
              <m:r>
                <m:t>S</m:t>
              </m:r>
              <m:d>
                <m:dPr>
                  <m:begChr m:val="("/>
                  <m:sepChr m:val=""/>
                  <m:endChr m:val=")"/>
                  <m:grow/>
                </m:dPr>
                <m:e>
                  <m:r>
                    <m:t>N</m:t>
                  </m:r>
                </m:e>
              </m:d>
            </m:num>
            <m:den>
              <m:r>
                <m:t>N</m:t>
              </m:r>
            </m:den>
          </m:f>
          <m:r>
            <m:rPr>
              <m:sty m:val="p"/>
            </m:rPr>
            <m:t>,</m:t>
          </m:r>
          <m:r>
            <m:t>  </m:t>
          </m:r>
          <m:sSub>
            <m:e>
              <m:r>
                <m:t>E</m:t>
              </m:r>
            </m:e>
            <m:sub>
              <m:r>
                <m:rPr>
                  <m:nor/>
                </m:rPr>
                <m:t>weak</m:t>
              </m:r>
            </m:sub>
          </m:sSub>
          <m:d>
            <m:dPr>
              <m:begChr m:val="("/>
              <m:sepChr m:val=""/>
              <m:endChr m:val=")"/>
              <m:grow/>
            </m:dPr>
            <m:e>
              <m:r>
                <m:t>N</m:t>
              </m:r>
            </m:e>
          </m:d>
          <m:r>
            <m:rPr>
              <m:sty m:val="p"/>
            </m:rPr>
            <m:t>=</m:t>
          </m:r>
          <m:f>
            <m:fPr>
              <m:type m:val="bar"/>
            </m:fPr>
            <m:num>
              <m:r>
                <m:t>T</m:t>
              </m:r>
              <m:d>
                <m:dPr>
                  <m:begChr m:val="("/>
                  <m:sepChr m:val=""/>
                  <m:endChr m:val=")"/>
                  <m:grow/>
                </m:dPr>
                <m:e>
                  <m:r>
                    <m:t>1</m:t>
                  </m:r>
                  <m:r>
                    <m:t> </m:t>
                  </m:r>
                  <m:r>
                    <m:rPr>
                      <m:nor/>
                    </m:rPr>
                    <m:t>node</m:t>
                  </m:r>
                </m:e>
              </m:d>
            </m:num>
            <m:den>
              <m:r>
                <m:t>T</m:t>
              </m:r>
              <m:d>
                <m:dPr>
                  <m:begChr m:val="("/>
                  <m:sepChr m:val=""/>
                  <m:endChr m:val=")"/>
                  <m:grow/>
                </m:dPr>
                <m:e>
                  <m:r>
                    <m:t>N</m:t>
                  </m:r>
                  <m:r>
                    <m:t> </m:t>
                  </m:r>
                  <m:r>
                    <m:rPr>
                      <m:nor/>
                    </m:rPr>
                    <m:t>nodes</m:t>
                  </m:r>
                </m:e>
              </m:d>
            </m:den>
          </m:f>
          <m:r>
            <m:t> </m:t>
          </m:r>
          <m:r>
            <m:rPr>
              <m:nor/>
            </m:rPr>
            <m:t>(work per rank fixed)</m:t>
          </m:r>
          <m:r>
            <m:rPr>
              <m:sty m:val="p"/>
            </m:rPr>
            <m:t>.</m:t>
          </m:r>
        </m:oMath>
      </m:oMathPara>
    </w:p>
    <w:p>
      <w:pPr>
        <w:pStyle w:val="SymbolNote"/>
      </w:pPr>
      <m:oMath>
        <m:r>
          <m:t>S</m:t>
        </m:r>
      </m:oMath>
      <w:r>
        <w:t xml:space="preserve">: speed-up.</w:t>
      </w:r>
      <w:r>
        <w:t xml:space="preserve"> </w:t>
      </w:r>
      <m:oMath>
        <m:r>
          <m:t>E</m:t>
        </m:r>
      </m:oMath>
      <w:r>
        <w:t xml:space="preserve">: efficiency, 1 is perfect. In strong scaling the problem is fixed, so the ideal speed-up on</w:t>
      </w:r>
      <w:r>
        <w:t xml:space="preserve"> </w:t>
      </w:r>
      <m:oMath>
        <m:r>
          <m:t>N</m:t>
        </m:r>
      </m:oMath>
      <w:r>
        <w:t xml:space="preserve"> </w:t>
      </w:r>
      <w:r>
        <w:t xml:space="preserve">nodes is</w:t>
      </w:r>
      <w:r>
        <w:t xml:space="preserve"> </w:t>
      </w:r>
      <m:oMath>
        <m:r>
          <m:t>N</m:t>
        </m:r>
      </m:oMath>
      <w:r>
        <w:t xml:space="preserve">. In weak scaling the problem grows with</w:t>
      </w:r>
      <w:r>
        <w:t xml:space="preserve"> </w:t>
      </w:r>
      <m:oMath>
        <m:r>
          <m:t>N</m:t>
        </m:r>
      </m:oMath>
      <w:r>
        <w:t xml:space="preserve">, so the ideal time stays constant and the ideal efficiency is 1. “Wall” times are the whole run, including setup. “TSStep” times count only the time stepping, which is the cleaner measure of how the method scales.</w:t>
      </w:r>
    </w:p>
    <w:bookmarkStart w:id="113" w:name="sP4-1"/>
    <w:p>
      <w:pPr>
        <w:pStyle w:val="Heading2"/>
      </w:pPr>
      <w:r>
        <w:t xml:space="preserve">10.1 Strong scaling: one fixed problem on more nodes</w:t>
      </w:r>
    </w:p>
    <w:p>
      <w:pPr>
        <w:pStyle w:val="FirstParagraph"/>
      </w:pPr>
      <w:r>
        <w:rPr>
          <w:b/>
          <w:bCs/>
        </w:rPr>
        <w:t xml:space="preserve">Setup.</w:t>
      </w:r>
      <w:r>
        <w:t xml:space="preserve"> </w:t>
      </w:r>
      <w:r>
        <w:t xml:space="preserve">One fixed Landau-damping problem: 49,152 cells in space × 200 particles per cell =</w:t>
      </w:r>
      <w:r>
        <w:t xml:space="preserve"> </w:t>
      </w:r>
      <w:r>
        <w:rPr>
          <w:b/>
          <w:bCs/>
        </w:rPr>
        <w:t xml:space="preserve">9,830,400 particles</w:t>
      </w:r>
      <w:r>
        <w:t xml:space="preserve">,</w:t>
      </w:r>
      <w:r>
        <w:t xml:space="preserve"> </w:t>
      </w:r>
      <m:oMath>
        <m:r>
          <m:t>Δ</m:t>
        </m:r>
        <m:r>
          <m:t>t</m:t>
        </m:r>
        <m:r>
          <m:rPr>
            <m:sty m:val="p"/>
          </m:rPr>
          <m:t>=</m:t>
        </m:r>
        <m:r>
          <m:t>0.05</m:t>
        </m:r>
      </m:oMath>
      <w:r>
        <w:t xml:space="preserve">, 100 steps. It was run on 1, 2, 4, 8 and 16 Aurora nodes (96 ranks per node) and 1, 2, 4 and 8 Polaris nodes (32 ranks per node). The reference is 1 node, because a 1-rank run would take about 45 minutes.</w:t>
      </w:r>
    </w:p>
    <w:tbl>
      <w:tblPr>
        <w:tblStyle w:val="Table"/>
        <w:tblW w:type="auto" w:w="0"/>
        <w:tblLook w:val="0420"/>
      </w:tblPr>
      <w:tblGrid>
        <w:gridCol w:w="974"/>
        <w:gridCol w:w="1589"/>
        <w:gridCol w:w="872"/>
        <w:gridCol w:w="1077"/>
        <w:gridCol w:w="1999"/>
        <w:gridCol w:w="1077"/>
        <w:gridCol w:w="2204"/>
      </w:tblGrid>
      <w:tr>
        <w:trPr>
          <w:cantSplit/>
          <w:tblHeader w:val="on"/>
        </w:trPr>
        <w:tc>
          <w:tcPr>
            <w:tcW w:w="974" w:type="dxa"/>
            <w:shd w:val="clear" w:color="auto" w:fill="0B3D2E"/>
          </w:tcPr>
          <w:p>
            <w:pPr>
              <w:pStyle w:val="TableText"/>
              <w:keepNext/>
            </w:pPr>
            <w:r>
              <w:rPr>
                <w:b/>
                <w:bCs/>
                <w:color w:val="FFFFFF"/>
              </w:rPr>
              <w:t xml:space="preserve">Machine</w:t>
            </w:r>
          </w:p>
        </w:tc>
        <w:tc>
          <w:tcPr>
            <w:tcW w:w="1589" w:type="dxa"/>
            <w:shd w:val="clear" w:color="auto" w:fill="0B3D2E"/>
          </w:tcPr>
          <w:p>
            <w:pPr>
              <w:pStyle w:val="TableText"/>
              <w:keepNext/>
              <w:jc w:val="right"/>
            </w:pPr>
            <w:r>
              <w:rPr>
                <w:b/>
                <w:bCs/>
                <w:color w:val="FFFFFF"/>
              </w:rPr>
              <w:t xml:space="preserve">Nodes (ranks)</w:t>
            </w:r>
          </w:p>
        </w:tc>
        <w:tc>
          <w:tcPr>
            <w:tcW w:w="872" w:type="dxa"/>
            <w:shd w:val="clear" w:color="auto" w:fill="0B3D2E"/>
          </w:tcPr>
          <w:p>
            <w:pPr>
              <w:pStyle w:val="TableText"/>
              <w:keepNext/>
              <w:jc w:val="right"/>
            </w:pPr>
            <w:r>
              <w:rPr>
                <w:b/>
                <w:bCs/>
                <w:color w:val="FFFFFF"/>
              </w:rPr>
              <w:t xml:space="preserve">Wall s</w:t>
            </w:r>
          </w:p>
        </w:tc>
        <w:tc>
          <w:tcPr>
            <w:tcW w:w="1077" w:type="dxa"/>
            <w:shd w:val="clear" w:color="auto" w:fill="0B3D2E"/>
          </w:tcPr>
          <w:p>
            <w:pPr>
              <w:pStyle w:val="TableText"/>
              <w:keepNext/>
              <w:jc w:val="right"/>
            </w:pPr>
            <w:r>
              <w:rPr>
                <w:b/>
                <w:bCs/>
                <w:color w:val="FFFFFF"/>
              </w:rPr>
              <w:t xml:space="preserve">Speed-up</w:t>
            </w:r>
          </w:p>
        </w:tc>
        <w:tc>
          <w:tcPr>
            <w:tcW w:w="1999" w:type="dxa"/>
            <w:shd w:val="clear" w:color="auto" w:fill="0B3D2E"/>
          </w:tcPr>
          <w:p>
            <w:pPr>
              <w:pStyle w:val="TableText"/>
              <w:keepNext/>
              <w:jc w:val="right"/>
            </w:pPr>
            <w:r>
              <w:rPr>
                <w:b/>
                <w:bCs/>
                <w:color w:val="FFFFFF"/>
              </w:rPr>
              <w:t xml:space="preserve">Efficiency (wall)</w:t>
            </w:r>
          </w:p>
        </w:tc>
        <w:tc>
          <w:tcPr>
            <w:tcW w:w="1077" w:type="dxa"/>
            <w:shd w:val="clear" w:color="auto" w:fill="0B3D2E"/>
          </w:tcPr>
          <w:p>
            <w:pPr>
              <w:pStyle w:val="TableText"/>
              <w:keepNext/>
              <w:jc w:val="right"/>
            </w:pPr>
            <w:r>
              <w:rPr>
                <w:b/>
                <w:bCs/>
                <w:color w:val="FFFFFF"/>
              </w:rPr>
              <w:t xml:space="preserve">TSStep s</w:t>
            </w:r>
          </w:p>
        </w:tc>
        <w:tc>
          <w:tcPr>
            <w:tcW w:w="2204" w:type="dxa"/>
            <w:shd w:val="clear" w:color="auto" w:fill="0B3D2E"/>
          </w:tcPr>
          <w:p>
            <w:pPr>
              <w:pStyle w:val="TableText"/>
              <w:keepNext/>
              <w:jc w:val="right"/>
            </w:pPr>
            <w:r>
              <w:rPr>
                <w:b/>
                <w:bCs/>
                <w:color w:val="FFFFFF"/>
              </w:rPr>
              <w:t xml:space="preserve">Efficiency (TSStep)</w:t>
            </w:r>
          </w:p>
        </w:tc>
      </w:tr>
      <w:tr>
        <w:trPr>
          <w:cantSplit/>
        </w:trPr>
        <w:tc>
          <w:tcPr>
            <w:tcW w:w="974" w:type="dxa"/>
          </w:tcPr>
          <w:p>
            <w:pPr>
              <w:pStyle w:val="TableText"/>
              <w:keepNext/>
            </w:pPr>
            <w:r>
              <w:t xml:space="preserve">Aurora</w:t>
            </w:r>
          </w:p>
        </w:tc>
        <w:tc>
          <w:tcPr>
            <w:tcW w:w="1589" w:type="dxa"/>
          </w:tcPr>
          <w:p>
            <w:pPr>
              <w:pStyle w:val="TableText"/>
              <w:keepNext/>
              <w:jc w:val="right"/>
            </w:pPr>
            <w:r>
              <w:t xml:space="preserve">1 (96)</w:t>
            </w:r>
          </w:p>
        </w:tc>
        <w:tc>
          <w:tcPr>
            <w:tcW w:w="872" w:type="dxa"/>
          </w:tcPr>
          <w:p>
            <w:pPr>
              <w:pStyle w:val="TableText"/>
              <w:keepNext/>
              <w:jc w:val="right"/>
            </w:pPr>
            <w:r>
              <w:t xml:space="preserve">88.63</w:t>
            </w:r>
          </w:p>
        </w:tc>
        <w:tc>
          <w:tcPr>
            <w:tcW w:w="1077" w:type="dxa"/>
          </w:tcPr>
          <w:p>
            <w:pPr>
              <w:pStyle w:val="TableText"/>
              <w:keepNext/>
              <w:jc w:val="right"/>
            </w:pPr>
            <w:r>
              <w:t xml:space="preserve">1.00</w:t>
            </w:r>
          </w:p>
        </w:tc>
        <w:tc>
          <w:tcPr>
            <w:tcW w:w="1999" w:type="dxa"/>
          </w:tcPr>
          <w:p>
            <w:pPr>
              <w:pStyle w:val="TableText"/>
              <w:keepNext/>
              <w:jc w:val="right"/>
            </w:pPr>
            <w:r>
              <w:t xml:space="preserve">1.00</w:t>
            </w:r>
          </w:p>
        </w:tc>
        <w:tc>
          <w:tcPr>
            <w:tcW w:w="1077" w:type="dxa"/>
          </w:tcPr>
          <w:p>
            <w:pPr>
              <w:pStyle w:val="TableText"/>
              <w:keepNext/>
              <w:jc w:val="right"/>
            </w:pPr>
            <w:r>
              <w:t xml:space="preserve">57.14</w:t>
            </w:r>
          </w:p>
        </w:tc>
        <w:tc>
          <w:tcPr>
            <w:tcW w:w="2204" w:type="dxa"/>
          </w:tcPr>
          <w:p>
            <w:pPr>
              <w:pStyle w:val="TableText"/>
              <w:keepNext/>
              <w:jc w:val="right"/>
            </w:pPr>
            <w:r>
              <w:t xml:space="preserve">1.00</w:t>
            </w:r>
          </w:p>
        </w:tc>
      </w:tr>
      <w:tr>
        <w:trPr>
          <w:cantSplit/>
        </w:trPr>
        <w:tc>
          <w:tcPr>
            <w:tcW w:w="974" w:type="dxa"/>
            <w:shd w:val="clear" w:color="auto" w:fill="F6F8F7"/>
          </w:tcPr>
          <w:p>
            <w:pPr>
              <w:pStyle w:val="TableText"/>
              <w:keepNext/>
            </w:pPr>
            <w:r>
              <w:t xml:space="preserve">Aurora</w:t>
            </w:r>
          </w:p>
        </w:tc>
        <w:tc>
          <w:tcPr>
            <w:tcW w:w="1589" w:type="dxa"/>
            <w:shd w:val="clear" w:color="auto" w:fill="F6F8F7"/>
          </w:tcPr>
          <w:p>
            <w:pPr>
              <w:pStyle w:val="TableText"/>
              <w:keepNext/>
              <w:jc w:val="right"/>
            </w:pPr>
            <w:r>
              <w:t xml:space="preserve">2 (192)</w:t>
            </w:r>
          </w:p>
        </w:tc>
        <w:tc>
          <w:tcPr>
            <w:tcW w:w="872" w:type="dxa"/>
            <w:shd w:val="clear" w:color="auto" w:fill="F6F8F7"/>
          </w:tcPr>
          <w:p>
            <w:pPr>
              <w:pStyle w:val="TableText"/>
              <w:keepNext/>
              <w:jc w:val="right"/>
            </w:pPr>
            <w:r>
              <w:t xml:space="preserve">51.55</w:t>
            </w:r>
          </w:p>
        </w:tc>
        <w:tc>
          <w:tcPr>
            <w:tcW w:w="1077" w:type="dxa"/>
            <w:shd w:val="clear" w:color="auto" w:fill="F6F8F7"/>
          </w:tcPr>
          <w:p>
            <w:pPr>
              <w:pStyle w:val="TableText"/>
              <w:keepNext/>
              <w:jc w:val="right"/>
            </w:pPr>
            <w:r>
              <w:t xml:space="preserve">1.72</w:t>
            </w:r>
          </w:p>
        </w:tc>
        <w:tc>
          <w:tcPr>
            <w:tcW w:w="1999" w:type="dxa"/>
            <w:shd w:val="clear" w:color="auto" w:fill="F6F8F7"/>
          </w:tcPr>
          <w:p>
            <w:pPr>
              <w:pStyle w:val="TableText"/>
              <w:keepNext/>
              <w:jc w:val="right"/>
            </w:pPr>
            <w:r>
              <w:t xml:space="preserve">0.86</w:t>
            </w:r>
          </w:p>
        </w:tc>
        <w:tc>
          <w:tcPr>
            <w:tcW w:w="1077" w:type="dxa"/>
            <w:shd w:val="clear" w:color="auto" w:fill="F6F8F7"/>
          </w:tcPr>
          <w:p>
            <w:pPr>
              <w:pStyle w:val="TableText"/>
              <w:keepNext/>
              <w:jc w:val="right"/>
            </w:pPr>
            <w:r>
              <w:t xml:space="preserve">32.44</w:t>
            </w:r>
          </w:p>
        </w:tc>
        <w:tc>
          <w:tcPr>
            <w:tcW w:w="2204" w:type="dxa"/>
            <w:shd w:val="clear" w:color="auto" w:fill="F6F8F7"/>
          </w:tcPr>
          <w:p>
            <w:pPr>
              <w:pStyle w:val="TableText"/>
              <w:keepNext/>
              <w:jc w:val="right"/>
            </w:pPr>
            <w:r>
              <w:t xml:space="preserve">0.88</w:t>
            </w:r>
          </w:p>
        </w:tc>
      </w:tr>
      <w:tr>
        <w:trPr>
          <w:cantSplit/>
        </w:trPr>
        <w:tc>
          <w:tcPr>
            <w:tcW w:w="974" w:type="dxa"/>
          </w:tcPr>
          <w:p>
            <w:pPr>
              <w:pStyle w:val="TableText"/>
              <w:keepNext/>
            </w:pPr>
            <w:r>
              <w:t xml:space="preserve">Aurora</w:t>
            </w:r>
          </w:p>
        </w:tc>
        <w:tc>
          <w:tcPr>
            <w:tcW w:w="1589" w:type="dxa"/>
          </w:tcPr>
          <w:p>
            <w:pPr>
              <w:pStyle w:val="TableText"/>
              <w:keepNext/>
              <w:jc w:val="right"/>
            </w:pPr>
            <w:r>
              <w:t xml:space="preserve">4 (384)</w:t>
            </w:r>
          </w:p>
        </w:tc>
        <w:tc>
          <w:tcPr>
            <w:tcW w:w="872" w:type="dxa"/>
          </w:tcPr>
          <w:p>
            <w:pPr>
              <w:pStyle w:val="TableText"/>
              <w:keepNext/>
              <w:jc w:val="right"/>
            </w:pPr>
            <w:r>
              <w:t xml:space="preserve">30.66</w:t>
            </w:r>
          </w:p>
        </w:tc>
        <w:tc>
          <w:tcPr>
            <w:tcW w:w="1077" w:type="dxa"/>
          </w:tcPr>
          <w:p>
            <w:pPr>
              <w:pStyle w:val="TableText"/>
              <w:keepNext/>
              <w:jc w:val="right"/>
            </w:pPr>
            <w:r>
              <w:t xml:space="preserve">2.89</w:t>
            </w:r>
          </w:p>
        </w:tc>
        <w:tc>
          <w:tcPr>
            <w:tcW w:w="1999" w:type="dxa"/>
          </w:tcPr>
          <w:p>
            <w:pPr>
              <w:pStyle w:val="TableText"/>
              <w:keepNext/>
              <w:jc w:val="right"/>
            </w:pPr>
            <w:r>
              <w:t xml:space="preserve">0.72</w:t>
            </w:r>
          </w:p>
        </w:tc>
        <w:tc>
          <w:tcPr>
            <w:tcW w:w="1077" w:type="dxa"/>
          </w:tcPr>
          <w:p>
            <w:pPr>
              <w:pStyle w:val="TableText"/>
              <w:keepNext/>
              <w:jc w:val="right"/>
            </w:pPr>
            <w:r>
              <w:t xml:space="preserve">18.70</w:t>
            </w:r>
          </w:p>
        </w:tc>
        <w:tc>
          <w:tcPr>
            <w:tcW w:w="2204" w:type="dxa"/>
          </w:tcPr>
          <w:p>
            <w:pPr>
              <w:pStyle w:val="TableText"/>
              <w:keepNext/>
              <w:jc w:val="right"/>
            </w:pPr>
            <w:r>
              <w:t xml:space="preserve">0.76</w:t>
            </w:r>
          </w:p>
        </w:tc>
      </w:tr>
      <w:tr>
        <w:trPr>
          <w:cantSplit/>
        </w:trPr>
        <w:tc>
          <w:tcPr>
            <w:tcW w:w="974" w:type="dxa"/>
            <w:shd w:val="clear" w:color="auto" w:fill="F6F8F7"/>
          </w:tcPr>
          <w:p>
            <w:pPr>
              <w:pStyle w:val="TableText"/>
              <w:keepNext/>
            </w:pPr>
            <w:r>
              <w:t xml:space="preserve">Aurora</w:t>
            </w:r>
          </w:p>
        </w:tc>
        <w:tc>
          <w:tcPr>
            <w:tcW w:w="1589" w:type="dxa"/>
            <w:shd w:val="clear" w:color="auto" w:fill="F6F8F7"/>
          </w:tcPr>
          <w:p>
            <w:pPr>
              <w:pStyle w:val="TableText"/>
              <w:keepNext/>
              <w:jc w:val="right"/>
            </w:pPr>
            <w:r>
              <w:t xml:space="preserve">8 (768)</w:t>
            </w:r>
          </w:p>
        </w:tc>
        <w:tc>
          <w:tcPr>
            <w:tcW w:w="872" w:type="dxa"/>
            <w:shd w:val="clear" w:color="auto" w:fill="F6F8F7"/>
          </w:tcPr>
          <w:p>
            <w:pPr>
              <w:pStyle w:val="TableText"/>
              <w:keepNext/>
              <w:jc w:val="right"/>
            </w:pPr>
            <w:r>
              <w:t xml:space="preserve">21.21</w:t>
            </w:r>
          </w:p>
        </w:tc>
        <w:tc>
          <w:tcPr>
            <w:tcW w:w="1077" w:type="dxa"/>
            <w:shd w:val="clear" w:color="auto" w:fill="F6F8F7"/>
          </w:tcPr>
          <w:p>
            <w:pPr>
              <w:pStyle w:val="TableText"/>
              <w:keepNext/>
              <w:jc w:val="right"/>
            </w:pPr>
            <w:r>
              <w:t xml:space="preserve">4.18</w:t>
            </w:r>
          </w:p>
        </w:tc>
        <w:tc>
          <w:tcPr>
            <w:tcW w:w="1999" w:type="dxa"/>
            <w:shd w:val="clear" w:color="auto" w:fill="F6F8F7"/>
          </w:tcPr>
          <w:p>
            <w:pPr>
              <w:pStyle w:val="TableText"/>
              <w:keepNext/>
              <w:jc w:val="right"/>
            </w:pPr>
            <w:r>
              <w:t xml:space="preserve">0.52</w:t>
            </w:r>
          </w:p>
        </w:tc>
        <w:tc>
          <w:tcPr>
            <w:tcW w:w="1077" w:type="dxa"/>
            <w:shd w:val="clear" w:color="auto" w:fill="F6F8F7"/>
          </w:tcPr>
          <w:p>
            <w:pPr>
              <w:pStyle w:val="TableText"/>
              <w:keepNext/>
              <w:jc w:val="right"/>
            </w:pPr>
            <w:r>
              <w:t xml:space="preserve">12.49</w:t>
            </w:r>
          </w:p>
        </w:tc>
        <w:tc>
          <w:tcPr>
            <w:tcW w:w="2204" w:type="dxa"/>
            <w:shd w:val="clear" w:color="auto" w:fill="F6F8F7"/>
          </w:tcPr>
          <w:p>
            <w:pPr>
              <w:pStyle w:val="TableText"/>
              <w:keepNext/>
              <w:jc w:val="right"/>
            </w:pPr>
            <w:r>
              <w:t xml:space="preserve">0.57</w:t>
            </w:r>
          </w:p>
        </w:tc>
      </w:tr>
      <w:tr>
        <w:trPr>
          <w:cantSplit/>
        </w:trPr>
        <w:tc>
          <w:tcPr>
            <w:tcW w:w="974" w:type="dxa"/>
          </w:tcPr>
          <w:p>
            <w:pPr>
              <w:pStyle w:val="TableText"/>
              <w:keepNext/>
            </w:pPr>
            <w:r>
              <w:t xml:space="preserve">Aurora</w:t>
            </w:r>
          </w:p>
        </w:tc>
        <w:tc>
          <w:tcPr>
            <w:tcW w:w="1589" w:type="dxa"/>
          </w:tcPr>
          <w:p>
            <w:pPr>
              <w:pStyle w:val="TableText"/>
              <w:keepNext/>
              <w:jc w:val="right"/>
            </w:pPr>
            <w:r>
              <w:t xml:space="preserve">16 (1,536)</w:t>
            </w:r>
          </w:p>
        </w:tc>
        <w:tc>
          <w:tcPr>
            <w:tcW w:w="872" w:type="dxa"/>
          </w:tcPr>
          <w:p>
            <w:pPr>
              <w:pStyle w:val="TableText"/>
              <w:keepNext/>
              <w:jc w:val="right"/>
            </w:pPr>
            <w:r>
              <w:t xml:space="preserve">19.14</w:t>
            </w:r>
          </w:p>
        </w:tc>
        <w:tc>
          <w:tcPr>
            <w:tcW w:w="1077" w:type="dxa"/>
          </w:tcPr>
          <w:p>
            <w:pPr>
              <w:pStyle w:val="TableText"/>
              <w:keepNext/>
              <w:jc w:val="right"/>
            </w:pPr>
            <w:r>
              <w:rPr>
                <w:b/>
                <w:bCs/>
              </w:rPr>
              <w:t xml:space="preserve">4.63</w:t>
            </w:r>
          </w:p>
        </w:tc>
        <w:tc>
          <w:tcPr>
            <w:tcW w:w="1999" w:type="dxa"/>
          </w:tcPr>
          <w:p>
            <w:pPr>
              <w:pStyle w:val="TableText"/>
              <w:keepNext/>
              <w:jc w:val="right"/>
            </w:pPr>
            <w:r>
              <w:rPr>
                <w:b/>
                <w:bCs/>
              </w:rPr>
              <w:t xml:space="preserve">0.29</w:t>
            </w:r>
          </w:p>
        </w:tc>
        <w:tc>
          <w:tcPr>
            <w:tcW w:w="1077" w:type="dxa"/>
          </w:tcPr>
          <w:p>
            <w:pPr>
              <w:pStyle w:val="TableText"/>
              <w:keepNext/>
              <w:jc w:val="right"/>
            </w:pPr>
            <w:r>
              <w:t xml:space="preserve">10.96</w:t>
            </w:r>
          </w:p>
        </w:tc>
        <w:tc>
          <w:tcPr>
            <w:tcW w:w="2204" w:type="dxa"/>
          </w:tcPr>
          <w:p>
            <w:pPr>
              <w:pStyle w:val="TableText"/>
              <w:keepNext/>
              <w:jc w:val="right"/>
            </w:pPr>
            <w:r>
              <w:t xml:space="preserve">0.33</w:t>
            </w:r>
          </w:p>
        </w:tc>
      </w:tr>
      <w:tr>
        <w:trPr>
          <w:cantSplit/>
        </w:trPr>
        <w:tc>
          <w:tcPr>
            <w:tcW w:w="974" w:type="dxa"/>
            <w:shd w:val="clear" w:color="auto" w:fill="F6F8F7"/>
          </w:tcPr>
          <w:p>
            <w:pPr>
              <w:pStyle w:val="TableText"/>
              <w:keepNext/>
            </w:pPr>
            <w:r>
              <w:t xml:space="preserve">Polaris</w:t>
            </w:r>
          </w:p>
        </w:tc>
        <w:tc>
          <w:tcPr>
            <w:tcW w:w="1589" w:type="dxa"/>
            <w:shd w:val="clear" w:color="auto" w:fill="F6F8F7"/>
          </w:tcPr>
          <w:p>
            <w:pPr>
              <w:pStyle w:val="TableText"/>
              <w:keepNext/>
              <w:jc w:val="right"/>
            </w:pPr>
            <w:r>
              <w:t xml:space="preserve">1 (32)</w:t>
            </w:r>
          </w:p>
        </w:tc>
        <w:tc>
          <w:tcPr>
            <w:tcW w:w="872" w:type="dxa"/>
            <w:shd w:val="clear" w:color="auto" w:fill="F6F8F7"/>
          </w:tcPr>
          <w:p>
            <w:pPr>
              <w:pStyle w:val="TableText"/>
              <w:keepNext/>
              <w:jc w:val="right"/>
            </w:pPr>
            <w:r>
              <w:t xml:space="preserve">235.24</w:t>
            </w:r>
          </w:p>
        </w:tc>
        <w:tc>
          <w:tcPr>
            <w:tcW w:w="1077" w:type="dxa"/>
            <w:shd w:val="clear" w:color="auto" w:fill="F6F8F7"/>
          </w:tcPr>
          <w:p>
            <w:pPr>
              <w:pStyle w:val="TableText"/>
              <w:keepNext/>
              <w:jc w:val="right"/>
            </w:pPr>
            <w:r>
              <w:t xml:space="preserve">1.00</w:t>
            </w:r>
          </w:p>
        </w:tc>
        <w:tc>
          <w:tcPr>
            <w:tcW w:w="1999" w:type="dxa"/>
            <w:shd w:val="clear" w:color="auto" w:fill="F6F8F7"/>
          </w:tcPr>
          <w:p>
            <w:pPr>
              <w:pStyle w:val="TableText"/>
              <w:keepNext/>
              <w:jc w:val="right"/>
            </w:pPr>
            <w:r>
              <w:t xml:space="preserve">1.00</w:t>
            </w:r>
          </w:p>
        </w:tc>
        <w:tc>
          <w:tcPr>
            <w:tcW w:w="1077" w:type="dxa"/>
            <w:shd w:val="clear" w:color="auto" w:fill="F6F8F7"/>
          </w:tcPr>
          <w:p>
            <w:pPr>
              <w:pStyle w:val="TableText"/>
              <w:keepNext/>
              <w:jc w:val="right"/>
            </w:pPr>
            <w:r>
              <w:t xml:space="preserve">152.81</w:t>
            </w:r>
          </w:p>
        </w:tc>
        <w:tc>
          <w:tcPr>
            <w:tcW w:w="2204" w:type="dxa"/>
            <w:shd w:val="clear" w:color="auto" w:fill="F6F8F7"/>
          </w:tcPr>
          <w:p>
            <w:pPr>
              <w:pStyle w:val="TableText"/>
              <w:keepNext/>
              <w:jc w:val="right"/>
            </w:pPr>
            <w:r>
              <w:t xml:space="preserve">1.00</w:t>
            </w:r>
          </w:p>
        </w:tc>
      </w:tr>
      <w:tr>
        <w:trPr>
          <w:cantSplit/>
        </w:trPr>
        <w:tc>
          <w:tcPr>
            <w:tcW w:w="974" w:type="dxa"/>
          </w:tcPr>
          <w:p>
            <w:pPr>
              <w:pStyle w:val="TableText"/>
              <w:keepNext/>
            </w:pPr>
            <w:r>
              <w:t xml:space="preserve">Polaris</w:t>
            </w:r>
          </w:p>
        </w:tc>
        <w:tc>
          <w:tcPr>
            <w:tcW w:w="1589" w:type="dxa"/>
          </w:tcPr>
          <w:p>
            <w:pPr>
              <w:pStyle w:val="TableText"/>
              <w:keepNext/>
              <w:jc w:val="right"/>
            </w:pPr>
            <w:r>
              <w:t xml:space="preserve">2 (64)</w:t>
            </w:r>
          </w:p>
        </w:tc>
        <w:tc>
          <w:tcPr>
            <w:tcW w:w="872" w:type="dxa"/>
          </w:tcPr>
          <w:p>
            <w:pPr>
              <w:pStyle w:val="TableText"/>
              <w:keepNext/>
              <w:jc w:val="right"/>
            </w:pPr>
            <w:r>
              <w:t xml:space="preserve">129.50</w:t>
            </w:r>
          </w:p>
        </w:tc>
        <w:tc>
          <w:tcPr>
            <w:tcW w:w="1077" w:type="dxa"/>
          </w:tcPr>
          <w:p>
            <w:pPr>
              <w:pStyle w:val="TableText"/>
              <w:keepNext/>
              <w:jc w:val="right"/>
            </w:pPr>
            <w:r>
              <w:t xml:space="preserve">1.82</w:t>
            </w:r>
          </w:p>
        </w:tc>
        <w:tc>
          <w:tcPr>
            <w:tcW w:w="1999" w:type="dxa"/>
          </w:tcPr>
          <w:p>
            <w:pPr>
              <w:pStyle w:val="TableText"/>
              <w:keepNext/>
              <w:jc w:val="right"/>
            </w:pPr>
            <w:r>
              <w:t xml:space="preserve">0.91</w:t>
            </w:r>
          </w:p>
        </w:tc>
        <w:tc>
          <w:tcPr>
            <w:tcW w:w="1077" w:type="dxa"/>
          </w:tcPr>
          <w:p>
            <w:pPr>
              <w:pStyle w:val="TableText"/>
              <w:keepNext/>
              <w:jc w:val="right"/>
            </w:pPr>
            <w:r>
              <w:t xml:space="preserve">82.50</w:t>
            </w:r>
          </w:p>
        </w:tc>
        <w:tc>
          <w:tcPr>
            <w:tcW w:w="2204" w:type="dxa"/>
          </w:tcPr>
          <w:p>
            <w:pPr>
              <w:pStyle w:val="TableText"/>
              <w:keepNext/>
              <w:jc w:val="right"/>
            </w:pPr>
            <w:r>
              <w:t xml:space="preserve">0.93</w:t>
            </w:r>
          </w:p>
        </w:tc>
      </w:tr>
      <w:tr>
        <w:trPr>
          <w:cantSplit/>
        </w:trPr>
        <w:tc>
          <w:tcPr>
            <w:tcW w:w="974" w:type="dxa"/>
            <w:shd w:val="clear" w:color="auto" w:fill="F6F8F7"/>
          </w:tcPr>
          <w:p>
            <w:pPr>
              <w:pStyle w:val="TableText"/>
              <w:keepNext/>
            </w:pPr>
            <w:r>
              <w:t xml:space="preserve">Polaris</w:t>
            </w:r>
          </w:p>
        </w:tc>
        <w:tc>
          <w:tcPr>
            <w:tcW w:w="1589" w:type="dxa"/>
            <w:shd w:val="clear" w:color="auto" w:fill="F6F8F7"/>
          </w:tcPr>
          <w:p>
            <w:pPr>
              <w:pStyle w:val="TableText"/>
              <w:keepNext/>
              <w:jc w:val="right"/>
            </w:pPr>
            <w:r>
              <w:t xml:space="preserve">4 (128)</w:t>
            </w:r>
          </w:p>
        </w:tc>
        <w:tc>
          <w:tcPr>
            <w:tcW w:w="872" w:type="dxa"/>
            <w:shd w:val="clear" w:color="auto" w:fill="F6F8F7"/>
          </w:tcPr>
          <w:p>
            <w:pPr>
              <w:pStyle w:val="TableText"/>
              <w:keepNext/>
              <w:jc w:val="right"/>
            </w:pPr>
            <w:r>
              <w:t xml:space="preserve">68.99</w:t>
            </w:r>
          </w:p>
        </w:tc>
        <w:tc>
          <w:tcPr>
            <w:tcW w:w="1077" w:type="dxa"/>
            <w:shd w:val="clear" w:color="auto" w:fill="F6F8F7"/>
          </w:tcPr>
          <w:p>
            <w:pPr>
              <w:pStyle w:val="TableText"/>
              <w:keepNext/>
              <w:jc w:val="right"/>
            </w:pPr>
            <w:r>
              <w:t xml:space="preserve">3.41</w:t>
            </w:r>
          </w:p>
        </w:tc>
        <w:tc>
          <w:tcPr>
            <w:tcW w:w="1999" w:type="dxa"/>
            <w:shd w:val="clear" w:color="auto" w:fill="F6F8F7"/>
          </w:tcPr>
          <w:p>
            <w:pPr>
              <w:pStyle w:val="TableText"/>
              <w:keepNext/>
              <w:jc w:val="right"/>
            </w:pPr>
            <w:r>
              <w:t xml:space="preserve">0.85</w:t>
            </w:r>
          </w:p>
        </w:tc>
        <w:tc>
          <w:tcPr>
            <w:tcW w:w="1077" w:type="dxa"/>
            <w:shd w:val="clear" w:color="auto" w:fill="F6F8F7"/>
          </w:tcPr>
          <w:p>
            <w:pPr>
              <w:pStyle w:val="TableText"/>
              <w:keepNext/>
              <w:jc w:val="right"/>
            </w:pPr>
            <w:r>
              <w:t xml:space="preserve">42.82</w:t>
            </w:r>
          </w:p>
        </w:tc>
        <w:tc>
          <w:tcPr>
            <w:tcW w:w="2204" w:type="dxa"/>
            <w:shd w:val="clear" w:color="auto" w:fill="F6F8F7"/>
          </w:tcPr>
          <w:p>
            <w:pPr>
              <w:pStyle w:val="TableText"/>
              <w:keepNext/>
              <w:jc w:val="right"/>
            </w:pPr>
            <w:r>
              <w:t xml:space="preserve">0.89</w:t>
            </w:r>
          </w:p>
        </w:tc>
      </w:tr>
      <w:tr>
        <w:trPr>
          <w:cantSplit/>
        </w:trPr>
        <w:tc>
          <w:tcPr>
            <w:tcW w:w="974" w:type="dxa"/>
          </w:tcPr>
          <w:p>
            <w:pPr>
              <w:pStyle w:val="TableText"/>
            </w:pPr>
            <w:r>
              <w:t xml:space="preserve">Polaris</w:t>
            </w:r>
          </w:p>
        </w:tc>
        <w:tc>
          <w:tcPr>
            <w:tcW w:w="1589" w:type="dxa"/>
          </w:tcPr>
          <w:p>
            <w:pPr>
              <w:pStyle w:val="TableText"/>
              <w:jc w:val="right"/>
            </w:pPr>
            <w:r>
              <w:t xml:space="preserve">8 (256)</w:t>
            </w:r>
          </w:p>
        </w:tc>
        <w:tc>
          <w:tcPr>
            <w:tcW w:w="872" w:type="dxa"/>
          </w:tcPr>
          <w:p>
            <w:pPr>
              <w:pStyle w:val="TableText"/>
              <w:jc w:val="right"/>
            </w:pPr>
            <w:r>
              <w:t xml:space="preserve">43.70</w:t>
            </w:r>
          </w:p>
        </w:tc>
        <w:tc>
          <w:tcPr>
            <w:tcW w:w="1077" w:type="dxa"/>
          </w:tcPr>
          <w:p>
            <w:pPr>
              <w:pStyle w:val="TableText"/>
              <w:jc w:val="right"/>
            </w:pPr>
            <w:r>
              <w:rPr>
                <w:b/>
                <w:bCs/>
              </w:rPr>
              <w:t xml:space="preserve">5.38</w:t>
            </w:r>
          </w:p>
        </w:tc>
        <w:tc>
          <w:tcPr>
            <w:tcW w:w="1999" w:type="dxa"/>
          </w:tcPr>
          <w:p>
            <w:pPr>
              <w:pStyle w:val="TableText"/>
              <w:jc w:val="right"/>
            </w:pPr>
            <w:r>
              <w:rPr>
                <w:b/>
                <w:bCs/>
              </w:rPr>
              <w:t xml:space="preserve">0.67</w:t>
            </w:r>
          </w:p>
        </w:tc>
        <w:tc>
          <w:tcPr>
            <w:tcW w:w="1077" w:type="dxa"/>
          </w:tcPr>
          <w:p>
            <w:pPr>
              <w:pStyle w:val="TableText"/>
              <w:jc w:val="right"/>
            </w:pPr>
            <w:r>
              <w:t xml:space="preserve">26.41</w:t>
            </w:r>
          </w:p>
        </w:tc>
        <w:tc>
          <w:tcPr>
            <w:tcW w:w="2204" w:type="dxa"/>
          </w:tcPr>
          <w:p>
            <w:pPr>
              <w:pStyle w:val="TableText"/>
              <w:jc w:val="right"/>
            </w:pPr>
            <w:r>
              <w:t xml:space="preserve">0.72</w:t>
            </w:r>
          </w:p>
        </w:tc>
      </w:tr>
    </w:tbl>
    <w:p>
      <w:pPr>
        <w:pStyle w:val="TableCaptionText"/>
      </w:pPr>
      <w:r>
        <w:t xml:space="preserve">Table 10. Strong scaling of a fixed 9.83-million-particle problem (</w:t>
      </w:r>
      <w:r>
        <w:rPr>
          <w:rStyle w:val="VerbatimChar"/>
        </w:rPr>
        <w:t xml:space="preserve">phase4/data/strong_scaling.csv</w:t>
      </w:r>
      <w:r>
        <w:t xml:space="preserve">). Speed-up and efficiency are relative to 1 node of the same machine.</w:t>
      </w:r>
    </w:p>
    <w:p>
      <w:pPr>
        <w:pStyle w:val="CaptionedFigure"/>
      </w:pPr>
      <w:r>
        <w:drawing>
          <wp:inline>
            <wp:extent cx="6210300" cy="2371205"/>
            <wp:effectExtent b="0" l="0" r="0" t="0"/>
            <wp:docPr descr="Figure 15. Strong scaling on Aurora (orange) and Polaris (blue)." title="" id="111" name="Picture"/>
            <a:graphic>
              <a:graphicData uri="http://schemas.openxmlformats.org/drawingml/2006/picture">
                <pic:pic>
                  <pic:nvPicPr>
                    <pic:cNvPr descr="Figure 15. Strong scaling on Aurora (orange) and Polaris (blue)." id="112" name="Picture"/>
                    <pic:cNvPicPr>
                      <a:picLocks noChangeArrowheads="1" noChangeAspect="1"/>
                    </pic:cNvPicPr>
                  </pic:nvPicPr>
                  <pic:blipFill>
                    <a:blip r:embed="rId110"/>
                    <a:stretch>
                      <a:fillRect/>
                    </a:stretch>
                  </pic:blipFill>
                  <pic:spPr bwMode="auto">
                    <a:xfrm>
                      <a:off x="0" y="0"/>
                      <a:ext cx="6210300" cy="2371205"/>
                    </a:xfrm>
                    <a:prstGeom prst="rect">
                      <a:avLst/>
                    </a:prstGeom>
                    <a:noFill/>
                    <a:ln w="9525">
                      <a:noFill/>
                      <a:headEnd/>
                      <a:tailEnd/>
                    </a:ln>
                  </pic:spPr>
                </pic:pic>
              </a:graphicData>
            </a:graphic>
          </wp:inline>
        </w:drawing>
      </w:r>
    </w:p>
    <w:p>
      <w:pPr>
        <w:pStyle w:val="ImageCaption"/>
      </w:pPr>
      <w:r>
        <w:rPr>
          <w:b/>
          <w:bCs/>
        </w:rPr>
        <w:t xml:space="preserve">Figure 15. Strong scaling on Aurora (orange) and Polaris (blue).</w:t>
      </w:r>
      <w:r>
        <w:t xml:space="preserve"> </w:t>
      </w:r>
      <w:r>
        <w:rPr>
          <w:i/>
          <w:iCs/>
        </w:rPr>
        <w:t xml:space="preserve">Left:</w:t>
      </w:r>
      <w:r>
        <w:t xml:space="preserve"> </w:t>
      </w:r>
      <w:r>
        <w:t xml:space="preserve">wall time for 100 steps versus nodes, both on log scales. The dotted lines are the ideal: twice the nodes, half the time.</w:t>
      </w:r>
      <w:r>
        <w:t xml:space="preserve"> </w:t>
      </w:r>
      <w:r>
        <w:rPr>
          <w:i/>
          <w:iCs/>
        </w:rPr>
        <w:t xml:space="preserve">What to look at:</w:t>
      </w:r>
      <w:r>
        <w:t xml:space="preserve"> </w:t>
      </w:r>
      <w:r>
        <w:t xml:space="preserve">both machines start close to the ideal and then bend away from it. Aurora’s curve almost flattens between 8 and 16 nodes.</w:t>
      </w:r>
      <w:r>
        <w:t xml:space="preserve"> </w:t>
      </w:r>
      <w:r>
        <w:rPr>
          <w:i/>
          <w:iCs/>
        </w:rPr>
        <w:t xml:space="preserve">Right:</w:t>
      </w:r>
      <w:r>
        <w:t xml:space="preserve"> </w:t>
      </w:r>
      <w:r>
        <w:t xml:space="preserve">efficiency versus nodes. Solid lines use wall time, dashed lines only the time-stepping. Polaris stays above 0.67 at 8 nodes. Aurora falls to about 0.3 at 16 nodes.</w:t>
      </w:r>
    </w:p>
    <w:p>
      <w:pPr>
        <w:pStyle w:val="BodyText"/>
      </w:pPr>
      <w:r>
        <w:rPr>
          <w:b/>
          <w:bCs/>
        </w:rPr>
        <w:t xml:space="preserve">Why Aurora flattens.</w:t>
      </w:r>
      <w:r>
        <w:t xml:space="preserve"> </w:t>
      </w:r>
      <w:r>
        <w:t xml:space="preserve">Aurora puts 96 ranks on every node, three times as many as Polaris. At 16 nodes the fixed problem is cut into 1,536 pieces, and each rank holds only</w:t>
      </w:r>
      <w:r>
        <w:t xml:space="preserve"> </w:t>
      </w:r>
      <w:r>
        <w:rPr>
          <w:b/>
          <w:bCs/>
        </w:rPr>
        <w:t xml:space="preserve">32 cells and 6,400 particles</w:t>
      </w:r>
      <w:r>
        <w:t xml:space="preserve">. With so little work per rank, the fixed costs of each step (exchanging particles with neighbours and the global Poisson solve, which needs every rank to take part) dominate, so going from 8 to 16 nodes gains only 10 %. Polaris, with 32 ranks per node, still has about 6× more work per rank at 8 nodes and scales better. This is a property of the problem size, not a fault: a larger fixed problem would strong-scale further. Per node, Aurora is</w:t>
      </w:r>
      <w:r>
        <w:t xml:space="preserve"> </w:t>
      </w:r>
      <w:r>
        <w:rPr>
          <w:b/>
          <w:bCs/>
        </w:rPr>
        <w:t xml:space="preserve">2.65× faster</w:t>
      </w:r>
      <w:r>
        <w:t xml:space="preserve"> </w:t>
      </w:r>
      <w:r>
        <w:t xml:space="preserve">than Polaris on this problem (88.6 s versus 235.2 s on 1 node). Wall times include about 30 s of setup (mesh and particle creation) on 1 Aurora node, which does not shrink much with more nodes. That is why the TSStep efficiencies are somewhat higher.</w:t>
      </w:r>
    </w:p>
    <w:bookmarkEnd w:id="113"/>
    <w:bookmarkStart w:id="117" w:name="sP4-2"/>
    <w:p>
      <w:pPr>
        <w:pStyle w:val="Heading2"/>
      </w:pPr>
      <w:r>
        <w:t xml:space="preserve">10.2 Weak scaling to 64 Aurora nodes</w:t>
      </w:r>
    </w:p>
    <w:p>
      <w:pPr>
        <w:pStyle w:val="FirstParagraph"/>
      </w:pPr>
      <w:r>
        <w:rPr>
          <w:b/>
          <w:bCs/>
        </w:rPr>
        <w:t xml:space="preserve">Setup.</w:t>
      </w:r>
      <w:r>
        <w:t xml:space="preserve"> </w:t>
      </w:r>
      <w:r>
        <w:t xml:space="preserve">The same per-rank load as Phase 3 (256 cells and 51,200 particles per rank,</w:t>
      </w:r>
      <w:r>
        <w:t xml:space="preserve"> </w:t>
      </w:r>
      <m:oMath>
        <m:r>
          <m:t>Δ</m:t>
        </m:r>
        <m:r>
          <m:t>t</m:t>
        </m:r>
        <m:r>
          <m:rPr>
            <m:sty m:val="p"/>
          </m:rPr>
          <m:t>=</m:t>
        </m:r>
        <m:r>
          <m:t>0.05</m:t>
        </m:r>
      </m:oMath>
      <w:r>
        <w:t xml:space="preserve">, 100 steps), now on 32 and 64 Aurora nodes. The 32-node job also re-ran a fresh 1-node reference: its TSStep time was 29.60 s, against 29.88 s in Phase 3, an agreement within 1 %. So the new points can be joined to the Phase 3 curve.</w:t>
      </w:r>
    </w:p>
    <w:tbl>
      <w:tblPr>
        <w:tblStyle w:val="Table"/>
        <w:tblW w:type="auto" w:w="0"/>
        <w:tblLook w:val="0420"/>
      </w:tblPr>
      <w:tblGrid>
        <w:gridCol w:w="2344"/>
        <w:gridCol w:w="1198"/>
        <w:gridCol w:w="885"/>
        <w:gridCol w:w="2031"/>
        <w:gridCol w:w="1094"/>
        <w:gridCol w:w="2240"/>
      </w:tblGrid>
      <w:tr>
        <w:trPr>
          <w:cantSplit/>
          <w:tblHeader w:val="on"/>
        </w:trPr>
        <w:tc>
          <w:tcPr>
            <w:tcW w:w="2344" w:type="dxa"/>
            <w:shd w:val="clear" w:color="auto" w:fill="0B3D2E"/>
          </w:tcPr>
          <w:p>
            <w:pPr>
              <w:pStyle w:val="TableText"/>
              <w:keepNext/>
            </w:pPr>
            <w:r>
              <w:rPr>
                <w:b/>
                <w:bCs/>
                <w:color w:val="FFFFFF"/>
              </w:rPr>
              <w:t xml:space="preserve">Aurora nodes (ranks)</w:t>
            </w:r>
          </w:p>
        </w:tc>
        <w:tc>
          <w:tcPr>
            <w:tcW w:w="1198" w:type="dxa"/>
            <w:shd w:val="clear" w:color="auto" w:fill="0B3D2E"/>
          </w:tcPr>
          <w:p>
            <w:pPr>
              <w:pStyle w:val="TableText"/>
              <w:keepNext/>
              <w:jc w:val="right"/>
            </w:pPr>
            <w:r>
              <w:rPr>
                <w:b/>
                <w:bCs/>
                <w:color w:val="FFFFFF"/>
              </w:rPr>
              <w:t xml:space="preserve">Particles</w:t>
            </w:r>
          </w:p>
        </w:tc>
        <w:tc>
          <w:tcPr>
            <w:tcW w:w="885" w:type="dxa"/>
            <w:shd w:val="clear" w:color="auto" w:fill="0B3D2E"/>
          </w:tcPr>
          <w:p>
            <w:pPr>
              <w:pStyle w:val="TableText"/>
              <w:keepNext/>
              <w:jc w:val="right"/>
            </w:pPr>
            <w:r>
              <w:rPr>
                <w:b/>
                <w:bCs/>
                <w:color w:val="FFFFFF"/>
              </w:rPr>
              <w:t xml:space="preserve">Wall s</w:t>
            </w:r>
          </w:p>
        </w:tc>
        <w:tc>
          <w:tcPr>
            <w:tcW w:w="2031" w:type="dxa"/>
            <w:shd w:val="clear" w:color="auto" w:fill="0B3D2E"/>
          </w:tcPr>
          <w:p>
            <w:pPr>
              <w:pStyle w:val="TableText"/>
              <w:keepNext/>
              <w:jc w:val="right"/>
            </w:pPr>
            <w:r>
              <w:rPr>
                <w:b/>
                <w:bCs/>
                <w:color w:val="FFFFFF"/>
              </w:rPr>
              <w:t xml:space="preserve">Efficiency (wall)</w:t>
            </w:r>
          </w:p>
        </w:tc>
        <w:tc>
          <w:tcPr>
            <w:tcW w:w="1094" w:type="dxa"/>
            <w:shd w:val="clear" w:color="auto" w:fill="0B3D2E"/>
          </w:tcPr>
          <w:p>
            <w:pPr>
              <w:pStyle w:val="TableText"/>
              <w:keepNext/>
              <w:jc w:val="right"/>
            </w:pPr>
            <w:r>
              <w:rPr>
                <w:b/>
                <w:bCs/>
                <w:color w:val="FFFFFF"/>
              </w:rPr>
              <w:t xml:space="preserve">TSStep s</w:t>
            </w:r>
          </w:p>
        </w:tc>
        <w:tc>
          <w:tcPr>
            <w:tcW w:w="2240" w:type="dxa"/>
            <w:shd w:val="clear" w:color="auto" w:fill="0B3D2E"/>
          </w:tcPr>
          <w:p>
            <w:pPr>
              <w:pStyle w:val="TableText"/>
              <w:keepNext/>
              <w:jc w:val="right"/>
            </w:pPr>
            <w:r>
              <w:rPr>
                <w:b/>
                <w:bCs/>
                <w:color w:val="FFFFFF"/>
              </w:rPr>
              <w:t xml:space="preserve">Efficiency (TSStep)</w:t>
            </w:r>
          </w:p>
        </w:tc>
      </w:tr>
      <w:tr>
        <w:trPr>
          <w:cantSplit/>
        </w:trPr>
        <w:tc>
          <w:tcPr>
            <w:tcW w:w="2344" w:type="dxa"/>
          </w:tcPr>
          <w:p>
            <w:pPr>
              <w:pStyle w:val="TableText"/>
              <w:keepNext/>
            </w:pPr>
            <w:r>
              <w:t xml:space="preserve">1 (96)</w:t>
            </w:r>
          </w:p>
        </w:tc>
        <w:tc>
          <w:tcPr>
            <w:tcW w:w="1198" w:type="dxa"/>
          </w:tcPr>
          <w:p>
            <w:pPr>
              <w:pStyle w:val="TableText"/>
              <w:keepNext/>
              <w:jc w:val="right"/>
            </w:pPr>
            <w:r>
              <w:t xml:space="preserve">4.9 M</w:t>
            </w:r>
          </w:p>
        </w:tc>
        <w:tc>
          <w:tcPr>
            <w:tcW w:w="885" w:type="dxa"/>
          </w:tcPr>
          <w:p>
            <w:pPr>
              <w:pStyle w:val="TableText"/>
              <w:keepNext/>
              <w:jc w:val="right"/>
            </w:pPr>
            <w:r>
              <w:t xml:space="preserve">46.68</w:t>
            </w:r>
          </w:p>
        </w:tc>
        <w:tc>
          <w:tcPr>
            <w:tcW w:w="2031" w:type="dxa"/>
          </w:tcPr>
          <w:p>
            <w:pPr>
              <w:pStyle w:val="TableText"/>
              <w:keepNext/>
              <w:jc w:val="right"/>
            </w:pPr>
            <w:r>
              <w:t xml:space="preserve">1.00</w:t>
            </w:r>
          </w:p>
        </w:tc>
        <w:tc>
          <w:tcPr>
            <w:tcW w:w="1094" w:type="dxa"/>
          </w:tcPr>
          <w:p>
            <w:pPr>
              <w:pStyle w:val="TableText"/>
              <w:keepNext/>
              <w:jc w:val="right"/>
            </w:pPr>
            <w:r>
              <w:t xml:space="preserve">29.60</w:t>
            </w:r>
          </w:p>
        </w:tc>
        <w:tc>
          <w:tcPr>
            <w:tcW w:w="2240" w:type="dxa"/>
          </w:tcPr>
          <w:p>
            <w:pPr>
              <w:pStyle w:val="TableText"/>
              <w:keepNext/>
              <w:jc w:val="right"/>
            </w:pPr>
            <w:r>
              <w:t xml:space="preserve">1.00</w:t>
            </w:r>
          </w:p>
        </w:tc>
      </w:tr>
      <w:tr>
        <w:trPr>
          <w:cantSplit/>
        </w:trPr>
        <w:tc>
          <w:tcPr>
            <w:tcW w:w="2344" w:type="dxa"/>
            <w:shd w:val="clear" w:color="auto" w:fill="F6F8F7"/>
          </w:tcPr>
          <w:p>
            <w:pPr>
              <w:pStyle w:val="TableText"/>
              <w:keepNext/>
            </w:pPr>
            <w:r>
              <w:t xml:space="preserve">32 (3,072)</w:t>
            </w:r>
          </w:p>
        </w:tc>
        <w:tc>
          <w:tcPr>
            <w:tcW w:w="1198" w:type="dxa"/>
            <w:shd w:val="clear" w:color="auto" w:fill="F6F8F7"/>
          </w:tcPr>
          <w:p>
            <w:pPr>
              <w:pStyle w:val="TableText"/>
              <w:keepNext/>
              <w:jc w:val="right"/>
            </w:pPr>
            <w:r>
              <w:t xml:space="preserve">157.3 M</w:t>
            </w:r>
          </w:p>
        </w:tc>
        <w:tc>
          <w:tcPr>
            <w:tcW w:w="885" w:type="dxa"/>
            <w:shd w:val="clear" w:color="auto" w:fill="F6F8F7"/>
          </w:tcPr>
          <w:p>
            <w:pPr>
              <w:pStyle w:val="TableText"/>
              <w:keepNext/>
              <w:jc w:val="right"/>
            </w:pPr>
            <w:r>
              <w:t xml:space="preserve">74.35</w:t>
            </w:r>
          </w:p>
        </w:tc>
        <w:tc>
          <w:tcPr>
            <w:tcW w:w="2031" w:type="dxa"/>
            <w:shd w:val="clear" w:color="auto" w:fill="F6F8F7"/>
          </w:tcPr>
          <w:p>
            <w:pPr>
              <w:pStyle w:val="TableText"/>
              <w:keepNext/>
              <w:jc w:val="right"/>
            </w:pPr>
            <w:r>
              <w:t xml:space="preserve">0.63</w:t>
            </w:r>
          </w:p>
        </w:tc>
        <w:tc>
          <w:tcPr>
            <w:tcW w:w="1094" w:type="dxa"/>
            <w:shd w:val="clear" w:color="auto" w:fill="F6F8F7"/>
          </w:tcPr>
          <w:p>
            <w:pPr>
              <w:pStyle w:val="TableText"/>
              <w:keepNext/>
              <w:jc w:val="right"/>
            </w:pPr>
            <w:r>
              <w:t xml:space="preserve">47.33</w:t>
            </w:r>
          </w:p>
        </w:tc>
        <w:tc>
          <w:tcPr>
            <w:tcW w:w="2240" w:type="dxa"/>
            <w:shd w:val="clear" w:color="auto" w:fill="F6F8F7"/>
          </w:tcPr>
          <w:p>
            <w:pPr>
              <w:pStyle w:val="TableText"/>
              <w:keepNext/>
              <w:jc w:val="right"/>
            </w:pPr>
            <w:r>
              <w:t xml:space="preserve">0.63</w:t>
            </w:r>
          </w:p>
        </w:tc>
      </w:tr>
      <w:tr>
        <w:trPr>
          <w:cantSplit/>
        </w:trPr>
        <w:tc>
          <w:tcPr>
            <w:tcW w:w="2344" w:type="dxa"/>
          </w:tcPr>
          <w:p>
            <w:pPr>
              <w:pStyle w:val="TableText"/>
            </w:pPr>
            <w:r>
              <w:t xml:space="preserve">64 (6,144)</w:t>
            </w:r>
          </w:p>
        </w:tc>
        <w:tc>
          <w:tcPr>
            <w:tcW w:w="1198" w:type="dxa"/>
          </w:tcPr>
          <w:p>
            <w:pPr>
              <w:pStyle w:val="TableText"/>
              <w:jc w:val="right"/>
            </w:pPr>
            <w:r>
              <w:rPr>
                <w:b/>
                <w:bCs/>
              </w:rPr>
              <w:t xml:space="preserve">314.6 M</w:t>
            </w:r>
          </w:p>
        </w:tc>
        <w:tc>
          <w:tcPr>
            <w:tcW w:w="885" w:type="dxa"/>
          </w:tcPr>
          <w:p>
            <w:pPr>
              <w:pStyle w:val="TableText"/>
              <w:jc w:val="right"/>
            </w:pPr>
            <w:r>
              <w:t xml:space="preserve">85.73</w:t>
            </w:r>
          </w:p>
        </w:tc>
        <w:tc>
          <w:tcPr>
            <w:tcW w:w="2031" w:type="dxa"/>
          </w:tcPr>
          <w:p>
            <w:pPr>
              <w:pStyle w:val="TableText"/>
              <w:jc w:val="right"/>
            </w:pPr>
            <w:r>
              <w:t xml:space="preserve">0.54</w:t>
            </w:r>
          </w:p>
        </w:tc>
        <w:tc>
          <w:tcPr>
            <w:tcW w:w="1094" w:type="dxa"/>
          </w:tcPr>
          <w:p>
            <w:pPr>
              <w:pStyle w:val="TableText"/>
              <w:jc w:val="right"/>
            </w:pPr>
            <w:r>
              <w:t xml:space="preserve">50.78</w:t>
            </w:r>
          </w:p>
        </w:tc>
        <w:tc>
          <w:tcPr>
            <w:tcW w:w="2240" w:type="dxa"/>
          </w:tcPr>
          <w:p>
            <w:pPr>
              <w:pStyle w:val="TableText"/>
              <w:jc w:val="right"/>
            </w:pPr>
            <w:r>
              <w:rPr>
                <w:b/>
                <w:bCs/>
              </w:rPr>
              <w:t xml:space="preserve">0.58</w:t>
            </w:r>
          </w:p>
        </w:tc>
      </w:tr>
    </w:tbl>
    <w:p>
      <w:pPr>
        <w:pStyle w:val="TableCaptionText"/>
      </w:pPr>
      <w:r>
        <w:t xml:space="preserve">Table 11. Phase 4 weak-scaling runs on Aurora (</w:t>
      </w:r>
      <w:r>
        <w:rPr>
          <w:rStyle w:val="VerbatimChar"/>
        </w:rPr>
        <w:t xml:space="preserve">phase4/data/weak_scaling_p4.csv</w:t>
      </w:r>
      <w:r>
        <w:t xml:space="preserve">). Combined with Phase 3, the TSStep efficiency versus 1 node is</w:t>
      </w:r>
      <w:r>
        <w:t xml:space="preserve"> </w:t>
      </w:r>
      <w:r>
        <w:rPr>
          <w:b/>
          <w:bCs/>
        </w:rPr>
        <w:t xml:space="preserve">1.00 / 0.90 / 0.87 / 0.82 / 0.75 / 0.63 / 0.58</w:t>
      </w:r>
      <w:r>
        <w:t xml:space="preserve"> </w:t>
      </w:r>
      <w:r>
        <w:t xml:space="preserve">at 1, 2, 4, 8, 16, 32 and 64 nodes. (Table 8 lists 0.91 at 2 nodes because it uses the time per step from the Phase 3 profile;</w:t>
      </w:r>
      <w:r>
        <w:t xml:space="preserve"> </w:t>
      </w:r>
      <w:r>
        <w:rPr>
          <w:rStyle w:val="VerbatimChar"/>
        </w:rPr>
        <w:t xml:space="preserve">RESULTS.md</w:t>
      </w:r>
      <w:r>
        <w:t xml:space="preserve"> </w:t>
      </w:r>
      <w:r>
        <w:t xml:space="preserve">rounds the TSStep value to 0.90.)</w:t>
      </w:r>
    </w:p>
    <w:p>
      <w:pPr>
        <w:pStyle w:val="CaptionedFigure"/>
      </w:pPr>
      <w:r>
        <w:drawing>
          <wp:inline>
            <wp:extent cx="5120640" cy="3145535"/>
            <wp:effectExtent b="0" l="0" r="0" t="0"/>
            <wp:docPr descr="Figure 16. Weak-scaling efficiency versus nodes (log scale), relative to 1 node, from 1 to 64 Aurora nodes." title="" id="115" name="Picture"/>
            <a:graphic>
              <a:graphicData uri="http://schemas.openxmlformats.org/drawingml/2006/picture">
                <pic:pic>
                  <pic:nvPicPr>
                    <pic:cNvPr descr="Figure 16. Weak-scaling efficiency versus nodes (log scale), relative to 1 node, from 1 to 64 Aurora nodes." id="116" name="Picture"/>
                    <pic:cNvPicPr>
                      <a:picLocks noChangeArrowheads="1" noChangeAspect="1"/>
                    </pic:cNvPicPr>
                  </pic:nvPicPr>
                  <pic:blipFill>
                    <a:blip r:embed="rId114"/>
                    <a:stretch>
                      <a:fillRect/>
                    </a:stretch>
                  </pic:blipFill>
                  <pic:spPr bwMode="auto">
                    <a:xfrm>
                      <a:off x="0" y="0"/>
                      <a:ext cx="5120640" cy="3145535"/>
                    </a:xfrm>
                    <a:prstGeom prst="rect">
                      <a:avLst/>
                    </a:prstGeom>
                    <a:noFill/>
                    <a:ln w="9525">
                      <a:noFill/>
                      <a:headEnd/>
                      <a:tailEnd/>
                    </a:ln>
                  </pic:spPr>
                </pic:pic>
              </a:graphicData>
            </a:graphic>
          </wp:inline>
        </w:drawing>
      </w:r>
    </w:p>
    <w:p>
      <w:pPr>
        <w:pStyle w:val="ImageCaption"/>
      </w:pPr>
      <w:r>
        <w:rPr>
          <w:b/>
          <w:bCs/>
        </w:rPr>
        <w:t xml:space="preserve">Figure 16. Weak-scaling efficiency versus nodes (log scale), relative to 1 node, from 1 to 64 Aurora nodes.</w:t>
      </w:r>
      <w:r>
        <w:t xml:space="preserve"> </w:t>
      </w:r>
      <w:r>
        <w:rPr>
          <w:i/>
          <w:iCs/>
        </w:rPr>
        <w:t xml:space="preserve">What to look at:</w:t>
      </w:r>
      <w:r>
        <w:t xml:space="preserve"> </w:t>
      </w:r>
      <w:r>
        <w:t xml:space="preserve">the faded dotted lines are the “before fix” runs of Phase 3, which collapse quickly. The solid orange (Aurora) and blue (Polaris) lines are the Phase 3 runs after the fix. The red diamonds are the new Phase 4 Aurora runs at 32 and 64 nodes. They continue the orange trend downward gently, from 0.75 at 16 nodes to 0.63 and 0.58. The largest run has 6,144 ranks and 315 million particles.</w:t>
      </w:r>
    </w:p>
    <w:tbl>
      <w:tblPr>
        <w:tblStyle w:val="Table"/>
        <w:tblW w:type="pct" w:w="5000"/>
        <w:tblBorders>
          <w:top w:val="single" w:sz="8" w:space="0" w:color="DDD6FE"/>
          <w:left w:val="single" w:sz="8" w:space="0" w:color="DDD6FE"/>
          <w:bottom w:val="single" w:sz="8" w:space="0" w:color="DDD6FE"/>
          <w:right w:val="single" w:sz="8" w:space="0" w:color="DDD6FE"/>
          <w:insideH w:val="single" w:sz="8" w:space="0" w:color="DDD6FE"/>
          <w:insideV w:val="single" w:sz="8" w:space="0" w:color="DDD6FE"/>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5F3FF"/>
          </w:tcPr>
          <w:p>
            <w:pPr>
              <w:pStyle w:val="BoxTitleMeans"/>
              <w:keepNext/>
            </w:pPr>
            <w:r>
              <w:t xml:space="preserve">What it means</w:t>
            </w:r>
          </w:p>
          <w:p>
            <w:pPr>
              <w:pStyle w:val="BoxText"/>
            </w:pPr>
            <w:r>
              <w:t xml:space="preserve">The code now runs a 315-million-particle simulation on 6,144 processes and takes only 1.7× longer per step than a single node does with its 4.9 million particles, while losing no particles. The decline is gradual: going from 32 to 64 nodes costs only 7 % of efficiency. A drop from 1.00 towards 0.6 over 64 nodes is common for a code with a global Poisson solve at every step, but it also shows there is still work to do before thousands of nodes.</w:t>
            </w:r>
          </w:p>
        </w:tc>
      </w:tr>
    </w:tbl>
    <w:p/>
    <w:tbl>
      <w:tblPr>
        <w:tblStyle w:val="Table"/>
        <w:tblW w:type="pct" w:w="5000"/>
        <w:tblBorders>
          <w:top w:val="single" w:sz="8" w:space="0" w:color="FED7AA"/>
          <w:left w:val="single" w:sz="8" w:space="0" w:color="FED7AA"/>
          <w:bottom w:val="single" w:sz="8" w:space="0" w:color="FED7AA"/>
          <w:right w:val="single" w:sz="8" w:space="0" w:color="FED7AA"/>
          <w:insideH w:val="single" w:sz="8" w:space="0" w:color="FED7AA"/>
          <w:insideV w:val="single" w:sz="8" w:space="0" w:color="FED7AA"/>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FFF7ED"/>
          </w:tcPr>
          <w:p>
            <w:pPr>
              <w:pStyle w:val="BoxTitleWarn"/>
              <w:keepNext/>
            </w:pPr>
            <w:r>
              <w:t xml:space="preserve">Caveats</w:t>
            </w:r>
          </w:p>
          <w:p>
            <w:pPr>
              <w:pStyle w:val="BoxText"/>
            </w:pPr>
            <w:r>
              <w:t xml:space="preserve">Each point is a single run in the debug-scaling queue, on different node allocations, so ±5 % noise is plausible. We have not yet investigated which part of the step grows with node count (the performance logs are saved with the data). The runs are 100 steps long, on CPUs only, and 64 nodes is still far from the abstract’s target of thousands of GPU nodes.</w:t>
            </w:r>
          </w:p>
        </w:tc>
      </w:tr>
    </w:tbl>
    <w:bookmarkEnd w:id="117"/>
    <w:bookmarkStart w:id="121" w:name="sP4-3"/>
    <w:p>
      <w:pPr>
        <w:pStyle w:val="Heading2"/>
      </w:pPr>
      <w:r>
        <w:t xml:space="preserve">10.3 Long runs of the kinetic plasma: numerical heating</w:t>
      </w:r>
    </w:p>
    <w:p>
      <w:pPr>
        <w:pStyle w:val="FirstParagraph"/>
      </w:pPr>
      <w:r>
        <w:rPr>
          <w:b/>
          <w:bCs/>
        </w:rPr>
        <w:t xml:space="preserve">Setup.</w:t>
      </w:r>
      <w:r>
        <w:t xml:space="preserve"> </w:t>
      </w:r>
      <w:r>
        <w:t xml:space="preserve">The Landau-damping simulation of Section 7 (1 rank,</w:t>
      </w:r>
      <w:r>
        <w:t xml:space="preserve"> </w:t>
      </w:r>
      <m:oMath>
        <m:r>
          <m:t>k</m:t>
        </m:r>
        <m:r>
          <m:rPr>
            <m:sty m:val="p"/>
          </m:rPr>
          <m:t>=</m:t>
        </m:r>
        <m:r>
          <m:t>0.5</m:t>
        </m:r>
      </m:oMath>
      <w:r>
        <w:t xml:space="preserve">, perturbation</w:t>
      </w:r>
      <w:r>
        <w:t xml:space="preserve"> </w:t>
      </w:r>
      <m:oMath>
        <m:r>
          <m:t>α</m:t>
        </m:r>
        <m:r>
          <m:rPr>
            <m:sty m:val="p"/>
          </m:rPr>
          <m:t>=</m:t>
        </m:r>
        <m:r>
          <m:t>0.01</m:t>
        </m:r>
      </m:oMath>
      <w:r>
        <w:t xml:space="preserve">,</w:t>
      </w:r>
      <w:r>
        <w:t xml:space="preserve"> </w:t>
      </w:r>
      <w:r>
        <w:rPr>
          <w:rStyle w:val="VerbatimChar"/>
        </w:rPr>
        <w:t xml:space="preserve">TSBASICSYMPLECTIC</w:t>
      </w:r>
      <w:r>
        <w:t xml:space="preserve">) was run 10 to 100 times longer than before, on both Aurora and Polaris. We track the total energy</w:t>
      </w:r>
      <w:r>
        <w:t xml:space="preserve"> </w:t>
      </w:r>
      <m:oMath>
        <m:r>
          <m:t>W</m:t>
        </m:r>
      </m:oMath>
      <w:r>
        <w:t xml:space="preserve"> </w:t>
      </w:r>
      <w:r>
        <w:t xml:space="preserve">(kinetic plus electric field) and its relative change</w:t>
      </w:r>
      <w:r>
        <w:t xml:space="preserve"> </w:t>
      </w:r>
      <m:oMath>
        <m:d>
          <m:dPr>
            <m:begChr m:val="("/>
            <m:sepChr m:val=""/>
            <m:endChr m:val=")"/>
            <m:grow/>
          </m:dPr>
          <m:e>
            <m:r>
              <m:t>W</m:t>
            </m:r>
            <m:r>
              <m:rPr>
                <m:sty m:val="p"/>
              </m:rPr>
              <m:t>−</m:t>
            </m:r>
            <m:sSub>
              <m:e>
                <m:r>
                  <m:t>W</m:t>
                </m:r>
              </m:e>
              <m:sub>
                <m:r>
                  <m:t>0</m:t>
                </m:r>
              </m:sub>
            </m:sSub>
          </m:e>
        </m:d>
        <m:r>
          <m:rPr>
            <m:sty m:val="p"/>
          </m:rPr>
          <m:t>/</m:t>
        </m:r>
        <m:sSub>
          <m:e>
            <m:r>
              <m:t>W</m:t>
            </m:r>
          </m:e>
          <m:sub>
            <m:r>
              <m:t>0</m:t>
            </m:r>
          </m:sub>
        </m:sSub>
      </m:oMath>
      <w:r>
        <w:t xml:space="preserve">, which would be zero for a perfect simulation.</w:t>
      </w:r>
    </w:p>
    <w:tbl>
      <w:tblPr>
        <w:tblStyle w:val="Table"/>
        <w:tblW w:type="pct" w:w="5000"/>
        <w:tblBorders>
          <w:top w:val="single" w:sz="8" w:space="0" w:color="BFDBFE"/>
          <w:left w:val="single" w:sz="8" w:space="0" w:color="BFDBFE"/>
          <w:bottom w:val="single" w:sz="8" w:space="0" w:color="BFDBFE"/>
          <w:right w:val="single" w:sz="8" w:space="0" w:color="BFDBFE"/>
          <w:insideH w:val="single" w:sz="8" w:space="0" w:color="BFDBFE"/>
          <w:insideV w:val="single" w:sz="8" w:space="0" w:color="BFDBFE"/>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EFF6FF"/>
          </w:tcPr>
          <w:p>
            <w:pPr>
              <w:pStyle w:val="BoxTitlePlain"/>
              <w:keepNext/>
            </w:pPr>
            <w:r>
              <w:t xml:space="preserve">What is numerical heating?</w:t>
            </w:r>
          </w:p>
          <w:p>
            <w:pPr>
              <w:pStyle w:val="BoxText"/>
            </w:pPr>
            <w:r>
              <w:t xml:space="preserve">A particle-in-cell code represents a smooth plasma by a finite number of sample particles. That sampling makes the electric field slightly “noisy”, like static on a radio. Each particle receives tiny random kicks from this noise. In a scheme that does not conserve energy exactly, those kicks do not cancel out on average: they add a little energy every step, so the simulated plasma slowly</w:t>
            </w:r>
            <w:r>
              <w:t xml:space="preserve"> </w:t>
            </w:r>
            <w:r>
              <w:rPr>
                <w:b/>
                <w:bCs/>
              </w:rPr>
              <w:t xml:space="preserve">heats up</w:t>
            </w:r>
            <w:r>
              <w:t xml:space="preserve"> </w:t>
            </w:r>
            <w:r>
              <w:t xml:space="preserve">even though nothing physical is heating it. The fewer particles per cell, the louder the noise and the faster the heating. It is a well-known property of standard (momentum-conserving, not energy-conserving) PIC methods. Energy-conserving PIC schemes, which update particles and field together so the total energy is kept by construction, are designed to remove it.</w:t>
            </w:r>
          </w:p>
        </w:tc>
      </w:tr>
    </w:tbl>
    <w:p/>
    <w:tbl>
      <w:tblPr>
        <w:tblStyle w:val="Table"/>
        <w:tblW w:type="auto" w:w="0"/>
        <w:tblLook w:val="0420"/>
      </w:tblPr>
      <w:tblGrid>
        <w:gridCol w:w="1570"/>
        <w:gridCol w:w="1058"/>
        <w:gridCol w:w="1264"/>
        <w:gridCol w:w="1568"/>
        <w:gridCol w:w="3067"/>
        <w:gridCol w:w="1266"/>
      </w:tblGrid>
      <w:tr>
        <w:trPr>
          <w:cantSplit/>
          <w:tblHeader w:val="on"/>
        </w:trPr>
        <w:tc>
          <w:tcPr>
            <w:tcW w:w="1570" w:type="dxa"/>
            <w:shd w:val="clear" w:color="auto" w:fill="0B3D2E"/>
          </w:tcPr>
          <w:p>
            <w:pPr>
              <w:pStyle w:val="TableText"/>
              <w:keepNext/>
            </w:pPr>
            <w:r>
              <w:rPr>
                <w:b/>
                <w:bCs/>
                <w:color w:val="FFFFFF"/>
              </w:rPr>
              <w:t xml:space="preserve">Run</w:t>
            </w:r>
          </w:p>
        </w:tc>
        <w:tc>
          <w:tcPr>
            <w:tcW w:w="1058" w:type="dxa"/>
            <w:shd w:val="clear" w:color="auto" w:fill="0B3D2E"/>
          </w:tcPr>
          <w:p>
            <w:pPr>
              <w:pStyle w:val="TableText"/>
              <w:keepNext/>
              <w:jc w:val="right"/>
            </w:pPr>
            <w:r>
              <w:rPr>
                <w:b/>
                <w:bCs/>
                <w:color w:val="FFFFFF"/>
              </w:rPr>
              <w:t xml:space="preserve">Particles</w:t>
            </w:r>
          </w:p>
        </w:tc>
        <w:tc>
          <w:tcPr>
            <w:tcW w:w="1264" w:type="dxa"/>
            <w:shd w:val="clear" w:color="auto" w:fill="0B3D2E"/>
          </w:tcPr>
          <w:p>
            <w:pPr>
              <w:pStyle w:val="TableText"/>
              <w:keepNext/>
            </w:pPr>
            <m:oMath>
              <m:r>
                <w:rPr>
                  <w:color w:val="FFFFFF"/>
                </w:rPr>
                <m:t>Δ</m:t>
              </m:r>
              <m:r>
                <w:rPr>
                  <w:color w:val="FFFFFF"/>
                </w:rPr>
                <m:t>t</m:t>
              </m:r>
            </m:oMath>
            <w:r>
              <w:rPr>
                <w:b/>
                <w:bCs/>
                <w:color w:val="FFFFFF"/>
              </w:rPr>
              <w:t xml:space="preserve">, steps, end time</w:t>
            </w:r>
          </w:p>
        </w:tc>
        <w:tc>
          <w:tcPr>
            <w:tcW w:w="1568" w:type="dxa"/>
            <w:shd w:val="clear" w:color="auto" w:fill="0B3D2E"/>
          </w:tcPr>
          <w:p>
            <w:pPr>
              <w:pStyle w:val="TableText"/>
              <w:keepNext/>
              <w:jc w:val="right"/>
            </w:pPr>
            <w:r>
              <w:rPr>
                <w:b/>
                <w:bCs/>
                <w:color w:val="FFFFFF"/>
              </w:rPr>
              <w:t xml:space="preserve">Max</w:t>
            </w:r>
            <w:r>
              <w:rPr>
                <w:b/>
                <w:bCs/>
                <w:color w:val="FFFFFF"/>
              </w:rPr>
              <w:t xml:space="preserve"> </w:t>
            </w:r>
            <m:oMath>
              <m:d>
                <m:dPr>
                  <m:begChr m:val="|"/>
                  <m:sepChr m:val=""/>
                  <m:endChr m:val="|"/>
                  <m:grow/>
                </m:dPr>
                <m:e>
                  <m:r>
                    <w:rPr>
                      <w:color w:val="FFFFFF"/>
                    </w:rPr>
                    <m:t>Δ</m:t>
                  </m:r>
                  <m:r>
                    <w:rPr>
                      <w:color w:val="FFFFFF"/>
                    </w:rPr>
                    <m:t>W</m:t>
                  </m:r>
                  <m:r>
                    <m:rPr>
                      <m:sty m:val="p"/>
                    </m:rPr>
                    <w:rPr>
                      <w:color w:val="FFFFFF"/>
                    </w:rPr>
                    <m:t>/</m:t>
                  </m:r>
                  <m:sSub>
                    <m:e>
                      <m:r>
                        <w:rPr>
                          <w:color w:val="FFFFFF"/>
                        </w:rPr>
                        <m:t>W</m:t>
                      </m:r>
                    </m:e>
                    <m:sub>
                      <m:r>
                        <w:rPr>
                          <w:color w:val="FFFFFF"/>
                        </w:rPr>
                        <m:t>0</m:t>
                      </m:r>
                    </m:sub>
                  </m:sSub>
                </m:e>
              </m:d>
            </m:oMath>
            <w:r>
              <w:rPr>
                <w:b/>
                <w:bCs/>
                <w:color w:val="FFFFFF"/>
              </w:rPr>
              <w:t xml:space="preserve"> </w:t>
            </w:r>
            <w:r>
              <w:rPr>
                <w:b/>
                <w:bCs/>
                <w:color w:val="FFFFFF"/>
              </w:rPr>
              <w:t xml:space="preserve">Aurora / Polaris</w:t>
            </w:r>
          </w:p>
        </w:tc>
        <w:tc>
          <w:tcPr>
            <w:tcW w:w="3067" w:type="dxa"/>
            <w:shd w:val="clear" w:color="auto" w:fill="0B3D2E"/>
          </w:tcPr>
          <w:p>
            <w:pPr>
              <w:pStyle w:val="TableText"/>
              <w:keepNext/>
            </w:pPr>
            <w:r>
              <w:rPr>
                <w:b/>
                <w:bCs/>
                <w:color w:val="FFFFFF"/>
              </w:rPr>
              <w:t xml:space="preserve">Behaviour</w:t>
            </w:r>
          </w:p>
        </w:tc>
        <w:tc>
          <w:tcPr>
            <w:tcW w:w="1266" w:type="dxa"/>
            <w:shd w:val="clear" w:color="auto" w:fill="0B3D2E"/>
          </w:tcPr>
          <w:p>
            <w:pPr>
              <w:pStyle w:val="TableText"/>
              <w:keepNext/>
              <w:jc w:val="right"/>
            </w:pPr>
            <w:r>
              <w:rPr>
                <w:b/>
                <w:bCs/>
                <w:color w:val="FFFFFF"/>
              </w:rPr>
              <w:t xml:space="preserve">Fitted</w:t>
            </w:r>
            <w:r>
              <w:rPr>
                <w:b/>
                <w:bCs/>
                <w:color w:val="FFFFFF"/>
              </w:rPr>
              <w:t xml:space="preserve"> </w:t>
            </w:r>
            <m:oMath>
              <m:r>
                <w:rPr>
                  <w:color w:val="FFFFFF"/>
                </w:rPr>
                <m:t>γ</m:t>
              </m:r>
            </m:oMath>
          </w:p>
        </w:tc>
      </w:tr>
      <w:tr>
        <w:trPr>
          <w:cantSplit/>
        </w:trPr>
        <w:tc>
          <w:tcPr>
            <w:tcW w:w="1570" w:type="dxa"/>
          </w:tcPr>
          <w:p>
            <w:pPr>
              <w:pStyle w:val="TableText"/>
              <w:keepNext/>
            </w:pPr>
            <w:r>
              <w:t xml:space="preserve">Medium step</w:t>
            </w:r>
          </w:p>
        </w:tc>
        <w:tc>
          <w:tcPr>
            <w:tcW w:w="1058" w:type="dxa"/>
          </w:tcPr>
          <w:p>
            <w:pPr>
              <w:pStyle w:val="TableText"/>
              <w:keepNext/>
              <w:jc w:val="right"/>
            </w:pPr>
            <w:r>
              <w:t xml:space="preserve">51,200</w:t>
            </w:r>
          </w:p>
        </w:tc>
        <w:tc>
          <w:tcPr>
            <w:tcW w:w="1264" w:type="dxa"/>
          </w:tcPr>
          <w:p>
            <w:pPr>
              <w:pStyle w:val="TableText"/>
              <w:keepNext/>
            </w:pPr>
            <w:r>
              <w:t xml:space="preserve">0.05, 6,000,</w:t>
            </w:r>
            <w:r>
              <w:t xml:space="preserve"> </w:t>
            </w:r>
            <m:oMath>
              <m:r>
                <m:t>t</m:t>
              </m:r>
              <m:r>
                <m:rPr>
                  <m:sty m:val="p"/>
                </m:rPr>
                <m:t>=</m:t>
              </m:r>
              <m:r>
                <m:t>300</m:t>
              </m:r>
            </m:oMath>
          </w:p>
        </w:tc>
        <w:tc>
          <w:tcPr>
            <w:tcW w:w="1568" w:type="dxa"/>
          </w:tcPr>
          <w:p>
            <w:pPr>
              <w:pStyle w:val="TableText"/>
              <w:keepNext/>
              <w:jc w:val="right"/>
            </w:pPr>
            <m:oMath>
              <m:r>
                <m:t>4.39</m:t>
              </m:r>
              <m:r>
                <m:rPr>
                  <m:sty m:val="p"/>
                </m:rPr>
                <m:t>×</m:t>
              </m:r>
              <m:sSup>
                <m:e>
                  <m:r>
                    <m:t>10</m:t>
                  </m:r>
                </m:e>
                <m:sup>
                  <m:r>
                    <m:rPr>
                      <m:sty m:val="p"/>
                    </m:rPr>
                    <m:t>−</m:t>
                  </m:r>
                  <m:r>
                    <m:t>3</m:t>
                  </m:r>
                </m:sup>
              </m:sSup>
            </m:oMath>
            <w:r>
              <w:t xml:space="preserve"> </w:t>
            </w:r>
            <w:r>
              <w:t xml:space="preserve">/</w:t>
            </w:r>
            <w:r>
              <w:t xml:space="preserve"> </w:t>
            </w:r>
            <m:oMath>
              <m:r>
                <m:t>4.40</m:t>
              </m:r>
              <m:r>
                <m:rPr>
                  <m:sty m:val="p"/>
                </m:rPr>
                <m:t>×</m:t>
              </m:r>
              <m:sSup>
                <m:e>
                  <m:r>
                    <m:t>10</m:t>
                  </m:r>
                </m:e>
                <m:sup>
                  <m:r>
                    <m:rPr>
                      <m:sty m:val="p"/>
                    </m:rPr>
                    <m:t>−</m:t>
                  </m:r>
                  <m:r>
                    <m:t>3</m:t>
                  </m:r>
                </m:sup>
              </m:sSup>
            </m:oMath>
          </w:p>
        </w:tc>
        <w:tc>
          <w:tcPr>
            <w:tcW w:w="3067" w:type="dxa"/>
          </w:tcPr>
          <w:p>
            <w:pPr>
              <w:pStyle w:val="TableText"/>
              <w:keepNext/>
            </w:pPr>
            <w:r>
              <w:t xml:space="preserve">flat near</w:t>
            </w:r>
            <w:r>
              <w:t xml:space="preserve"> </w:t>
            </w:r>
            <m:oMath>
              <m:sSup>
                <m:e>
                  <m:r>
                    <m:t>10</m:t>
                  </m:r>
                </m:e>
                <m:sup>
                  <m:r>
                    <m:rPr>
                      <m:sty m:val="p"/>
                    </m:rPr>
                    <m:t>−</m:t>
                  </m:r>
                  <m:r>
                    <m:t>4</m:t>
                  </m:r>
                </m:sup>
              </m:sSup>
            </m:oMath>
            <w:r>
              <w:t xml:space="preserve"> </w:t>
            </w:r>
            <w:r>
              <w:t xml:space="preserve">until</w:t>
            </w:r>
            <w:r>
              <w:t xml:space="preserve"> </w:t>
            </w:r>
            <m:oMath>
              <m:r>
                <m:t>t</m:t>
              </m:r>
              <m:r>
                <m:rPr>
                  <m:sty m:val="p"/>
                </m:rPr>
                <m:t>≈</m:t>
              </m:r>
              <m:r>
                <m:t>70</m:t>
              </m:r>
            </m:oMath>
            <w:r>
              <w:t xml:space="preserve">, then steady growth (about</w:t>
            </w:r>
            <w:r>
              <w:t xml:space="preserve"> </w:t>
            </w:r>
            <m:oMath>
              <m:r>
                <m:t>1.9</m:t>
              </m:r>
              <m:r>
                <m:rPr>
                  <m:sty m:val="p"/>
                </m:rPr>
                <m:t>×</m:t>
              </m:r>
              <m:sSup>
                <m:e>
                  <m:r>
                    <m:t>10</m:t>
                  </m:r>
                </m:e>
                <m:sup>
                  <m:r>
                    <m:rPr>
                      <m:sty m:val="p"/>
                    </m:rPr>
                    <m:t>−</m:t>
                  </m:r>
                  <m:r>
                    <m:t>5</m:t>
                  </m:r>
                </m:sup>
              </m:sSup>
            </m:oMath>
            <w:r>
              <w:t xml:space="preserve"> </w:t>
            </w:r>
            <w:r>
              <w:t xml:space="preserve">per time unit)</w:t>
            </w:r>
          </w:p>
        </w:tc>
        <w:tc>
          <w:tcPr>
            <w:tcW w:w="1266" w:type="dxa"/>
          </w:tcPr>
          <w:p>
            <w:pPr>
              <w:pStyle w:val="TableText"/>
              <w:keepNext/>
              <w:jc w:val="right"/>
            </w:pPr>
            <w:r>
              <w:t xml:space="preserve">−0.147</w:t>
            </w:r>
          </w:p>
        </w:tc>
      </w:tr>
      <w:tr>
        <w:trPr>
          <w:cantSplit/>
        </w:trPr>
        <w:tc>
          <w:tcPr>
            <w:tcW w:w="1570" w:type="dxa"/>
            <w:shd w:val="clear" w:color="auto" w:fill="F6F8F7"/>
          </w:tcPr>
          <w:p>
            <w:pPr>
              <w:pStyle w:val="TableText"/>
              <w:keepNext/>
            </w:pPr>
            <w:r>
              <w:t xml:space="preserve">Small step</w:t>
            </w:r>
          </w:p>
        </w:tc>
        <w:tc>
          <w:tcPr>
            <w:tcW w:w="1058" w:type="dxa"/>
            <w:shd w:val="clear" w:color="auto" w:fill="F6F8F7"/>
          </w:tcPr>
          <w:p>
            <w:pPr>
              <w:pStyle w:val="TableText"/>
              <w:keepNext/>
              <w:jc w:val="right"/>
            </w:pPr>
            <w:r>
              <w:t xml:space="preserve">51,200</w:t>
            </w:r>
          </w:p>
        </w:tc>
        <w:tc>
          <w:tcPr>
            <w:tcW w:w="1264" w:type="dxa"/>
            <w:shd w:val="clear" w:color="auto" w:fill="F6F8F7"/>
          </w:tcPr>
          <w:p>
            <w:pPr>
              <w:pStyle w:val="TableText"/>
              <w:keepNext/>
            </w:pPr>
            <w:r>
              <w:t xml:space="preserve">0.01, 6,000,</w:t>
            </w:r>
            <w:r>
              <w:t xml:space="preserve"> </w:t>
            </w:r>
            <m:oMath>
              <m:r>
                <m:t>t</m:t>
              </m:r>
              <m:r>
                <m:rPr>
                  <m:sty m:val="p"/>
                </m:rPr>
                <m:t>=</m:t>
              </m:r>
              <m:r>
                <m:t>60</m:t>
              </m:r>
            </m:oMath>
          </w:p>
        </w:tc>
        <w:tc>
          <w:tcPr>
            <w:tcW w:w="1568" w:type="dxa"/>
            <w:shd w:val="clear" w:color="auto" w:fill="F6F8F7"/>
          </w:tcPr>
          <w:p>
            <w:pPr>
              <w:pStyle w:val="TableText"/>
              <w:keepNext/>
              <w:jc w:val="right"/>
            </w:pPr>
            <m:oMath>
              <m:r>
                <m:t>3.77</m:t>
              </m:r>
              <m:r>
                <m:rPr>
                  <m:sty m:val="p"/>
                </m:rPr>
                <m:t>×</m:t>
              </m:r>
              <m:sSup>
                <m:e>
                  <m:r>
                    <m:t>10</m:t>
                  </m:r>
                </m:e>
                <m:sup>
                  <m:r>
                    <m:rPr>
                      <m:sty m:val="p"/>
                    </m:rPr>
                    <m:t>−</m:t>
                  </m:r>
                  <m:r>
                    <m:t>6</m:t>
                  </m:r>
                </m:sup>
              </m:sSup>
            </m:oMath>
            <w:r>
              <w:t xml:space="preserve"> </w:t>
            </w:r>
            <w:r>
              <w:t xml:space="preserve">/</w:t>
            </w:r>
            <w:r>
              <w:t xml:space="preserve"> </w:t>
            </w:r>
            <m:oMath>
              <m:r>
                <m:t>3.77</m:t>
              </m:r>
              <m:r>
                <m:rPr>
                  <m:sty m:val="p"/>
                </m:rPr>
                <m:t>×</m:t>
              </m:r>
              <m:sSup>
                <m:e>
                  <m:r>
                    <m:t>10</m:t>
                  </m:r>
                </m:e>
                <m:sup>
                  <m:r>
                    <m:rPr>
                      <m:sty m:val="p"/>
                    </m:rPr>
                    <m:t>−</m:t>
                  </m:r>
                  <m:r>
                    <m:t>6</m:t>
                  </m:r>
                </m:sup>
              </m:sSup>
            </m:oMath>
          </w:p>
        </w:tc>
        <w:tc>
          <w:tcPr>
            <w:tcW w:w="3067" w:type="dxa"/>
            <w:shd w:val="clear" w:color="auto" w:fill="F6F8F7"/>
          </w:tcPr>
          <w:p>
            <w:pPr>
              <w:pStyle w:val="TableText"/>
              <w:keepNext/>
            </w:pPr>
            <w:r>
              <w:rPr>
                <w:b/>
                <w:bCs/>
              </w:rPr>
              <w:t xml:space="preserve">bounded</w:t>
            </w:r>
            <w:r>
              <w:t xml:space="preserve"> </w:t>
            </w:r>
            <w:r>
              <w:t xml:space="preserve">between 2 and</w:t>
            </w:r>
            <w:r>
              <w:t xml:space="preserve"> </w:t>
            </w:r>
            <m:oMath>
              <m:r>
                <m:t>3.8</m:t>
              </m:r>
              <m:r>
                <m:rPr>
                  <m:sty m:val="p"/>
                </m:rPr>
                <m:t>×</m:t>
              </m:r>
              <m:sSup>
                <m:e>
                  <m:r>
                    <m:t>10</m:t>
                  </m:r>
                </m:e>
                <m:sup>
                  <m:r>
                    <m:rPr>
                      <m:sty m:val="p"/>
                    </m:rPr>
                    <m:t>−</m:t>
                  </m:r>
                  <m:r>
                    <m:t>6</m:t>
                  </m:r>
                </m:sup>
              </m:sSup>
            </m:oMath>
            <w:r>
              <w:t xml:space="preserve">, no trend</w:t>
            </w:r>
          </w:p>
        </w:tc>
        <w:tc>
          <w:tcPr>
            <w:tcW w:w="1266" w:type="dxa"/>
            <w:shd w:val="clear" w:color="auto" w:fill="F6F8F7"/>
          </w:tcPr>
          <w:p>
            <w:pPr>
              <w:pStyle w:val="TableText"/>
              <w:keepNext/>
              <w:jc w:val="right"/>
            </w:pPr>
            <w:r>
              <w:t xml:space="preserve">(−0.253, see text)</w:t>
            </w:r>
          </w:p>
        </w:tc>
      </w:tr>
      <w:tr>
        <w:trPr>
          <w:cantSplit/>
        </w:trPr>
        <w:tc>
          <w:tcPr>
            <w:tcW w:w="1570" w:type="dxa"/>
          </w:tcPr>
          <w:p>
            <w:pPr>
              <w:pStyle w:val="TableText"/>
            </w:pPr>
            <w:r>
              <w:t xml:space="preserve">Few particles, very long</w:t>
            </w:r>
          </w:p>
        </w:tc>
        <w:tc>
          <w:tcPr>
            <w:tcW w:w="1058" w:type="dxa"/>
          </w:tcPr>
          <w:p>
            <w:pPr>
              <w:pStyle w:val="TableText"/>
              <w:jc w:val="right"/>
            </w:pPr>
            <w:r>
              <w:t xml:space="preserve">3,200</w:t>
            </w:r>
          </w:p>
        </w:tc>
        <w:tc>
          <w:tcPr>
            <w:tcW w:w="1264" w:type="dxa"/>
          </w:tcPr>
          <w:p>
            <w:pPr>
              <w:pStyle w:val="TableText"/>
            </w:pPr>
            <w:r>
              <w:t xml:space="preserve">0.05, 60,000,</w:t>
            </w:r>
            <w:r>
              <w:t xml:space="preserve"> </w:t>
            </w:r>
            <m:oMath>
              <m:r>
                <m:t>t</m:t>
              </m:r>
              <m:r>
                <m:rPr>
                  <m:sty m:val="p"/>
                </m:rPr>
                <m:t>=</m:t>
              </m:r>
              <m:r>
                <m:t>3000</m:t>
              </m:r>
            </m:oMath>
          </w:p>
        </w:tc>
        <w:tc>
          <w:tcPr>
            <w:tcW w:w="1568" w:type="dxa"/>
          </w:tcPr>
          <w:p>
            <w:pPr>
              <w:pStyle w:val="TableText"/>
              <w:jc w:val="right"/>
            </w:pPr>
            <w:r>
              <w:t xml:space="preserve">0.818 / 0.805</w:t>
            </w:r>
          </w:p>
        </w:tc>
        <w:tc>
          <w:tcPr>
            <w:tcW w:w="3067" w:type="dxa"/>
          </w:tcPr>
          <w:p>
            <w:pPr>
              <w:pStyle w:val="TableText"/>
            </w:pPr>
            <w:r>
              <w:rPr>
                <w:b/>
                <w:bCs/>
              </w:rPr>
              <w:t xml:space="preserve">strong heating</w:t>
            </w:r>
            <w:r>
              <w:t xml:space="preserve">, about</w:t>
            </w:r>
            <w:r>
              <w:t xml:space="preserve"> </w:t>
            </w:r>
            <m:oMath>
              <m:r>
                <m:t>3</m:t>
              </m:r>
              <m:r>
                <m:rPr>
                  <m:sty m:val="p"/>
                </m:rPr>
                <m:t>×</m:t>
              </m:r>
              <m:sSup>
                <m:e>
                  <m:r>
                    <m:t>10</m:t>
                  </m:r>
                </m:e>
                <m:sup>
                  <m:r>
                    <m:rPr>
                      <m:sty m:val="p"/>
                    </m:rPr>
                    <m:t>−</m:t>
                  </m:r>
                  <m:r>
                    <m:t>4</m:t>
                  </m:r>
                </m:sup>
              </m:sSup>
            </m:oMath>
            <w:r>
              <w:t xml:space="preserve"> </w:t>
            </w:r>
            <w:r>
              <w:t xml:space="preserve">per time unit</w:t>
            </w:r>
          </w:p>
        </w:tc>
        <w:tc>
          <w:tcPr>
            <w:tcW w:w="1266" w:type="dxa"/>
          </w:tcPr>
          <w:p>
            <w:pPr>
              <w:pStyle w:val="TableText"/>
              <w:jc w:val="right"/>
            </w:pPr>
            <w:r>
              <w:t xml:space="preserve">−0.123</w:t>
            </w:r>
          </w:p>
        </w:tc>
      </w:tr>
    </w:tbl>
    <w:p>
      <w:pPr>
        <w:pStyle w:val="TableCaptionText"/>
      </w:pPr>
      <w:r>
        <w:t xml:space="preserve">Table 12. Long-run Landau damping (</w:t>
      </w:r>
      <w:r>
        <w:rPr>
          <w:rStyle w:val="VerbatimChar"/>
        </w:rPr>
        <w:t xml:space="preserve">phase4/data/phase4_analysis.json</w:t>
      </w:r>
      <w:r>
        <w:t xml:space="preserve">). Linear theory gives</w:t>
      </w:r>
      <w:r>
        <w:t xml:space="preserve"> </w:t>
      </w:r>
      <m:oMath>
        <m:r>
          <m:t>γ</m:t>
        </m:r>
        <m:r>
          <m:rPr>
            <m:sty m:val="p"/>
          </m:rPr>
          <m:t>=</m:t>
        </m:r>
        <m:r>
          <m:rPr>
            <m:sty m:val="p"/>
          </m:rPr>
          <m:t>−</m:t>
        </m:r>
        <m:r>
          <m:t>0.1533</m:t>
        </m:r>
      </m:oMath>
      <w:r>
        <w:t xml:space="preserve">.</w:t>
      </w:r>
    </w:p>
    <w:p>
      <w:pPr>
        <w:pStyle w:val="CaptionedFigure"/>
      </w:pPr>
      <w:r>
        <w:drawing>
          <wp:inline>
            <wp:extent cx="6210300" cy="3105150"/>
            <wp:effectExtent b="0" l="0" r="0" t="0"/>
            <wp:docPr descr="Figure 17. Long-run Landau damping on Aurora (orange) and Polaris (blue)." title="" id="119" name="Picture"/>
            <a:graphic>
              <a:graphicData uri="http://schemas.openxmlformats.org/drawingml/2006/picture">
                <pic:pic>
                  <pic:nvPicPr>
                    <pic:cNvPr descr="Figure 17. Long-run Landau damping on Aurora (orange) and Polaris (blue)." id="120" name="Picture"/>
                    <pic:cNvPicPr>
                      <a:picLocks noChangeArrowheads="1" noChangeAspect="1"/>
                    </pic:cNvPicPr>
                  </pic:nvPicPr>
                  <pic:blipFill>
                    <a:blip r:embed="rId118"/>
                    <a:stretch>
                      <a:fillRect/>
                    </a:stretch>
                  </pic:blipFill>
                  <pic:spPr bwMode="auto">
                    <a:xfrm>
                      <a:off x="0" y="0"/>
                      <a:ext cx="6210300" cy="3105150"/>
                    </a:xfrm>
                    <a:prstGeom prst="rect">
                      <a:avLst/>
                    </a:prstGeom>
                    <a:noFill/>
                    <a:ln w="9525">
                      <a:noFill/>
                      <a:headEnd/>
                      <a:tailEnd/>
                    </a:ln>
                  </pic:spPr>
                </pic:pic>
              </a:graphicData>
            </a:graphic>
          </wp:inline>
        </w:drawing>
      </w:r>
    </w:p>
    <w:p>
      <w:pPr>
        <w:pStyle w:val="ImageCaption"/>
      </w:pPr>
      <w:r>
        <w:rPr>
          <w:b/>
          <w:bCs/>
        </w:rPr>
        <w:t xml:space="preserve">Figure 17. Long-run Landau damping on Aurora (orange) and Polaris (blue).</w:t>
      </w:r>
      <w:r>
        <w:t xml:space="preserve"> </w:t>
      </w:r>
      <w:r>
        <w:t xml:space="preserve">Columns: medium step to</w:t>
      </w:r>
      <w:r>
        <w:t xml:space="preserve"> </w:t>
      </w:r>
      <m:oMath>
        <m:r>
          <m:t>t</m:t>
        </m:r>
        <m:r>
          <m:rPr>
            <m:sty m:val="p"/>
          </m:rPr>
          <m:t>=</m:t>
        </m:r>
        <m:r>
          <m:t>300</m:t>
        </m:r>
      </m:oMath>
      <w:r>
        <w:t xml:space="preserve">, small step to</w:t>
      </w:r>
      <w:r>
        <w:t xml:space="preserve"> </w:t>
      </w:r>
      <m:oMath>
        <m:r>
          <m:t>t</m:t>
        </m:r>
        <m:r>
          <m:rPr>
            <m:sty m:val="p"/>
          </m:rPr>
          <m:t>=</m:t>
        </m:r>
        <m:r>
          <m:t>60</m:t>
        </m:r>
      </m:oMath>
      <w:r>
        <w:t xml:space="preserve">, few particles to</w:t>
      </w:r>
      <w:r>
        <w:t xml:space="preserve"> </w:t>
      </w:r>
      <m:oMath>
        <m:r>
          <m:t>t</m:t>
        </m:r>
        <m:r>
          <m:rPr>
            <m:sty m:val="p"/>
          </m:rPr>
          <m:t>=</m:t>
        </m:r>
        <m:r>
          <m:t>3000</m:t>
        </m:r>
      </m:oMath>
      <w:r>
        <w:t xml:space="preserve">.</w:t>
      </w:r>
      <w:r>
        <w:t xml:space="preserve"> </w:t>
      </w:r>
      <w:r>
        <w:rPr>
          <w:i/>
          <w:iCs/>
        </w:rPr>
        <w:t xml:space="preserve">Top row:</w:t>
      </w:r>
      <w:r>
        <w:t xml:space="preserve"> </w:t>
      </w:r>
      <w:r>
        <w:t xml:space="preserve">electric-field strength (log scale) with the theoretical damping line (dashed).</w:t>
      </w:r>
      <w:r>
        <w:t xml:space="preserve"> </w:t>
      </w:r>
      <w:r>
        <w:rPr>
          <w:i/>
          <w:iCs/>
        </w:rPr>
        <w:t xml:space="preserve">What to look at:</w:t>
      </w:r>
      <w:r>
        <w:t xml:space="preserve"> </w:t>
      </w:r>
      <w:r>
        <w:t xml:space="preserve">the field first decays along the dashed line, then, once it has sunk into the particle noise (around</w:t>
      </w:r>
      <w:r>
        <w:t xml:space="preserve"> </w:t>
      </w:r>
      <m:oMath>
        <m:r>
          <m:t>t</m:t>
        </m:r>
        <m:r>
          <m:rPr>
            <m:sty m:val="p"/>
          </m:rPr>
          <m:t>≈</m:t>
        </m:r>
        <m:r>
          <m:t>40</m:t>
        </m:r>
      </m:oMath>
      <w:r>
        <w:t xml:space="preserve">), it grows back to a noise level of about 0.06.</w:t>
      </w:r>
      <w:r>
        <w:t xml:space="preserve"> </w:t>
      </w:r>
      <w:r>
        <w:rPr>
          <w:i/>
          <w:iCs/>
        </w:rPr>
        <w:t xml:space="preserve">Bottom row:</w:t>
      </w:r>
      <w:r>
        <w:t xml:space="preserve"> </w:t>
      </w:r>
      <w:r>
        <w:t xml:space="preserve">relative energy error. Left: flat until</w:t>
      </w:r>
      <w:r>
        <w:t xml:space="preserve"> </w:t>
      </w:r>
      <m:oMath>
        <m:r>
          <m:t>t</m:t>
        </m:r>
        <m:r>
          <m:rPr>
            <m:sty m:val="p"/>
          </m:rPr>
          <m:t>≈</m:t>
        </m:r>
        <m:r>
          <m:t>70</m:t>
        </m:r>
      </m:oMath>
      <w:r>
        <w:t xml:space="preserve">, then a straight rising line to</w:t>
      </w:r>
      <w:r>
        <w:t xml:space="preserve"> </w:t>
      </w:r>
      <m:oMath>
        <m:r>
          <m:t>4.4</m:t>
        </m:r>
        <m:r>
          <m:rPr>
            <m:sty m:val="p"/>
          </m:rPr>
          <m:t>×</m:t>
        </m:r>
        <m:sSup>
          <m:e>
            <m:r>
              <m:t>10</m:t>
            </m:r>
          </m:e>
          <m:sup>
            <m:r>
              <m:rPr>
                <m:sty m:val="p"/>
              </m:rPr>
              <m:t>−</m:t>
            </m:r>
            <m:r>
              <m:t>3</m:t>
            </m:r>
          </m:sup>
        </m:sSup>
      </m:oMath>
      <w:r>
        <w:t xml:space="preserve">. Middle: stays in a band of a few</w:t>
      </w:r>
      <w:r>
        <w:t xml:space="preserve"> </w:t>
      </w:r>
      <m:oMath>
        <m:sSup>
          <m:e>
            <m:r>
              <m:t>10</m:t>
            </m:r>
          </m:e>
          <m:sup>
            <m:r>
              <m:rPr>
                <m:sty m:val="p"/>
              </m:rPr>
              <m:t>−</m:t>
            </m:r>
            <m:r>
              <m:t>6</m:t>
            </m:r>
          </m:sup>
        </m:sSup>
      </m:oMath>
      <w:r>
        <w:t xml:space="preserve"> </w:t>
      </w:r>
      <w:r>
        <w:t xml:space="preserve">(note the</w:t>
      </w:r>
      <w:r>
        <w:t xml:space="preserve"> </w:t>
      </w:r>
      <m:oMath>
        <m:sSup>
          <m:e>
            <m:r>
              <m:t>10</m:t>
            </m:r>
          </m:e>
          <m:sup>
            <m:r>
              <m:rPr>
                <m:sty m:val="p"/>
              </m:rPr>
              <m:t>−</m:t>
            </m:r>
            <m:r>
              <m:t>6</m:t>
            </m:r>
          </m:sup>
        </m:sSup>
      </m:oMath>
      <w:r>
        <w:t xml:space="preserve"> </w:t>
      </w:r>
      <w:r>
        <w:t xml:space="preserve">scale). Right: rises in a straight line to about 0.8, i.e. 80 % more energy than the plasma started with.</w:t>
      </w:r>
    </w:p>
    <w:p>
      <w:pPr>
        <w:pStyle w:val="Compact"/>
        <w:numPr>
          <w:ilvl w:val="0"/>
          <w:numId w:val="1020"/>
        </w:numPr>
      </w:pPr>
      <w:r>
        <w:rPr>
          <w:b/>
          <w:bCs/>
        </w:rPr>
        <w:t xml:space="preserve">The energy error is not bounded in long runs.</w:t>
      </w:r>
      <w:r>
        <w:t xml:space="preserve"> </w:t>
      </w:r>
      <w:r>
        <w:t xml:space="preserve">At</w:t>
      </w:r>
      <w:r>
        <w:t xml:space="preserve"> </w:t>
      </w:r>
      <m:oMath>
        <m:r>
          <m:t>Δ</m:t>
        </m:r>
        <m:r>
          <m:t>t</m:t>
        </m:r>
        <m:r>
          <m:rPr>
            <m:sty m:val="p"/>
          </m:rPr>
          <m:t>=</m:t>
        </m:r>
        <m:r>
          <m:t>0.05</m:t>
        </m:r>
      </m:oMath>
      <w:r>
        <w:t xml:space="preserve">, once the Landau wave has damped into the noise, the total energy grows linearly. With 16× fewer particles, the run heats by about 80 % by</w:t>
      </w:r>
      <w:r>
        <w:t xml:space="preserve"> </w:t>
      </w:r>
      <m:oMath>
        <m:r>
          <m:t>t</m:t>
        </m:r>
        <m:r>
          <m:rPr>
            <m:sty m:val="p"/>
          </m:rPr>
          <m:t>=</m:t>
        </m:r>
        <m:r>
          <m:t>3000</m:t>
        </m:r>
      </m:oMath>
      <w:r>
        <w:t xml:space="preserve">. This is the numerical heating described above.</w:t>
      </w:r>
      <w:r>
        <w:t xml:space="preserve"> </w:t>
      </w:r>
      <w:r>
        <w:rPr>
          <w:b/>
          <w:bCs/>
        </w:rPr>
        <w:t xml:space="preserve">We therefore do not claim that the ex2 PIC energy is bounded over long times.</w:t>
      </w:r>
    </w:p>
    <w:p>
      <w:pPr>
        <w:pStyle w:val="Compact"/>
        <w:numPr>
          <w:ilvl w:val="0"/>
          <w:numId w:val="1020"/>
        </w:numPr>
      </w:pPr>
      <w:r>
        <w:rPr>
          <w:b/>
          <w:bCs/>
        </w:rPr>
        <w:t xml:space="preserve">Over the physically interesting window it is small.</w:t>
      </w:r>
      <w:r>
        <w:t xml:space="preserve"> </w:t>
      </w:r>
      <w:r>
        <w:t xml:space="preserve">While the wave is damping (</w:t>
      </w:r>
      <m:oMath>
        <m:r>
          <m:t>t</m:t>
        </m:r>
        <m:r>
          <m:rPr>
            <m:sty m:val="p"/>
          </m:rPr>
          <m:t>≤</m:t>
        </m:r>
        <m:r>
          <m:t>60</m:t>
        </m:r>
      </m:oMath>
      <w:r>
        <w:t xml:space="preserve"> </w:t>
      </w:r>
      <w:r>
        <w:t xml:space="preserve">at</w:t>
      </w:r>
      <w:r>
        <w:t xml:space="preserve"> </w:t>
      </w:r>
      <m:oMath>
        <m:r>
          <m:t>Δ</m:t>
        </m:r>
        <m:r>
          <m:t>t</m:t>
        </m:r>
        <m:r>
          <m:rPr>
            <m:sty m:val="p"/>
          </m:rPr>
          <m:t>=</m:t>
        </m:r>
        <m:r>
          <m:t>0.01</m:t>
        </m:r>
      </m:oMath>
      <w:r>
        <w:t xml:space="preserve">,</w:t>
      </w:r>
      <w:r>
        <w:t xml:space="preserve"> </w:t>
      </w:r>
      <m:oMath>
        <m:r>
          <m:t>t</m:t>
        </m:r>
        <m:r>
          <m:rPr>
            <m:sty m:val="p"/>
          </m:rPr>
          <m:t>≤</m:t>
        </m:r>
        <m:r>
          <m:t>70</m:t>
        </m:r>
      </m:oMath>
      <w:r>
        <w:t xml:space="preserve"> </w:t>
      </w:r>
      <w:r>
        <w:t xml:space="preserve">at</w:t>
      </w:r>
      <w:r>
        <w:t xml:space="preserve"> </w:t>
      </w:r>
      <m:oMath>
        <m:r>
          <m:t>Δ</m:t>
        </m:r>
        <m:r>
          <m:t>t</m:t>
        </m:r>
        <m:r>
          <m:rPr>
            <m:sty m:val="p"/>
          </m:rPr>
          <m:t>=</m:t>
        </m:r>
        <m:r>
          <m:t>0.05</m:t>
        </m:r>
      </m:oMath>
      <w:r>
        <w:t xml:space="preserve">) the error stays between</w:t>
      </w:r>
      <w:r>
        <w:t xml:space="preserve"> </w:t>
      </w:r>
      <m:oMath>
        <m:sSup>
          <m:e>
            <m:r>
              <m:t>10</m:t>
            </m:r>
          </m:e>
          <m:sup>
            <m:r>
              <m:rPr>
                <m:sty m:val="p"/>
              </m:rPr>
              <m:t>−</m:t>
            </m:r>
            <m:r>
              <m:t>6</m:t>
            </m:r>
          </m:sup>
        </m:sSup>
      </m:oMath>
      <w:r>
        <w:t xml:space="preserve"> </w:t>
      </w:r>
      <w:r>
        <w:t xml:space="preserve">and</w:t>
      </w:r>
      <w:r>
        <w:t xml:space="preserve"> </w:t>
      </w:r>
      <m:oMath>
        <m:sSup>
          <m:e>
            <m:r>
              <m:t>10</m:t>
            </m:r>
          </m:e>
          <m:sup>
            <m:r>
              <m:rPr>
                <m:sty m:val="p"/>
              </m:rPr>
              <m:t>−</m:t>
            </m:r>
            <m:r>
              <m:t>4</m:t>
            </m:r>
          </m:sup>
        </m:sSup>
      </m:oMath>
      <w:r>
        <w:t xml:space="preserve">, consistent with Section 7. At the smaller step the 6,000-step run shows no trend.</w:t>
      </w:r>
    </w:p>
    <w:p>
      <w:pPr>
        <w:pStyle w:val="Compact"/>
        <w:numPr>
          <w:ilvl w:val="0"/>
          <w:numId w:val="1020"/>
        </w:numPr>
      </w:pPr>
      <w:r>
        <w:rPr>
          <w:b/>
          <w:bCs/>
        </w:rPr>
        <w:t xml:space="preserve">Aurora and Polaris.</w:t>
      </w:r>
      <w:r>
        <w:t xml:space="preserve"> </w:t>
      </w:r>
      <w:r>
        <w:t xml:space="preserve">The</w:t>
      </w:r>
      <w:r>
        <w:t xml:space="preserve"> </w:t>
      </w:r>
      <m:oMath>
        <m:r>
          <m:t>Δ</m:t>
        </m:r>
        <m:r>
          <m:t>t</m:t>
        </m:r>
        <m:r>
          <m:rPr>
            <m:sty m:val="p"/>
          </m:rPr>
          <m:t>=</m:t>
        </m:r>
        <m:r>
          <m:t>0.01</m:t>
        </m:r>
      </m:oMath>
      <w:r>
        <w:t xml:space="preserve"> </w:t>
      </w:r>
      <w:r>
        <w:t xml:space="preserve">runs agree to</w:t>
      </w:r>
      <w:r>
        <w:t xml:space="preserve"> </w:t>
      </w:r>
      <m:oMath>
        <m:sSup>
          <m:e>
            <m:r>
              <m:t>10</m:t>
            </m:r>
          </m:e>
          <m:sup>
            <m:r>
              <m:rPr>
                <m:sty m:val="p"/>
              </m:rPr>
              <m:t>−</m:t>
            </m:r>
            <m:r>
              <m:t>14</m:t>
            </m:r>
          </m:sup>
        </m:sSup>
      </m:oMath>
      <w:r>
        <w:t xml:space="preserve"> </w:t>
      </w:r>
      <w:r>
        <w:t xml:space="preserve">in energy. The</w:t>
      </w:r>
      <w:r>
        <w:t xml:space="preserve"> </w:t>
      </w:r>
      <m:oMath>
        <m:r>
          <m:t>Δ</m:t>
        </m:r>
        <m:r>
          <m:t>t</m:t>
        </m:r>
        <m:r>
          <m:rPr>
            <m:sty m:val="p"/>
          </m:rPr>
          <m:t>=</m:t>
        </m:r>
        <m:r>
          <m:t>0.05</m:t>
        </m:r>
      </m:oMath>
      <w:r>
        <w:t xml:space="preserve"> </w:t>
      </w:r>
      <w:r>
        <w:t xml:space="preserve">runs agree to every digit early on and then drift apart after</w:t>
      </w:r>
      <w:r>
        <w:t xml:space="preserve"> </w:t>
      </w:r>
      <m:oMath>
        <m:r>
          <m:t>t</m:t>
        </m:r>
        <m:r>
          <m:rPr>
            <m:sty m:val="p"/>
          </m:rPr>
          <m:t>≈</m:t>
        </m:r>
        <m:r>
          <m:t>100</m:t>
        </m:r>
      </m:oMath>
      <w:r>
        <w:t xml:space="preserve"> </w:t>
      </w:r>
      <w:r>
        <w:t xml:space="preserve">(largest energy difference</w:t>
      </w:r>
      <w:r>
        <w:t xml:space="preserve"> </w:t>
      </w:r>
      <m:oMath>
        <m:r>
          <m:t>4.5</m:t>
        </m:r>
        <m:r>
          <m:rPr>
            <m:sty m:val="p"/>
          </m:rPr>
          <m:t>×</m:t>
        </m:r>
        <m:sSup>
          <m:e>
            <m:r>
              <m:t>10</m:t>
            </m:r>
          </m:e>
          <m:sup>
            <m:r>
              <m:rPr>
                <m:sty m:val="p"/>
              </m:rPr>
              <m:t>−</m:t>
            </m:r>
            <m:r>
              <m:t>5</m:t>
            </m:r>
          </m:sup>
        </m:sSup>
      </m:oMath>
      <w:r>
        <w:t xml:space="preserve"> </w:t>
      </w:r>
      <w:r>
        <w:t xml:space="preserve">of</w:t>
      </w:r>
      <w:r>
        <w:t xml:space="preserve"> </w:t>
      </w:r>
      <m:oMath>
        <m:sSub>
          <m:e>
            <m:r>
              <m:t>W</m:t>
            </m:r>
          </m:e>
          <m:sub>
            <m:r>
              <m:t>0</m:t>
            </m:r>
          </m:sub>
        </m:sSub>
      </m:oMath>
      <w:r>
        <w:t xml:space="preserve">). That is expected: in the nonlinear, noise-dominated phase the dynamics is chaotic and amplifies tiny round-off differences between the two machines’ compilers. It is not a bug. The few-particle runs differ by 2 %.</w:t>
      </w:r>
    </w:p>
    <w:p>
      <w:pPr>
        <w:pStyle w:val="Compact"/>
        <w:numPr>
          <w:ilvl w:val="0"/>
          <w:numId w:val="1020"/>
        </w:numPr>
      </w:pPr>
      <w:r>
        <w:rPr>
          <w:b/>
          <w:bCs/>
        </w:rPr>
        <w:t xml:space="preserve">Damping rate.</w:t>
      </w:r>
      <w:r>
        <w:t xml:space="preserve"> </w:t>
      </w:r>
      <w:r>
        <w:t xml:space="preserve">The simple fit over</w:t>
      </w:r>
      <w:r>
        <w:t xml:space="preserve"> </w:t>
      </w:r>
      <m:oMath>
        <m:r>
          <m:t>t</m:t>
        </m:r>
        <m:r>
          <m:rPr>
            <m:sty m:val="p"/>
          </m:rPr>
          <m:t>∈</m:t>
        </m:r>
        <m:d>
          <m:dPr>
            <m:begChr m:val="["/>
            <m:sepChr m:val=""/>
            <m:endChr m:val="]"/>
            <m:grow/>
          </m:dPr>
          <m:e>
            <m:r>
              <m:t>0.5</m:t>
            </m:r>
            <m:r>
              <m:rPr>
                <m:sty m:val="p"/>
              </m:rPr>
              <m:t>,</m:t>
            </m:r>
            <m:r>
              <m:t>15.5</m:t>
            </m:r>
          </m:e>
        </m:d>
      </m:oMath>
      <w:r>
        <w:t xml:space="preserve"> </w:t>
      </w:r>
      <w:r>
        <w:t xml:space="preserve">gives</w:t>
      </w:r>
      <w:r>
        <w:t xml:space="preserve"> </w:t>
      </w:r>
      <m:oMath>
        <m:r>
          <m:t>γ</m:t>
        </m:r>
        <m:r>
          <m:rPr>
            <m:sty m:val="p"/>
          </m:rPr>
          <m:t>=</m:t>
        </m:r>
        <m:r>
          <m:rPr>
            <m:sty m:val="p"/>
          </m:rPr>
          <m:t>−</m:t>
        </m:r>
        <m:r>
          <m:t>0.147</m:t>
        </m:r>
      </m:oMath>
      <w:r>
        <w:t xml:space="preserve"> </w:t>
      </w:r>
      <w:r>
        <w:t xml:space="preserve">at</w:t>
      </w:r>
      <w:r>
        <w:t xml:space="preserve"> </w:t>
      </w:r>
      <m:oMath>
        <m:r>
          <m:t>Δ</m:t>
        </m:r>
        <m:r>
          <m:t>t</m:t>
        </m:r>
        <m:r>
          <m:rPr>
            <m:sty m:val="p"/>
          </m:rPr>
          <m:t>=</m:t>
        </m:r>
        <m:r>
          <m:t>0.05</m:t>
        </m:r>
      </m:oMath>
      <w:r>
        <w:t xml:space="preserve">, against theory −0.1533 (Section 7’s 600-step fit gave −0.161). At</w:t>
      </w:r>
      <w:r>
        <w:t xml:space="preserve"> </w:t>
      </w:r>
      <m:oMath>
        <m:r>
          <m:t>Δ</m:t>
        </m:r>
        <m:r>
          <m:t>t</m:t>
        </m:r>
        <m:r>
          <m:rPr>
            <m:sty m:val="p"/>
          </m:rPr>
          <m:t>=</m:t>
        </m:r>
        <m:r>
          <m:t>0.01</m:t>
        </m:r>
      </m:oMath>
      <w:r>
        <w:t xml:space="preserve"> </w:t>
      </w:r>
      <w:r>
        <w:t xml:space="preserve">the same fit gives −0.25, because the output is written every step and the fit window then includes early transient peaks; only the</w:t>
      </w:r>
      <w:r>
        <w:t xml:space="preserve"> </w:t>
      </w:r>
      <m:oMath>
        <m:r>
          <m:t>Δ</m:t>
        </m:r>
        <m:r>
          <m:t>t</m:t>
        </m:r>
        <m:r>
          <m:rPr>
            <m:sty m:val="p"/>
          </m:rPr>
          <m:t>=</m:t>
        </m:r>
        <m:r>
          <m:t>0.05</m:t>
        </m:r>
      </m:oMath>
      <w:r>
        <w:t xml:space="preserve"> </w:t>
      </w:r>
      <w:r>
        <w:t xml:space="preserve">value should be read as a damping-rate check.</w:t>
      </w:r>
    </w:p>
    <w:bookmarkEnd w:id="121"/>
    <w:bookmarkStart w:id="125" w:name="sP4-4"/>
    <w:p>
      <w:pPr>
        <w:pStyle w:val="Heading2"/>
      </w:pPr>
      <w:r>
        <w:t xml:space="preserve">10.4 Particle pushers for 100 million steps</w:t>
      </w:r>
    </w:p>
    <w:p>
      <w:pPr>
        <w:pStyle w:val="FirstParagraph"/>
      </w:pPr>
      <w:r>
        <w:rPr>
          <w:b/>
          <w:bCs/>
        </w:rPr>
        <w:t xml:space="preserve">Setup.</w:t>
      </w:r>
      <w:r>
        <w:t xml:space="preserve"> </w:t>
      </w:r>
      <w:r>
        <w:t xml:space="preserve">The single-particle tests of Section 5, run 100× longer:</w:t>
      </w:r>
      <w:r>
        <w:t xml:space="preserve"> </w:t>
      </w:r>
      <m:oMath>
        <m:sSup>
          <m:e>
            <m:r>
              <m:t>10</m:t>
            </m:r>
          </m:e>
          <m:sup>
            <m:r>
              <m:t>8</m:t>
            </m:r>
          </m:sup>
        </m:sSup>
      </m:oMath>
      <w:r>
        <w:t xml:space="preserve"> </w:t>
      </w:r>
      <w:r>
        <w:t xml:space="preserve">steps with</w:t>
      </w:r>
      <w:r>
        <w:t xml:space="preserve"> </w:t>
      </w:r>
      <m:oMath>
        <m:r>
          <m:t>Δ</m:t>
        </m:r>
        <m:r>
          <m:t>t</m:t>
        </m:r>
        <m:r>
          <m:rPr>
            <m:sty m:val="p"/>
          </m:rPr>
          <m:t>=</m:t>
        </m:r>
        <m:r>
          <m:t>0.2</m:t>
        </m:r>
      </m:oMath>
      <w:r>
        <w:t xml:space="preserve">, on the project’s development machine, in the uniform field and in the Solov’ev tokamak field.</w:t>
      </w:r>
    </w:p>
    <w:tbl>
      <w:tblPr>
        <w:tblStyle w:val="Table"/>
        <w:tblW w:type="auto" w:w="0"/>
        <w:tblLook w:val="0420"/>
      </w:tblPr>
      <w:tblGrid>
        <w:gridCol w:w="1036"/>
        <w:gridCol w:w="1150"/>
        <w:gridCol w:w="3529"/>
        <w:gridCol w:w="1957"/>
        <w:gridCol w:w="2119"/>
      </w:tblGrid>
      <w:tr>
        <w:trPr>
          <w:cantSplit/>
          <w:tblHeader w:val="on"/>
        </w:trPr>
        <w:tc>
          <w:tcPr>
            <w:tcW w:w="1036" w:type="dxa"/>
            <w:shd w:val="clear" w:color="auto" w:fill="0B3D2E"/>
          </w:tcPr>
          <w:p>
            <w:pPr>
              <w:pStyle w:val="TableText"/>
              <w:keepNext/>
            </w:pPr>
            <w:r>
              <w:rPr>
                <w:b/>
                <w:bCs/>
                <w:color w:val="FFFFFF"/>
              </w:rPr>
              <w:t xml:space="preserve">Field</w:t>
            </w:r>
          </w:p>
        </w:tc>
        <w:tc>
          <w:tcPr>
            <w:tcW w:w="1150" w:type="dxa"/>
            <w:shd w:val="clear" w:color="auto" w:fill="0B3D2E"/>
          </w:tcPr>
          <w:p>
            <w:pPr>
              <w:pStyle w:val="TableText"/>
              <w:keepNext/>
            </w:pPr>
            <w:r>
              <w:rPr>
                <w:b/>
                <w:bCs/>
                <w:color w:val="FFFFFF"/>
              </w:rPr>
              <w:t xml:space="preserve">Method</w:t>
            </w:r>
          </w:p>
        </w:tc>
        <w:tc>
          <w:tcPr>
            <w:tcW w:w="3529" w:type="dxa"/>
            <w:shd w:val="clear" w:color="auto" w:fill="0B3D2E"/>
          </w:tcPr>
          <w:p>
            <w:pPr>
              <w:pStyle w:val="TableText"/>
              <w:keepNext/>
              <w:jc w:val="right"/>
            </w:pPr>
            <w:r>
              <w:rPr>
                <w:b/>
                <w:bCs/>
                <w:color w:val="FFFFFF"/>
              </w:rPr>
              <w:t xml:space="preserve">Max energy error</w:t>
            </w:r>
            <w:r>
              <w:rPr>
                <w:b/>
                <w:bCs/>
                <w:color w:val="FFFFFF"/>
              </w:rPr>
              <w:t xml:space="preserve"> </w:t>
            </w:r>
            <m:oMath>
              <m:d>
                <m:dPr>
                  <m:begChr m:val="|"/>
                  <m:sepChr m:val=""/>
                  <m:endChr m:val="|"/>
                  <m:grow/>
                </m:dPr>
                <m:e>
                  <m:r>
                    <w:rPr>
                      <w:color w:val="FFFFFF"/>
                    </w:rPr>
                    <m:t>Δ</m:t>
                  </m:r>
                  <m:r>
                    <w:rPr>
                      <w:color w:val="FFFFFF"/>
                    </w:rPr>
                    <m:t>H</m:t>
                  </m:r>
                  <m:r>
                    <m:rPr>
                      <m:sty m:val="p"/>
                    </m:rPr>
                    <w:rPr>
                      <w:color w:val="FFFFFF"/>
                    </w:rPr>
                    <m:t>/</m:t>
                  </m:r>
                  <m:sSub>
                    <m:e>
                      <m:r>
                        <w:rPr>
                          <w:color w:val="FFFFFF"/>
                        </w:rPr>
                        <m:t>H</m:t>
                      </m:r>
                    </m:e>
                    <m:sub>
                      <m:r>
                        <w:rPr>
                          <w:color w:val="FFFFFF"/>
                        </w:rPr>
                        <m:t>0</m:t>
                      </m:r>
                    </m:sub>
                  </m:sSub>
                </m:e>
              </m:d>
            </m:oMath>
          </w:p>
        </w:tc>
        <w:tc>
          <w:tcPr>
            <w:tcW w:w="1957" w:type="dxa"/>
            <w:shd w:val="clear" w:color="auto" w:fill="0B3D2E"/>
          </w:tcPr>
          <w:p>
            <w:pPr>
              <w:pStyle w:val="TableText"/>
              <w:keepNext/>
              <w:jc w:val="right"/>
            </w:pPr>
            <w:r>
              <w:rPr>
                <w:b/>
                <w:bCs/>
                <w:color w:val="FFFFFF"/>
              </w:rPr>
              <w:t xml:space="preserve">Max momentum error</w:t>
            </w:r>
          </w:p>
        </w:tc>
        <w:tc>
          <w:tcPr>
            <w:tcW w:w="2119" w:type="dxa"/>
            <w:shd w:val="clear" w:color="auto" w:fill="0B3D2E"/>
          </w:tcPr>
          <w:p>
            <w:pPr>
              <w:pStyle w:val="TableText"/>
              <w:keepNext/>
            </w:pPr>
            <w:r>
              <w:rPr>
                <w:b/>
                <w:bCs/>
                <w:color w:val="FFFFFF"/>
              </w:rPr>
              <w:t xml:space="preserve">Status</w:t>
            </w:r>
          </w:p>
        </w:tc>
      </w:tr>
      <w:tr>
        <w:trPr>
          <w:cantSplit/>
        </w:trPr>
        <w:tc>
          <w:tcPr>
            <w:tcW w:w="1036" w:type="dxa"/>
          </w:tcPr>
          <w:p>
            <w:pPr>
              <w:pStyle w:val="TableText"/>
              <w:keepNext/>
            </w:pPr>
            <w:r>
              <w:t xml:space="preserve">Uniform B</w:t>
            </w:r>
          </w:p>
        </w:tc>
        <w:tc>
          <w:tcPr>
            <w:tcW w:w="1150" w:type="dxa"/>
          </w:tcPr>
          <w:p>
            <w:pPr>
              <w:pStyle w:val="TableText"/>
              <w:keepNext/>
            </w:pPr>
            <w:r>
              <w:t xml:space="preserve">Boris</w:t>
            </w:r>
          </w:p>
        </w:tc>
        <w:tc>
          <w:tcPr>
            <w:tcW w:w="3529" w:type="dxa"/>
          </w:tcPr>
          <w:p>
            <w:pPr>
              <w:pStyle w:val="TableText"/>
              <w:keepNext/>
              <w:jc w:val="right"/>
            </w:pPr>
            <m:oMath>
              <m:r>
                <m:t>4.8</m:t>
              </m:r>
              <m:r>
                <m:rPr>
                  <m:sty m:val="p"/>
                </m:rPr>
                <m:t>×</m:t>
              </m:r>
              <m:sSup>
                <m:e>
                  <m:r>
                    <m:t>10</m:t>
                  </m:r>
                </m:e>
                <m:sup>
                  <m:r>
                    <m:rPr>
                      <m:sty m:val="p"/>
                    </m:rPr>
                    <m:t>−</m:t>
                  </m:r>
                  <m:r>
                    <m:t>4</m:t>
                  </m:r>
                </m:sup>
              </m:sSup>
            </m:oMath>
            <w:r>
              <w:t xml:space="preserve"> </w:t>
            </w:r>
            <w:r>
              <w:t xml:space="preserve">(bounded, oscillating)</w:t>
            </w:r>
          </w:p>
        </w:tc>
        <w:tc>
          <w:tcPr>
            <w:tcW w:w="1957" w:type="dxa"/>
          </w:tcPr>
          <w:p>
            <w:pPr>
              <w:pStyle w:val="TableText"/>
              <w:keepNext/>
              <w:jc w:val="right"/>
            </w:pPr>
            <m:oMath>
              <m:r>
                <m:t>1.8</m:t>
              </m:r>
              <m:r>
                <m:rPr>
                  <m:sty m:val="p"/>
                </m:rPr>
                <m:t>×</m:t>
              </m:r>
              <m:sSup>
                <m:e>
                  <m:r>
                    <m:t>10</m:t>
                  </m:r>
                </m:e>
                <m:sup>
                  <m:r>
                    <m:rPr>
                      <m:sty m:val="p"/>
                    </m:rPr>
                    <m:t>−</m:t>
                  </m:r>
                  <m:r>
                    <m:t>3</m:t>
                  </m:r>
                </m:sup>
              </m:sSup>
            </m:oMath>
          </w:p>
        </w:tc>
        <w:tc>
          <w:tcPr>
            <w:tcW w:w="2119" w:type="dxa"/>
          </w:tcPr>
          <w:p>
            <w:pPr>
              <w:pStyle w:val="TableText"/>
              <w:keepNext/>
            </w:pPr>
            <w:r>
              <w:t xml:space="preserve">done</w:t>
            </w:r>
          </w:p>
        </w:tc>
      </w:tr>
      <w:tr>
        <w:trPr>
          <w:cantSplit/>
        </w:trPr>
        <w:tc>
          <w:tcPr>
            <w:tcW w:w="1036" w:type="dxa"/>
            <w:shd w:val="clear" w:color="auto" w:fill="F6F8F7"/>
          </w:tcPr>
          <w:p>
            <w:pPr>
              <w:pStyle w:val="TableText"/>
              <w:keepNext/>
            </w:pPr>
            <w:r>
              <w:t xml:space="preserve">Uniform B</w:t>
            </w:r>
          </w:p>
        </w:tc>
        <w:tc>
          <w:tcPr>
            <w:tcW w:w="1150" w:type="dxa"/>
            <w:shd w:val="clear" w:color="auto" w:fill="F6F8F7"/>
          </w:tcPr>
          <w:p>
            <w:pPr>
              <w:pStyle w:val="TableText"/>
              <w:keepNext/>
            </w:pPr>
            <w:r>
              <w:t xml:space="preserve">RK4</w:t>
            </w:r>
          </w:p>
        </w:tc>
        <w:tc>
          <w:tcPr>
            <w:tcW w:w="3529" w:type="dxa"/>
            <w:shd w:val="clear" w:color="auto" w:fill="F6F8F7"/>
          </w:tcPr>
          <w:p>
            <w:pPr>
              <w:pStyle w:val="TableText"/>
              <w:keepNext/>
              <w:jc w:val="right"/>
            </w:pPr>
            <w:r>
              <w:rPr>
                <w:b/>
                <w:bCs/>
              </w:rPr>
              <w:t xml:space="preserve">0.668</w:t>
            </w:r>
            <w:r>
              <w:t xml:space="preserve"> </w:t>
            </w:r>
            <w:r>
              <w:t xml:space="preserve">(drifts, levels off after ~</w:t>
            </w:r>
            <m:oMath>
              <m:sSup>
                <m:e>
                  <m:r>
                    <m:t>10</m:t>
                  </m:r>
                </m:e>
                <m:sup>
                  <m:r>
                    <m:t>6</m:t>
                  </m:r>
                </m:sup>
              </m:sSup>
            </m:oMath>
            <w:r>
              <w:t xml:space="preserve"> </w:t>
            </w:r>
            <w:r>
              <w:t xml:space="preserve">steps)</w:t>
            </w:r>
          </w:p>
        </w:tc>
        <w:tc>
          <w:tcPr>
            <w:tcW w:w="1957" w:type="dxa"/>
            <w:shd w:val="clear" w:color="auto" w:fill="F6F8F7"/>
          </w:tcPr>
          <w:p>
            <w:pPr>
              <w:pStyle w:val="TableText"/>
              <w:keepNext/>
              <w:jc w:val="right"/>
            </w:pPr>
            <w:r>
              <w:t xml:space="preserve">0.232</w:t>
            </w:r>
          </w:p>
        </w:tc>
        <w:tc>
          <w:tcPr>
            <w:tcW w:w="2119" w:type="dxa"/>
            <w:shd w:val="clear" w:color="auto" w:fill="F6F8F7"/>
          </w:tcPr>
          <w:p>
            <w:pPr>
              <w:pStyle w:val="TableText"/>
              <w:keepNext/>
            </w:pPr>
            <w:r>
              <w:t xml:space="preserve">done</w:t>
            </w:r>
          </w:p>
        </w:tc>
      </w:tr>
      <w:tr>
        <w:trPr>
          <w:cantSplit/>
        </w:trPr>
        <w:tc>
          <w:tcPr>
            <w:tcW w:w="1036" w:type="dxa"/>
          </w:tcPr>
          <w:p>
            <w:pPr>
              <w:pStyle w:val="TableText"/>
              <w:keepNext/>
            </w:pPr>
            <w:r>
              <w:t xml:space="preserve">Solov’ev</w:t>
            </w:r>
          </w:p>
        </w:tc>
        <w:tc>
          <w:tcPr>
            <w:tcW w:w="1150" w:type="dxa"/>
          </w:tcPr>
          <w:p>
            <w:pPr>
              <w:pStyle w:val="TableText"/>
              <w:keepNext/>
            </w:pPr>
            <w:r>
              <w:t xml:space="preserve">Boris</w:t>
            </w:r>
          </w:p>
        </w:tc>
        <w:tc>
          <w:tcPr>
            <w:tcW w:w="3529" w:type="dxa"/>
          </w:tcPr>
          <w:p>
            <w:pPr>
              <w:pStyle w:val="TableText"/>
              <w:keepNext/>
              <w:jc w:val="right"/>
            </w:pPr>
            <m:oMath>
              <m:r>
                <m:t>1.2</m:t>
              </m:r>
              <m:r>
                <m:rPr>
                  <m:sty m:val="p"/>
                </m:rPr>
                <m:t>×</m:t>
              </m:r>
              <m:sSup>
                <m:e>
                  <m:r>
                    <m:t>10</m:t>
                  </m:r>
                </m:e>
                <m:sup>
                  <m:r>
                    <m:rPr>
                      <m:sty m:val="p"/>
                    </m:rPr>
                    <m:t>−</m:t>
                  </m:r>
                  <m:r>
                    <m:t>12</m:t>
                  </m:r>
                </m:sup>
              </m:sSup>
            </m:oMath>
          </w:p>
        </w:tc>
        <w:tc>
          <w:tcPr>
            <w:tcW w:w="1957" w:type="dxa"/>
          </w:tcPr>
          <w:p>
            <w:pPr>
              <w:pStyle w:val="TableText"/>
              <w:keepNext/>
              <w:jc w:val="right"/>
            </w:pPr>
            <m:oMath>
              <m:r>
                <m:t>4.6</m:t>
              </m:r>
              <m:r>
                <m:rPr>
                  <m:sty m:val="p"/>
                </m:rPr>
                <m:t>×</m:t>
              </m:r>
              <m:sSup>
                <m:e>
                  <m:r>
                    <m:t>10</m:t>
                  </m:r>
                </m:e>
                <m:sup>
                  <m:r>
                    <m:rPr>
                      <m:sty m:val="p"/>
                    </m:rPr>
                    <m:t>−</m:t>
                  </m:r>
                  <m:r>
                    <m:t>6</m:t>
                  </m:r>
                </m:sup>
              </m:sSup>
            </m:oMath>
            <w:r>
              <w:t xml:space="preserve"> </w:t>
            </w:r>
            <w:r>
              <w:t xml:space="preserve">(</w:t>
            </w:r>
            <m:oMath>
              <m:sSub>
                <m:e>
                  <m:r>
                    <m:t>p</m:t>
                  </m:r>
                </m:e>
                <m:sub>
                  <m:r>
                    <m:t>φ</m:t>
                  </m:r>
                </m:sub>
              </m:sSub>
            </m:oMath>
            <w:r>
              <w:t xml:space="preserve">, bounded)</w:t>
            </w:r>
          </w:p>
        </w:tc>
        <w:tc>
          <w:tcPr>
            <w:tcW w:w="2119" w:type="dxa"/>
          </w:tcPr>
          <w:p>
            <w:pPr>
              <w:pStyle w:val="TableText"/>
              <w:keepNext/>
            </w:pPr>
            <w:r>
              <w:t xml:space="preserve">done</w:t>
            </w:r>
          </w:p>
        </w:tc>
      </w:tr>
      <w:tr>
        <w:trPr>
          <w:cantSplit/>
        </w:trPr>
        <w:tc>
          <w:tcPr>
            <w:tcW w:w="1036" w:type="dxa"/>
            <w:shd w:val="clear" w:color="auto" w:fill="F6F8F7"/>
          </w:tcPr>
          <w:p>
            <w:pPr>
              <w:pStyle w:val="TableText"/>
              <w:keepNext/>
            </w:pPr>
            <w:r>
              <w:t xml:space="preserve">Solov’ev</w:t>
            </w:r>
          </w:p>
        </w:tc>
        <w:tc>
          <w:tcPr>
            <w:tcW w:w="1150" w:type="dxa"/>
            <w:shd w:val="clear" w:color="auto" w:fill="F6F8F7"/>
          </w:tcPr>
          <w:p>
            <w:pPr>
              <w:pStyle w:val="TableText"/>
              <w:keepNext/>
            </w:pPr>
            <w:r>
              <w:t xml:space="preserve">RK4</w:t>
            </w:r>
          </w:p>
        </w:tc>
        <w:tc>
          <w:tcPr>
            <w:tcW w:w="3529" w:type="dxa"/>
            <w:shd w:val="clear" w:color="auto" w:fill="F6F8F7"/>
          </w:tcPr>
          <w:p>
            <w:pPr>
              <w:pStyle w:val="TableText"/>
              <w:keepNext/>
              <w:jc w:val="right"/>
            </w:pPr>
            <w:r>
              <w:rPr>
                <w:b/>
                <w:bCs/>
              </w:rPr>
              <w:t xml:space="preserve">0.278</w:t>
            </w:r>
          </w:p>
        </w:tc>
        <w:tc>
          <w:tcPr>
            <w:tcW w:w="1957" w:type="dxa"/>
            <w:shd w:val="clear" w:color="auto" w:fill="F6F8F7"/>
          </w:tcPr>
          <w:p>
            <w:pPr>
              <w:pStyle w:val="TableText"/>
              <w:keepNext/>
              <w:jc w:val="right"/>
            </w:pPr>
            <m:oMath>
              <m:r>
                <m:t>2.2</m:t>
              </m:r>
              <m:r>
                <m:rPr>
                  <m:sty m:val="p"/>
                </m:rPr>
                <m:t>×</m:t>
              </m:r>
              <m:sSup>
                <m:e>
                  <m:r>
                    <m:t>10</m:t>
                  </m:r>
                </m:e>
                <m:sup>
                  <m:r>
                    <m:rPr>
                      <m:sty m:val="p"/>
                    </m:rPr>
                    <m:t>−</m:t>
                  </m:r>
                  <m:r>
                    <m:t>4</m:t>
                  </m:r>
                </m:sup>
              </m:sSup>
            </m:oMath>
          </w:p>
        </w:tc>
        <w:tc>
          <w:tcPr>
            <w:tcW w:w="2119" w:type="dxa"/>
            <w:shd w:val="clear" w:color="auto" w:fill="F6F8F7"/>
          </w:tcPr>
          <w:p>
            <w:pPr>
              <w:pStyle w:val="TableText"/>
              <w:keepNext/>
            </w:pPr>
            <w:r>
              <w:t xml:space="preserve">done</w:t>
            </w:r>
          </w:p>
        </w:tc>
      </w:tr>
      <w:tr>
        <w:trPr>
          <w:cantSplit/>
        </w:trPr>
        <w:tc>
          <w:tcPr>
            <w:tcW w:w="1036" w:type="dxa"/>
          </w:tcPr>
          <w:p>
            <w:pPr>
              <w:pStyle w:val="TableText"/>
            </w:pPr>
            <w:r>
              <w:t xml:space="preserve">Both</w:t>
            </w:r>
          </w:p>
        </w:tc>
        <w:tc>
          <w:tcPr>
            <w:tcW w:w="1150" w:type="dxa"/>
          </w:tcPr>
          <w:p>
            <w:pPr>
              <w:pStyle w:val="TableText"/>
            </w:pPr>
            <w:r>
              <w:rPr>
                <w:rStyle w:val="VerbatimChar"/>
              </w:rPr>
              <w:t xml:space="preserve">TSDISCGRAD</w:t>
            </w:r>
          </w:p>
        </w:tc>
        <w:tc>
          <w:tcPr>
            <w:tcW w:w="3529" w:type="dxa"/>
          </w:tcPr>
          <w:p>
            <w:pPr>
              <w:pStyle w:val="TableText"/>
              <w:jc w:val="right"/>
            </w:pPr>
            <m:oMath>
              <m:r>
                <m:rPr>
                  <m:sty m:val="p"/>
                </m:rPr>
                <m:t>≤</m:t>
              </m:r>
              <m:r>
                <m:t>9</m:t>
              </m:r>
              <m:r>
                <m:rPr>
                  <m:sty m:val="p"/>
                </m:rPr>
                <m:t>×</m:t>
              </m:r>
              <m:sSup>
                <m:e>
                  <m:r>
                    <m:t>10</m:t>
                  </m:r>
                </m:e>
                <m:sup>
                  <m:r>
                    <m:rPr>
                      <m:sty m:val="p"/>
                    </m:rPr>
                    <m:t>−</m:t>
                  </m:r>
                  <m:r>
                    <m:t>10</m:t>
                  </m:r>
                </m:sup>
              </m:sSup>
            </m:oMath>
            <w:r>
              <w:t xml:space="preserve"> </w:t>
            </w:r>
            <w:r>
              <w:t xml:space="preserve">while running</w:t>
            </w:r>
          </w:p>
        </w:tc>
        <w:tc>
          <w:tcPr>
            <w:tcW w:w="1957" w:type="dxa"/>
          </w:tcPr>
          <w:p>
            <w:pPr>
              <w:pStyle w:val="TableText"/>
              <w:jc w:val="right"/>
            </w:pPr>
            <m:oMath>
              <m:r>
                <m:rPr>
                  <m:sty m:val="p"/>
                </m:rPr>
                <m:t>≤</m:t>
              </m:r>
              <m:r>
                <m:t>5</m:t>
              </m:r>
              <m:r>
                <m:rPr>
                  <m:sty m:val="p"/>
                </m:rPr>
                <m:t>×</m:t>
              </m:r>
              <m:sSup>
                <m:e>
                  <m:r>
                    <m:t>10</m:t>
                  </m:r>
                </m:e>
                <m:sup>
                  <m:r>
                    <m:rPr>
                      <m:sty m:val="p"/>
                    </m:rPr>
                    <m:t>−</m:t>
                  </m:r>
                  <m:r>
                    <m:t>7</m:t>
                  </m:r>
                </m:sup>
              </m:sSup>
            </m:oMath>
          </w:p>
        </w:tc>
        <w:tc>
          <w:tcPr>
            <w:tcW w:w="2119" w:type="dxa"/>
          </w:tcPr>
          <w:p>
            <w:pPr>
              <w:pStyle w:val="TableText"/>
            </w:pPr>
            <w:r>
              <w:rPr>
                <w:b/>
                <w:bCs/>
              </w:rPr>
              <w:t xml:space="preserve">did not finish (stalled)</w:t>
            </w:r>
          </w:p>
        </w:tc>
      </w:tr>
    </w:tbl>
    <w:p>
      <w:pPr>
        <w:pStyle w:val="TableCaptionText"/>
      </w:pPr>
      <w:r>
        <w:t xml:space="preserve">Table 13. Pusher long runs (</w:t>
      </w:r>
      <w:r>
        <w:rPr>
          <w:rStyle w:val="VerbatimChar"/>
        </w:rPr>
        <w:t xml:space="preserve">RESULTS.md</w:t>
      </w:r>
      <w:r>
        <w:t xml:space="preserve">, Phase 4). In the uniform field the momentum is the parallel momentum; in the Solov’ev field it is the canonical toroidal momentum</w:t>
      </w:r>
      <w:r>
        <w:t xml:space="preserve"> </w:t>
      </w:r>
      <m:oMath>
        <m:sSub>
          <m:e>
            <m:r>
              <m:t>p</m:t>
            </m:r>
          </m:e>
          <m:sub>
            <m:r>
              <m:t>φ</m:t>
            </m:r>
          </m:sub>
        </m:sSub>
      </m:oMath>
      <w:r>
        <w:t xml:space="preserve">.</w:t>
      </w:r>
    </w:p>
    <w:p>
      <w:pPr>
        <w:pStyle w:val="CaptionedFigure"/>
      </w:pPr>
      <w:r>
        <w:drawing>
          <wp:inline>
            <wp:extent cx="6210300" cy="3952009"/>
            <wp:effectExtent b="0" l="0" r="0" t="0"/>
            <wp:docPr descr="Figure 18. Energy error (top) and momentum error (bottom) over M steps, uniform field (left) and Solov’ev field (right), log–log." title="" id="123" name="Picture"/>
            <a:graphic>
              <a:graphicData uri="http://schemas.openxmlformats.org/drawingml/2006/picture">
                <pic:pic>
                  <pic:nvPicPr>
                    <pic:cNvPr descr="Figure 18. Energy error (top) and momentum error (bottom) over M steps, uniform field (left) and Solov’ev field (right), log–log." id="124" name="Picture"/>
                    <pic:cNvPicPr>
                      <a:picLocks noChangeArrowheads="1" noChangeAspect="1"/>
                    </pic:cNvPicPr>
                  </pic:nvPicPr>
                  <pic:blipFill>
                    <a:blip r:embed="rId122"/>
                    <a:stretch>
                      <a:fillRect/>
                    </a:stretch>
                  </pic:blipFill>
                  <pic:spPr bwMode="auto">
                    <a:xfrm>
                      <a:off x="0" y="0"/>
                      <a:ext cx="6210300" cy="3952009"/>
                    </a:xfrm>
                    <a:prstGeom prst="rect">
                      <a:avLst/>
                    </a:prstGeom>
                    <a:noFill/>
                    <a:ln w="9525">
                      <a:noFill/>
                      <a:headEnd/>
                      <a:tailEnd/>
                    </a:ln>
                  </pic:spPr>
                </pic:pic>
              </a:graphicData>
            </a:graphic>
          </wp:inline>
        </w:drawing>
      </w:r>
    </w:p>
    <w:p>
      <w:pPr>
        <w:pStyle w:val="ImageCaption"/>
      </w:pPr>
      <w:r>
        <w:rPr>
          <w:b/>
          <w:bCs/>
        </w:rPr>
        <w:t xml:space="preserve">Figure 18. Energy error (top) and momentum error (bottom) over</w:t>
      </w:r>
      <w:r>
        <w:rPr>
          <w:b/>
          <w:bCs/>
        </w:rPr>
        <w:t xml:space="preserve"> </w:t>
      </w:r>
      <m:oMath>
        <m:sSup>
          <m:e>
            <m:r>
              <m:t>10</m:t>
            </m:r>
          </m:e>
          <m:sup>
            <m:r>
              <m:t>8</m:t>
            </m:r>
          </m:sup>
        </m:sSup>
      </m:oMath>
      <w:r>
        <w:rPr>
          <w:b/>
          <w:bCs/>
        </w:rPr>
        <w:t xml:space="preserve"> </w:t>
      </w:r>
      <w:r>
        <w:rPr>
          <w:b/>
          <w:bCs/>
        </w:rPr>
        <w:t xml:space="preserve">steps, uniform field (left) and Solov’ev field (right), log–log.</w:t>
      </w:r>
      <w:r>
        <w:t xml:space="preserve"> </w:t>
      </w:r>
      <w:r>
        <w:rPr>
          <w:i/>
          <w:iCs/>
        </w:rPr>
        <w:t xml:space="preserve">What to look at:</w:t>
      </w:r>
      <w:r>
        <w:t xml:space="preserve"> </w:t>
      </w:r>
      <w:r>
        <w:t xml:space="preserve">the red RK4 line climbs steadily and then levels off at a large error. The green Boris band stays flat (it oscillates but never grows) all the way to</w:t>
      </w:r>
      <w:r>
        <w:t xml:space="preserve"> </w:t>
      </w:r>
      <m:oMath>
        <m:sSup>
          <m:e>
            <m:r>
              <m:t>10</m:t>
            </m:r>
          </m:e>
          <m:sup>
            <m:r>
              <m:t>8</m:t>
            </m:r>
          </m:sup>
        </m:sSup>
      </m:oMath>
      <w:r>
        <w:t xml:space="preserve"> </w:t>
      </w:r>
      <w:r>
        <w:t xml:space="preserve">steps. The short purple stub is</w:t>
      </w:r>
      <w:r>
        <w:t xml:space="preserve"> </w:t>
      </w:r>
      <w:r>
        <w:rPr>
          <w:rStyle w:val="VerbatimChar"/>
        </w:rPr>
        <w:t xml:space="preserve">TSDISCGRAD</w:t>
      </w:r>
      <w:r>
        <w:t xml:space="preserve">, which stalled very early in the run (see text).</w:t>
      </w:r>
    </w:p>
    <w:p>
      <w:pPr>
        <w:pStyle w:val="BodyText"/>
      </w:pPr>
      <w:r>
        <w:rPr>
          <w:b/>
          <w:bCs/>
        </w:rPr>
        <w:t xml:space="preserve">Boris stays bounded for</w:t>
      </w:r>
      <w:r>
        <w:rPr>
          <w:b/>
          <w:bCs/>
        </w:rPr>
        <w:t xml:space="preserve"> </w:t>
      </w:r>
      <m:oMath>
        <m:sSup>
          <m:e>
            <m:r>
              <m:t>10</m:t>
            </m:r>
          </m:e>
          <m:sup>
            <m:r>
              <m:t>8</m:t>
            </m:r>
          </m:sup>
        </m:sSup>
      </m:oMath>
      <w:r>
        <w:rPr>
          <w:b/>
          <w:bCs/>
        </w:rPr>
        <w:t xml:space="preserve"> </w:t>
      </w:r>
      <w:r>
        <w:rPr>
          <w:b/>
          <w:bCs/>
        </w:rPr>
        <w:t xml:space="preserve">steps; RK4 loses 28–67 % of the energy.</w:t>
      </w:r>
      <w:r>
        <w:t xml:space="preserve"> </w:t>
      </w:r>
      <w:r>
        <w:t xml:space="preserve">This is the clean long-time version of the Section 5 result.</w:t>
      </w:r>
      <w:r>
        <w:t xml:space="preserve"> </w:t>
      </w:r>
      <w:r>
        <w:rPr>
          <w:rStyle w:val="VerbatimChar"/>
          <w:b/>
          <w:bCs/>
        </w:rPr>
        <w:t xml:space="preserve">TSDISCGRAD</w:t>
      </w:r>
      <w:r>
        <w:rPr>
          <w:b/>
          <w:bCs/>
        </w:rPr>
        <w:t xml:space="preserve"> </w:t>
      </w:r>
      <w:r>
        <w:rPr>
          <w:b/>
          <w:bCs/>
        </w:rPr>
        <w:t xml:space="preserve">did not produce a</w:t>
      </w:r>
      <w:r>
        <w:rPr>
          <w:b/>
          <w:bCs/>
        </w:rPr>
        <w:t xml:space="preserve"> </w:t>
      </w:r>
      <m:oMath>
        <m:sSup>
          <m:e>
            <m:r>
              <m:t>10</m:t>
            </m:r>
          </m:e>
          <m:sup>
            <m:r>
              <m:t>8</m:t>
            </m:r>
          </m:sup>
        </m:sSup>
      </m:oMath>
      <w:r>
        <w:rPr>
          <w:b/>
          <w:bCs/>
        </w:rPr>
        <w:t xml:space="preserve">-step result.</w:t>
      </w:r>
      <w:r>
        <w:t xml:space="preserve"> </w:t>
      </w:r>
      <w:r>
        <w:t xml:space="preserve">Each of its steps solves a nonlinear equation. When that solve failed, the time stepper was set to retry with a smaller</w:t>
      </w:r>
      <w:r>
        <w:t xml:space="preserve"> </w:t>
      </w:r>
      <m:oMath>
        <m:r>
          <m:t>Δ</m:t>
        </m:r>
        <m:r>
          <m:t>t</m:t>
        </m:r>
      </m:oMath>
      <w:r>
        <w:t xml:space="preserve">, and repeated failures shrank the step so much that after about 3 hours the uniform-field run had reached only</w:t>
      </w:r>
      <w:r>
        <w:t xml:space="preserve"> </w:t>
      </w:r>
      <m:oMath>
        <m:r>
          <m:t>t</m:t>
        </m:r>
        <m:r>
          <m:rPr>
            <m:sty m:val="p"/>
          </m:rPr>
          <m:t>≈</m:t>
        </m:r>
        <m:r>
          <m:t>80</m:t>
        </m:r>
      </m:oMath>
      <w:r>
        <w:t xml:space="preserve"> </w:t>
      </w:r>
      <w:r>
        <w:t xml:space="preserve">and the Solov’ev run</w:t>
      </w:r>
      <w:r>
        <w:t xml:space="preserve"> </w:t>
      </w:r>
      <m:oMath>
        <m:r>
          <m:t>t</m:t>
        </m:r>
        <m:r>
          <m:rPr>
            <m:sty m:val="p"/>
          </m:rPr>
          <m:t>≈</m:t>
        </m:r>
        <m:r>
          <m:t>3</m:t>
        </m:r>
      </m:oMath>
      <w:r>
        <w:t xml:space="preserve">, out of</w:t>
      </w:r>
      <w:r>
        <w:t xml:space="preserve"> </w:t>
      </w:r>
      <m:oMath>
        <m:r>
          <m:t>t</m:t>
        </m:r>
        <m:r>
          <m:rPr>
            <m:sty m:val="p"/>
          </m:rPr>
          <m:t>=</m:t>
        </m:r>
        <m:r>
          <m:t>2</m:t>
        </m:r>
        <m:r>
          <m:rPr>
            <m:sty m:val="p"/>
          </m:rPr>
          <m:t>×</m:t>
        </m:r>
        <m:sSup>
          <m:e>
            <m:r>
              <m:t>10</m:t>
            </m:r>
          </m:e>
          <m:sup>
            <m:r>
              <m:t>7</m:t>
            </m:r>
          </m:sup>
        </m:sSup>
      </m:oMath>
      <w:r>
        <w:t xml:space="preserve">. Its conservation was excellent while it ran, but this is not a long-time result, and we do not claim one.</w:t>
      </w:r>
    </w:p>
    <w:bookmarkEnd w:id="125"/>
    <w:bookmarkStart w:id="126" w:name="sP4-5"/>
    <w:p>
      <w:pPr>
        <w:pStyle w:val="Heading2"/>
      </w:pPr>
      <w:r>
        <w:t xml:space="preserve">10.5 Summary of Phase 4</w:t>
      </w:r>
    </w:p>
    <w:tbl>
      <w:tblPr>
        <w:tblStyle w:val="Table"/>
        <w:tblW w:type="pct" w:w="5000"/>
        <w:tblBorders>
          <w:top w:val="single" w:sz="8" w:space="0" w:color="A7F3D0"/>
          <w:left w:val="single" w:sz="8" w:space="0" w:color="A7F3D0"/>
          <w:bottom w:val="single" w:sz="8" w:space="0" w:color="A7F3D0"/>
          <w:right w:val="single" w:sz="8" w:space="0" w:color="A7F3D0"/>
          <w:insideH w:val="single" w:sz="8" w:space="0" w:color="A7F3D0"/>
          <w:insideV w:val="single" w:sz="8" w:space="0" w:color="A7F3D0"/>
        </w:tblBorders>
        <w:tblLayout w:type="fixed"/>
        <w:tblCellMar>
          <w:top w:w="110" w:type="dxa"/>
          <w:left w:w="180" w:type="dxa"/>
          <w:bottom w:w="60" w:type="dxa"/>
          <w:right w:w="180" w:type="dxa"/>
        </w:tblCellMar>
        <w:tblLook w:val="0600"/>
      </w:tblPr>
      <w:tblGrid>
        <w:gridCol w:w="9792"/>
      </w:tblGrid>
      <w:tr>
        <w:trPr>
          <w:cantSplit/>
        </w:trPr>
        <w:tc>
          <w:tcPr>
            <w:tcW w:w="9792" w:type="dxa"/>
            <w:shd w:val="clear" w:color="auto" w:fill="ECFDF5"/>
          </w:tcPr>
          <w:p>
            <w:pPr>
              <w:pStyle w:val="BoxTitleKey"/>
              <w:keepNext/>
            </w:pPr>
            <w:r>
              <w:t xml:space="preserve">Phase 4 in four lines</w:t>
            </w:r>
          </w:p>
          <w:p>
            <w:pPr>
              <w:pStyle w:val="Compact"/>
              <w:keepNext/>
              <w:numPr>
                <w:ilvl w:val="0"/>
                <w:numId w:val="1021"/>
              </w:numPr>
            </w:pPr>
            <w:r>
              <w:rPr>
                <w:b/>
                <w:bCs/>
              </w:rPr>
              <w:t xml:space="preserve">Strong scaling:</w:t>
            </w:r>
            <w:r>
              <w:t xml:space="preserve"> </w:t>
            </w:r>
            <w:r>
              <w:t xml:space="preserve">a fixed 9.83 M-particle problem speeds up 4.63× on 16 Aurora nodes (efficiency 0.29, limited by only 32 cells per rank) and 5.38× on 8 Polaris nodes (0.67).</w:t>
            </w:r>
          </w:p>
          <w:p>
            <w:pPr>
              <w:pStyle w:val="Compact"/>
              <w:keepNext/>
              <w:numPr>
                <w:ilvl w:val="0"/>
                <w:numId w:val="1021"/>
              </w:numPr>
            </w:pPr>
            <w:r>
              <w:rPr>
                <w:b/>
                <w:bCs/>
              </w:rPr>
              <w:t xml:space="preserve">Weak scaling:</w:t>
            </w:r>
            <w:r>
              <w:t xml:space="preserve"> </w:t>
            </w:r>
            <w:r>
              <w:t xml:space="preserve">extended to 64 Aurora nodes, 6,144 ranks and 315 M particles, at 0.58 efficiency versus 1 node, with no particle lost.</w:t>
            </w:r>
          </w:p>
          <w:p>
            <w:pPr>
              <w:pStyle w:val="Compact"/>
              <w:keepNext/>
              <w:numPr>
                <w:ilvl w:val="0"/>
                <w:numId w:val="1021"/>
              </w:numPr>
            </w:pPr>
            <w:r>
              <w:rPr>
                <w:b/>
                <w:bCs/>
              </w:rPr>
              <w:t xml:space="preserve">Long-run PIC:</w:t>
            </w:r>
            <w:r>
              <w:t xml:space="preserve"> </w:t>
            </w:r>
            <w:r>
              <w:t xml:space="preserve">energy error bounded at</w:t>
            </w:r>
            <w:r>
              <w:t xml:space="preserve"> </w:t>
            </w:r>
            <m:oMath>
              <m:r>
                <m:t>3.8</m:t>
              </m:r>
              <m:r>
                <m:rPr>
                  <m:sty m:val="p"/>
                </m:rPr>
                <m:t>×</m:t>
              </m:r>
              <m:sSup>
                <m:e>
                  <m:r>
                    <m:t>10</m:t>
                  </m:r>
                </m:e>
                <m:sup>
                  <m:r>
                    <m:rPr>
                      <m:sty m:val="p"/>
                    </m:rPr>
                    <m:t>−</m:t>
                  </m:r>
                  <m:r>
                    <m:t>6</m:t>
                  </m:r>
                </m:sup>
              </m:sSup>
            </m:oMath>
            <w:r>
              <w:t xml:space="preserve"> </w:t>
            </w:r>
            <w:r>
              <w:t xml:space="preserve">for</w:t>
            </w:r>
            <w:r>
              <w:t xml:space="preserve"> </w:t>
            </w:r>
            <m:oMath>
              <m:r>
                <m:t>Δ</m:t>
              </m:r>
              <m:r>
                <m:t>t</m:t>
              </m:r>
              <m:r>
                <m:rPr>
                  <m:sty m:val="p"/>
                </m:rPr>
                <m:t>=</m:t>
              </m:r>
              <m:r>
                <m:t>0.01</m:t>
              </m:r>
            </m:oMath>
            <w:r>
              <w:t xml:space="preserve"> </w:t>
            </w:r>
            <w:r>
              <w:t xml:space="preserve">over 6,000 steps, but slow numerical heating in longer runs (0.4 % by</w:t>
            </w:r>
            <w:r>
              <w:t xml:space="preserve"> </w:t>
            </w:r>
            <m:oMath>
              <m:r>
                <m:t>t</m:t>
              </m:r>
              <m:r>
                <m:rPr>
                  <m:sty m:val="p"/>
                </m:rPr>
                <m:t>=</m:t>
              </m:r>
              <m:r>
                <m:t>300</m:t>
              </m:r>
            </m:oMath>
            <w:r>
              <w:t xml:space="preserve">; about 80 % with few particles by</w:t>
            </w:r>
            <w:r>
              <w:t xml:space="preserve"> </w:t>
            </w:r>
            <m:oMath>
              <m:r>
                <m:t>t</m:t>
              </m:r>
              <m:r>
                <m:rPr>
                  <m:sty m:val="p"/>
                </m:rPr>
                <m:t>=</m:t>
              </m:r>
              <m:r>
                <m:t>3000</m:t>
              </m:r>
            </m:oMath>
            <w:r>
              <w:t xml:space="preserve">). This is the evidence for energy-conserving PIC as the next step.</w:t>
            </w:r>
          </w:p>
          <w:p>
            <w:pPr>
              <w:pStyle w:val="Compact"/>
              <w:keepNext/>
              <w:numPr>
                <w:ilvl w:val="0"/>
                <w:numId w:val="1021"/>
              </w:numPr>
            </w:pPr>
            <w:r>
              <w:rPr>
                <w:b/>
                <w:bCs/>
              </w:rPr>
              <w:t xml:space="preserve">Long-run pushers:</w:t>
            </w:r>
            <w:r>
              <w:t xml:space="preserve"> </w:t>
            </w:r>
            <w:r>
              <w:t xml:space="preserve">Boris bounded for</w:t>
            </w:r>
            <w:r>
              <w:t xml:space="preserve"> </w:t>
            </w:r>
            <m:oMath>
              <m:sSup>
                <m:e>
                  <m:r>
                    <m:t>10</m:t>
                  </m:r>
                </m:e>
                <m:sup>
                  <m:r>
                    <m:t>8</m:t>
                  </m:r>
                </m:sup>
              </m:sSup>
            </m:oMath>
            <w:r>
              <w:t xml:space="preserve"> </w:t>
            </w:r>
            <w:r>
              <w:t xml:space="preserve">steps; RK4 drifts 28 % (Solov’ev) and 67 % (uniform). The</w:t>
            </w:r>
            <w:r>
              <w:t xml:space="preserve"> </w:t>
            </w:r>
            <m:oMath>
              <m:sSup>
                <m:e>
                  <m:r>
                    <m:t>10</m:t>
                  </m:r>
                </m:e>
                <m:sup>
                  <m:r>
                    <m:t>8</m:t>
                  </m:r>
                </m:sup>
              </m:sSup>
            </m:oMath>
            <w:r>
              <w:t xml:space="preserve"> </w:t>
            </w:r>
            <w:r>
              <w:rPr>
                <w:rStyle w:val="VerbatimChar"/>
              </w:rPr>
              <w:t xml:space="preserve">TSDISCGRAD</w:t>
            </w:r>
            <w:r>
              <w:t xml:space="preserve"> </w:t>
            </w:r>
            <w:r>
              <w:t xml:space="preserve">run stalled.</w:t>
            </w:r>
          </w:p>
          <w:p>
            <w:pPr>
              <w:pStyle w:val="BoxText"/>
            </w:pPr>
            <w:r>
              <w:t xml:space="preserve">Phase 4 used about 5.5 node-hours (Section 11).</w:t>
            </w:r>
          </w:p>
        </w:tc>
      </w:tr>
    </w:tbl>
    <w:bookmarkEnd w:id="126"/>
    <w:bookmarkEnd w:id="127"/>
    <w:bookmarkStart w:id="128" w:name="s10"/>
    <w:p>
      <w:pPr>
        <w:pStyle w:val="Heading1"/>
      </w:pPr>
      <w:r>
        <w:t xml:space="preserve">11 Compute used and acknowledgement</w:t>
      </w:r>
    </w:p>
    <w:p>
      <w:pPr>
        <w:pStyle w:val="FirstParagraph"/>
      </w:pPr>
      <w:r>
        <w:t xml:space="preserve">A</w:t>
      </w:r>
      <w:r>
        <w:t xml:space="preserve"> </w:t>
      </w:r>
      <w:r>
        <w:rPr>
          <w:b/>
          <w:bCs/>
        </w:rPr>
        <w:t xml:space="preserve">node-hour</w:t>
      </w:r>
      <w:r>
        <w:t xml:space="preserve"> </w:t>
      </w:r>
      <w:r>
        <w:t xml:space="preserve">is one node used for one hour (e.g. 16 nodes for 15 minutes = 4 node-hours). Usage is computed as walltime × nodes from the PBS scheduler records (Phase 4: job runtime from the jobs’ own start/done time stamps; the PBS-charged walltime is slightly higher).</w:t>
      </w:r>
    </w:p>
    <w:tbl>
      <w:tblPr>
        <w:tblStyle w:val="Table"/>
        <w:tblW w:type="auto" w:w="0"/>
        <w:tblLook w:val="0420"/>
      </w:tblPr>
      <w:tblGrid>
        <w:gridCol w:w="2290"/>
        <w:gridCol w:w="874"/>
        <w:gridCol w:w="5478"/>
        <w:gridCol w:w="1150"/>
      </w:tblGrid>
      <w:tr>
        <w:trPr>
          <w:cantSplit/>
          <w:tblHeader w:val="on"/>
        </w:trPr>
        <w:tc>
          <w:tcPr>
            <w:tcW w:w="2290" w:type="dxa"/>
            <w:shd w:val="clear" w:color="auto" w:fill="0B3D2E"/>
          </w:tcPr>
          <w:p>
            <w:pPr>
              <w:pStyle w:val="TableText"/>
              <w:keepNext/>
            </w:pPr>
            <w:r>
              <w:rPr>
                <w:b/>
                <w:bCs/>
                <w:color w:val="FFFFFF"/>
              </w:rPr>
              <w:t xml:space="preserve">Campaign</w:t>
            </w:r>
          </w:p>
        </w:tc>
        <w:tc>
          <w:tcPr>
            <w:tcW w:w="874" w:type="dxa"/>
            <w:shd w:val="clear" w:color="auto" w:fill="0B3D2E"/>
          </w:tcPr>
          <w:p>
            <w:pPr>
              <w:pStyle w:val="TableText"/>
              <w:keepNext/>
            </w:pPr>
            <w:r>
              <w:rPr>
                <w:b/>
                <w:bCs/>
                <w:color w:val="FFFFFF"/>
              </w:rPr>
              <w:t xml:space="preserve">Machine</w:t>
            </w:r>
          </w:p>
        </w:tc>
        <w:tc>
          <w:tcPr>
            <w:tcW w:w="5478" w:type="dxa"/>
            <w:shd w:val="clear" w:color="auto" w:fill="0B3D2E"/>
          </w:tcPr>
          <w:p>
            <w:pPr>
              <w:pStyle w:val="TableText"/>
              <w:keepNext/>
            </w:pPr>
            <w:r>
              <w:rPr>
                <w:b/>
                <w:bCs/>
                <w:color w:val="FFFFFF"/>
              </w:rPr>
              <w:t xml:space="preserve">Jobs</w:t>
            </w:r>
          </w:p>
        </w:tc>
        <w:tc>
          <w:tcPr>
            <w:tcW w:w="1150" w:type="dxa"/>
            <w:shd w:val="clear" w:color="auto" w:fill="0B3D2E"/>
          </w:tcPr>
          <w:p>
            <w:pPr>
              <w:pStyle w:val="TableText"/>
              <w:keepNext/>
              <w:jc w:val="right"/>
            </w:pPr>
            <w:r>
              <w:rPr>
                <w:b/>
                <w:bCs/>
                <w:color w:val="FFFFFF"/>
              </w:rPr>
              <w:t xml:space="preserve">Node-hours</w:t>
            </w:r>
          </w:p>
        </w:tc>
      </w:tr>
      <w:tr>
        <w:trPr>
          <w:cantSplit/>
        </w:trPr>
        <w:tc>
          <w:tcPr>
            <w:tcW w:w="2290" w:type="dxa"/>
          </w:tcPr>
          <w:p>
            <w:pPr>
              <w:pStyle w:val="TableText"/>
              <w:keepNext/>
            </w:pPr>
            <w:r>
              <w:t xml:space="preserve">Phase 3</w:t>
            </w:r>
          </w:p>
        </w:tc>
        <w:tc>
          <w:tcPr>
            <w:tcW w:w="874" w:type="dxa"/>
          </w:tcPr>
          <w:p>
            <w:pPr>
              <w:pStyle w:val="TableText"/>
              <w:keepNext/>
            </w:pPr>
            <w:r>
              <w:t xml:space="preserve">Aurora</w:t>
            </w:r>
          </w:p>
        </w:tc>
        <w:tc>
          <w:tcPr>
            <w:tcW w:w="5478" w:type="dxa"/>
          </w:tcPr>
          <w:p>
            <w:pPr>
              <w:pStyle w:val="TableText"/>
              <w:keepNext/>
            </w:pPr>
            <w:r>
              <w:t xml:space="preserve">8922147 (1 node, failed: bad symlink) ≈ 0.00; 8922161 diagnostic (1 node, 8:27) 0.14;</w:t>
            </w:r>
            <w:r>
              <w:t xml:space="preserve"> </w:t>
            </w:r>
            <w:r>
              <w:rPr>
                <w:b/>
                <w:bCs/>
              </w:rPr>
              <w:t xml:space="preserve">8922177 (16 nodes, 10:12, stalled in hash setup, cancelled) 2.72, wasted</w:t>
            </w:r>
            <w:r>
              <w:t xml:space="preserve">; 8922217 sweep (16 nodes, 19:33) 5.21</w:t>
            </w:r>
          </w:p>
        </w:tc>
        <w:tc>
          <w:tcPr>
            <w:tcW w:w="1150" w:type="dxa"/>
          </w:tcPr>
          <w:p>
            <w:pPr>
              <w:pStyle w:val="TableText"/>
              <w:keepNext/>
              <w:jc w:val="right"/>
            </w:pPr>
            <w:r>
              <w:rPr>
                <w:b/>
                <w:bCs/>
              </w:rPr>
              <w:t xml:space="preserve">8.08</w:t>
            </w:r>
          </w:p>
        </w:tc>
      </w:tr>
      <w:tr>
        <w:trPr>
          <w:cantSplit/>
        </w:trPr>
        <w:tc>
          <w:tcPr>
            <w:tcW w:w="2290" w:type="dxa"/>
            <w:shd w:val="clear" w:color="auto" w:fill="F6F8F7"/>
          </w:tcPr>
          <w:p>
            <w:pPr>
              <w:pStyle w:val="TableText"/>
              <w:keepNext/>
            </w:pPr>
            <w:r>
              <w:t xml:space="preserve">Phase 3</w:t>
            </w:r>
          </w:p>
        </w:tc>
        <w:tc>
          <w:tcPr>
            <w:tcW w:w="874" w:type="dxa"/>
            <w:shd w:val="clear" w:color="auto" w:fill="F6F8F7"/>
          </w:tcPr>
          <w:p>
            <w:pPr>
              <w:pStyle w:val="TableText"/>
              <w:keepNext/>
            </w:pPr>
            <w:r>
              <w:t xml:space="preserve">Polaris</w:t>
            </w:r>
          </w:p>
        </w:tc>
        <w:tc>
          <w:tcPr>
            <w:tcW w:w="5478" w:type="dxa"/>
            <w:shd w:val="clear" w:color="auto" w:fill="F6F8F7"/>
          </w:tcPr>
          <w:p>
            <w:pPr>
              <w:pStyle w:val="TableText"/>
              <w:keepNext/>
            </w:pPr>
            <w:r>
              <w:t xml:space="preserve">7738204 (cancelled before start) 0; 7738288 (2 nodes, failed: wrong MPI library) ≈ 0.00; 7738293 (2 nodes, 6:54) 0.23; 7738212 (8 nodes, 17:09) 2.29</w:t>
            </w:r>
          </w:p>
        </w:tc>
        <w:tc>
          <w:tcPr>
            <w:tcW w:w="1150" w:type="dxa"/>
            <w:shd w:val="clear" w:color="auto" w:fill="F6F8F7"/>
          </w:tcPr>
          <w:p>
            <w:pPr>
              <w:pStyle w:val="TableText"/>
              <w:keepNext/>
              <w:jc w:val="right"/>
            </w:pPr>
            <w:r>
              <w:rPr>
                <w:b/>
                <w:bCs/>
              </w:rPr>
              <w:t xml:space="preserve">2.52</w:t>
            </w:r>
          </w:p>
        </w:tc>
      </w:tr>
      <w:tr>
        <w:trPr>
          <w:cantSplit/>
        </w:trPr>
        <w:tc>
          <w:tcPr>
            <w:tcW w:w="2290" w:type="dxa"/>
            <w:gridSpan w:val="3"/>
          </w:tcPr>
          <w:p>
            <w:pPr>
              <w:pStyle w:val="TableText"/>
              <w:keepNext/>
            </w:pPr>
            <w:r>
              <w:rPr>
                <w:b/>
                <w:bCs/>
              </w:rPr>
              <w:t xml:space="preserve">Phase 3 total</w:t>
            </w:r>
            <w:r>
              <w:t xml:space="preserve"> </w:t>
            </w:r>
            <w:r>
              <w:t xml:space="preserve">(of a 25 node-hour cap), including 2.72 wasted</w:t>
            </w:r>
          </w:p>
        </w:tc>
        <w:tc>
          <w:tcPr>
            <w:tcW w:w="874" w:type="dxa"/>
          </w:tcPr>
          <w:p>
            <w:pPr>
              <w:pStyle w:val="TableText"/>
              <w:keepNext/>
              <w:jc w:val="right"/>
            </w:pPr>
            <w:r>
              <w:rPr>
                <w:b/>
                <w:bCs/>
              </w:rPr>
              <w:t xml:space="preserve">10.60</w:t>
            </w:r>
          </w:p>
        </w:tc>
      </w:tr>
      <w:tr>
        <w:trPr>
          <w:cantSplit/>
        </w:trPr>
        <w:tc>
          <w:tcPr>
            <w:tcW w:w="2290" w:type="dxa"/>
            <w:shd w:val="clear" w:color="auto" w:fill="F6F8F7"/>
          </w:tcPr>
          <w:p>
            <w:pPr>
              <w:pStyle w:val="TableText"/>
              <w:keepNext/>
            </w:pPr>
            <w:r>
              <w:t xml:space="preserve">Phase 4</w:t>
            </w:r>
          </w:p>
        </w:tc>
        <w:tc>
          <w:tcPr>
            <w:tcW w:w="874" w:type="dxa"/>
            <w:shd w:val="clear" w:color="auto" w:fill="F6F8F7"/>
          </w:tcPr>
          <w:p>
            <w:pPr>
              <w:pStyle w:val="TableText"/>
              <w:keepNext/>
            </w:pPr>
            <w:r>
              <w:t xml:space="preserve">Aurora</w:t>
            </w:r>
          </w:p>
        </w:tc>
        <w:tc>
          <w:tcPr>
            <w:tcW w:w="5478" w:type="dxa"/>
            <w:shd w:val="clear" w:color="auto" w:fill="F6F8F7"/>
          </w:tcPr>
          <w:p>
            <w:pPr>
              <w:pStyle w:val="TableText"/>
              <w:keepNext/>
            </w:pPr>
            <w:r>
              <w:t xml:space="preserve">strong scaling (16 nodes × 3.5 min) 0.94; long-run Landau (1 × 22.4 min) 0.37; weak scaling 32 nodes (32 × 2.0 min) 1.08; weak scaling 64 nodes (64 × 1.4 min) 1.53</w:t>
            </w:r>
          </w:p>
        </w:tc>
        <w:tc>
          <w:tcPr>
            <w:tcW w:w="1150" w:type="dxa"/>
            <w:shd w:val="clear" w:color="auto" w:fill="F6F8F7"/>
          </w:tcPr>
          <w:p>
            <w:pPr>
              <w:pStyle w:val="TableText"/>
              <w:keepNext/>
              <w:jc w:val="right"/>
            </w:pPr>
            <w:r>
              <w:rPr>
                <w:b/>
                <w:bCs/>
              </w:rPr>
              <w:t xml:space="preserve">3.92</w:t>
            </w:r>
          </w:p>
        </w:tc>
      </w:tr>
      <w:tr>
        <w:trPr>
          <w:cantSplit/>
        </w:trPr>
        <w:tc>
          <w:tcPr>
            <w:tcW w:w="2290" w:type="dxa"/>
          </w:tcPr>
          <w:p>
            <w:pPr>
              <w:pStyle w:val="TableText"/>
              <w:keepNext/>
            </w:pPr>
            <w:r>
              <w:t xml:space="preserve">Phase 4</w:t>
            </w:r>
          </w:p>
        </w:tc>
        <w:tc>
          <w:tcPr>
            <w:tcW w:w="874" w:type="dxa"/>
          </w:tcPr>
          <w:p>
            <w:pPr>
              <w:pStyle w:val="TableText"/>
              <w:keepNext/>
            </w:pPr>
            <w:r>
              <w:t xml:space="preserve">Polaris</w:t>
            </w:r>
          </w:p>
        </w:tc>
        <w:tc>
          <w:tcPr>
            <w:tcW w:w="5478" w:type="dxa"/>
          </w:tcPr>
          <w:p>
            <w:pPr>
              <w:pStyle w:val="TableText"/>
              <w:keepNext/>
            </w:pPr>
            <w:r>
              <w:t xml:space="preserve">strong scaling (8 nodes × 8.0 min) 1.06; long-run Landau (1 × 32.6 min) 0.54</w:t>
            </w:r>
          </w:p>
        </w:tc>
        <w:tc>
          <w:tcPr>
            <w:tcW w:w="1150" w:type="dxa"/>
          </w:tcPr>
          <w:p>
            <w:pPr>
              <w:pStyle w:val="TableText"/>
              <w:keepNext/>
              <w:jc w:val="right"/>
            </w:pPr>
            <w:r>
              <w:rPr>
                <w:b/>
                <w:bCs/>
              </w:rPr>
              <w:t xml:space="preserve">1.60</w:t>
            </w:r>
          </w:p>
        </w:tc>
      </w:tr>
      <w:tr>
        <w:trPr>
          <w:cantSplit/>
        </w:trPr>
        <w:tc>
          <w:tcPr>
            <w:tcW w:w="2290" w:type="dxa"/>
            <w:gridSpan w:val="3"/>
            <w:shd w:val="clear" w:color="auto" w:fill="F6F8F7"/>
          </w:tcPr>
          <w:p>
            <w:pPr>
              <w:pStyle w:val="TableText"/>
              <w:keepNext/>
            </w:pPr>
            <w:r>
              <w:rPr>
                <w:b/>
                <w:bCs/>
              </w:rPr>
              <w:t xml:space="preserve">Phase 4 total</w:t>
            </w:r>
            <w:r>
              <w:t xml:space="preserve"> </w:t>
            </w:r>
            <w:r>
              <w:t xml:space="preserve">(of a 40 node-hour cap; worst case planned 34.7)</w:t>
            </w:r>
          </w:p>
        </w:tc>
        <w:tc>
          <w:tcPr>
            <w:tcW w:w="874" w:type="dxa"/>
            <w:shd w:val="clear" w:color="auto" w:fill="F6F8F7"/>
          </w:tcPr>
          <w:p>
            <w:pPr>
              <w:pStyle w:val="TableText"/>
              <w:keepNext/>
              <w:jc w:val="right"/>
            </w:pPr>
            <w:r>
              <w:rPr>
                <w:b/>
                <w:bCs/>
              </w:rPr>
              <w:t xml:space="preserve">≈ 5.5</w:t>
            </w:r>
          </w:p>
        </w:tc>
      </w:tr>
      <w:tr>
        <w:trPr>
          <w:cantSplit/>
        </w:trPr>
        <w:tc>
          <w:tcPr>
            <w:tcW w:w="2290" w:type="dxa"/>
          </w:tcPr>
          <w:p>
            <w:pPr>
              <w:pStyle w:val="TableText"/>
              <w:keepNext/>
            </w:pPr>
            <w:r>
              <w:t xml:space="preserve">Phase 2 pilots</w:t>
            </w:r>
          </w:p>
        </w:tc>
        <w:tc>
          <w:tcPr>
            <w:tcW w:w="874" w:type="dxa"/>
          </w:tcPr>
          <w:p>
            <w:pPr>
              <w:pStyle w:val="TableText"/>
              <w:keepNext/>
            </w:pPr>
            <w:r>
              <w:t xml:space="preserve">Polaris</w:t>
            </w:r>
          </w:p>
        </w:tc>
        <w:tc>
          <w:tcPr>
            <w:tcW w:w="5478" w:type="dxa"/>
          </w:tcPr>
          <w:p>
            <w:pPr>
              <w:pStyle w:val="TableText"/>
              <w:keepNext/>
            </w:pPr>
            <w:r>
              <w:t xml:space="preserve">7737974, 7738002, 7738042 (debug, 1–2 nodes)</w:t>
            </w:r>
          </w:p>
        </w:tc>
        <w:tc>
          <w:tcPr>
            <w:tcW w:w="1150" w:type="dxa"/>
          </w:tcPr>
          <w:p>
            <w:pPr>
              <w:pStyle w:val="TableText"/>
              <w:keepNext/>
              <w:jc w:val="right"/>
            </w:pPr>
            <w:r>
              <w:t xml:space="preserve">1.27</w:t>
            </w:r>
          </w:p>
        </w:tc>
      </w:tr>
      <w:tr>
        <w:trPr>
          <w:cantSplit/>
        </w:trPr>
        <w:tc>
          <w:tcPr>
            <w:tcW w:w="2290" w:type="dxa"/>
            <w:shd w:val="clear" w:color="auto" w:fill="F6F8F7"/>
          </w:tcPr>
          <w:p>
            <w:pPr>
              <w:pStyle w:val="TableText"/>
            </w:pPr>
            <w:r>
              <w:t xml:space="preserve">Phase 2 pilots</w:t>
            </w:r>
          </w:p>
        </w:tc>
        <w:tc>
          <w:tcPr>
            <w:tcW w:w="874" w:type="dxa"/>
            <w:shd w:val="clear" w:color="auto" w:fill="F6F8F7"/>
          </w:tcPr>
          <w:p>
            <w:pPr>
              <w:pStyle w:val="TableText"/>
            </w:pPr>
            <w:r>
              <w:t xml:space="preserve">Aurora</w:t>
            </w:r>
          </w:p>
        </w:tc>
        <w:tc>
          <w:tcPr>
            <w:tcW w:w="5478" w:type="dxa"/>
            <w:shd w:val="clear" w:color="auto" w:fill="F6F8F7"/>
          </w:tcPr>
          <w:p>
            <w:pPr>
              <w:pStyle w:val="TableText"/>
            </w:pPr>
            <w:r>
              <w:t xml:space="preserve">13 debug jobs, 1–2 nodes, incl. GPU job 8922008</w:t>
            </w:r>
          </w:p>
        </w:tc>
        <w:tc>
          <w:tcPr>
            <w:tcW w:w="1150" w:type="dxa"/>
            <w:shd w:val="clear" w:color="auto" w:fill="F6F8F7"/>
          </w:tcPr>
          <w:p>
            <w:pPr>
              <w:pStyle w:val="TableText"/>
              <w:jc w:val="right"/>
            </w:pPr>
            <w:r>
              <w:t xml:space="preserve">1.66</w:t>
            </w:r>
          </w:p>
        </w:tc>
      </w:tr>
    </w:tbl>
    <w:p>
      <w:pPr>
        <w:pStyle w:val="TableCaptionText"/>
      </w:pPr>
      <w:r>
        <w:t xml:space="preserve">Table 14. ALCF usage (</w:t>
      </w:r>
      <w:r>
        <w:rPr>
          <w:rStyle w:val="VerbatimChar"/>
        </w:rPr>
        <w:t xml:space="preserve">RESULTS.md</w:t>
      </w:r>
      <w:r>
        <w:t xml:space="preserve">). Phases 2 and 3 used 13.53 node-hours and Phase 4 about 5.5, so the whole project used about</w:t>
      </w:r>
      <w:r>
        <w:t xml:space="preserve"> </w:t>
      </w:r>
      <w:r>
        <w:rPr>
          <w:b/>
          <w:bCs/>
        </w:rPr>
        <w:t xml:space="preserve">19.1 node-hours</w:t>
      </w:r>
      <w:r>
        <w:t xml:space="preserve">. (The</w:t>
      </w:r>
      <w:r>
        <w:t xml:space="preserve"> </w:t>
      </w:r>
      <m:oMath>
        <m:sSup>
          <m:e>
            <m:r>
              <m:t>10</m:t>
            </m:r>
          </m:e>
          <m:sup>
            <m:r>
              <m:t>8</m:t>
            </m:r>
          </m:sup>
        </m:sSup>
      </m:oMath>
      <w:r>
        <w:t xml:space="preserve">-step pusher runs ran on the development machine and used no ALCF time.) For scale, the plan recorded about 4,964 (Polaris) and 11,999 (Aurora) node-hours remaining in the allocation.</w:t>
      </w:r>
    </w:p>
    <w:p>
      <w:pPr>
        <w:pStyle w:val="BodyText"/>
      </w:pPr>
      <w:r>
        <w:rPr>
          <w:b/>
          <w:bCs/>
        </w:rPr>
        <w:t xml:space="preserve">Acknowledgement.</w:t>
      </w:r>
      <w:r>
        <w:t xml:space="preserve"> </w:t>
      </w:r>
      <w:r>
        <w:t xml:space="preserve">This research used resources of the Argonne Leadership Computing Facility (ALCF) at Argonne National Laboratory, through the Director’s Discretionary allocation</w:t>
      </w:r>
      <w:r>
        <w:t xml:space="preserve"> </w:t>
      </w:r>
      <w:r>
        <w:rPr>
          <w:b/>
          <w:bCs/>
        </w:rPr>
        <w:t xml:space="preserve">DD_plasma_physics</w:t>
      </w:r>
      <w:r>
        <w:t xml:space="preserve"> </w:t>
      </w:r>
      <w:r>
        <w:t xml:space="preserve">on the Aurora and Polaris supercomputers.</w:t>
      </w:r>
    </w:p>
    <w:bookmarkEnd w:id="128"/>
    <w:bookmarkStart w:id="129" w:name="s11"/>
    <w:p>
      <w:pPr>
        <w:pStyle w:val="Heading1"/>
        <w:pageBreakBefore/>
      </w:pPr>
      <w:r>
        <w:t xml:space="preserve">12 Limitations: an honest list</w:t>
      </w:r>
    </w:p>
    <w:tbl>
      <w:tblPr>
        <w:tblStyle w:val="Table"/>
        <w:tblW w:type="pct" w:w="5000"/>
        <w:tblLayout w:type="fixed"/>
        <w:tblLook w:val="0420"/>
      </w:tblPr>
      <w:tblGrid>
        <w:gridCol w:w="2938"/>
        <w:gridCol w:w="6854"/>
      </w:tblGrid>
      <w:tr>
        <w:trPr>
          <w:cantSplit/>
          <w:tblHeader w:val="on"/>
        </w:trPr>
        <w:tc>
          <w:tcPr>
            <w:tcW w:w="2938" w:type="dxa"/>
            <w:shd w:val="clear" w:color="auto" w:fill="0B3D2E"/>
          </w:tcPr>
          <w:p>
            <w:pPr>
              <w:pStyle w:val="TableText"/>
              <w:keepNext/>
            </w:pPr>
            <w:r>
              <w:rPr>
                <w:b/>
                <w:bCs/>
                <w:color w:val="FFFFFF"/>
              </w:rPr>
              <w:t xml:space="preserve">Area</w:t>
            </w:r>
          </w:p>
        </w:tc>
        <w:tc>
          <w:tcPr>
            <w:tcW w:w="6854" w:type="dxa"/>
            <w:shd w:val="clear" w:color="auto" w:fill="0B3D2E"/>
          </w:tcPr>
          <w:p>
            <w:pPr>
              <w:pStyle w:val="TableText"/>
              <w:keepNext/>
            </w:pPr>
            <w:r>
              <w:rPr>
                <w:b/>
                <w:bCs/>
                <w:color w:val="FFFFFF"/>
              </w:rPr>
              <w:t xml:space="preserve">Limitation</w:t>
            </w:r>
          </w:p>
        </w:tc>
      </w:tr>
      <w:tr>
        <w:trPr>
          <w:cantSplit/>
        </w:trPr>
        <w:tc>
          <w:tcPr>
            <w:tcW w:w="2938" w:type="dxa"/>
          </w:tcPr>
          <w:p>
            <w:pPr>
              <w:pStyle w:val="TableText"/>
              <w:keepNext/>
            </w:pPr>
            <w:r>
              <w:t xml:space="preserve">AI agent loop</w:t>
            </w:r>
          </w:p>
        </w:tc>
        <w:tc>
          <w:tcPr>
            <w:tcW w:w="6854" w:type="dxa"/>
          </w:tcPr>
          <w:p>
            <w:pPr>
              <w:pStyle w:val="TableText"/>
              <w:keepNext/>
            </w:pPr>
            <w:r>
              <w:t xml:space="preserve">The</w:t>
            </w:r>
            <w:r>
              <w:t xml:space="preserve"> </w:t>
            </w:r>
            <w:r>
              <w:rPr>
                <w:rStyle w:val="VerbatimChar"/>
              </w:rPr>
              <w:t xml:space="preserve">VERIFY{}</w:t>
            </w:r>
            <w:r>
              <w:t xml:space="preserve"> </w:t>
            </w:r>
            <w:r>
              <w:t xml:space="preserve">contract and the</w:t>
            </w:r>
            <w:r>
              <w:t xml:space="preserve"> </w:t>
            </w:r>
            <w:r>
              <w:rPr>
                <w:rStyle w:val="VerbatimChar"/>
              </w:rPr>
              <w:t xml:space="preserve">run_and_verify</w:t>
            </w:r>
            <w:r>
              <w:t xml:space="preserve"> </w:t>
            </w:r>
            <w:r>
              <w:t xml:space="preserve">tool were tested</w:t>
            </w:r>
            <w:r>
              <w:t xml:space="preserve"> </w:t>
            </w:r>
            <w:r>
              <w:rPr>
                <w:b/>
                <w:bCs/>
              </w:rPr>
              <w:t xml:space="preserve">offline</w:t>
            </w:r>
            <w:r>
              <w:t xml:space="preserve"> </w:t>
            </w:r>
            <w:r>
              <w:t xml:space="preserve">on real pusher and CT runs.</w:t>
            </w:r>
            <w:r>
              <w:t xml:space="preserve"> </w:t>
            </w:r>
            <w:r>
              <w:rPr>
                <w:b/>
                <w:bCs/>
              </w:rPr>
              <w:t xml:space="preserve">No end-to-end loop with a live LLM was run</w:t>
            </w:r>
            <w:r>
              <w:t xml:space="preserve"> </w:t>
            </w:r>
            <w:r>
              <w:t xml:space="preserve">in this project, because no LLM back end is configured outside Argonne’s internal network. The NA-agent structure-preserving tool and the visualization/analysis server are not yet built (the latter exists as a design document only). The agent-generated solvers shown (Section 8.2) are from earlier work and cover the steady Grad–Shafranov equation only.</w:t>
            </w:r>
          </w:p>
        </w:tc>
      </w:tr>
      <w:tr>
        <w:trPr>
          <w:cantSplit/>
        </w:trPr>
        <w:tc>
          <w:tcPr>
            <w:tcW w:w="2938" w:type="dxa"/>
            <w:shd w:val="clear" w:color="auto" w:fill="F6F8F7"/>
          </w:tcPr>
          <w:p>
            <w:pPr>
              <w:pStyle w:val="TableText"/>
              <w:keepNext/>
            </w:pPr>
            <w:r>
              <w:t xml:space="preserve">Particle pushers</w:t>
            </w:r>
          </w:p>
        </w:tc>
        <w:tc>
          <w:tcPr>
            <w:tcW w:w="6854" w:type="dxa"/>
            <w:shd w:val="clear" w:color="auto" w:fill="F6F8F7"/>
          </w:tcPr>
          <w:p>
            <w:pPr>
              <w:pStyle w:val="TableText"/>
              <w:keepNext/>
            </w:pPr>
            <w:r>
              <w:t xml:space="preserve">One particle and one orbit class per field.</w:t>
            </w:r>
            <w:r>
              <w:t xml:space="preserve"> </w:t>
            </w:r>
            <w:r>
              <w:rPr>
                <w:rStyle w:val="VerbatimChar"/>
              </w:rPr>
              <w:t xml:space="preserve">TSDISCGRAD</w:t>
            </w:r>
            <w:r>
              <w:t xml:space="preserve"> </w:t>
            </w:r>
            <w:r>
              <w:t xml:space="preserve">accuracy is limited by solver tolerances, and it costs 240–355 s per</w:t>
            </w:r>
            <w:r>
              <w:t xml:space="preserve"> </w:t>
            </w:r>
            <m:oMath>
              <m:sSup>
                <m:e>
                  <m:r>
                    <m:t>10</m:t>
                  </m:r>
                </m:e>
                <m:sup>
                  <m:r>
                    <m:t>6</m:t>
                  </m:r>
                </m:sup>
              </m:sSup>
            </m:oMath>
            <w:r>
              <w:t xml:space="preserve"> </w:t>
            </w:r>
            <w:r>
              <w:t xml:space="preserve">steps versus 0.9 s for RK4 (several hundred times more), because it solves a nonlinear system every step. Its</w:t>
            </w:r>
            <w:r>
              <w:t xml:space="preserve"> </w:t>
            </w:r>
            <m:oMath>
              <m:sSup>
                <m:e>
                  <m:r>
                    <m:t>10</m:t>
                  </m:r>
                </m:e>
                <m:sup>
                  <m:r>
                    <m:t>8</m:t>
                  </m:r>
                </m:sup>
              </m:sSup>
            </m:oMath>
            <w:r>
              <w:t xml:space="preserve">-step run</w:t>
            </w:r>
            <w:r>
              <w:t xml:space="preserve"> </w:t>
            </w:r>
            <w:r>
              <w:rPr>
                <w:b/>
                <w:bCs/>
              </w:rPr>
              <w:t xml:space="preserve">stalled</w:t>
            </w:r>
            <w:r>
              <w:t xml:space="preserve">: nonlinear-solver failures made the time stepper shrink</w:t>
            </w:r>
            <w:r>
              <w:t xml:space="preserve"> </w:t>
            </w:r>
            <m:oMath>
              <m:r>
                <m:t>Δ</m:t>
              </m:r>
              <m:r>
                <m:t>t</m:t>
              </m:r>
            </m:oMath>
            <w:r>
              <w:t xml:space="preserve"> </w:t>
            </w:r>
            <w:r>
              <w:t xml:space="preserve">again and again, so it reached only</w:t>
            </w:r>
            <w:r>
              <w:t xml:space="preserve"> </w:t>
            </w:r>
            <m:oMath>
              <m:r>
                <m:t>t</m:t>
              </m:r>
              <m:r>
                <m:rPr>
                  <m:sty m:val="p"/>
                </m:rPr>
                <m:t>≈</m:t>
              </m:r>
              <m:r>
                <m:t>80</m:t>
              </m:r>
            </m:oMath>
            <w:r>
              <w:t xml:space="preserve"> </w:t>
            </w:r>
            <w:r>
              <w:t xml:space="preserve">(uniform) and</w:t>
            </w:r>
            <w:r>
              <w:t xml:space="preserve"> </w:t>
            </w:r>
            <m:oMath>
              <m:r>
                <m:t>t</m:t>
              </m:r>
              <m:r>
                <m:rPr>
                  <m:sty m:val="p"/>
                </m:rPr>
                <m:t>≈</m:t>
              </m:r>
              <m:r>
                <m:t>3</m:t>
              </m:r>
            </m:oMath>
            <w:r>
              <w:t xml:space="preserve"> </w:t>
            </w:r>
            <w:r>
              <w:t xml:space="preserve">(Solov’ev) of</w:t>
            </w:r>
            <w:r>
              <w:t xml:space="preserve"> </w:t>
            </w:r>
            <m:oMath>
              <m:r>
                <m:t>t</m:t>
              </m:r>
              <m:r>
                <m:rPr>
                  <m:sty m:val="p"/>
                </m:rPr>
                <m:t>=</m:t>
              </m:r>
              <m:r>
                <m:t>2</m:t>
              </m:r>
              <m:r>
                <m:rPr>
                  <m:sty m:val="p"/>
                </m:rPr>
                <m:t>×</m:t>
              </m:r>
              <m:sSup>
                <m:e>
                  <m:r>
                    <m:t>10</m:t>
                  </m:r>
                </m:e>
                <m:sup>
                  <m:r>
                    <m:t>7</m:t>
                  </m:r>
                </m:sup>
              </m:sSup>
            </m:oMath>
            <w:r>
              <w:t xml:space="preserve">. There is no</w:t>
            </w:r>
            <w:r>
              <w:t xml:space="preserve"> </w:t>
            </w:r>
            <m:oMath>
              <m:sSup>
                <m:e>
                  <m:r>
                    <m:t>10</m:t>
                  </m:r>
                </m:e>
                <m:sup>
                  <m:r>
                    <m:t>8</m:t>
                  </m:r>
                </m:sup>
              </m:sSup>
            </m:oMath>
            <w:r>
              <w:t xml:space="preserve">-step result for it. The</w:t>
            </w:r>
            <w:r>
              <w:t xml:space="preserve"> </w:t>
            </w:r>
            <m:oMath>
              <m:sSup>
                <m:e>
                  <m:r>
                    <m:t>10</m:t>
                  </m:r>
                </m:e>
                <m:sup>
                  <m:r>
                    <m:t>8</m:t>
                  </m:r>
                </m:sup>
              </m:sSup>
            </m:oMath>
            <w:r>
              <w:t xml:space="preserve">-step Boris and RK4 runs used a single particle on the development machine.</w:t>
            </w:r>
          </w:p>
        </w:tc>
      </w:tr>
      <w:tr>
        <w:trPr>
          <w:cantSplit/>
        </w:trPr>
        <w:tc>
          <w:tcPr>
            <w:tcW w:w="2938" w:type="dxa"/>
          </w:tcPr>
          <w:p>
            <w:pPr>
              <w:pStyle w:val="TableText"/>
              <w:keepNext/>
            </w:pPr>
            <w:r>
              <w:rPr>
                <w:rStyle w:val="VerbatimChar"/>
              </w:rPr>
              <w:t xml:space="preserve">TSBASICSYMPLECTIC</w:t>
            </w:r>
          </w:p>
        </w:tc>
        <w:tc>
          <w:tcPr>
            <w:tcW w:w="6854" w:type="dxa"/>
          </w:tcPr>
          <w:p>
            <w:pPr>
              <w:pStyle w:val="TableText"/>
              <w:keepNext/>
            </w:pPr>
            <w:r>
              <w:t xml:space="preserve">Fails (blows up within 2,000 steps) with</w:t>
            </w:r>
            <w:r>
              <w:t xml:space="preserve"> </w:t>
            </w:r>
            <m:oMath>
              <m:r>
                <m:rPr>
                  <m:sty m:val="b"/>
                </m:rPr>
                <m:t>v</m:t>
              </m:r>
              <m:r>
                <m:rPr>
                  <m:sty m:val="p"/>
                </m:rPr>
                <m:t>×</m:t>
              </m:r>
              <m:r>
                <m:rPr>
                  <m:sty m:val="b"/>
                </m:rPr>
                <m:t>B</m:t>
              </m:r>
            </m:oMath>
            <w:r>
              <w:t xml:space="preserve"> </w:t>
            </w:r>
            <w:r>
              <w:t xml:space="preserve">forces, because it assumes a separable Hamiltonian. Usable only for electrostatic problems.</w:t>
            </w:r>
          </w:p>
        </w:tc>
      </w:tr>
      <w:tr>
        <w:trPr>
          <w:cantSplit/>
        </w:trPr>
        <w:tc>
          <w:tcPr>
            <w:tcW w:w="2938" w:type="dxa"/>
            <w:shd w:val="clear" w:color="auto" w:fill="F6F8F7"/>
          </w:tcPr>
          <w:p>
            <w:pPr>
              <w:pStyle w:val="TableText"/>
              <w:keepNext/>
            </w:pPr>
            <w:r>
              <w:t xml:space="preserve">Divergence-free solver</w:t>
            </w:r>
          </w:p>
        </w:tc>
        <w:tc>
          <w:tcPr>
            <w:tcW w:w="6854" w:type="dxa"/>
            <w:shd w:val="clear" w:color="auto" w:fill="F6F8F7"/>
          </w:tcPr>
          <w:p>
            <w:pPr>
              <w:pStyle w:val="TableText"/>
              <w:keepNext/>
            </w:pPr>
            <w:r>
              <w:t xml:space="preserve">2-D</w:t>
            </w:r>
            <w:r>
              <w:t xml:space="preserve"> </w:t>
            </w:r>
            <w:r>
              <w:rPr>
                <w:b/>
                <w:bCs/>
              </w:rPr>
              <w:t xml:space="preserve">kinematic</w:t>
            </w:r>
            <w:r>
              <w:t xml:space="preserve"> </w:t>
            </w:r>
            <w:r>
              <w:t xml:space="preserve">constrained transport only (prescribed flow, no magnetic feedback on the flow). DMSTAG version run serially only. 3-D and the finite-element (FEEC) alternative were not attempted.</w:t>
            </w:r>
          </w:p>
        </w:tc>
      </w:tr>
      <w:tr>
        <w:trPr>
          <w:cantSplit/>
        </w:trPr>
        <w:tc>
          <w:tcPr>
            <w:tcW w:w="2938" w:type="dxa"/>
          </w:tcPr>
          <w:p>
            <w:pPr>
              <w:pStyle w:val="TableText"/>
              <w:keepNext/>
            </w:pPr>
            <w:r>
              <w:t xml:space="preserve">Kinetic PIC</w:t>
            </w:r>
          </w:p>
        </w:tc>
        <w:tc>
          <w:tcPr>
            <w:tcW w:w="6854" w:type="dxa"/>
          </w:tcPr>
          <w:p>
            <w:pPr>
              <w:pStyle w:val="TableText"/>
              <w:keepNext/>
            </w:pPr>
            <w:r>
              <w:t xml:space="preserve">1D-1V only. Physics runs of 600 steps (up to 16 ranks on Polaris and 12 on Aurora). Scaling runs are only</w:t>
            </w:r>
            <w:r>
              <w:t xml:space="preserve"> </w:t>
            </w:r>
            <w:r>
              <w:rPr>
                <w:b/>
                <w:bCs/>
              </w:rPr>
              <w:t xml:space="preserve">100 steps</w:t>
            </w:r>
            <w:r>
              <w:t xml:space="preserve"> </w:t>
            </w:r>
            <w:r>
              <w:t xml:space="preserve">(20 for “before” runs). Total energy is conserved to about</w:t>
            </w:r>
            <w:r>
              <w:t xml:space="preserve"> </w:t>
            </w:r>
            <m:oMath>
              <m:sSup>
                <m:e>
                  <m:r>
                    <m:t>10</m:t>
                  </m:r>
                </m:e>
                <m:sup>
                  <m:r>
                    <m:rPr>
                      <m:sty m:val="p"/>
                    </m:rPr>
                    <m:t>−</m:t>
                  </m:r>
                  <m:r>
                    <m:t>5</m:t>
                  </m:r>
                </m:sup>
              </m:sSup>
            </m:oMath>
            <w:r>
              <w:t xml:space="preserve"> </w:t>
            </w:r>
            <w:r>
              <w:t xml:space="preserve">of the total, but not exactly (6–7 % of the peak field energy). The fitted damping rate is about 5 % steeper than linear theory (−0.161; −0.147, about 4 % shallower, in the 6,000-step run).</w:t>
            </w:r>
            <w:r>
              <w:t xml:space="preserve"> </w:t>
            </w:r>
            <w:r>
              <w:rPr>
                <w:b/>
                <w:bCs/>
              </w:rPr>
              <w:t xml:space="preserve">The energy error is not bounded in long runs</w:t>
            </w:r>
            <w:r>
              <w:t xml:space="preserve">: at</w:t>
            </w:r>
            <w:r>
              <w:t xml:space="preserve"> </w:t>
            </w:r>
            <m:oMath>
              <m:r>
                <m:t>Δ</m:t>
              </m:r>
              <m:r>
                <m:t>t</m:t>
              </m:r>
              <m:r>
                <m:rPr>
                  <m:sty m:val="p"/>
                </m:rPr>
                <m:t>=</m:t>
              </m:r>
              <m:r>
                <m:t>0.05</m:t>
              </m:r>
            </m:oMath>
            <w:r>
              <w:t xml:space="preserve"> </w:t>
            </w:r>
            <w:r>
              <w:t xml:space="preserve">it grows linearly after</w:t>
            </w:r>
            <w:r>
              <w:t xml:space="preserve"> </w:t>
            </w:r>
            <m:oMath>
              <m:r>
                <m:t>t</m:t>
              </m:r>
              <m:r>
                <m:rPr>
                  <m:sty m:val="p"/>
                </m:rPr>
                <m:t>≈</m:t>
              </m:r>
              <m:r>
                <m:t>70</m:t>
              </m:r>
            </m:oMath>
            <w:r>
              <w:t xml:space="preserve"> </w:t>
            </w:r>
            <w:r>
              <w:t xml:space="preserve">to</w:t>
            </w:r>
            <w:r>
              <w:t xml:space="preserve"> </w:t>
            </w:r>
            <m:oMath>
              <m:r>
                <m:t>4.4</m:t>
              </m:r>
              <m:r>
                <m:rPr>
                  <m:sty m:val="p"/>
                </m:rPr>
                <m:t>×</m:t>
              </m:r>
              <m:sSup>
                <m:e>
                  <m:r>
                    <m:t>10</m:t>
                  </m:r>
                </m:e>
                <m:sup>
                  <m:r>
                    <m:rPr>
                      <m:sty m:val="p"/>
                    </m:rPr>
                    <m:t>−</m:t>
                  </m:r>
                  <m:r>
                    <m:t>3</m:t>
                  </m:r>
                </m:sup>
              </m:sSup>
            </m:oMath>
            <w:r>
              <w:t xml:space="preserve"> </w:t>
            </w:r>
            <w:r>
              <w:t xml:space="preserve">at</w:t>
            </w:r>
            <w:r>
              <w:t xml:space="preserve"> </w:t>
            </w:r>
            <m:oMath>
              <m:r>
                <m:t>t</m:t>
              </m:r>
              <m:r>
                <m:rPr>
                  <m:sty m:val="p"/>
                </m:rPr>
                <m:t>=</m:t>
              </m:r>
              <m:r>
                <m:t>300</m:t>
              </m:r>
            </m:oMath>
            <w:r>
              <w:t xml:space="preserve">, and a 3,200-particle run heats by about 80 % by</w:t>
            </w:r>
            <w:r>
              <w:t xml:space="preserve"> </w:t>
            </w:r>
            <m:oMath>
              <m:r>
                <m:t>t</m:t>
              </m:r>
              <m:r>
                <m:rPr>
                  <m:sty m:val="p"/>
                </m:rPr>
                <m:t>=</m:t>
              </m:r>
              <m:r>
                <m:t>3000</m:t>
              </m:r>
            </m:oMath>
            <w:r>
              <w:t xml:space="preserve"> </w:t>
            </w:r>
            <w:r>
              <w:t xml:space="preserve">(numerical heating of a non-energy-conserving PIC scheme). Only the small-step run (</w:t>
            </w:r>
            <m:oMath>
              <m:r>
                <m:t>Δ</m:t>
              </m:r>
              <m:r>
                <m:t>t</m:t>
              </m:r>
              <m:r>
                <m:rPr>
                  <m:sty m:val="p"/>
                </m:rPr>
                <m:t>=</m:t>
              </m:r>
              <m:r>
                <m:t>0.01</m:t>
              </m:r>
            </m:oMath>
            <w:r>
              <w:t xml:space="preserve">,</w:t>
            </w:r>
            <w:r>
              <w:t xml:space="preserve"> </w:t>
            </w:r>
            <m:oMath>
              <m:r>
                <m:t>t</m:t>
              </m:r>
              <m:r>
                <m:rPr>
                  <m:sty m:val="p"/>
                </m:rPr>
                <m:t>≤</m:t>
              </m:r>
              <m:r>
                <m:t>60</m:t>
              </m:r>
            </m:oMath>
            <w:r>
              <w:t xml:space="preserve">) is bounded, at</w:t>
            </w:r>
            <w:r>
              <w:t xml:space="preserve"> </w:t>
            </w:r>
            <m:oMath>
              <m:r>
                <m:t>3.8</m:t>
              </m:r>
              <m:r>
                <m:rPr>
                  <m:sty m:val="p"/>
                </m:rPr>
                <m:t>×</m:t>
              </m:r>
              <m:sSup>
                <m:e>
                  <m:r>
                    <m:t>10</m:t>
                  </m:r>
                </m:e>
                <m:sup>
                  <m:r>
                    <m:rPr>
                      <m:sty m:val="p"/>
                    </m:rPr>
                    <m:t>−</m:t>
                  </m:r>
                  <m:r>
                    <m:t>6</m:t>
                  </m:r>
                </m:sup>
              </m:sSup>
            </m:oMath>
            <w:r>
              <w:t xml:space="preserve">. Long runs are 1 rank only.</w:t>
            </w:r>
          </w:p>
        </w:tc>
      </w:tr>
      <w:tr>
        <w:trPr>
          <w:cantSplit/>
        </w:trPr>
        <w:tc>
          <w:tcPr>
            <w:tcW w:w="2938" w:type="dxa"/>
            <w:shd w:val="clear" w:color="auto" w:fill="F6F8F7"/>
          </w:tcPr>
          <w:p>
            <w:pPr>
              <w:pStyle w:val="TableText"/>
              <w:keepNext/>
            </w:pPr>
            <w:r>
              <w:t xml:space="preserve">GPUs</w:t>
            </w:r>
          </w:p>
        </w:tc>
        <w:tc>
          <w:tcPr>
            <w:tcW w:w="6854" w:type="dxa"/>
            <w:shd w:val="clear" w:color="auto" w:fill="F6F8F7"/>
          </w:tcPr>
          <w:p>
            <w:pPr>
              <w:pStyle w:val="TableText"/>
              <w:keepNext/>
            </w:pPr>
            <w:r>
              <w:t xml:space="preserve">All scaling runs used CPUs. The</w:t>
            </w:r>
            <w:r>
              <w:t xml:space="preserve"> </w:t>
            </w:r>
            <w:r>
              <w:rPr>
                <w:b/>
                <w:bCs/>
              </w:rPr>
              <w:t xml:space="preserve">GPU path was slower</w:t>
            </w:r>
            <w:r>
              <w:t xml:space="preserve">: 1.35× (Polaris pilot) and 1.3–1.6× (Polaris scaling) slower than CPU, and 11.7× slower on one Aurora tile, because ex2 offloads only the small field solve and particles stay on the host. The Aurora</w:t>
            </w:r>
            <w:r>
              <w:t xml:space="preserve"> </w:t>
            </w:r>
            <w:r>
              <w:rPr>
                <w:rStyle w:val="VerbatimChar"/>
              </w:rPr>
              <w:t xml:space="preserve">petsc/3.25.2-sycl</w:t>
            </w:r>
            <w:r>
              <w:t xml:space="preserve"> </w:t>
            </w:r>
            <w:r>
              <w:t xml:space="preserve">module aborts at more than 1 rank (not root-caused).</w:t>
            </w:r>
          </w:p>
        </w:tc>
      </w:tr>
      <w:tr>
        <w:trPr>
          <w:cantSplit/>
        </w:trPr>
        <w:tc>
          <w:tcPr>
            <w:tcW w:w="2938" w:type="dxa"/>
          </w:tcPr>
          <w:p>
            <w:pPr>
              <w:pStyle w:val="TableText"/>
              <w:keepNext/>
            </w:pPr>
            <w:r>
              <w:t xml:space="preserve">Scale</w:t>
            </w:r>
          </w:p>
        </w:tc>
        <w:tc>
          <w:tcPr>
            <w:tcW w:w="6854" w:type="dxa"/>
          </w:tcPr>
          <w:p>
            <w:pPr>
              <w:pStyle w:val="TableText"/>
              <w:keepNext/>
            </w:pPr>
            <w:r>
              <w:t xml:space="preserve">Largest run: 64 Aurora nodes (6,144 CPU ranks, 315 M particles) and 8 Polaris nodes. This is far from the abstract’s target of “thousands of GPU nodes”. Weak-scaling efficiency versus 1 node falls to 0.58 at 64 nodes. Each scaling point is a single run (±5 % noise plausible), and the cause of the slow decline beyond 16 nodes was not investigated.</w:t>
            </w:r>
          </w:p>
        </w:tc>
      </w:tr>
      <w:tr>
        <w:trPr>
          <w:cantSplit/>
        </w:trPr>
        <w:tc>
          <w:tcPr>
            <w:tcW w:w="2938" w:type="dxa"/>
            <w:shd w:val="clear" w:color="auto" w:fill="F6F8F7"/>
          </w:tcPr>
          <w:p>
            <w:pPr>
              <w:pStyle w:val="TableText"/>
              <w:keepNext/>
            </w:pPr>
            <w:r>
              <w:t xml:space="preserve">Strong scaling</w:t>
            </w:r>
          </w:p>
        </w:tc>
        <w:tc>
          <w:tcPr>
            <w:tcW w:w="6854" w:type="dxa"/>
            <w:shd w:val="clear" w:color="auto" w:fill="F6F8F7"/>
          </w:tcPr>
          <w:p>
            <w:pPr>
              <w:pStyle w:val="TableText"/>
              <w:keepNext/>
            </w:pPr>
            <w:r>
              <w:t xml:space="preserve">A fixed 9.83 M-particle problem reaches only 4.63× on 16 Aurora nodes (efficiency 0.29), because each rank holds just 32 cells. Larger fixed problems were not tried. Wall times include about 30 s of setup.</w:t>
            </w:r>
          </w:p>
        </w:tc>
      </w:tr>
      <w:tr>
        <w:trPr>
          <w:cantSplit/>
        </w:trPr>
        <w:tc>
          <w:tcPr>
            <w:tcW w:w="2938" w:type="dxa"/>
          </w:tcPr>
          <w:p>
            <w:pPr>
              <w:pStyle w:val="TableText"/>
              <w:keepNext/>
            </w:pPr>
            <w:r>
              <w:t xml:space="preserve">Load-imbalance fix</w:t>
            </w:r>
          </w:p>
        </w:tc>
        <w:tc>
          <w:tcPr>
            <w:tcW w:w="6854" w:type="dxa"/>
          </w:tcPr>
          <w:p>
            <w:pPr>
              <w:pStyle w:val="TableText"/>
              <w:keepNext/>
            </w:pPr>
            <w:r>
              <w:t xml:space="preserve">The ex2 wrap-hash patch is</w:t>
            </w:r>
            <w:r>
              <w:t xml:space="preserve"> </w:t>
            </w:r>
            <w:r>
              <w:rPr>
                <w:b/>
                <w:bCs/>
              </w:rPr>
              <w:t xml:space="preserve">local and not upstreamed</w:t>
            </w:r>
            <w:r>
              <w:t xml:space="preserve"> </w:t>
            </w:r>
            <w:r>
              <w:t xml:space="preserve">to PETSc. It handles 1-D meshes only. The root cause sits in</w:t>
            </w:r>
            <w:r>
              <w:t xml:space="preserve"> </w:t>
            </w:r>
            <w:r>
              <w:rPr>
                <w:rStyle w:val="VerbatimChar"/>
              </w:rPr>
              <w:t xml:space="preserve">DMPlexCreateGridHash()</w:t>
            </w:r>
            <w:r>
              <w:t xml:space="preserve"> </w:t>
            </w:r>
            <w:r>
              <w:t xml:space="preserve">and probably affects 2-D/3-D periodic meshes too. A first attempted fix wasted 2.72 node-hours.</w:t>
            </w:r>
          </w:p>
        </w:tc>
      </w:tr>
      <w:tr>
        <w:trPr>
          <w:cantSplit/>
        </w:trPr>
        <w:tc>
          <w:tcPr>
            <w:tcW w:w="2938" w:type="dxa"/>
            <w:shd w:val="clear" w:color="auto" w:fill="F6F8F7"/>
          </w:tcPr>
          <w:p>
            <w:pPr>
              <w:pStyle w:val="TableText"/>
              <w:keepNext/>
            </w:pPr>
            <w:r>
              <w:t xml:space="preserve">Remaining inefficiency</w:t>
            </w:r>
          </w:p>
        </w:tc>
        <w:tc>
          <w:tcPr>
            <w:tcW w:w="6854" w:type="dxa"/>
            <w:shd w:val="clear" w:color="auto" w:fill="F6F8F7"/>
          </w:tcPr>
          <w:p>
            <w:pPr>
              <w:pStyle w:val="TableText"/>
              <w:keepNext/>
            </w:pPr>
            <w:r>
              <w:t xml:space="preserve">Efficiency drops to 0.49 (Aurora) and 0.71 (Polaris) within a single node (memory bandwidth/cache), and the Poisson solve grows slowly with node count.</w:t>
            </w:r>
          </w:p>
        </w:tc>
      </w:tr>
      <w:tr>
        <w:trPr>
          <w:cantSplit/>
        </w:trPr>
        <w:tc>
          <w:tcPr>
            <w:tcW w:w="2938" w:type="dxa"/>
          </w:tcPr>
          <w:p>
            <w:pPr>
              <w:pStyle w:val="TableText"/>
            </w:pPr>
            <w:r>
              <w:t xml:space="preserve">Code status</w:t>
            </w:r>
          </w:p>
        </w:tc>
        <w:tc>
          <w:tcPr>
            <w:tcW w:w="6854" w:type="dxa"/>
          </w:tcPr>
          <w:p>
            <w:pPr>
              <w:pStyle w:val="TableText"/>
            </w:pPr>
            <w:r>
              <w:t xml:space="preserve">The</w:t>
            </w:r>
            <w:r>
              <w:t xml:space="preserve"> </w:t>
            </w:r>
            <w:r>
              <w:rPr>
                <w:rStyle w:val="VerbatimChar"/>
              </w:rPr>
              <w:t xml:space="preserve">VERIFY{}</w:t>
            </w:r>
            <w:r>
              <w:t xml:space="preserve"> </w:t>
            </w:r>
            <w:r>
              <w:t xml:space="preserve">branch (</w:t>
            </w:r>
            <w:r>
              <w:rPr>
                <w:rStyle w:val="VerbatimChar"/>
              </w:rPr>
              <w:t xml:space="preserve">grokbot/verify-contract</w:t>
            </w:r>
            <w:r>
              <w:t xml:space="preserve">) and the ex2 patch are not pushed. Project storage quotas on ALCF were effectively zero at survey time, so runs worked from home directories.</w:t>
            </w:r>
          </w:p>
        </w:tc>
      </w:tr>
    </w:tbl>
    <w:bookmarkEnd w:id="129"/>
    <w:bookmarkStart w:id="130" w:name="s12"/>
    <w:p>
      <w:pPr>
        <w:pStyle w:val="Heading1"/>
      </w:pPr>
      <w:r>
        <w:t xml:space="preserve">13 Next steps</w:t>
      </w:r>
    </w:p>
    <w:p>
      <w:pPr>
        <w:pStyle w:val="Compact"/>
        <w:numPr>
          <w:ilvl w:val="0"/>
          <w:numId w:val="1022"/>
        </w:numPr>
      </w:pPr>
      <w:r>
        <w:rPr>
          <w:b/>
          <w:bCs/>
        </w:rPr>
        <w:t xml:space="preserve">Energy-conserving PIC.</w:t>
      </w:r>
      <w:r>
        <w:t xml:space="preserve"> </w:t>
      </w:r>
      <w:r>
        <w:t xml:space="preserve">Couple particles and field implicitly (discrete-gradient or implicit-midpoint coupling), so total energy, not just the particle part, is conserved. This is now backed by our own measurements: the long runs in Section 10.3 show steady numerical heating once the wave has damped (0.4 % by</w:t>
      </w:r>
      <w:r>
        <w:t xml:space="preserve"> </w:t>
      </w:r>
      <m:oMath>
        <m:r>
          <m:t>t</m:t>
        </m:r>
        <m:r>
          <m:rPr>
            <m:sty m:val="p"/>
          </m:rPr>
          <m:t>=</m:t>
        </m:r>
        <m:r>
          <m:t>300</m:t>
        </m:r>
      </m:oMath>
      <w:r>
        <w:t xml:space="preserve">; about 80 % by</w:t>
      </w:r>
      <w:r>
        <w:t xml:space="preserve"> </w:t>
      </w:r>
      <m:oMath>
        <m:r>
          <m:t>t</m:t>
        </m:r>
        <m:r>
          <m:rPr>
            <m:sty m:val="p"/>
          </m:rPr>
          <m:t>=</m:t>
        </m:r>
        <m:r>
          <m:t>3000</m:t>
        </m:r>
      </m:oMath>
      <w:r>
        <w:t xml:space="preserve"> </w:t>
      </w:r>
      <w:r>
        <w:t xml:space="preserve">with 3,200 particles). It also addresses the 6–7 % of peak field energy drift in Section 7. A rerun of the same long tests would show directly whether the new scheme removes the heating.</w:t>
      </w:r>
    </w:p>
    <w:p>
      <w:pPr>
        <w:pStyle w:val="Compact"/>
        <w:numPr>
          <w:ilvl w:val="0"/>
          <w:numId w:val="1022"/>
        </w:numPr>
      </w:pPr>
      <w:r>
        <w:rPr>
          <w:b/>
          <w:bCs/>
        </w:rPr>
        <w:t xml:space="preserve">GPU-resident particles.</w:t>
      </w:r>
      <w:r>
        <w:t xml:space="preserve"> </w:t>
      </w:r>
      <w:r>
        <w:t xml:space="preserve">Move DMSwarm push, deposit and locate onto the GPU. Without this, GPUs cannot speed up ex2.</w:t>
      </w:r>
    </w:p>
    <w:p>
      <w:pPr>
        <w:pStyle w:val="Compact"/>
        <w:numPr>
          <w:ilvl w:val="0"/>
          <w:numId w:val="1022"/>
        </w:numPr>
      </w:pPr>
      <w:r>
        <w:rPr>
          <w:b/>
          <w:bCs/>
        </w:rPr>
        <w:t xml:space="preserve">End-to-end LLM agent loop.</w:t>
      </w:r>
      <w:r>
        <w:t xml:space="preserve"> </w:t>
      </w:r>
      <w:r>
        <w:t xml:space="preserve">Connect an LLM back end and run the planned four-prompt experiment: a Boris pusher in a tokamak field, Vlasov–Poisson Landau damping with a symplectic integrator, CT induction, and Maxwell with FEEC. Record pass rate, LLM loops, tool calls and human-edited lines, including the demonstration “agent writes RK4 → analysis flags drift → rollback → symplectic method”. Also build the NA-agent structure-preserving tool, the visualization/analysis server and the missing agent cards.</w:t>
      </w:r>
    </w:p>
    <w:p>
      <w:pPr>
        <w:pStyle w:val="Compact"/>
        <w:numPr>
          <w:ilvl w:val="0"/>
          <w:numId w:val="1022"/>
        </w:numPr>
      </w:pPr>
      <w:r>
        <w:rPr>
          <w:b/>
          <w:bCs/>
        </w:rPr>
        <w:t xml:space="preserve">Larger runs on Aurora.</w:t>
      </w:r>
      <w:r>
        <w:t xml:space="preserve"> </w:t>
      </w:r>
      <w:r>
        <w:t xml:space="preserve">Weak scaling now reaches 64 nodes at 0.58 efficiency. Profile what grows between 16 and 64 nodes (the logs are saved), then extend toward the plan’s 1,024-node (and optionally 2,048-node) points before the allocation ends on 7 November 2026. Large-queue jobs need submitting by about 30 October.</w:t>
      </w:r>
    </w:p>
    <w:p>
      <w:pPr>
        <w:pStyle w:val="Compact"/>
        <w:numPr>
          <w:ilvl w:val="0"/>
          <w:numId w:val="1022"/>
        </w:numPr>
      </w:pPr>
      <w:r>
        <w:rPr>
          <w:b/>
          <w:bCs/>
        </w:rPr>
        <w:t xml:space="preserve">3-D and FEEC.</w:t>
      </w:r>
      <w:r>
        <w:t xml:space="preserve"> </w:t>
      </w:r>
      <w:r>
        <w:t xml:space="preserve">Extend constrained transport to 3-D and to full MHD with flow feedback, or use the finite-element exterior calculus pairing (Nédélec / Raviart–Thomas elements in PETSc).</w:t>
      </w:r>
    </w:p>
    <w:p>
      <w:pPr>
        <w:pStyle w:val="Compact"/>
        <w:numPr>
          <w:ilvl w:val="0"/>
          <w:numId w:val="1022"/>
        </w:numPr>
      </w:pPr>
      <w:r>
        <w:rPr>
          <w:b/>
          <w:bCs/>
        </w:rPr>
        <w:t xml:space="preserve">Upstream.</w:t>
      </w:r>
      <w:r>
        <w:t xml:space="preserve"> </w:t>
      </w:r>
      <w:r>
        <w:t xml:space="preserve">Report the</w:t>
      </w:r>
      <w:r>
        <w:t xml:space="preserve"> </w:t>
      </w:r>
      <w:r>
        <w:rPr>
          <w:rStyle w:val="VerbatimChar"/>
        </w:rPr>
        <w:t xml:space="preserve">DMPlexCreateGridHash()</w:t>
      </w:r>
      <w:r>
        <w:t xml:space="preserve"> </w:t>
      </w:r>
      <w:r>
        <w:t xml:space="preserve">wrap-rank issue to PETSc with a general (2-D/3-D) fix. Add particle count and charge to the</w:t>
      </w:r>
      <w:r>
        <w:t xml:space="preserve"> </w:t>
      </w:r>
      <w:r>
        <w:rPr>
          <w:rStyle w:val="VerbatimChar"/>
        </w:rPr>
        <w:t xml:space="preserve">VERIFY{}</w:t>
      </w:r>
      <w:r>
        <w:t xml:space="preserve"> </w:t>
      </w:r>
      <w:r>
        <w:t xml:space="preserve">contract. Push the contract branch.</w:t>
      </w:r>
    </w:p>
    <w:p>
      <w:pPr>
        <w:pStyle w:val="Compact"/>
        <w:numPr>
          <w:ilvl w:val="0"/>
          <w:numId w:val="1022"/>
        </w:numPr>
      </w:pPr>
      <w:r>
        <w:rPr>
          <w:b/>
          <w:bCs/>
        </w:rPr>
        <w:t xml:space="preserve">Discrete-gradient long runs.</w:t>
      </w:r>
      <w:r>
        <w:t xml:space="preserve"> </w:t>
      </w:r>
      <w:r>
        <w:t xml:space="preserve">Find why the</w:t>
      </w:r>
      <w:r>
        <w:t xml:space="preserve"> </w:t>
      </w:r>
      <w:r>
        <w:rPr>
          <w:rStyle w:val="VerbatimChar"/>
        </w:rPr>
        <w:t xml:space="preserve">TSDISCGRAD</w:t>
      </w:r>
      <w:r>
        <w:t xml:space="preserve"> </w:t>
      </w:r>
      <w:r>
        <w:t xml:space="preserve">nonlinear solves fail in the</w:t>
      </w:r>
      <w:r>
        <w:t xml:space="preserve"> </w:t>
      </w:r>
      <m:oMath>
        <m:sSup>
          <m:e>
            <m:r>
              <m:t>10</m:t>
            </m:r>
          </m:e>
          <m:sup>
            <m:r>
              <m:t>8</m:t>
            </m:r>
          </m:sup>
        </m:sSup>
      </m:oMath>
      <w:r>
        <w:t xml:space="preserve">-step runs (tolerances, initial guess, step size) and repeat the run, so that a long-time result exists for it as well.</w:t>
      </w:r>
    </w:p>
    <w:p>
      <w:pPr>
        <w:pStyle w:val="Compact"/>
        <w:numPr>
          <w:ilvl w:val="0"/>
          <w:numId w:val="1022"/>
        </w:numPr>
      </w:pPr>
      <w:r>
        <w:rPr>
          <w:b/>
          <w:bCs/>
        </w:rPr>
        <w:t xml:space="preserve">Practicalities.</w:t>
      </w:r>
      <w:r>
        <w:t xml:space="preserve"> </w:t>
      </w:r>
      <w:r>
        <w:t xml:space="preserve">Request project storage quotas on ALCF, and keep each claim in the talk tied to the measured baseline (Section 9.5).</w:t>
      </w:r>
    </w:p>
    <w:bookmarkEnd w:id="130"/>
    <w:bookmarkStart w:id="131" w:name="s13"/>
    <w:p>
      <w:pPr>
        <w:pStyle w:val="Heading1"/>
        <w:pageBreakBefore/>
      </w:pPr>
      <w:r>
        <w:t xml:space="preserve">14 Glossary</w:t>
      </w:r>
    </w:p>
    <w:p>
      <w:pPr>
        <w:spacing w:before="0" w:after="0" w:line="20" w:lineRule="exact"/>
        <w:rPr>
          <w:sz w:val="2"/>
        </w:rPr>
        <w:sectPr>
          <w:footerReference r:id="rId9" w:type="default"/>
          <w:type w:val="nextPage"/>
          <w:pgSz w:h="15840" w:w="12240"/>
          <w:pgMar w:bottom="1152" w:footer="576" w:gutter="0" w:header="576" w:left="1224" w:right="1224" w:top="1152"/>
          <w:cols w:space="432" w:num="1"/>
        </w:sectPr>
      </w:pPr>
    </w:p>
    <w:p>
      <w:pPr>
        <w:pStyle w:val="GlossaryEntry"/>
      </w:pPr>
      <w:r>
        <w:rPr>
          <w:b/>
          <w:bCs/>
        </w:rPr>
        <w:t xml:space="preserve">Axisymmetric.</w:t>
      </w:r>
      <w:r>
        <w:t xml:space="preserve"> </w:t>
      </w:r>
      <w:r>
        <w:t xml:space="preserve">The same at every angle around a central axis. Tokamak fields are (nearly) axisymmetric, which makes</w:t>
      </w:r>
      <w:r>
        <w:t xml:space="preserve"> </w:t>
      </w:r>
      <m:oMath>
        <m:sSub>
          <m:e>
            <m:r>
              <m:t>p</m:t>
            </m:r>
          </m:e>
          <m:sub>
            <m:r>
              <m:t>φ</m:t>
            </m:r>
          </m:sub>
        </m:sSub>
      </m:oMath>
      <w:r>
        <w:t xml:space="preserve"> </w:t>
      </w:r>
      <w:r>
        <w:t xml:space="preserve">conserved.</w:t>
      </w:r>
    </w:p>
    <w:p>
      <w:pPr>
        <w:pStyle w:val="GlossaryEntry"/>
      </w:pPr>
      <w:r>
        <w:rPr>
          <w:b/>
          <w:bCs/>
        </w:rPr>
        <w:t xml:space="preserve">Boris pusher.</w:t>
      </w:r>
      <w:r>
        <w:t xml:space="preserve"> </w:t>
      </w:r>
      <w:r>
        <w:t xml:space="preserve">The standard particle-pushing method in plasma codes: half electric kick, exact magnetic rotation, half electric kick. Preserves speed in pure magnetic fields and phase-space volume.</w:t>
      </w:r>
    </w:p>
    <w:p>
      <w:pPr>
        <w:pStyle w:val="GlossaryEntry"/>
      </w:pPr>
      <w:r>
        <w:rPr>
          <w:b/>
          <w:bCs/>
        </w:rPr>
        <w:t xml:space="preserve">Canonical toroidal momentum</w:t>
      </w:r>
      <w:r>
        <w:rPr>
          <w:b/>
          <w:bCs/>
        </w:rPr>
        <w:t xml:space="preserve"> </w:t>
      </w:r>
      <m:oMath>
        <m:sSub>
          <m:e>
            <m:r>
              <m:t>p</m:t>
            </m:r>
          </m:e>
          <m:sub>
            <m:r>
              <m:t>φ</m:t>
            </m:r>
          </m:sub>
        </m:sSub>
      </m:oMath>
      <w:r>
        <w:rPr>
          <w:b/>
          <w:bCs/>
        </w:rPr>
        <w:t xml:space="preserve">.</w:t>
      </w:r>
      <w:r>
        <w:t xml:space="preserve"> </w:t>
      </w:r>
      <m:oMath>
        <m:r>
          <m:t>R</m:t>
        </m:r>
        <m:sSub>
          <m:e>
            <m:r>
              <m:t>v</m:t>
            </m:r>
          </m:e>
          <m:sub>
            <m:r>
              <m:t>φ</m:t>
            </m:r>
          </m:sub>
        </m:sSub>
        <m:r>
          <m:rPr>
            <m:sty m:val="p"/>
          </m:rPr>
          <m:t>+</m:t>
        </m:r>
        <m:f>
          <m:fPr>
            <m:type m:val="lin"/>
          </m:fPr>
          <m:num>
            <m:r>
              <m:t>q</m:t>
            </m:r>
          </m:num>
          <m:den>
            <m:r>
              <m:t>m</m:t>
            </m:r>
          </m:den>
        </m:f>
        <m:r>
          <m:t>ψ</m:t>
        </m:r>
      </m:oMath>
      <w:r>
        <w:t xml:space="preserve">. Conserved by axisymmetry and linked to particle confinement.</w:t>
      </w:r>
    </w:p>
    <w:p>
      <w:pPr>
        <w:pStyle w:val="GlossaryEntry"/>
      </w:pPr>
      <w:r>
        <w:rPr>
          <w:b/>
          <w:bCs/>
        </w:rPr>
        <w:t xml:space="preserve">Collective (MPI).</w:t>
      </w:r>
      <w:r>
        <w:t xml:space="preserve"> </w:t>
      </w:r>
      <w:r>
        <w:t xml:space="preserve">An operation in which all ranks take part, so all must reach it before any continues.</w:t>
      </w:r>
    </w:p>
    <w:p>
      <w:pPr>
        <w:pStyle w:val="GlossaryEntry"/>
      </w:pPr>
      <w:r>
        <w:rPr>
          <w:b/>
          <w:bCs/>
        </w:rPr>
        <w:t xml:space="preserve">Constrained transport (CT).</w:t>
      </w:r>
      <w:r>
        <w:t xml:space="preserve"> </w:t>
      </w:r>
      <w:r>
        <w:t xml:space="preserve">Updating a magnetic field on a staggered grid so that its discrete divergence stays exactly zero.</w:t>
      </w:r>
    </w:p>
    <w:p>
      <w:pPr>
        <w:pStyle w:val="GlossaryEntry"/>
      </w:pPr>
      <w:r>
        <w:rPr>
          <w:b/>
          <w:bCs/>
        </w:rPr>
        <w:t xml:space="preserve">Discrete gradient (</w:t>
      </w:r>
      <w:r>
        <w:rPr>
          <w:rStyle w:val="VerbatimChar"/>
          <w:b/>
          <w:bCs/>
        </w:rPr>
        <w:t xml:space="preserve">TSDISCGRAD</w:t>
      </w:r>
      <w:r>
        <w:rPr>
          <w:b/>
          <w:bCs/>
        </w:rPr>
        <w:t xml:space="preserve">).</w:t>
      </w:r>
      <w:r>
        <w:t xml:space="preserve"> </w:t>
      </w:r>
      <w:r>
        <w:t xml:space="preserve">An implicit integrator that conserves energy exactly (to solver tolerance) by using an averaged gradient. We use the Gonzalez version.</w:t>
      </w:r>
    </w:p>
    <w:p>
      <w:pPr>
        <w:pStyle w:val="GlossaryEntry"/>
      </w:pPr>
      <w:r>
        <w:rPr>
          <w:b/>
          <w:bCs/>
        </w:rPr>
        <w:t xml:space="preserve">Divergence,</w:t>
      </w:r>
      <w:r>
        <w:rPr>
          <w:b/>
          <w:bCs/>
        </w:rPr>
        <w:t xml:space="preserve"> </w:t>
      </w:r>
      <m:oMath>
        <m:r>
          <m:rPr>
            <m:sty m:val="p"/>
          </m:rPr>
          <m:t>∇</m:t>
        </m:r>
        <m:r>
          <m:rPr>
            <m:sty m:val="p"/>
          </m:rPr>
          <m:t>⋅</m:t>
        </m:r>
        <m:r>
          <m:rPr>
            <m:sty m:val="b"/>
          </m:rPr>
          <m:t>B</m:t>
        </m:r>
      </m:oMath>
      <w:r>
        <w:rPr>
          <w:b/>
          <w:bCs/>
        </w:rPr>
        <w:t xml:space="preserve">.</w:t>
      </w:r>
      <w:r>
        <w:t xml:space="preserve"> </w:t>
      </w:r>
      <w:r>
        <w:t xml:space="preserve">The net outflow of a field from a tiny volume. Zero for magnetic fields (no monopoles).</w:t>
      </w:r>
    </w:p>
    <w:p>
      <w:pPr>
        <w:pStyle w:val="GlossaryEntry"/>
      </w:pPr>
      <w:r>
        <w:rPr>
          <w:b/>
          <w:bCs/>
        </w:rPr>
        <w:t xml:space="preserve">DMDA / DMSTAG / DMPlex / DMSwarm.</w:t>
      </w:r>
      <w:r>
        <w:t xml:space="preserve"> </w:t>
      </w:r>
      <w:r>
        <w:t xml:space="preserve">PETSc mesh managers for structured grids, staggered grids, unstructured meshes and particle clouds, respectively.</w:t>
      </w:r>
    </w:p>
    <w:p>
      <w:pPr>
        <w:pStyle w:val="GlossaryEntry"/>
      </w:pPr>
      <w:r>
        <w:rPr>
          <w:b/>
          <w:bCs/>
        </w:rPr>
        <w:t xml:space="preserve">Domain decomposition.</w:t>
      </w:r>
      <w:r>
        <w:t xml:space="preserve"> </w:t>
      </w:r>
      <w:r>
        <w:t xml:space="preserve">Splitting the simulated region into pieces, one per rank.</w:t>
      </w:r>
    </w:p>
    <w:p>
      <w:pPr>
        <w:pStyle w:val="GlossaryEntry"/>
      </w:pPr>
      <w:r>
        <w:rPr>
          <w:b/>
          <w:bCs/>
        </w:rPr>
        <w:t xml:space="preserve">Efficiency (weak scaling).</w:t>
      </w:r>
      <w:r>
        <w:t xml:space="preserve"> </w:t>
      </w:r>
      <m:oMath>
        <m:r>
          <m:t>T</m:t>
        </m:r>
        <m:d>
          <m:dPr>
            <m:begChr m:val="("/>
            <m:sepChr m:val=""/>
            <m:endChr m:val=")"/>
            <m:grow/>
          </m:dPr>
          <m:e>
            <m:sSub>
              <m:e>
                <m:r>
                  <m:t>P</m:t>
                </m:r>
              </m:e>
              <m:sub>
                <m:r>
                  <m:rPr>
                    <m:nor/>
                  </m:rPr>
                  <m:t>ref</m:t>
                </m:r>
              </m:sub>
            </m:sSub>
          </m:e>
        </m:d>
        <m:r>
          <m:rPr>
            <m:sty m:val="p"/>
          </m:rPr>
          <m:t>/</m:t>
        </m:r>
        <m:r>
          <m:t>T</m:t>
        </m:r>
        <m:d>
          <m:dPr>
            <m:begChr m:val="("/>
            <m:sepChr m:val=""/>
            <m:endChr m:val=")"/>
            <m:grow/>
          </m:dPr>
          <m:e>
            <m:r>
              <m:t>P</m:t>
            </m:r>
          </m:e>
        </m:d>
      </m:oMath>
      <w:r>
        <w:t xml:space="preserve">, time per step at the baseline divided by time per step at</w:t>
      </w:r>
      <w:r>
        <w:t xml:space="preserve"> </w:t>
      </w:r>
      <m:oMath>
        <m:r>
          <m:t>P</m:t>
        </m:r>
      </m:oMath>
      <w:r>
        <w:t xml:space="preserve"> </w:t>
      </w:r>
      <w:r>
        <w:t xml:space="preserve">ranks. Always state the baseline.</w:t>
      </w:r>
    </w:p>
    <w:p>
      <w:pPr>
        <w:pStyle w:val="GlossaryEntry"/>
      </w:pPr>
      <w:r>
        <w:rPr>
          <w:b/>
          <w:bCs/>
        </w:rPr>
        <w:t xml:space="preserve">Efficiency (strong scaling).</w:t>
      </w:r>
      <w:r>
        <w:t xml:space="preserve"> </w:t>
      </w:r>
      <w:r>
        <w:t xml:space="preserve">Speed-up divided by the increase in resources:</w:t>
      </w:r>
      <w:r>
        <w:t xml:space="preserve"> </w:t>
      </w:r>
      <m:oMath>
        <m:r>
          <m:t>S</m:t>
        </m:r>
        <m:d>
          <m:dPr>
            <m:begChr m:val="("/>
            <m:sepChr m:val=""/>
            <m:endChr m:val=")"/>
            <m:grow/>
          </m:dPr>
          <m:e>
            <m:r>
              <m:t>N</m:t>
            </m:r>
          </m:e>
        </m:d>
        <m:r>
          <m:rPr>
            <m:sty m:val="p"/>
          </m:rPr>
          <m:t>/</m:t>
        </m:r>
        <m:r>
          <m:t>N</m:t>
        </m:r>
      </m:oMath>
      <w:r>
        <w:t xml:space="preserve"> </w:t>
      </w:r>
      <w:r>
        <w:t xml:space="preserve">for</w:t>
      </w:r>
      <w:r>
        <w:t xml:space="preserve"> </w:t>
      </w:r>
      <m:oMath>
        <m:r>
          <m:t>N</m:t>
        </m:r>
      </m:oMath>
      <w:r>
        <w:t xml:space="preserve"> </w:t>
      </w:r>
      <w:r>
        <w:t xml:space="preserve">nodes against 1 node.</w:t>
      </w:r>
    </w:p>
    <w:p>
      <w:pPr>
        <w:pStyle w:val="GlossaryEntry"/>
      </w:pPr>
      <w:r>
        <w:rPr>
          <w:b/>
          <w:bCs/>
        </w:rPr>
        <w:t xml:space="preserve">Energy-conserving PIC.</w:t>
      </w:r>
      <w:r>
        <w:t xml:space="preserve"> </w:t>
      </w:r>
      <w:r>
        <w:t xml:space="preserve">A particle-in-cell scheme that advances particles and fields together (e.g. implicitly) so that the total energy is conserved by construction. It removes numerical heating.</w:t>
      </w:r>
    </w:p>
    <w:p>
      <w:pPr>
        <w:pStyle w:val="GlossaryEntry"/>
      </w:pPr>
      <w:r>
        <w:rPr>
          <w:b/>
          <w:bCs/>
        </w:rPr>
        <w:t xml:space="preserve">FEEC.</w:t>
      </w:r>
      <w:r>
        <w:t xml:space="preserve"> </w:t>
      </w:r>
      <w:r>
        <w:t xml:space="preserve">Finite element exterior calculus: finite elements (e.g. Nédélec, Raviart–Thomas) that preserve div/curl identities.</w:t>
      </w:r>
    </w:p>
    <w:p>
      <w:pPr>
        <w:pStyle w:val="GlossaryEntry"/>
      </w:pPr>
      <w:r>
        <w:rPr>
          <w:b/>
          <w:bCs/>
        </w:rPr>
        <w:t xml:space="preserve">Field-loop advection.</w:t>
      </w:r>
      <w:r>
        <w:t xml:space="preserve"> </w:t>
      </w:r>
      <w:r>
        <w:t xml:space="preserve">A standard test where a ring of magnetic field is carried by a flow. It is sensitive to</w:t>
      </w:r>
      <w:r>
        <w:t xml:space="preserve"> </w:t>
      </w:r>
      <m:oMath>
        <m:r>
          <m:rPr>
            <m:sty m:val="p"/>
          </m:rPr>
          <m:t>∇</m:t>
        </m:r>
        <m:r>
          <m:rPr>
            <m:sty m:val="p"/>
          </m:rPr>
          <m:t>⋅</m:t>
        </m:r>
        <m:r>
          <m:rPr>
            <m:sty m:val="b"/>
          </m:rPr>
          <m:t>B</m:t>
        </m:r>
      </m:oMath>
      <w:r>
        <w:t xml:space="preserve"> </w:t>
      </w:r>
      <w:r>
        <w:t xml:space="preserve">errors.</w:t>
      </w:r>
    </w:p>
    <w:p>
      <w:pPr>
        <w:pStyle w:val="GlossaryEntry"/>
      </w:pPr>
      <w:r>
        <w:rPr>
          <w:b/>
          <w:bCs/>
        </w:rPr>
        <w:t xml:space="preserve">Flux surface.</w:t>
      </w:r>
      <w:r>
        <w:t xml:space="preserve"> </w:t>
      </w:r>
      <w:r>
        <w:t xml:space="preserve">A nested surface in a tokamak on which magnetic field lines lie. Contours of</w:t>
      </w:r>
      <w:r>
        <w:t xml:space="preserve"> </w:t>
      </w:r>
      <m:oMath>
        <m:r>
          <m:t>ψ</m:t>
        </m:r>
      </m:oMath>
      <w:r>
        <w:t xml:space="preserve">.</w:t>
      </w:r>
    </w:p>
    <w:p>
      <w:pPr>
        <w:pStyle w:val="GlossaryEntry"/>
      </w:pPr>
      <w:r>
        <w:rPr>
          <w:b/>
          <w:bCs/>
        </w:rPr>
        <w:t xml:space="preserve">FreeGS.</w:t>
      </w:r>
      <w:r>
        <w:t xml:space="preserve"> </w:t>
      </w:r>
      <w:r>
        <w:t xml:space="preserve">An independent Grad–Shafranov equilibrium code, used as a cross-check.</w:t>
      </w:r>
    </w:p>
    <w:p>
      <w:pPr>
        <w:pStyle w:val="GlossaryEntry"/>
      </w:pPr>
      <w:r>
        <w:rPr>
          <w:b/>
          <w:bCs/>
        </w:rPr>
        <w:t xml:space="preserve">Fusion.</w:t>
      </w:r>
      <w:r>
        <w:t xml:space="preserve"> </w:t>
      </w:r>
      <w:r>
        <w:t xml:space="preserve">Light nuclei merging into a heavier one and releasing energy, e.g. deuterium + tritium → helium + neutron.</w:t>
      </w:r>
    </w:p>
    <w:p>
      <w:pPr>
        <w:pStyle w:val="GlossaryEntry"/>
      </w:pPr>
      <w:r>
        <w:rPr>
          <w:b/>
          <w:bCs/>
        </w:rPr>
        <w:t xml:space="preserve">GAMG.</w:t>
      </w:r>
      <w:r>
        <w:t xml:space="preserve"> </w:t>
      </w:r>
      <w:r>
        <w:t xml:space="preserve">PETSc’s algebraic multigrid preconditioner, used to speed up the Poisson solve.</w:t>
      </w:r>
    </w:p>
    <w:p>
      <w:pPr>
        <w:pStyle w:val="GlossaryEntry"/>
      </w:pPr>
      <w:r>
        <w:rPr>
          <w:b/>
          <w:bCs/>
        </w:rPr>
        <w:t xml:space="preserve">GPU / tile.</w:t>
      </w:r>
      <w:r>
        <w:t xml:space="preserve"> </w:t>
      </w:r>
      <w:r>
        <w:t xml:space="preserve">Graphics processor, a massively parallel arithmetic engine. Aurora’s GPUs have 2 “tiles” each (12 per node).</w:t>
      </w:r>
    </w:p>
    <w:p>
      <w:pPr>
        <w:pStyle w:val="GlossaryEntry"/>
      </w:pPr>
      <w:r>
        <w:rPr>
          <w:b/>
          <w:bCs/>
        </w:rPr>
        <w:t xml:space="preserve">Grad–Shafranov equation.</w:t>
      </w:r>
      <w:r>
        <w:t xml:space="preserve"> </w:t>
      </w:r>
      <w:r>
        <w:t xml:space="preserve">The equation for force-balance equilibrium of an axisymmetric plasma, for the flux</w:t>
      </w:r>
      <w:r>
        <w:t xml:space="preserve"> </w:t>
      </w:r>
      <m:oMath>
        <m:r>
          <m:t>ψ</m:t>
        </m:r>
        <m:d>
          <m:dPr>
            <m:begChr m:val="("/>
            <m:sepChr m:val=""/>
            <m:endChr m:val=")"/>
            <m:grow/>
          </m:dPr>
          <m:e>
            <m:r>
              <m:t>R</m:t>
            </m:r>
            <m:r>
              <m:rPr>
                <m:sty m:val="p"/>
              </m:rPr>
              <m:t>,</m:t>
            </m:r>
            <m:r>
              <m:t>Z</m:t>
            </m:r>
          </m:e>
        </m:d>
      </m:oMath>
      <w:r>
        <w:t xml:space="preserve">.</w:t>
      </w:r>
    </w:p>
    <w:p>
      <w:pPr>
        <w:pStyle w:val="GlossaryEntry"/>
      </w:pPr>
      <w:r>
        <w:rPr>
          <w:b/>
          <w:bCs/>
        </w:rPr>
        <w:t xml:space="preserve">Gyrofrequency</w:t>
      </w:r>
      <w:r>
        <w:rPr>
          <w:b/>
          <w:bCs/>
        </w:rPr>
        <w:t xml:space="preserve"> </w:t>
      </w:r>
      <m:oMath>
        <m:sSub>
          <m:e>
            <m:r>
              <m:t>ω</m:t>
            </m:r>
          </m:e>
          <m:sub>
            <m:r>
              <m:t>c</m:t>
            </m:r>
          </m:sub>
        </m:sSub>
      </m:oMath>
      <w:r>
        <w:rPr>
          <w:b/>
          <w:bCs/>
        </w:rPr>
        <w:t xml:space="preserve">.</w:t>
      </w:r>
      <w:r>
        <w:t xml:space="preserve"> </w:t>
      </w:r>
      <m:oMath>
        <m:d>
          <m:dPr>
            <m:begChr m:val="|"/>
            <m:sepChr m:val=""/>
            <m:endChr m:val="|"/>
            <m:grow/>
          </m:dPr>
          <m:e>
            <m:r>
              <m:t>q</m:t>
            </m:r>
          </m:e>
        </m:d>
        <m:r>
          <m:t>B</m:t>
        </m:r>
        <m:r>
          <m:rPr>
            <m:sty m:val="p"/>
          </m:rPr>
          <m:t>/</m:t>
        </m:r>
        <m:r>
          <m:t>m</m:t>
        </m:r>
      </m:oMath>
      <w:r>
        <w:t xml:space="preserve">, the angular frequency at which a charged particle circles a magnetic field line.</w:t>
      </w:r>
    </w:p>
    <w:p>
      <w:pPr>
        <w:pStyle w:val="GlossaryEntry"/>
      </w:pPr>
      <w:r>
        <w:rPr>
          <w:b/>
          <w:bCs/>
        </w:rPr>
        <w:t xml:space="preserve">Hamiltonian.</w:t>
      </w:r>
      <w:r>
        <w:t xml:space="preserve"> </w:t>
      </w:r>
      <w:r>
        <w:t xml:space="preserve">The energy function</w:t>
      </w:r>
      <w:r>
        <w:t xml:space="preserve"> </w:t>
      </w:r>
      <m:oMath>
        <m:r>
          <m:t>H</m:t>
        </m:r>
      </m:oMath>
      <w:r>
        <w:t xml:space="preserve"> </w:t>
      </w:r>
      <w:r>
        <w:t xml:space="preserve">that generates the motion of a conservative system via</w:t>
      </w:r>
      <w:r>
        <w:t xml:space="preserve"> </w:t>
      </w:r>
      <m:oMath>
        <m:r>
          <m:t>d</m:t>
        </m:r>
        <m:r>
          <m:t>u</m:t>
        </m:r>
        <m:r>
          <m:rPr>
            <m:sty m:val="p"/>
          </m:rPr>
          <m:t>/</m:t>
        </m:r>
        <m:r>
          <m:t>d</m:t>
        </m:r>
        <m:r>
          <m:t>t</m:t>
        </m:r>
        <m:r>
          <m:rPr>
            <m:sty m:val="p"/>
          </m:rPr>
          <m:t>=</m:t>
        </m:r>
        <m:r>
          <m:t>S</m:t>
        </m:r>
        <m:r>
          <m:rPr>
            <m:sty m:val="p"/>
          </m:rPr>
          <m:t>∇</m:t>
        </m:r>
        <m:r>
          <m:t>H</m:t>
        </m:r>
      </m:oMath>
      <w:r>
        <w:t xml:space="preserve">.</w:t>
      </w:r>
    </w:p>
    <w:p>
      <w:pPr>
        <w:pStyle w:val="GlossaryEntry"/>
      </w:pPr>
      <w:r>
        <w:rPr>
          <w:b/>
          <w:bCs/>
        </w:rPr>
        <w:t xml:space="preserve">Hash grid (point location).</w:t>
      </w:r>
      <w:r>
        <w:t xml:space="preserve"> </w:t>
      </w:r>
      <w:r>
        <w:t xml:space="preserve">A coarse lookup table of “bins” used to find quickly which mesh cell contains a point.</w:t>
      </w:r>
    </w:p>
    <w:p>
      <w:pPr>
        <w:pStyle w:val="GlossaryEntry"/>
      </w:pPr>
      <w:r>
        <w:rPr>
          <w:b/>
          <w:bCs/>
        </w:rPr>
        <w:t xml:space="preserve">Integrator (time integrator).</w:t>
      </w:r>
      <w:r>
        <w:t xml:space="preserve"> </w:t>
      </w:r>
      <w:r>
        <w:t xml:space="preserve">A recipe for advancing the state of an ODE by one time step.</w:t>
      </w:r>
    </w:p>
    <w:p>
      <w:pPr>
        <w:pStyle w:val="GlossaryEntry"/>
      </w:pPr>
      <w:r>
        <w:rPr>
          <w:b/>
          <w:bCs/>
        </w:rPr>
        <w:t xml:space="preserve">Invariant.</w:t>
      </w:r>
      <w:r>
        <w:t xml:space="preserve"> </w:t>
      </w:r>
      <w:r>
        <w:t xml:space="preserve">A quantity that the exact dynamics keeps constant (energy, momentum, phase-space volume,</w:t>
      </w:r>
      <w:r>
        <w:t xml:space="preserve"> </w:t>
      </w:r>
      <m:oMath>
        <m:r>
          <m:rPr>
            <m:sty m:val="p"/>
          </m:rPr>
          <m:t>∇</m:t>
        </m:r>
        <m:r>
          <m:rPr>
            <m:sty m:val="p"/>
          </m:rPr>
          <m:t>⋅</m:t>
        </m:r>
        <m:r>
          <m:rPr>
            <m:sty m:val="b"/>
          </m:rPr>
          <m:t>B</m:t>
        </m:r>
        <m:r>
          <m:rPr>
            <m:sty m:val="p"/>
          </m:rPr>
          <m:t>=</m:t>
        </m:r>
        <m:r>
          <m:t>0</m:t>
        </m:r>
      </m:oMath>
      <w:r>
        <w:t xml:space="preserve">, particle number).</w:t>
      </w:r>
    </w:p>
    <w:p>
      <w:pPr>
        <w:pStyle w:val="GlossaryEntry"/>
      </w:pPr>
      <w:r>
        <w:rPr>
          <w:b/>
          <w:bCs/>
        </w:rPr>
        <w:t xml:space="preserve">Jacobian determinant (</w:t>
      </w:r>
      <m:oMath>
        <m:r>
          <m:rPr>
            <m:sty m:val="p"/>
          </m:rPr>
          <m:t>det</m:t>
        </m:r>
        <m:r>
          <m:t>J</m:t>
        </m:r>
      </m:oMath>
      <w:r>
        <w:rPr>
          <w:b/>
          <w:bCs/>
        </w:rPr>
        <w:t xml:space="preserve">).</w:t>
      </w:r>
      <w:r>
        <w:t xml:space="preserve"> </w:t>
      </w:r>
      <w:r>
        <w:t xml:space="preserve">The volume scaling factor of a map.</w:t>
      </w:r>
      <w:r>
        <w:t xml:space="preserve"> </w:t>
      </w:r>
      <m:oMath>
        <m:r>
          <m:rPr>
            <m:sty m:val="p"/>
          </m:rPr>
          <m:t>det</m:t>
        </m:r>
        <m:r>
          <m:t>J</m:t>
        </m:r>
        <m:r>
          <m:rPr>
            <m:sty m:val="p"/>
          </m:rPr>
          <m:t>=</m:t>
        </m:r>
        <m:r>
          <m:t>1</m:t>
        </m:r>
      </m:oMath>
      <w:r>
        <w:t xml:space="preserve"> </w:t>
      </w:r>
      <w:r>
        <w:t xml:space="preserve">means phase-space volume is preserved.</w:t>
      </w:r>
    </w:p>
    <w:p>
      <w:pPr>
        <w:pStyle w:val="GlossaryEntry"/>
      </w:pPr>
      <w:r>
        <w:rPr>
          <w:b/>
          <w:bCs/>
        </w:rPr>
        <w:t xml:space="preserve">Kinematic (induction).</w:t>
      </w:r>
      <w:r>
        <w:t xml:space="preserve"> </w:t>
      </w:r>
      <w:r>
        <w:t xml:space="preserve">The magnetic field is moved by a prescribed flow without acting back on it.</w:t>
      </w:r>
    </w:p>
    <w:p>
      <w:pPr>
        <w:pStyle w:val="GlossaryEntry"/>
      </w:pPr>
      <w:r>
        <w:rPr>
          <w:b/>
          <w:bCs/>
        </w:rPr>
        <w:t xml:space="preserve">Landau damping.</w:t>
      </w:r>
      <w:r>
        <w:t xml:space="preserve"> </w:t>
      </w:r>
      <w:r>
        <w:t xml:space="preserve">Collisionless decay of a plasma wave due to energy exchange with resonant particles. For</w:t>
      </w:r>
      <w:r>
        <w:t xml:space="preserve"> </w:t>
      </w:r>
      <m:oMath>
        <m:r>
          <m:t>k</m:t>
        </m:r>
        <m:r>
          <m:rPr>
            <m:sty m:val="p"/>
          </m:rPr>
          <m:t>=</m:t>
        </m:r>
        <m:r>
          <m:t>0.5</m:t>
        </m:r>
      </m:oMath>
      <w:r>
        <w:t xml:space="preserve"> </w:t>
      </w:r>
      <w:r>
        <w:t xml:space="preserve">the theoretical rate is</w:t>
      </w:r>
      <w:r>
        <w:t xml:space="preserve"> </w:t>
      </w:r>
      <m:oMath>
        <m:r>
          <m:t>γ</m:t>
        </m:r>
        <m:r>
          <m:rPr>
            <m:sty m:val="p"/>
          </m:rPr>
          <m:t>≈</m:t>
        </m:r>
        <m:r>
          <m:rPr>
            <m:sty m:val="p"/>
          </m:rPr>
          <m:t>−</m:t>
        </m:r>
        <m:r>
          <m:t>0.1533</m:t>
        </m:r>
      </m:oMath>
      <w:r>
        <w:t xml:space="preserve">.</w:t>
      </w:r>
    </w:p>
    <w:p>
      <w:pPr>
        <w:pStyle w:val="GlossaryEntry"/>
      </w:pPr>
      <w:r>
        <w:rPr>
          <w:b/>
          <w:bCs/>
        </w:rPr>
        <w:t xml:space="preserve">LLM, agent, orchestrator.</w:t>
      </w:r>
      <w:r>
        <w:t xml:space="preserve"> </w:t>
      </w:r>
      <w:r>
        <w:t xml:space="preserve">Large language model; an LLM in a loop with tools; an agent that coordinates other agents.</w:t>
      </w:r>
    </w:p>
    <w:p>
      <w:pPr>
        <w:pStyle w:val="GlossaryEntry"/>
      </w:pPr>
      <w:r>
        <w:rPr>
          <w:b/>
          <w:bCs/>
        </w:rPr>
        <w:t xml:space="preserve">Load imbalance.</w:t>
      </w:r>
      <w:r>
        <w:t xml:space="preserve"> </w:t>
      </w:r>
      <w:r>
        <w:t xml:space="preserve">Unequal work across ranks, so that the slowest rank sets the pace. Measured as max/min across ranks.</w:t>
      </w:r>
    </w:p>
    <w:p>
      <w:pPr>
        <w:pStyle w:val="GlossaryEntry"/>
      </w:pPr>
      <w:r>
        <w:rPr>
          <w:b/>
          <w:bCs/>
        </w:rPr>
        <w:t xml:space="preserve">Lorentz force.</w:t>
      </w:r>
      <w:r>
        <w:t xml:space="preserve"> </w:t>
      </w:r>
      <m:oMath>
        <m:r>
          <m:t>q</m:t>
        </m:r>
        <m:d>
          <m:dPr>
            <m:begChr m:val="("/>
            <m:sepChr m:val=""/>
            <m:endChr m:val=")"/>
            <m:grow/>
          </m:dPr>
          <m:e>
            <m:r>
              <m:rPr>
                <m:sty m:val="b"/>
              </m:rPr>
              <m:t>E</m:t>
            </m:r>
            <m:r>
              <m:rPr>
                <m:sty m:val="p"/>
              </m:rPr>
              <m:t>+</m:t>
            </m:r>
            <m:r>
              <m:rPr>
                <m:sty m:val="b"/>
              </m:rPr>
              <m:t>v</m:t>
            </m:r>
            <m:r>
              <m:rPr>
                <m:sty m:val="p"/>
              </m:rPr>
              <m:t>×</m:t>
            </m:r>
            <m:r>
              <m:rPr>
                <m:sty m:val="b"/>
              </m:rPr>
              <m:t>B</m:t>
            </m:r>
          </m:e>
        </m:d>
      </m:oMath>
      <w:r>
        <w:t xml:space="preserve">, the force on a charge in electric and magnetic fields.</w:t>
      </w:r>
    </w:p>
    <w:p>
      <w:pPr>
        <w:pStyle w:val="GlossaryEntry"/>
      </w:pPr>
      <w:r>
        <w:rPr>
          <w:b/>
          <w:bCs/>
        </w:rPr>
        <w:t xml:space="preserve">Manufactured solution (MMS).</w:t>
      </w:r>
      <w:r>
        <w:t xml:space="preserve"> </w:t>
      </w:r>
      <w:r>
        <w:t xml:space="preserve">A verification method: pick an exact answer, derive the matching source term, and check that the code converges to it at the expected order.</w:t>
      </w:r>
    </w:p>
    <w:p>
      <w:pPr>
        <w:pStyle w:val="GlossaryEntry"/>
      </w:pPr>
      <w:r>
        <w:rPr>
          <w:b/>
          <w:bCs/>
        </w:rPr>
        <w:t xml:space="preserve">MCP server.</w:t>
      </w:r>
      <w:r>
        <w:t xml:space="preserve"> </w:t>
      </w:r>
      <w:r>
        <w:t xml:space="preserve">A program exposing tools to AI agents via the Model Context Protocol.</w:t>
      </w:r>
    </w:p>
    <w:p>
      <w:pPr>
        <w:pStyle w:val="GlossaryEntry"/>
      </w:pPr>
      <w:r>
        <w:rPr>
          <w:b/>
          <w:bCs/>
        </w:rPr>
        <w:t xml:space="preserve">MHD.</w:t>
      </w:r>
      <w:r>
        <w:t xml:space="preserve"> </w:t>
      </w:r>
      <w:r>
        <w:t xml:space="preserve">Magnetohydrodynamics, a fluid description of a plasma coupled to magnetic fields.</w:t>
      </w:r>
    </w:p>
    <w:p>
      <w:pPr>
        <w:pStyle w:val="GlossaryEntry"/>
      </w:pPr>
      <w:r>
        <w:rPr>
          <w:b/>
          <w:bCs/>
        </w:rPr>
        <w:t xml:space="preserve">Migration.</w:t>
      </w:r>
      <w:r>
        <w:t xml:space="preserve"> </w:t>
      </w:r>
      <w:r>
        <w:t xml:space="preserve">Moving particles to the rank that owns the cell they have entered.</w:t>
      </w:r>
    </w:p>
    <w:p>
      <w:pPr>
        <w:pStyle w:val="GlossaryEntry"/>
      </w:pPr>
      <w:r>
        <w:rPr>
          <w:b/>
          <w:bCs/>
        </w:rPr>
        <w:t xml:space="preserve">MPI, rank.</w:t>
      </w:r>
      <w:r>
        <w:t xml:space="preserve"> </w:t>
      </w:r>
      <w:r>
        <w:t xml:space="preserve">Message Passing Interface, the standard for parallel programs. A rank is one MPI process.</w:t>
      </w:r>
    </w:p>
    <w:p>
      <w:pPr>
        <w:pStyle w:val="GlossaryEntry"/>
      </w:pPr>
      <w:r>
        <w:rPr>
          <w:b/>
          <w:bCs/>
        </w:rPr>
        <w:t xml:space="preserve">Node, node-hour.</w:t>
      </w:r>
      <w:r>
        <w:t xml:space="preserve"> </w:t>
      </w:r>
      <w:r>
        <w:t xml:space="preserve">One computer within a supercomputer. A node-hour is one node for one hour, the unit of allocation.</w:t>
      </w:r>
    </w:p>
    <w:p>
      <w:pPr>
        <w:pStyle w:val="GlossaryEntry"/>
      </w:pPr>
      <w:r>
        <w:rPr>
          <w:b/>
          <w:bCs/>
        </w:rPr>
        <w:t xml:space="preserve">Numerical heating.</w:t>
      </w:r>
      <w:r>
        <w:t xml:space="preserve"> </w:t>
      </w:r>
      <w:r>
        <w:t xml:space="preserve">A slow, unphysical rise of the total energy in a particle-in-cell simulation, caused by field noise from the finite number of particles in a scheme that does not conserve energy exactly. Worse with fewer particles per cell.</w:t>
      </w:r>
    </w:p>
    <w:p>
      <w:pPr>
        <w:pStyle w:val="GlossaryEntry"/>
      </w:pPr>
      <w:r>
        <w:rPr>
          <w:b/>
          <w:bCs/>
        </w:rPr>
        <w:t xml:space="preserve">Order of accuracy</w:t>
      </w:r>
      <w:r>
        <w:rPr>
          <w:b/>
          <w:bCs/>
        </w:rPr>
        <w:t xml:space="preserve"> </w:t>
      </w:r>
      <m:oMath>
        <m:r>
          <m:t>p</m:t>
        </m:r>
      </m:oMath>
      <w:r>
        <w:rPr>
          <w:b/>
          <w:bCs/>
        </w:rPr>
        <w:t xml:space="preserve">.</w:t>
      </w:r>
      <w:r>
        <w:t xml:space="preserve"> </w:t>
      </w:r>
      <w:r>
        <w:t xml:space="preserve">The error scales like</w:t>
      </w:r>
      <w:r>
        <w:t xml:space="preserve"> </w:t>
      </w:r>
      <m:oMath>
        <m:sSup>
          <m:e>
            <m:r>
              <m:t>h</m:t>
            </m:r>
          </m:e>
          <m:sup>
            <m:r>
              <m:t>p</m:t>
            </m:r>
          </m:sup>
        </m:sSup>
      </m:oMath>
      <w:r>
        <w:t xml:space="preserve">.</w:t>
      </w:r>
      <w:r>
        <w:t xml:space="preserve"> </w:t>
      </w:r>
      <m:oMath>
        <m:r>
          <m:t>p</m:t>
        </m:r>
        <m:r>
          <m:rPr>
            <m:sty m:val="p"/>
          </m:rPr>
          <m:t>=</m:t>
        </m:r>
        <m:r>
          <m:t>2</m:t>
        </m:r>
      </m:oMath>
      <w:r>
        <w:t xml:space="preserve"> </w:t>
      </w:r>
      <w:r>
        <w:t xml:space="preserve">means halving</w:t>
      </w:r>
      <w:r>
        <w:t xml:space="preserve"> </w:t>
      </w:r>
      <m:oMath>
        <m:r>
          <m:t>h</m:t>
        </m:r>
      </m:oMath>
      <w:r>
        <w:t xml:space="preserve"> </w:t>
      </w:r>
      <w:r>
        <w:t xml:space="preserve">quarters the error.</w:t>
      </w:r>
    </w:p>
    <w:p>
      <w:pPr>
        <w:pStyle w:val="GlossaryEntry"/>
      </w:pPr>
      <w:r>
        <w:rPr>
          <w:b/>
          <w:bCs/>
        </w:rPr>
        <w:t xml:space="preserve">PETSc.</w:t>
      </w:r>
      <w:r>
        <w:t xml:space="preserve"> </w:t>
      </w:r>
      <w:r>
        <w:t xml:space="preserve">Portable, Extensible Toolkit for Scientific Computation, an open-source parallel solver library.</w:t>
      </w:r>
    </w:p>
    <w:p>
      <w:pPr>
        <w:pStyle w:val="GlossaryEntry"/>
      </w:pPr>
      <w:r>
        <w:rPr>
          <w:b/>
          <w:bCs/>
        </w:rPr>
        <w:t xml:space="preserve">Phase space.</w:t>
      </w:r>
      <w:r>
        <w:t xml:space="preserve"> </w:t>
      </w:r>
      <w:r>
        <w:t xml:space="preserve">The space of positions and velocities together.</w:t>
      </w:r>
    </w:p>
    <w:p>
      <w:pPr>
        <w:pStyle w:val="GlossaryEntry"/>
      </w:pPr>
      <w:r>
        <w:rPr>
          <w:b/>
          <w:bCs/>
        </w:rPr>
        <w:t xml:space="preserve">Particle-in-cell (PIC).</w:t>
      </w:r>
      <w:r>
        <w:t xml:space="preserve"> </w:t>
      </w:r>
      <w:r>
        <w:t xml:space="preserve">A kinetic simulation method with particles moving through fields computed on a grid.</w:t>
      </w:r>
    </w:p>
    <w:p>
      <w:pPr>
        <w:pStyle w:val="GlossaryEntry"/>
      </w:pPr>
      <w:r>
        <w:rPr>
          <w:b/>
          <w:bCs/>
        </w:rPr>
        <w:t xml:space="preserve">Plasma.</w:t>
      </w:r>
      <w:r>
        <w:t xml:space="preserve"> </w:t>
      </w:r>
      <w:r>
        <w:t xml:space="preserve">Ionised gas of free electrons and ions that responds collectively to electromagnetic fields.</w:t>
      </w:r>
    </w:p>
    <w:p>
      <w:pPr>
        <w:pStyle w:val="GlossaryEntry"/>
      </w:pPr>
      <w:r>
        <w:rPr>
          <w:b/>
          <w:bCs/>
        </w:rPr>
        <w:t xml:space="preserve">Poloidal / toroidal.</w:t>
      </w:r>
      <w:r>
        <w:t xml:space="preserve"> </w:t>
      </w:r>
      <w:r>
        <w:t xml:space="preserve">The short way around a torus (cross-section) / the long way around it.</w:t>
      </w:r>
    </w:p>
    <w:p>
      <w:pPr>
        <w:pStyle w:val="GlossaryEntry"/>
      </w:pPr>
      <w:r>
        <w:rPr>
          <w:b/>
          <w:bCs/>
        </w:rPr>
        <w:t xml:space="preserve">RAG.</w:t>
      </w:r>
      <w:r>
        <w:t xml:space="preserve"> </w:t>
      </w:r>
      <w:r>
        <w:t xml:space="preserve">Retrieval-augmented generation: grounding an LLM in retrieved documents (here, PETSc documentation).</w:t>
      </w:r>
    </w:p>
    <w:p>
      <w:pPr>
        <w:pStyle w:val="GlossaryEntry"/>
      </w:pPr>
      <w:r>
        <w:rPr>
          <w:b/>
          <w:bCs/>
        </w:rPr>
        <w:t xml:space="preserve">RK4.</w:t>
      </w:r>
      <w:r>
        <w:t xml:space="preserve"> </w:t>
      </w:r>
      <w:r>
        <w:t xml:space="preserve">The classic fourth-order Runge–Kutta integrator. Very accurate per step, but not structure-preserving.</w:t>
      </w:r>
    </w:p>
    <w:p>
      <w:pPr>
        <w:pStyle w:val="GlossaryEntry"/>
      </w:pPr>
      <w:r>
        <w:rPr>
          <w:b/>
          <w:bCs/>
        </w:rPr>
        <w:t xml:space="preserve">Safety factor</w:t>
      </w:r>
      <w:r>
        <w:rPr>
          <w:b/>
          <w:bCs/>
        </w:rPr>
        <w:t xml:space="preserve"> </w:t>
      </w:r>
      <m:oMath>
        <m:r>
          <m:t>q</m:t>
        </m:r>
      </m:oMath>
      <w:r>
        <w:rPr>
          <w:b/>
          <w:bCs/>
        </w:rPr>
        <w:t xml:space="preserve">.</w:t>
      </w:r>
      <w:r>
        <w:t xml:space="preserve"> </w:t>
      </w:r>
      <w:r>
        <w:t xml:space="preserve">Toroidal turns per poloidal turn of a field line.</w:t>
      </w:r>
      <w:r>
        <w:t xml:space="preserve"> </w:t>
      </w:r>
      <m:oMath>
        <m:sSub>
          <m:e>
            <m:r>
              <m:t>q</m:t>
            </m:r>
          </m:e>
          <m:sub>
            <m:r>
              <m:t>0</m:t>
            </m:r>
          </m:sub>
        </m:sSub>
      </m:oMath>
      <w:r>
        <w:t xml:space="preserve"> </w:t>
      </w:r>
      <w:r>
        <w:t xml:space="preserve">is at the axis,</w:t>
      </w:r>
      <w:r>
        <w:t xml:space="preserve"> </w:t>
      </w:r>
      <m:oMath>
        <m:sSub>
          <m:e>
            <m:r>
              <m:t>q</m:t>
            </m:r>
          </m:e>
          <m:sub>
            <m:r>
              <m:t>95</m:t>
            </m:r>
          </m:sub>
        </m:sSub>
      </m:oMath>
      <w:r>
        <w:t xml:space="preserve"> </w:t>
      </w:r>
      <w:r>
        <w:t xml:space="preserve">near the edge.</w:t>
      </w:r>
    </w:p>
    <w:p>
      <w:pPr>
        <w:pStyle w:val="GlossaryEntry"/>
      </w:pPr>
      <w:r>
        <w:rPr>
          <w:b/>
          <w:bCs/>
        </w:rPr>
        <w:t xml:space="preserve">Secular drift.</w:t>
      </w:r>
      <w:r>
        <w:t xml:space="preserve"> </w:t>
      </w:r>
      <w:r>
        <w:t xml:space="preserve">Error that grows steadily with time instead of staying bounded.</w:t>
      </w:r>
    </w:p>
    <w:p>
      <w:pPr>
        <w:pStyle w:val="GlossaryEntry"/>
      </w:pPr>
      <w:r>
        <w:rPr>
          <w:b/>
          <w:bCs/>
        </w:rPr>
        <w:t xml:space="preserve">Separable Hamiltonian.</w:t>
      </w:r>
      <w:r>
        <w:t xml:space="preserve"> </w:t>
      </w:r>
      <m:oMath>
        <m:r>
          <m:t>H</m:t>
        </m:r>
        <m:r>
          <m:rPr>
            <m:sty m:val="p"/>
          </m:rPr>
          <m:t>=</m:t>
        </m:r>
        <m:r>
          <m:t>T</m:t>
        </m:r>
        <m:d>
          <m:dPr>
            <m:begChr m:val="("/>
            <m:sepChr m:val=""/>
            <m:endChr m:val=")"/>
            <m:grow/>
          </m:dPr>
          <m:e>
            <m:r>
              <m:rPr>
                <m:nor/>
              </m:rPr>
              <m:t>momentum</m:t>
            </m:r>
          </m:e>
        </m:d>
        <m:r>
          <m:rPr>
            <m:sty m:val="p"/>
          </m:rPr>
          <m:t>+</m:t>
        </m:r>
        <m:r>
          <m:t>V</m:t>
        </m:r>
        <m:d>
          <m:dPr>
            <m:begChr m:val="("/>
            <m:sepChr m:val=""/>
            <m:endChr m:val=")"/>
            <m:grow/>
          </m:dPr>
          <m:e>
            <m:r>
              <m:rPr>
                <m:nor/>
              </m:rPr>
              <m:t>position</m:t>
            </m:r>
          </m:e>
        </m:d>
      </m:oMath>
      <w:r>
        <w:t xml:space="preserve">. Required by Störmer–Verlet /</w:t>
      </w:r>
      <w:r>
        <w:t xml:space="preserve"> </w:t>
      </w:r>
      <w:r>
        <w:rPr>
          <w:rStyle w:val="VerbatimChar"/>
        </w:rPr>
        <w:t xml:space="preserve">TSBASICSYMPLECTIC</w:t>
      </w:r>
      <w:r>
        <w:t xml:space="preserve">.</w:t>
      </w:r>
    </w:p>
    <w:p>
      <w:pPr>
        <w:pStyle w:val="GlossaryEntry"/>
      </w:pPr>
      <w:r>
        <w:rPr>
          <w:b/>
          <w:bCs/>
        </w:rPr>
        <w:t xml:space="preserve">SNES / KSP / TS.</w:t>
      </w:r>
      <w:r>
        <w:t xml:space="preserve"> </w:t>
      </w:r>
      <w:r>
        <w:t xml:space="preserve">PETSc’s nonlinear solvers, linear solvers and time steppers.</w:t>
      </w:r>
    </w:p>
    <w:p>
      <w:pPr>
        <w:pStyle w:val="GlossaryEntry"/>
      </w:pPr>
      <w:r>
        <w:rPr>
          <w:b/>
          <w:bCs/>
        </w:rPr>
        <w:t xml:space="preserve">Solov’ev equilibrium.</w:t>
      </w:r>
      <w:r>
        <w:t xml:space="preserve"> </w:t>
      </w:r>
      <w:r>
        <w:t xml:space="preserve">An exact analytic solution of the Grad–Shafranov equation. The Cerfon–Freidberg version can be shaped like real machines.</w:t>
      </w:r>
    </w:p>
    <w:p>
      <w:pPr>
        <w:pStyle w:val="GlossaryEntry"/>
      </w:pPr>
      <w:r>
        <w:rPr>
          <w:b/>
          <w:bCs/>
        </w:rPr>
        <w:t xml:space="preserve">Speed-up.</w:t>
      </w:r>
      <w:r>
        <w:t xml:space="preserve"> </w:t>
      </w:r>
      <m:oMath>
        <m:r>
          <m:t>T</m:t>
        </m:r>
        <m:d>
          <m:dPr>
            <m:begChr m:val="("/>
            <m:sepChr m:val=""/>
            <m:endChr m:val=")"/>
            <m:grow/>
          </m:dPr>
          <m:e>
            <m:r>
              <m:rPr>
                <m:nor/>
              </m:rPr>
              <m:t>baseline</m:t>
            </m:r>
          </m:e>
        </m:d>
        <m:r>
          <m:rPr>
            <m:sty m:val="p"/>
          </m:rPr>
          <m:t>/</m:t>
        </m:r>
        <m:r>
          <m:t>T</m:t>
        </m:r>
        <m:d>
          <m:dPr>
            <m:begChr m:val="("/>
            <m:sepChr m:val=""/>
            <m:endChr m:val=")"/>
            <m:grow/>
          </m:dPr>
          <m:e>
            <m:r>
              <m:rPr>
                <m:nor/>
              </m:rPr>
              <m:t>more resources</m:t>
            </m:r>
          </m:e>
        </m:d>
      </m:oMath>
      <w:r>
        <w:t xml:space="preserve"> </w:t>
      </w:r>
      <w:r>
        <w:t xml:space="preserve">for the same fixed problem.</w:t>
      </w:r>
    </w:p>
    <w:p>
      <w:pPr>
        <w:pStyle w:val="GlossaryEntry"/>
      </w:pPr>
      <w:r>
        <w:rPr>
          <w:b/>
          <w:bCs/>
        </w:rPr>
        <w:t xml:space="preserve">Staggered grid.</w:t>
      </w:r>
      <w:r>
        <w:t xml:space="preserve"> </w:t>
      </w:r>
      <w:r>
        <w:t xml:space="preserve">A grid that stores different quantities at different locations (vertices, faces, cells).</w:t>
      </w:r>
    </w:p>
    <w:p>
      <w:pPr>
        <w:pStyle w:val="GlossaryEntry"/>
      </w:pPr>
      <w:r>
        <w:rPr>
          <w:b/>
          <w:bCs/>
        </w:rPr>
        <w:t xml:space="preserve">Störmer–Verlet (leapfrog).</w:t>
      </w:r>
      <w:r>
        <w:t xml:space="preserve"> </w:t>
      </w:r>
      <w:r>
        <w:t xml:space="preserve">A second-order symplectic integrator for separable Hamiltonians.</w:t>
      </w:r>
    </w:p>
    <w:p>
      <w:pPr>
        <w:pStyle w:val="GlossaryEntry"/>
      </w:pPr>
      <w:r>
        <w:rPr>
          <w:b/>
          <w:bCs/>
        </w:rPr>
        <w:t xml:space="preserve">Strong scaling.</w:t>
      </w:r>
      <w:r>
        <w:t xml:space="preserve"> </w:t>
      </w:r>
      <w:r>
        <w:t xml:space="preserve">Solving one fixed problem with more ranks or nodes. Ideally</w:t>
      </w:r>
      <w:r>
        <w:t xml:space="preserve"> </w:t>
      </w:r>
      <m:oMath>
        <m:r>
          <m:t>N</m:t>
        </m:r>
      </m:oMath>
      <w:r>
        <w:t xml:space="preserve"> </w:t>
      </w:r>
      <w:r>
        <w:t xml:space="preserve">times the nodes gives</w:t>
      </w:r>
      <w:r>
        <w:t xml:space="preserve"> </w:t>
      </w:r>
      <m:oMath>
        <m:r>
          <m:t>N</m:t>
        </m:r>
      </m:oMath>
      <w:r>
        <w:t xml:space="preserve"> </w:t>
      </w:r>
      <w:r>
        <w:t xml:space="preserve">times the speed.</w:t>
      </w:r>
    </w:p>
    <w:p>
      <w:pPr>
        <w:pStyle w:val="GlossaryEntry"/>
      </w:pPr>
      <w:r>
        <w:rPr>
          <w:b/>
          <w:bCs/>
        </w:rPr>
        <w:t xml:space="preserve">Structure-preserving method.</w:t>
      </w:r>
      <w:r>
        <w:t xml:space="preserve"> </w:t>
      </w:r>
      <w:r>
        <w:t xml:space="preserve">A numerical method that exactly preserves a geometric or physical property of the equations.</w:t>
      </w:r>
    </w:p>
    <w:p>
      <w:pPr>
        <w:pStyle w:val="GlossaryEntry"/>
      </w:pPr>
      <w:r>
        <w:rPr>
          <w:b/>
          <w:bCs/>
        </w:rPr>
        <w:t xml:space="preserve">Symplectic.</w:t>
      </w:r>
      <w:r>
        <w:t xml:space="preserve"> </w:t>
      </w:r>
      <w:r>
        <w:t xml:space="preserve">Preserving the Hamiltonian geometric structure of phase space. Implies volume preservation and bounded long-time energy error for a fixed Hamiltonian system (as for the Boris and pusher tests). It does not by itself make a coupled particle–field code energy-bounded (Section 10.3).</w:t>
      </w:r>
    </w:p>
    <w:p>
      <w:pPr>
        <w:pStyle w:val="GlossaryEntry"/>
      </w:pPr>
      <w:r>
        <w:rPr>
          <w:b/>
          <w:bCs/>
        </w:rPr>
        <w:t xml:space="preserve">Tokamak.</w:t>
      </w:r>
      <w:r>
        <w:t xml:space="preserve"> </w:t>
      </w:r>
      <w:r>
        <w:t xml:space="preserve">A toroidal magnetic-confinement fusion device with helical field lines.</w:t>
      </w:r>
    </w:p>
    <w:p>
      <w:pPr>
        <w:pStyle w:val="GlossaryEntry"/>
      </w:pPr>
      <w:r>
        <w:rPr>
          <w:rStyle w:val="VerbatimChar"/>
          <w:b/>
          <w:bCs/>
        </w:rPr>
        <w:t xml:space="preserve">VERIFY{}</w:t>
      </w:r>
      <w:r>
        <w:rPr>
          <w:b/>
          <w:bCs/>
        </w:rPr>
        <w:t xml:space="preserve"> </w:t>
      </w:r>
      <w:r>
        <w:rPr>
          <w:b/>
          <w:bCs/>
        </w:rPr>
        <w:t xml:space="preserve">contract.</w:t>
      </w:r>
      <w:r>
        <w:t xml:space="preserve"> </w:t>
      </w:r>
      <w:r>
        <w:t xml:space="preserve">This project’s rule that generated codes print their invariants as JSON, to be checked against tolerances before acceptance.</w:t>
      </w:r>
    </w:p>
    <w:p>
      <w:pPr>
        <w:pStyle w:val="GlossaryEntry"/>
      </w:pPr>
      <w:r>
        <w:rPr>
          <w:b/>
          <w:bCs/>
        </w:rPr>
        <w:t xml:space="preserve">Vlasov–Poisson.</w:t>
      </w:r>
      <w:r>
        <w:t xml:space="preserve"> </w:t>
      </w:r>
      <w:r>
        <w:t xml:space="preserve">Kinetic equations for a plasma with a self-consistent electrostatic field.</w:t>
      </w:r>
    </w:p>
    <w:p>
      <w:pPr>
        <w:pStyle w:val="GlossaryEntry"/>
      </w:pPr>
      <w:r>
        <w:rPr>
          <w:b/>
          <w:bCs/>
        </w:rPr>
        <w:t xml:space="preserve">Weak scaling.</w:t>
      </w:r>
      <w:r>
        <w:t xml:space="preserve"> </w:t>
      </w:r>
      <w:r>
        <w:t xml:space="preserve">Growing the problem with the number of ranks, so that work per rank is fixed. Ideally the time per step stays constant.</w:t>
      </w:r>
    </w:p>
    <w:p>
      <w:pPr>
        <w:spacing w:before="0" w:after="0" w:line="20" w:lineRule="exact"/>
        <w:rPr>
          <w:sz w:val="2"/>
        </w:rPr>
        <w:sectPr>
          <w:footerReference r:id="rId9" w:type="default"/>
          <w:type w:val="continuous"/>
          <w:pgSz w:h="15840" w:w="12240"/>
          <w:pgMar w:bottom="1152" w:footer="576" w:gutter="0" w:header="576" w:left="1224" w:right="1224" w:top="1152"/>
          <w:cols w:space="432" w:num="2"/>
        </w:sectPr>
      </w:pPr>
    </w:p>
    <w:bookmarkEnd w:id="131"/>
    <w:bookmarkStart w:id="132" w:name="s14"/>
    <w:p>
      <w:pPr>
        <w:pStyle w:val="Heading1"/>
      </w:pPr>
      <w:r>
        <w:t xml:space="preserve">15 References</w:t>
      </w:r>
    </w:p>
    <w:p>
      <w:pPr>
        <w:pStyle w:val="SmallText"/>
      </w:pPr>
      <w:r>
        <w:t xml:space="preserve">Only works and resources named in the project’s own sources are listed. Where the sources give no full bibliographic details, none are invented.</w:t>
      </w:r>
    </w:p>
    <w:p>
      <w:pPr>
        <w:pStyle w:val="Compact"/>
        <w:numPr>
          <w:ilvl w:val="0"/>
          <w:numId w:val="1023"/>
        </w:numPr>
      </w:pPr>
      <w:r>
        <w:t xml:space="preserve">L. C. McInnes et al., “Automated Problem-to-Solution Generation for PDE-Based Simulation Science”, design proposal (DE-FOA-0003612). Accessed 20 April 2026. Source of Figure 11.</w:t>
      </w:r>
    </w:p>
    <w:p>
      <w:pPr>
        <w:pStyle w:val="Compact"/>
        <w:numPr>
          <w:ilvl w:val="0"/>
          <w:numId w:val="1023"/>
        </w:numPr>
      </w:pPr>
      <w:r>
        <w:t xml:space="preserve">S. Sharma and M. Knepley, “Generative AI for Scalable and Structure-Preserving Plasma Simulations: A Complex Systems Approach to Nuclear Fusion Energy”, abstract, Conference on Complex Systems (CCS) 2026.</w:t>
      </w:r>
    </w:p>
    <w:p>
      <w:pPr>
        <w:pStyle w:val="Compact"/>
        <w:numPr>
          <w:ilvl w:val="0"/>
          <w:numId w:val="1023"/>
        </w:numPr>
      </w:pPr>
      <w:r>
        <w:t xml:space="preserve">PETSc, the Portable, Extensible Toolkit for Scientific Computation, version 3.26.0 (and ALCF module 3.25.2). Tutorial</w:t>
      </w:r>
      <w:r>
        <w:t xml:space="preserve"> </w:t>
      </w:r>
      <w:r>
        <w:rPr>
          <w:rStyle w:val="VerbatimChar"/>
        </w:rPr>
        <w:t xml:space="preserve">src/ts/tutorials/hamiltonian/ex2.c</w:t>
      </w:r>
      <w:r>
        <w:t xml:space="preserve">. Source routine</w:t>
      </w:r>
      <w:r>
        <w:t xml:space="preserve"> </w:t>
      </w:r>
      <w:r>
        <w:rPr>
          <w:rStyle w:val="VerbatimChar"/>
        </w:rPr>
        <w:t xml:space="preserve">DMPlexCreateGridHash()</w:t>
      </w:r>
      <w:r>
        <w:t xml:space="preserve"> </w:t>
      </w:r>
      <w:r>
        <w:t xml:space="preserve">in</w:t>
      </w:r>
      <w:r>
        <w:t xml:space="preserve"> </w:t>
      </w:r>
      <w:r>
        <w:rPr>
          <w:rStyle w:val="VerbatimChar"/>
        </w:rPr>
        <w:t xml:space="preserve">plexgeometry.c</w:t>
      </w:r>
      <w:r>
        <w:t xml:space="preserve">.</w:t>
      </w:r>
    </w:p>
    <w:p>
      <w:pPr>
        <w:pStyle w:val="Compact"/>
        <w:numPr>
          <w:ilvl w:val="0"/>
          <w:numId w:val="1023"/>
        </w:numPr>
      </w:pPr>
      <w:r>
        <w:t xml:space="preserve">PETSc MCP servers:</w:t>
      </w:r>
      <w:r>
        <w:t xml:space="preserve"> </w:t>
      </w:r>
      <w:r>
        <w:rPr>
          <w:rStyle w:val="VerbatimChar"/>
        </w:rPr>
        <w:t xml:space="preserve">https://gitlab.com/petsc/petsc_mcp_servers</w:t>
      </w:r>
      <w:r>
        <w:t xml:space="preserve">.</w:t>
      </w:r>
    </w:p>
    <w:p>
      <w:pPr>
        <w:pStyle w:val="Compact"/>
        <w:numPr>
          <w:ilvl w:val="0"/>
          <w:numId w:val="1023"/>
        </w:numPr>
      </w:pPr>
      <w:r>
        <w:t xml:space="preserve">Tokamak multi-agent project:</w:t>
      </w:r>
      <w:r>
        <w:t xml:space="preserve"> </w:t>
      </w:r>
      <w:r>
        <w:rPr>
          <w:rStyle w:val="VerbatimChar"/>
        </w:rPr>
        <w:t xml:space="preserve">github.com/engineer-scientist/petsc_mcp_servers_tokamak</w:t>
      </w:r>
      <w:r>
        <w:t xml:space="preserve"> </w:t>
      </w:r>
      <w:r>
        <w:t xml:space="preserve">(artifacts</w:t>
      </w:r>
      <w:r>
        <w:t xml:space="preserve"> </w:t>
      </w:r>
      <w:r>
        <w:rPr>
          <w:rStyle w:val="VerbatimChar"/>
        </w:rPr>
        <w:t xml:space="preserve">run-20260723-113024</w:t>
      </w:r>
      <w:r>
        <w:t xml:space="preserve">,</w:t>
      </w:r>
      <w:r>
        <w:t xml:space="preserve"> </w:t>
      </w:r>
      <w:r>
        <w:rPr>
          <w:rStyle w:val="VerbatimChar"/>
        </w:rPr>
        <w:t xml:space="preserve">run-20260805-155724</w:t>
      </w:r>
      <w:r>
        <w:t xml:space="preserve">,</w:t>
      </w:r>
      <w:r>
        <w:t xml:space="preserve"> </w:t>
      </w:r>
      <w:r>
        <w:rPr>
          <w:rStyle w:val="VerbatimChar"/>
        </w:rPr>
        <w:t xml:space="preserve">orchestrator-20260724</w:t>
      </w:r>
      <w:r>
        <w:t xml:space="preserve">). Includes the US-RSE 2026 poster and the Argonne summer-intern presentation (29 July 2026).</w:t>
      </w:r>
    </w:p>
    <w:p>
      <w:pPr>
        <w:pStyle w:val="Compact"/>
        <w:numPr>
          <w:ilvl w:val="0"/>
          <w:numId w:val="1023"/>
        </w:numPr>
      </w:pPr>
      <w:r>
        <w:t xml:space="preserve">A. J. Cerfon and J. P. Freidberg, analytic (Solov’ev-type) shaped tokamak equilibria, as used in the tokamak project.</w:t>
      </w:r>
    </w:p>
    <w:p>
      <w:pPr>
        <w:pStyle w:val="Compact"/>
        <w:numPr>
          <w:ilvl w:val="0"/>
          <w:numId w:val="1023"/>
        </w:numPr>
      </w:pPr>
      <w:r>
        <w:t xml:space="preserve">FreeGS, an independent Grad–Shafranov equilibrium code, used as an independent cross-check of</w:t>
      </w:r>
      <w:r>
        <w:t xml:space="preserve"> </w:t>
      </w:r>
      <m:oMath>
        <m:r>
          <m:t>q</m:t>
        </m:r>
        <m:d>
          <m:dPr>
            <m:begChr m:val="("/>
            <m:sepChr m:val=""/>
            <m:endChr m:val=")"/>
            <m:grow/>
          </m:dPr>
          <m:e>
            <m:r>
              <m:t>ψ</m:t>
            </m:r>
          </m:e>
        </m:d>
      </m:oMath>
      <w:r>
        <w:t xml:space="preserve">.</w:t>
      </w:r>
    </w:p>
    <w:p>
      <w:pPr>
        <w:pStyle w:val="Compact"/>
        <w:numPr>
          <w:ilvl w:val="0"/>
          <w:numId w:val="1023"/>
        </w:numPr>
      </w:pPr>
      <w:r>
        <w:t xml:space="preserve">T. A. Gardiner and J. M. Stone (2005), field-loop advection test, as cited in</w:t>
      </w:r>
      <w:r>
        <w:t xml:space="preserve"> </w:t>
      </w:r>
      <w:r>
        <w:rPr>
          <w:rStyle w:val="VerbatimChar"/>
        </w:rPr>
        <w:t xml:space="preserve">sp/ct_stag/ct_stag.c</w:t>
      </w:r>
      <w:r>
        <w:t xml:space="preserve">.</w:t>
      </w:r>
    </w:p>
    <w:p>
      <w:pPr>
        <w:pStyle w:val="Compact"/>
        <w:numPr>
          <w:ilvl w:val="0"/>
          <w:numId w:val="1023"/>
        </w:numPr>
      </w:pPr>
      <w:r>
        <w:t xml:space="preserve">Argonne Leadership Computing Facility: Aurora and Polaris supercomputers, allocation DD_plasma_physics.</w:t>
      </w:r>
    </w:p>
    <w:p>
      <w:pPr>
        <w:pStyle w:val="Compact"/>
        <w:numPr>
          <w:ilvl w:val="0"/>
          <w:numId w:val="1023"/>
        </w:numPr>
      </w:pPr>
      <w:r>
        <w:t xml:space="preserve">US Department of Energy Genesis Mission (as referenced in the abstract and Figure 11).</w:t>
      </w:r>
    </w:p>
    <w:bookmarkEnd w:id="132"/>
    <w:bookmarkStart w:id="133" w:name="sA"/>
    <w:p>
      <w:pPr>
        <w:pStyle w:val="Heading1"/>
      </w:pPr>
      <w:r>
        <w:t xml:space="preserve">Appendix A. Where every number comes from</w:t>
      </w:r>
    </w:p>
    <w:tbl>
      <w:tblPr>
        <w:tblStyle w:val="Table"/>
        <w:tblW w:type="pct" w:w="5000"/>
        <w:tblLayout w:type="fixed"/>
        <w:tblLook w:val="0420"/>
      </w:tblPr>
      <w:tblGrid>
        <w:gridCol w:w="3525"/>
        <w:gridCol w:w="6267"/>
      </w:tblGrid>
      <w:tr>
        <w:trPr>
          <w:cantSplit/>
          <w:tblHeader w:val="on"/>
        </w:trPr>
        <w:tc>
          <w:tcPr>
            <w:tcW w:w="3525" w:type="dxa"/>
            <w:shd w:val="clear" w:color="auto" w:fill="0B3D2E"/>
          </w:tcPr>
          <w:p>
            <w:pPr>
              <w:pStyle w:val="TableText"/>
              <w:keepNext/>
            </w:pPr>
            <w:r>
              <w:rPr>
                <w:b/>
                <w:bCs/>
                <w:color w:val="FFFFFF"/>
              </w:rPr>
              <w:t xml:space="preserve">Content</w:t>
            </w:r>
          </w:p>
        </w:tc>
        <w:tc>
          <w:tcPr>
            <w:tcW w:w="6267" w:type="dxa"/>
            <w:shd w:val="clear" w:color="auto" w:fill="0B3D2E"/>
          </w:tcPr>
          <w:p>
            <w:pPr>
              <w:pStyle w:val="TableText"/>
              <w:keepNext/>
            </w:pPr>
            <w:r>
              <w:rPr>
                <w:b/>
                <w:bCs/>
                <w:color w:val="FFFFFF"/>
              </w:rPr>
              <w:t xml:space="preserve">Source file(s) (under</w:t>
            </w:r>
            <w:r>
              <w:rPr>
                <w:b/>
                <w:bCs/>
                <w:color w:val="FFFFFF"/>
              </w:rPr>
              <w:t xml:space="preserve"> </w:t>
            </w:r>
            <w:r>
              <w:rPr>
                <w:rStyle w:val="VerbatimChar"/>
                <w:b/>
                <w:bCs/>
                <w:color w:val="FFFFFF"/>
              </w:rPr>
              <w:t xml:space="preserve">/workspace</w:t>
            </w:r>
            <w:r>
              <w:rPr>
                <w:b/>
                <w:bCs/>
                <w:color w:val="FFFFFF"/>
              </w:rPr>
              <w:t xml:space="preserve">)</w:t>
            </w:r>
          </w:p>
        </w:tc>
      </w:tr>
      <w:tr>
        <w:trPr>
          <w:cantSplit/>
        </w:trPr>
        <w:tc>
          <w:tcPr>
            <w:tcW w:w="3525" w:type="dxa"/>
          </w:tcPr>
          <w:p>
            <w:pPr>
              <w:pStyle w:val="TableText"/>
              <w:keepNext/>
            </w:pPr>
            <w:r>
              <w:t xml:space="preserve">Title, authors, goals, Figure 11 citation</w:t>
            </w:r>
          </w:p>
        </w:tc>
        <w:tc>
          <w:tcPr>
            <w:tcW w:w="6267" w:type="dxa"/>
          </w:tcPr>
          <w:p>
            <w:pPr>
              <w:pStyle w:val="TableText"/>
              <w:keepNext/>
            </w:pPr>
            <w:r>
              <w:rPr>
                <w:rStyle w:val="VerbatimChar"/>
              </w:rPr>
              <w:t xml:space="preserve">work.txt</w:t>
            </w:r>
            <w:r>
              <w:t xml:space="preserve"> </w:t>
            </w:r>
            <w:r>
              <w:t xml:space="preserve">(abstract)</w:t>
            </w:r>
          </w:p>
        </w:tc>
      </w:tr>
      <w:tr>
        <w:trPr>
          <w:cantSplit/>
        </w:trPr>
        <w:tc>
          <w:tcPr>
            <w:tcW w:w="3525" w:type="dxa"/>
            <w:shd w:val="clear" w:color="auto" w:fill="F6F8F7"/>
          </w:tcPr>
          <w:p>
            <w:pPr>
              <w:pStyle w:val="TableText"/>
              <w:keepNext/>
            </w:pPr>
            <w:r>
              <w:t xml:space="preserve">Phase 1 survey, gaps, ALCF environment, plan and milestones</w:t>
            </w:r>
          </w:p>
        </w:tc>
        <w:tc>
          <w:tcPr>
            <w:tcW w:w="6267" w:type="dxa"/>
            <w:shd w:val="clear" w:color="auto" w:fill="F6F8F7"/>
          </w:tcPr>
          <w:p>
            <w:pPr>
              <w:pStyle w:val="TableText"/>
              <w:keepNext/>
            </w:pPr>
            <w:r>
              <w:rPr>
                <w:rStyle w:val="VerbatimChar"/>
              </w:rPr>
              <w:t xml:space="preserve">research/PLAN.md</w:t>
            </w:r>
          </w:p>
        </w:tc>
      </w:tr>
      <w:tr>
        <w:trPr>
          <w:cantSplit/>
        </w:trPr>
        <w:tc>
          <w:tcPr>
            <w:tcW w:w="3525" w:type="dxa"/>
          </w:tcPr>
          <w:p>
            <w:pPr>
              <w:pStyle w:val="TableText"/>
              <w:keepNext/>
            </w:pPr>
            <w:r>
              <w:t xml:space="preserve">Pushers, CT, ex2 physics, GPU trials, pilot scaling, VERIFY test, Phase 2 usage</w:t>
            </w:r>
          </w:p>
        </w:tc>
        <w:tc>
          <w:tcPr>
            <w:tcW w:w="6267" w:type="dxa"/>
          </w:tcPr>
          <w:p>
            <w:pPr>
              <w:pStyle w:val="TableText"/>
              <w:keepNext/>
            </w:pPr>
            <w:r>
              <w:rPr>
                <w:rStyle w:val="VerbatimChar"/>
              </w:rPr>
              <w:t xml:space="preserve">research/results/RESULTS.md</w:t>
            </w:r>
            <w:r>
              <w:t xml:space="preserve"> </w:t>
            </w:r>
            <w:r>
              <w:t xml:space="preserve">§1–4;</w:t>
            </w:r>
            <w:r>
              <w:t xml:space="preserve"> </w:t>
            </w:r>
            <w:r>
              <w:rPr>
                <w:rStyle w:val="VerbatimChar"/>
              </w:rPr>
              <w:t xml:space="preserve">pusher_summary.csv</w:t>
            </w:r>
            <w:r>
              <w:t xml:space="preserve">;</w:t>
            </w:r>
            <w:r>
              <w:t xml:space="preserve"> </w:t>
            </w:r>
            <w:r>
              <w:rPr>
                <w:rStyle w:val="VerbatimChar"/>
              </w:rPr>
              <w:t xml:space="preserve">verify_contract_test.json</w:t>
            </w:r>
          </w:p>
        </w:tc>
      </w:tr>
      <w:tr>
        <w:trPr>
          <w:cantSplit/>
        </w:trPr>
        <w:tc>
          <w:tcPr>
            <w:tcW w:w="3525" w:type="dxa"/>
            <w:shd w:val="clear" w:color="auto" w:fill="F6F8F7"/>
          </w:tcPr>
          <w:p>
            <w:pPr>
              <w:pStyle w:val="TableText"/>
              <w:keepNext/>
            </w:pPr>
            <w:r>
              <w:t xml:space="preserve">Phase 3 diagnosis, fix, weak-scaling tables, usage</w:t>
            </w:r>
          </w:p>
        </w:tc>
        <w:tc>
          <w:tcPr>
            <w:tcW w:w="6267" w:type="dxa"/>
            <w:shd w:val="clear" w:color="auto" w:fill="F6F8F7"/>
          </w:tcPr>
          <w:p>
            <w:pPr>
              <w:pStyle w:val="TableText"/>
              <w:keepNext/>
            </w:pPr>
            <w:r>
              <w:rPr>
                <w:rStyle w:val="VerbatimChar"/>
              </w:rPr>
              <w:t xml:space="preserve">research/results/RESULTS.md</w:t>
            </w:r>
            <w:r>
              <w:t xml:space="preserve"> </w:t>
            </w:r>
            <w:r>
              <w:t xml:space="preserve">(Phase 3);</w:t>
            </w:r>
            <w:r>
              <w:t xml:space="preserve"> </w:t>
            </w:r>
            <w:r>
              <w:rPr>
                <w:rStyle w:val="VerbatimChar"/>
              </w:rPr>
              <w:t xml:space="preserve">research/phase3/NOTES.md</w:t>
            </w:r>
            <w:r>
              <w:t xml:space="preserve">;</w:t>
            </w:r>
            <w:r>
              <w:t xml:space="preserve"> </w:t>
            </w:r>
            <w:r>
              <w:rPr>
                <w:rStyle w:val="VerbatimChar"/>
              </w:rPr>
              <w:t xml:space="preserve">phase3/data/{aurora_p3diag_8922161, aurora_p3ws_8922217, polaris_p3ws_7738212}_reduced.csv</w:t>
            </w:r>
            <w:r>
              <w:t xml:space="preserve">;</w:t>
            </w:r>
            <w:r>
              <w:t xml:space="preserve"> </w:t>
            </w:r>
            <w:r>
              <w:rPr>
                <w:rStyle w:val="VerbatimChar"/>
              </w:rPr>
              <w:t xml:space="preserve">weak_scaling_v2.csv</w:t>
            </w:r>
            <w:r>
              <w:t xml:space="preserve">;</w:t>
            </w:r>
            <w:r>
              <w:t xml:space="preserve"> </w:t>
            </w:r>
            <w:r>
              <w:rPr>
                <w:rStyle w:val="VerbatimChar"/>
              </w:rPr>
              <w:t xml:space="preserve">phase3/patch/ex2_gb_wrap_hash.patch</w:t>
            </w:r>
          </w:p>
        </w:tc>
      </w:tr>
      <w:tr>
        <w:trPr>
          <w:cantSplit/>
        </w:trPr>
        <w:tc>
          <w:tcPr>
            <w:tcW w:w="3525" w:type="dxa"/>
          </w:tcPr>
          <w:p>
            <w:pPr>
              <w:pStyle w:val="TableText"/>
              <w:keepNext/>
            </w:pPr>
            <w:r>
              <w:t xml:space="preserve">Phase 4: strong scaling, 32/64-node weak scaling, long-run Landau and pusher runs, usage</w:t>
            </w:r>
          </w:p>
        </w:tc>
        <w:tc>
          <w:tcPr>
            <w:tcW w:w="6267" w:type="dxa"/>
          </w:tcPr>
          <w:p>
            <w:pPr>
              <w:pStyle w:val="TableText"/>
              <w:keepNext/>
            </w:pPr>
            <w:r>
              <w:rPr>
                <w:rStyle w:val="VerbatimChar"/>
              </w:rPr>
              <w:t xml:space="preserve">research/results/RESULTS.md</w:t>
            </w:r>
            <w:r>
              <w:t xml:space="preserve"> </w:t>
            </w:r>
            <w:r>
              <w:t xml:space="preserve">(Phase 4);</w:t>
            </w:r>
            <w:r>
              <w:t xml:space="preserve"> </w:t>
            </w:r>
            <w:r>
              <w:rPr>
                <w:rStyle w:val="VerbatimChar"/>
              </w:rPr>
              <w:t xml:space="preserve">research/phase4/data/{phase4_analysis.json, strong_scaling.csv, weak_scaling_p4.csv}</w:t>
            </w:r>
            <w:r>
              <w:t xml:space="preserve"> </w:t>
            </w:r>
            <w:r>
              <w:t xml:space="preserve">and raw job output in</w:t>
            </w:r>
            <w:r>
              <w:t xml:space="preserve"> </w:t>
            </w:r>
            <w:r>
              <w:rPr>
                <w:rStyle w:val="VerbatimChar"/>
              </w:rPr>
              <w:t xml:space="preserve">p4_results_aurora/</w:t>
            </w:r>
            <w:r>
              <w:t xml:space="preserve">,</w:t>
            </w:r>
            <w:r>
              <w:t xml:space="preserve"> </w:t>
            </w:r>
            <w:r>
              <w:rPr>
                <w:rStyle w:val="VerbatimChar"/>
              </w:rPr>
              <w:t xml:space="preserve">p4_results_polaris/</w:t>
            </w:r>
            <w:r>
              <w:t xml:space="preserve">; analysis script</w:t>
            </w:r>
            <w:r>
              <w:t xml:space="preserve"> </w:t>
            </w:r>
            <w:r>
              <w:rPr>
                <w:rStyle w:val="VerbatimChar"/>
              </w:rPr>
              <w:t xml:space="preserve">phase4/analysis/analyze4.py</w:t>
            </w:r>
          </w:p>
        </w:tc>
      </w:tr>
      <w:tr>
        <w:trPr>
          <w:cantSplit/>
        </w:trPr>
        <w:tc>
          <w:tcPr>
            <w:tcW w:w="3525" w:type="dxa"/>
            <w:shd w:val="clear" w:color="auto" w:fill="F6F8F7"/>
          </w:tcPr>
          <w:p>
            <w:pPr>
              <w:pStyle w:val="TableText"/>
              <w:keepNext/>
            </w:pPr>
            <w:r>
              <w:t xml:space="preserve">Grad–Shafranov agent results</w:t>
            </w:r>
          </w:p>
        </w:tc>
        <w:tc>
          <w:tcPr>
            <w:tcW w:w="6267" w:type="dxa"/>
            <w:shd w:val="clear" w:color="auto" w:fill="F6F8F7"/>
          </w:tcPr>
          <w:p>
            <w:pPr>
              <w:pStyle w:val="TableText"/>
              <w:keepNext/>
            </w:pPr>
            <w:r>
              <w:rPr>
                <w:rStyle w:val="VerbatimChar"/>
              </w:rPr>
              <w:t xml:space="preserve">research/petsc_mcp_servers_tokamak/README.md</w:t>
            </w:r>
            <w:r>
              <w:t xml:space="preserve">;</w:t>
            </w:r>
            <w:r>
              <w:t xml:space="preserve"> </w:t>
            </w:r>
            <w:r>
              <w:rPr>
                <w:rStyle w:val="VerbatimChar"/>
              </w:rPr>
              <w:t xml:space="preserve">artifacts/run-20260723-113024/{metrics.md, verification.json, manifest.json}</w:t>
            </w:r>
            <w:r>
              <w:t xml:space="preserve">;</w:t>
            </w:r>
            <w:r>
              <w:t xml:space="preserve"> </w:t>
            </w:r>
            <w:r>
              <w:rPr>
                <w:rStyle w:val="VerbatimChar"/>
              </w:rPr>
              <w:t xml:space="preserve">artifacts/run-20260805-155724/metrics.md</w:t>
            </w:r>
          </w:p>
        </w:tc>
      </w:tr>
      <w:tr>
        <w:trPr>
          <w:cantSplit/>
        </w:trPr>
        <w:tc>
          <w:tcPr>
            <w:tcW w:w="3525" w:type="dxa"/>
          </w:tcPr>
          <w:p>
            <w:pPr>
              <w:pStyle w:val="TableText"/>
              <w:keepNext/>
            </w:pPr>
            <w:r>
              <w:t xml:space="preserve">Talk framing, fact guards, next steps</w:t>
            </w:r>
          </w:p>
        </w:tc>
        <w:tc>
          <w:tcPr>
            <w:tcW w:w="6267" w:type="dxa"/>
          </w:tcPr>
          <w:p>
            <w:pPr>
              <w:pStyle w:val="TableText"/>
              <w:keepNext/>
            </w:pPr>
            <w:r>
              <w:rPr>
                <w:rStyle w:val="VerbatimChar"/>
              </w:rPr>
              <w:t xml:space="preserve">slides/ccs2026-zshlOY/NOTES.md</w:t>
            </w:r>
            <w:r>
              <w:t xml:space="preserve">,</w:t>
            </w:r>
            <w:r>
              <w:t xml:space="preserve"> </w:t>
            </w:r>
            <w:r>
              <w:rPr>
                <w:rStyle w:val="VerbatimChar"/>
              </w:rPr>
              <w:t xml:space="preserve">notes/g1–g4.md</w:t>
            </w:r>
            <w:r>
              <w:t xml:space="preserve">, final deck</w:t>
            </w:r>
          </w:p>
        </w:tc>
      </w:tr>
      <w:tr>
        <w:trPr>
          <w:cantSplit/>
        </w:trPr>
        <w:tc>
          <w:tcPr>
            <w:tcW w:w="3525" w:type="dxa"/>
            <w:shd w:val="clear" w:color="auto" w:fill="F6F8F7"/>
          </w:tcPr>
          <w:p>
            <w:pPr>
              <w:pStyle w:val="TableText"/>
            </w:pPr>
            <w:r>
              <w:t xml:space="preserve">Figures</w:t>
            </w:r>
          </w:p>
        </w:tc>
        <w:tc>
          <w:tcPr>
            <w:tcW w:w="6267" w:type="dxa"/>
            <w:shd w:val="clear" w:color="auto" w:fill="F6F8F7"/>
          </w:tcPr>
          <w:p>
            <w:pPr>
              <w:pStyle w:val="TableText"/>
            </w:pPr>
            <w:r>
              <w:rPr>
                <w:rStyle w:val="VerbatimChar"/>
              </w:rPr>
              <w:t xml:space="preserve">research/results/figs/*.png</w:t>
            </w:r>
            <w:r>
              <w:t xml:space="preserve">; GS figures in</w:t>
            </w:r>
            <w:r>
              <w:t xml:space="preserve"> </w:t>
            </w:r>
            <w:r>
              <w:rPr>
                <w:rStyle w:val="VerbatimChar"/>
              </w:rPr>
              <w:t xml:space="preserve">artifacts/run-20260723-113024/</w:t>
            </w:r>
            <w:r>
              <w:t xml:space="preserve">; photographs and diagrams in</w:t>
            </w:r>
            <w:r>
              <w:t xml:space="preserve"> </w:t>
            </w:r>
            <w:r>
              <w:rPr>
                <w:rStyle w:val="VerbatimChar"/>
              </w:rPr>
              <w:t xml:space="preserve">slides/ccs2026-zshlOY/user_images/</w:t>
            </w:r>
          </w:p>
        </w:tc>
      </w:tr>
    </w:tbl>
    <w:p>
      <w:pPr>
        <w:pStyle w:val="SmallText"/>
      </w:pPr>
      <w:r>
        <w:rPr>
          <w:b/>
          <w:bCs/>
        </w:rPr>
        <w:t xml:space="preserve">Phase 4 cross-checks.</w:t>
      </w:r>
      <w:r>
        <w:t xml:space="preserve"> </w:t>
      </w:r>
      <w:r>
        <w:t xml:space="preserve">Recomputed from</w:t>
      </w:r>
      <w:r>
        <w:t xml:space="preserve"> </w:t>
      </w:r>
      <w:r>
        <w:rPr>
          <w:rStyle w:val="VerbatimChar"/>
        </w:rPr>
        <w:t xml:space="preserve">phase4_analysis.json</w:t>
      </w:r>
      <w:r>
        <w:t xml:space="preserve">: strong scaling Aurora</w:t>
      </w:r>
      <w:r>
        <w:t xml:space="preserve"> </w:t>
      </w:r>
      <m:oMath>
        <m:r>
          <m:t>88.63</m:t>
        </m:r>
        <m:r>
          <m:rPr>
            <m:sty m:val="p"/>
          </m:rPr>
          <m:t>/</m:t>
        </m:r>
        <m:r>
          <m:t>19.14</m:t>
        </m:r>
        <m:r>
          <m:rPr>
            <m:sty m:val="p"/>
          </m:rPr>
          <m:t>=</m:t>
        </m:r>
        <m:r>
          <m:t>4.63</m:t>
        </m:r>
      </m:oMath>
      <w:r>
        <w:t xml:space="preserve">,</w:t>
      </w:r>
      <w:r>
        <w:t xml:space="preserve"> </w:t>
      </w:r>
      <m:oMath>
        <m:r>
          <m:t>4.63</m:t>
        </m:r>
        <m:r>
          <m:rPr>
            <m:sty m:val="p"/>
          </m:rPr>
          <m:t>/</m:t>
        </m:r>
        <m:r>
          <m:t>16</m:t>
        </m:r>
        <m:r>
          <m:rPr>
            <m:sty m:val="p"/>
          </m:rPr>
          <m:t>=</m:t>
        </m:r>
        <m:r>
          <m:t>0.29</m:t>
        </m:r>
      </m:oMath>
      <w:r>
        <w:t xml:space="preserve">; Polaris</w:t>
      </w:r>
      <w:r>
        <w:t xml:space="preserve"> </w:t>
      </w:r>
      <m:oMath>
        <m:r>
          <m:t>235.24</m:t>
        </m:r>
        <m:r>
          <m:rPr>
            <m:sty m:val="p"/>
          </m:rPr>
          <m:t>/</m:t>
        </m:r>
        <m:r>
          <m:t>43.70</m:t>
        </m:r>
        <m:r>
          <m:rPr>
            <m:sty m:val="p"/>
          </m:rPr>
          <m:t>=</m:t>
        </m:r>
        <m:r>
          <m:t>5.38</m:t>
        </m:r>
      </m:oMath>
      <w:r>
        <w:t xml:space="preserve">,</w:t>
      </w:r>
      <w:r>
        <w:t xml:space="preserve"> </w:t>
      </w:r>
      <m:oMath>
        <m:r>
          <m:t>5.38</m:t>
        </m:r>
        <m:r>
          <m:rPr>
            <m:sty m:val="p"/>
          </m:rPr>
          <m:t>/</m:t>
        </m:r>
        <m:r>
          <m:t>8</m:t>
        </m:r>
        <m:r>
          <m:rPr>
            <m:sty m:val="p"/>
          </m:rPr>
          <m:t>=</m:t>
        </m:r>
        <m:r>
          <m:t>0.67</m:t>
        </m:r>
      </m:oMath>
      <w:r>
        <w:t xml:space="preserve">; weak scaling at 64 nodes (TSStep)</w:t>
      </w:r>
      <w:r>
        <w:t xml:space="preserve"> </w:t>
      </w:r>
      <m:oMath>
        <m:r>
          <m:t>29.60</m:t>
        </m:r>
        <m:r>
          <m:rPr>
            <m:sty m:val="p"/>
          </m:rPr>
          <m:t>/</m:t>
        </m:r>
        <m:r>
          <m:t>50.78</m:t>
        </m:r>
        <m:r>
          <m:rPr>
            <m:sty m:val="p"/>
          </m:rPr>
          <m:t>=</m:t>
        </m:r>
        <m:r>
          <m:t>0.58</m:t>
        </m:r>
      </m:oMath>
      <w:r>
        <w:t xml:space="preserve">, particles</w:t>
      </w:r>
      <w:r>
        <w:t xml:space="preserve"> </w:t>
      </w:r>
      <m:oMath>
        <m:r>
          <m:t>6</m:t>
        </m:r>
        <m:r>
          <m:rPr>
            <m:sty m:val="p"/>
          </m:rPr>
          <m:t>,</m:t>
        </m:r>
        <m:r>
          <m:t>144</m:t>
        </m:r>
        <m:r>
          <m:rPr>
            <m:sty m:val="p"/>
          </m:rPr>
          <m:t>×</m:t>
        </m:r>
        <m:r>
          <m:t>51</m:t>
        </m:r>
        <m:r>
          <m:rPr>
            <m:sty m:val="p"/>
          </m:rPr>
          <m:t>,</m:t>
        </m:r>
        <m:r>
          <m:t>200</m:t>
        </m:r>
        <m:r>
          <m:rPr>
            <m:sty m:val="p"/>
          </m:rPr>
          <m:t>=</m:t>
        </m:r>
        <m:r>
          <m:t>314.6</m:t>
        </m:r>
      </m:oMath>
      <w:r>
        <w:t xml:space="preserve"> </w:t>
      </w:r>
      <w:r>
        <w:t xml:space="preserve">M; Phase 4 usage</w:t>
      </w:r>
      <w:r>
        <w:t xml:space="preserve"> </w:t>
      </w:r>
      <m:oMath>
        <m:r>
          <m:t>3.92</m:t>
        </m:r>
        <m:r>
          <m:rPr>
            <m:sty m:val="p"/>
          </m:rPr>
          <m:t>+</m:t>
        </m:r>
        <m:r>
          <m:t>1.60</m:t>
        </m:r>
        <m:r>
          <m:rPr>
            <m:sty m:val="p"/>
          </m:rPr>
          <m:t>=</m:t>
        </m:r>
        <m:r>
          <m:t>5.52</m:t>
        </m:r>
      </m:oMath>
      <w:r>
        <w:t xml:space="preserve"> </w:t>
      </w:r>
      <w:r>
        <w:t xml:space="preserve">node-hours, project</w:t>
      </w:r>
      <w:r>
        <w:t xml:space="preserve"> </w:t>
      </w:r>
      <m:oMath>
        <m:r>
          <m:t>13.53</m:t>
        </m:r>
        <m:r>
          <m:rPr>
            <m:sty m:val="p"/>
          </m:rPr>
          <m:t>+</m:t>
        </m:r>
        <m:r>
          <m:t>5.52</m:t>
        </m:r>
        <m:r>
          <m:rPr>
            <m:sty m:val="p"/>
          </m:rPr>
          <m:t>≈</m:t>
        </m:r>
        <m:r>
          <m:t>19.1</m:t>
        </m:r>
      </m:oMath>
      <w:r>
        <w:t xml:space="preserve">.</w:t>
      </w:r>
    </w:p>
    <w:p>
      <w:pPr>
        <w:pStyle w:val="SmallText"/>
      </w:pPr>
      <w:r>
        <w:rPr>
          <w:b/>
          <w:bCs/>
        </w:rPr>
        <w:t xml:space="preserve">Cross-checks performed for this report.</w:t>
      </w:r>
      <w:r>
        <w:t xml:space="preserve"> </w:t>
      </w:r>
      <w:r>
        <w:t xml:space="preserve">The weak-scaling efficiencies were recomputed from the reduced CSVs. Aurora at 16 nodes:</w:t>
      </w:r>
      <w:r>
        <w:t xml:space="preserve"> </w:t>
      </w:r>
      <m:oMath>
        <m:r>
          <m:t>2.288</m:t>
        </m:r>
        <m:r>
          <m:rPr>
            <m:sty m:val="p"/>
          </m:rPr>
          <m:t>/</m:t>
        </m:r>
        <m:r>
          <m:t>4.881</m:t>
        </m:r>
        <m:r>
          <m:rPr>
            <m:sty m:val="p"/>
          </m:rPr>
          <m:t>=</m:t>
        </m:r>
        <m:r>
          <m:t>0.469</m:t>
        </m:r>
      </m:oMath>
      <w:r>
        <w:t xml:space="preserve"> </w:t>
      </w:r>
      <w:r>
        <w:t xml:space="preserve">(before, vs 1 node),</w:t>
      </w:r>
      <w:r>
        <w:t xml:space="preserve"> </w:t>
      </w:r>
      <m:oMath>
        <m:r>
          <m:t>0.299</m:t>
        </m:r>
        <m:r>
          <m:rPr>
            <m:sty m:val="p"/>
          </m:rPr>
          <m:t>/</m:t>
        </m:r>
        <m:r>
          <m:t>0.400</m:t>
        </m:r>
        <m:r>
          <m:rPr>
            <m:sty m:val="p"/>
          </m:rPr>
          <m:t>=</m:t>
        </m:r>
        <m:r>
          <m:t>0.748</m:t>
        </m:r>
      </m:oMath>
      <w:r>
        <w:t xml:space="preserve"> </w:t>
      </w:r>
      <w:r>
        <w:t xml:space="preserve">(after, vs 1 node),</w:t>
      </w:r>
      <w:r>
        <w:t xml:space="preserve"> </w:t>
      </w:r>
      <m:oMath>
        <m:r>
          <m:t>0.147</m:t>
        </m:r>
        <m:r>
          <m:rPr>
            <m:sty m:val="p"/>
          </m:rPr>
          <m:t>/</m:t>
        </m:r>
        <m:r>
          <m:t>4.881</m:t>
        </m:r>
        <m:r>
          <m:rPr>
            <m:sty m:val="p"/>
          </m:rPr>
          <m:t>=</m:t>
        </m:r>
        <m:r>
          <m:t>0.031</m:t>
        </m:r>
      </m:oMath>
      <w:r>
        <w:t xml:space="preserve"> </w:t>
      </w:r>
      <w:r>
        <w:t xml:space="preserve">and</w:t>
      </w:r>
      <w:r>
        <w:t xml:space="preserve"> </w:t>
      </w:r>
      <m:oMath>
        <m:r>
          <m:t>0.147</m:t>
        </m:r>
        <m:r>
          <m:rPr>
            <m:sty m:val="p"/>
          </m:rPr>
          <m:t>/</m:t>
        </m:r>
        <m:r>
          <m:t>0.400</m:t>
        </m:r>
        <m:r>
          <m:rPr>
            <m:sty m:val="p"/>
          </m:rPr>
          <m:t>=</m:t>
        </m:r>
        <m:r>
          <m:t>0.368</m:t>
        </m:r>
      </m:oMath>
      <w:r>
        <w:t xml:space="preserve"> </w:t>
      </w:r>
      <w:r>
        <w:t xml:space="preserve">(vs 1 rank). Speed-ups:</w:t>
      </w:r>
      <w:r>
        <w:t xml:space="preserve"> </w:t>
      </w:r>
      <m:oMath>
        <m:r>
          <m:t>4.881</m:t>
        </m:r>
        <m:r>
          <m:rPr>
            <m:sty m:val="p"/>
          </m:rPr>
          <m:t>/</m:t>
        </m:r>
        <m:r>
          <m:t>0.400</m:t>
        </m:r>
        <m:r>
          <m:rPr>
            <m:sty m:val="p"/>
          </m:rPr>
          <m:t>=</m:t>
        </m:r>
        <m:r>
          <m:t>12.2</m:t>
        </m:r>
      </m:oMath>
      <w:r>
        <w:t xml:space="preserve">, Polaris</w:t>
      </w:r>
      <w:r>
        <w:t xml:space="preserve"> </w:t>
      </w:r>
      <m:oMath>
        <m:r>
          <m:t>4.958</m:t>
        </m:r>
        <m:r>
          <m:rPr>
            <m:sty m:val="p"/>
          </m:rPr>
          <m:t>/</m:t>
        </m:r>
        <m:r>
          <m:t>0.337</m:t>
        </m:r>
        <m:r>
          <m:rPr>
            <m:sty m:val="p"/>
          </m:rPr>
          <m:t>=</m:t>
        </m:r>
        <m:r>
          <m:t>14.7</m:t>
        </m:r>
      </m:oMath>
      <w:r>
        <w:t xml:space="preserve">. The RK4 drifts were checked against</w:t>
      </w:r>
      <w:r>
        <w:t xml:space="preserve"> </w:t>
      </w:r>
      <w:r>
        <w:rPr>
          <w:rStyle w:val="VerbatimChar"/>
        </w:rPr>
        <w:t xml:space="preserve">pusher_summary.csv</w:t>
      </w:r>
      <w:r>
        <w:t xml:space="preserve">: Solov’ev 0.188, uniform 0.518. The figure</w:t>
      </w:r>
      <w:r>
        <w:t xml:space="preserve"> </w:t>
      </w:r>
      <w:r>
        <w:rPr>
          <w:rStyle w:val="VerbatimChar"/>
        </w:rPr>
        <w:t xml:space="preserve">results/figs/weak_scaling_v2.png</w:t>
      </w:r>
      <w:r>
        <w:t xml:space="preserve"> </w:t>
      </w:r>
      <w:r>
        <w:t xml:space="preserve">is byte-identical to the final Phase 3 figure that includes the 8-node Polaris job.</w:t>
      </w:r>
    </w:p>
    <w:bookmarkEnd w:id="133"/>
    <w:sectPr>
      <w:footerReference r:id="rId9" w:type="default"/>
      <w:type w:val="continuous"/>
      <w:pgSz w:h="15840" w:w="12240"/>
      <w:pgMar w:bottom="1152" w:footer="576" w:gutter="0" w:header="576" w:left="1224" w:right="1224" w:top="1152"/>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Sharma &amp; Knepley · CCS 2026 project report</w:t>
    </w:r>
    <w:r>
      <w:tab/>
    </w: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46</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color w:val="1F2328"/>
        <w:sz w:val="21"/>
        <w:szCs w:val="21"/>
        <w:lang w:bidi="ar-SA" w:eastAsia="en-US" w:val="en-US"/>
      </w:rPr>
    </w:rPrDefault>
    <w:pPrDefault>
      <w:pPr>
        <w:spacing w:after="0" w:line="259" w:lineRule="auto"/>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default="1" w:styleId="Normal" w:type="paragraph">
    <w:name w:val="Normal"/>
    <w:qFormat/>
    <w:pPr>
      <w:spacing w:after="0"/>
    </w:pPr>
  </w:style>
  <w:style w:styleId="BodyText" w:type="paragraph">
    <w:name w:val="Body Text"/>
    <w:basedOn w:val="Normal"/>
    <w:link w:val="BodyTextChar"/>
    <w:qFormat/>
    <w:pPr>
      <w:spacing w:after="130" w:before="0" w:line="262"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50" w:before="0"/>
      <w:jc w:val="left"/>
    </w:pPr>
  </w:style>
  <w:style w:styleId="Title" w:type="paragraph">
    <w:name w:val="Title"/>
    <w:basedOn w:val="Normal"/>
    <w:next w:val="BodyText"/>
    <w:uiPriority w:val="10"/>
    <w:qFormat/>
    <w:pPr>
      <w:spacing w:after="160" w:before="240" w:line="240" w:lineRule="auto"/>
      <w:jc w:val="left"/>
    </w:pPr>
    <w:rPr>
      <w:rFonts w:ascii="Calibri" w:cs="Calibri" w:eastAsia="Calibri" w:hAnsi="Calibri"/>
      <w:b/>
      <w:bCs/>
      <w:color w:val="0B3D2E"/>
      <w:sz w:val="52"/>
      <w:szCs w:val="52"/>
    </w:rPr>
  </w:style>
  <w:style w:styleId="Subtitle" w:type="paragraph">
    <w:name w:val="Subtitle"/>
    <w:basedOn w:val="Normal"/>
    <w:next w:val="BodyText"/>
    <w:uiPriority w:val="11"/>
    <w:qFormat/>
    <w:pPr>
      <w:spacing w:after="40" w:before="0" w:line="264" w:lineRule="auto"/>
      <w:jc w:val="left"/>
    </w:pPr>
    <w:rPr>
      <w:rFonts w:ascii="Calibri" w:cs="Calibri" w:eastAsia="Calibri" w:hAnsi="Calibri"/>
      <w:color w:val="374151"/>
      <w:sz w:val="26"/>
      <w:szCs w:val="26"/>
    </w:rPr>
  </w:style>
  <w:style w:customStyle="1" w:styleId="TitleKicker" w:type="paragraph">
    <w:name w:val="Title Kicker"/>
    <w:basedOn w:val="Normal"/>
    <w:qFormat/>
    <w:pPr>
      <w:spacing w:after="0" w:before="200"/>
      <w:jc w:val="left"/>
    </w:pPr>
    <w:rPr>
      <w:rFonts w:ascii="Calibri" w:cs="Calibri" w:eastAsia="Calibri" w:hAnsi="Calibri"/>
      <w:b/>
      <w:bCs/>
      <w:color w:val="059669"/>
      <w:spacing w:val="28"/>
      <w:sz w:val="18"/>
      <w:szCs w:val="18"/>
    </w:rPr>
  </w:style>
  <w:style w:customStyle="1" w:styleId="TitleAuthors" w:type="paragraph">
    <w:name w:val="Title Authors"/>
    <w:basedOn w:val="Normal"/>
    <w:qFormat/>
    <w:pPr>
      <w:pBdr>
        <w:top w:color="10B981" w:space="18" w:sz="36" w:val="single"/>
      </w:pBdr>
      <w:spacing w:after="0" w:before="0" w:line="300" w:lineRule="auto"/>
      <w:jc w:val="left"/>
    </w:pPr>
    <w:rPr>
      <w:rFonts w:ascii="Calibri" w:cs="Calibri" w:eastAsia="Calibri" w:hAnsi="Calibri"/>
      <w:color w:val="111827"/>
      <w:sz w:val="22"/>
      <w:szCs w:val="22"/>
    </w:rPr>
  </w:style>
  <w:style w:customStyle="1" w:styleId="TitleImage" w:type="paragraph">
    <w:name w:val="Title Image"/>
    <w:basedOn w:val="Normal"/>
    <w:qFormat/>
    <w:pPr>
      <w:spacing w:after="60" w:before="360"/>
      <w:jc w:val="center"/>
    </w:pPr>
  </w:style>
  <w:style w:customStyle="1" w:styleId="TitleImageCaption" w:type="paragraph">
    <w:name w:val="Title Image Caption"/>
    <w:basedOn w:val="Normal"/>
    <w:qFormat/>
    <w:pPr>
      <w:spacing w:after="600" w:before="0"/>
      <w:jc w:val="center"/>
    </w:pPr>
    <w:rPr>
      <w:rFonts w:ascii="Calibri" w:cs="Calibri" w:eastAsia="Calibri" w:hAnsi="Calibri"/>
      <w:color w:val="6B7280"/>
      <w:sz w:val="15"/>
      <w:szCs w:val="15"/>
    </w:rPr>
  </w:style>
  <w:style w:customStyle="1" w:styleId="TitleMeta" w:type="paragraph">
    <w:name w:val="Title Meta"/>
    <w:basedOn w:val="Normal"/>
    <w:qFormat/>
    <w:pPr>
      <w:spacing w:after="40" w:before="0" w:line="264" w:lineRule="auto"/>
      <w:jc w:val="left"/>
    </w:pPr>
    <w:rPr>
      <w:rFonts w:ascii="Calibri" w:cs="Calibri" w:eastAsia="Calibri" w:hAnsi="Calibri"/>
      <w:color w:val="4B5563"/>
      <w:sz w:val="18"/>
      <w:szCs w:val="18"/>
    </w:rPr>
  </w:style>
  <w:style w:styleId="Heading1" w:type="paragraph">
    <w:name w:val="Heading 1"/>
    <w:basedOn w:val="Normal"/>
    <w:next w:val="BodyText"/>
    <w:uiPriority w:val="9"/>
    <w:qFormat/>
    <w:pPr>
      <w:keepNext/>
      <w:keepLines/>
      <w:pBdr>
        <w:bottom w:color="10B981" w:space="4" w:sz="18" w:val="single"/>
      </w:pBdr>
      <w:spacing w:after="200" w:before="0" w:line="240" w:lineRule="auto"/>
      <w:jc w:val="left"/>
      <w:outlineLvl w:val="0"/>
    </w:pPr>
    <w:rPr>
      <w:rFonts w:ascii="Calibri" w:cs="Calibri" w:eastAsia="Calibri" w:hAnsi="Calibri"/>
      <w:b/>
      <w:bCs/>
      <w:color w:val="0B3D2E"/>
      <w:sz w:val="38"/>
      <w:szCs w:val="38"/>
    </w:rPr>
  </w:style>
  <w:style w:styleId="Heading2" w:type="paragraph">
    <w:name w:val="Heading 2"/>
    <w:basedOn w:val="Normal"/>
    <w:next w:val="BodyText"/>
    <w:uiPriority w:val="9"/>
    <w:qFormat/>
    <w:pPr>
      <w:keepNext/>
      <w:keepLines/>
      <w:spacing w:after="100" w:before="280" w:line="240" w:lineRule="auto"/>
      <w:jc w:val="left"/>
      <w:outlineLvl w:val="1"/>
    </w:pPr>
    <w:rPr>
      <w:rFonts w:ascii="Calibri" w:cs="Calibri" w:eastAsia="Calibri" w:hAnsi="Calibri"/>
      <w:b/>
      <w:bCs/>
      <w:color w:val="0B3D2E"/>
      <w:sz w:val="26"/>
      <w:szCs w:val="26"/>
    </w:rPr>
  </w:style>
  <w:style w:styleId="Heading3" w:type="paragraph">
    <w:name w:val="Heading 3"/>
    <w:basedOn w:val="Normal"/>
    <w:next w:val="BodyText"/>
    <w:uiPriority w:val="9"/>
    <w:qFormat/>
    <w:pPr>
      <w:keepNext/>
      <w:keepLines/>
      <w:spacing w:after="80" w:before="220" w:line="240" w:lineRule="auto"/>
      <w:jc w:val="left"/>
      <w:outlineLvl w:val="2"/>
    </w:pPr>
    <w:rPr>
      <w:rFonts w:ascii="Calibri" w:cs="Calibri" w:eastAsia="Calibri" w:hAnsi="Calibri"/>
      <w:b/>
      <w:bCs/>
      <w:color w:val="14532D"/>
      <w:sz w:val="22"/>
      <w:szCs w:val="22"/>
    </w:rPr>
  </w:style>
  <w:style w:styleId="TOCHeading" w:type="paragraph">
    <w:name w:val="TOC Heading"/>
    <w:basedOn w:val="Heading1"/>
    <w:next w:val="BodyText"/>
    <w:qFormat/>
    <w:pPr>
      <w:outlineLvl w:val="9"/>
    </w:pPr>
  </w:style>
  <w:style w:styleId="TOC1" w:type="paragraph">
    <w:name w:val="toc 1"/>
    <w:basedOn w:val="Normal"/>
    <w:next w:val="BodyText"/>
    <w:uiPriority w:val="39"/>
    <w:qFormat/>
    <w:pPr>
      <w:tabs>
        <w:tab w:leader="dot" w:pos="9792" w:val="right"/>
      </w:tabs>
      <w:spacing w:after="0" w:before="50" w:line="240" w:lineRule="auto"/>
      <w:jc w:val="left"/>
    </w:pPr>
    <w:rPr>
      <w:rFonts w:ascii="Calibri" w:cs="Calibri" w:eastAsia="Calibri" w:hAnsi="Calibri"/>
      <w:b/>
      <w:bCs/>
      <w:color w:val="0B3D2E"/>
      <w:sz w:val="19"/>
      <w:szCs w:val="19"/>
    </w:rPr>
  </w:style>
  <w:style w:styleId="TOC2" w:type="paragraph">
    <w:name w:val="toc 2"/>
    <w:basedOn w:val="Normal"/>
    <w:next w:val="BodyText"/>
    <w:uiPriority w:val="39"/>
    <w:qFormat/>
    <w:pPr>
      <w:tabs>
        <w:tab w:leader="dot" w:pos="9792" w:val="right"/>
      </w:tabs>
      <w:spacing w:after="0" w:before="0" w:line="228" w:lineRule="auto"/>
      <w:ind w:left="320"/>
      <w:jc w:val="left"/>
    </w:pPr>
    <w:rPr>
      <w:rFonts w:ascii="Calibri" w:cs="Calibri" w:eastAsia="Calibri" w:hAnsi="Calibri"/>
      <w:color w:val="374151"/>
      <w:sz w:val="17"/>
      <w:szCs w:val="17"/>
    </w:rPr>
  </w:style>
  <w:style w:customStyle="1" w:styleId="CaptionedFigure" w:type="paragraph">
    <w:name w:val="Captioned Figure"/>
    <w:basedOn w:val="Normal"/>
    <w:qFormat/>
    <w:pPr>
      <w:keepNext/>
      <w:spacing w:after="60" w:before="160"/>
      <w:jc w:val="center"/>
    </w:pPr>
  </w:style>
  <w:style w:customStyle="1" w:styleId="Figure" w:type="paragraph">
    <w:name w:val="Figure"/>
    <w:basedOn w:val="Normal"/>
    <w:qFormat/>
    <w:pPr>
      <w:spacing w:after="0" w:before="0"/>
      <w:jc w:val="center"/>
    </w:pPr>
  </w:style>
  <w:style w:customStyle="1" w:styleId="ImageCaption" w:type="paragraph">
    <w:name w:val="Image Caption"/>
    <w:basedOn w:val="Normal"/>
    <w:qFormat/>
    <w:pPr>
      <w:keepLines/>
      <w:pBdr>
        <w:left w:color="10B981" w:space="6" w:sz="18" w:val="single"/>
      </w:pBdr>
      <w:shd w:color="auto" w:fill="F6F8F7" w:val="clear"/>
      <w:spacing w:after="220" w:before="40" w:line="252" w:lineRule="auto"/>
      <w:ind w:left="140" w:right="40"/>
      <w:jc w:val="left"/>
    </w:pPr>
    <w:rPr>
      <w:rFonts w:ascii="Calibri" w:cs="Calibri" w:eastAsia="Calibri" w:hAnsi="Calibri"/>
      <w:color w:val="374151"/>
      <w:sz w:val="17"/>
      <w:szCs w:val="17"/>
    </w:rPr>
  </w:style>
  <w:style w:customStyle="1" w:styleId="TableCaption" w:type="paragraph">
    <w:name w:val="Table Caption"/>
    <w:basedOn w:val="Normal"/>
    <w:qFormat/>
    <w:pPr>
      <w:keepNext/>
      <w:spacing w:after="60" w:before="60"/>
      <w:jc w:val="left"/>
    </w:pPr>
    <w:rPr>
      <w:rFonts w:ascii="Calibri" w:cs="Calibri" w:eastAsia="Calibri" w:hAnsi="Calibri"/>
      <w:color w:val="374151"/>
      <w:sz w:val="17"/>
      <w:szCs w:val="17"/>
    </w:rPr>
  </w:style>
  <w:style w:customStyle="1" w:styleId="TableCaptionText" w:type="paragraph">
    <w:name w:val="Table Caption Text"/>
    <w:basedOn w:val="Normal"/>
    <w:qFormat/>
    <w:pPr>
      <w:spacing w:after="220" w:before="40" w:line="252" w:lineRule="auto"/>
      <w:jc w:val="left"/>
    </w:pPr>
    <w:rPr>
      <w:rFonts w:ascii="Calibri" w:cs="Calibri" w:eastAsia="Calibri" w:hAnsi="Calibri"/>
      <w:color w:val="374151"/>
      <w:sz w:val="17"/>
      <w:szCs w:val="17"/>
    </w:rPr>
  </w:style>
  <w:style w:customStyle="1" w:styleId="SymbolNote" w:type="paragraph">
    <w:name w:val="Symbol Note"/>
    <w:basedOn w:val="Normal"/>
    <w:qFormat/>
    <w:pPr>
      <w:pBdr>
        <w:left w:color="D1D5DB" w:space="8" w:sz="12" w:val="single"/>
      </w:pBdr>
      <w:spacing w:after="40" w:before="0" w:line="252" w:lineRule="auto"/>
      <w:ind w:left="280"/>
      <w:jc w:val="left"/>
    </w:pPr>
    <w:rPr>
      <w:rFonts w:ascii="Calibri" w:cs="Calibri" w:eastAsia="Calibri" w:hAnsi="Calibri"/>
      <w:color w:val="374151"/>
      <w:sz w:val="17"/>
      <w:szCs w:val="17"/>
    </w:rPr>
  </w:style>
  <w:style w:customStyle="1" w:styleId="SmallText" w:type="paragraph">
    <w:name w:val="Small Text"/>
    <w:basedOn w:val="BodyText"/>
    <w:qFormat/>
    <w:rPr>
      <w:sz w:val="18"/>
      <w:szCs w:val="18"/>
    </w:rPr>
  </w:style>
  <w:style w:customStyle="1" w:styleId="GlossaryEntry" w:type="paragraph">
    <w:name w:val="Glossary Entry"/>
    <w:basedOn w:val="Normal"/>
    <w:qFormat/>
    <w:pPr>
      <w:keepLines/>
      <w:spacing w:after="70" w:before="0" w:line="252" w:lineRule="auto"/>
      <w:ind w:hanging="220" w:left="220"/>
      <w:jc w:val="left"/>
    </w:pPr>
    <w:rPr>
      <w:sz w:val="19"/>
      <w:szCs w:val="19"/>
    </w:rPr>
  </w:style>
  <w:style w:customStyle="1" w:styleId="BoxText" w:type="paragraph">
    <w:name w:val="Box Text"/>
    <w:basedOn w:val="BodyText"/>
    <w:qFormat/>
    <w:pPr>
      <w:spacing w:after="70" w:before="0"/>
      <w:jc w:val="left"/>
    </w:pPr>
    <w:rPr>
      <w:sz w:val="20"/>
      <w:szCs w:val="20"/>
    </w:rPr>
  </w:style>
  <w:style w:customStyle="1" w:styleId="BoxTitleKey" w:type="paragraph">
    <w:name w:val="Box Title Key"/>
    <w:basedOn w:val="Normal"/>
    <w:qFormat/>
    <w:pPr>
      <w:keepNext/>
      <w:spacing w:after="60" w:before="60"/>
      <w:jc w:val="left"/>
    </w:pPr>
    <w:rPr>
      <w:rFonts w:ascii="Calibri" w:cs="Calibri" w:eastAsia="Calibri" w:hAnsi="Calibri"/>
      <w:b/>
      <w:bCs/>
      <w:caps/>
      <w:color w:val="047857"/>
      <w:spacing w:val="12"/>
      <w:sz w:val="17"/>
      <w:szCs w:val="17"/>
    </w:rPr>
  </w:style>
  <w:style w:customStyle="1" w:styleId="BoxTitlePlain" w:type="paragraph">
    <w:name w:val="Box Title Plain"/>
    <w:basedOn w:val="Normal"/>
    <w:qFormat/>
    <w:pPr>
      <w:keepNext/>
      <w:spacing w:after="60" w:before="60"/>
      <w:jc w:val="left"/>
    </w:pPr>
    <w:rPr>
      <w:rFonts w:ascii="Calibri" w:cs="Calibri" w:eastAsia="Calibri" w:hAnsi="Calibri"/>
      <w:b/>
      <w:bCs/>
      <w:caps/>
      <w:color w:val="1D4ED8"/>
      <w:spacing w:val="12"/>
      <w:sz w:val="17"/>
      <w:szCs w:val="17"/>
    </w:rPr>
  </w:style>
  <w:style w:customStyle="1" w:styleId="BoxTitleWarn" w:type="paragraph">
    <w:name w:val="Box Title Warn"/>
    <w:basedOn w:val="Normal"/>
    <w:qFormat/>
    <w:pPr>
      <w:keepNext/>
      <w:spacing w:after="60" w:before="60"/>
      <w:jc w:val="left"/>
    </w:pPr>
    <w:rPr>
      <w:rFonts w:ascii="Calibri" w:cs="Calibri" w:eastAsia="Calibri" w:hAnsi="Calibri"/>
      <w:b/>
      <w:bCs/>
      <w:caps/>
      <w:color w:val="C2410C"/>
      <w:spacing w:val="12"/>
      <w:sz w:val="17"/>
      <w:szCs w:val="17"/>
    </w:rPr>
  </w:style>
  <w:style w:customStyle="1" w:styleId="BoxTitleMeans" w:type="paragraph">
    <w:name w:val="Box Title Means"/>
    <w:basedOn w:val="Normal"/>
    <w:qFormat/>
    <w:pPr>
      <w:keepNext/>
      <w:spacing w:after="60" w:before="60"/>
      <w:jc w:val="left"/>
    </w:pPr>
    <w:rPr>
      <w:rFonts w:ascii="Calibri" w:cs="Calibri" w:eastAsia="Calibri" w:hAnsi="Calibri"/>
      <w:b/>
      <w:bCs/>
      <w:caps/>
      <w:color w:val="6D28D9"/>
      <w:spacing w:val="12"/>
      <w:sz w:val="17"/>
      <w:szCs w:val="17"/>
    </w:rPr>
  </w:style>
  <w:style w:customStyle="1" w:styleId="KPINumber" w:type="paragraph">
    <w:name w:val="KPI Number"/>
    <w:basedOn w:val="Normal"/>
    <w:qFormat/>
    <w:pPr>
      <w:spacing w:after="20" w:before="60"/>
      <w:jc w:val="left"/>
    </w:pPr>
    <w:rPr>
      <w:rFonts w:ascii="Calibri" w:cs="Calibri" w:eastAsia="Calibri" w:hAnsi="Calibri"/>
      <w:b/>
      <w:bCs/>
      <w:color w:val="6EE7B7"/>
      <w:sz w:val="30"/>
      <w:szCs w:val="30"/>
    </w:rPr>
  </w:style>
  <w:style w:customStyle="1" w:styleId="KPIText" w:type="paragraph">
    <w:name w:val="KPI Text"/>
    <w:basedOn w:val="Normal"/>
    <w:qFormat/>
    <w:pPr>
      <w:spacing w:after="60" w:before="0" w:line="240" w:lineRule="auto"/>
      <w:jc w:val="left"/>
    </w:pPr>
    <w:rPr>
      <w:rFonts w:ascii="Calibri" w:cs="Calibri" w:eastAsia="Calibri" w:hAnsi="Calibri"/>
      <w:color w:val="FFFFFF"/>
      <w:sz w:val="16"/>
      <w:szCs w:val="16"/>
    </w:rPr>
  </w:style>
  <w:style w:customStyle="1" w:styleId="SourceCode" w:type="paragraph">
    <w:name w:val="Source Code"/>
    <w:basedOn w:val="Normal"/>
    <w:link w:val="VerbatimChar"/>
    <w:qFormat/>
    <w:pPr>
      <w:keepLines/>
      <w:pBdr>
        <w:top w:color="F1F5F4" w:space="4" w:sz="4" w:val="single"/>
        <w:left w:color="F1F5F4" w:space="4" w:sz="4" w:val="single"/>
        <w:bottom w:color="F1F5F4" w:space="4" w:sz="4" w:val="single"/>
        <w:right w:color="F1F5F4" w:space="4" w:sz="4" w:val="single"/>
      </w:pBdr>
      <w:shd w:color="auto" w:fill="F1F5F4" w:val="clear"/>
      <w:spacing w:after="160" w:before="60" w:line="240" w:lineRule="auto"/>
      <w:ind w:left="100" w:right="100"/>
      <w:jc w:val="left"/>
    </w:pPr>
    <w:rPr>
      <w:rFonts w:ascii="Consolas" w:cs="Consolas" w:eastAsia="Consolas" w:hAnsi="Consolas"/>
      <w:sz w:val="17"/>
      <w:szCs w:val="17"/>
    </w:rPr>
  </w:style>
  <w:style w:styleId="Footer" w:type="paragraph">
    <w:name w:val="footer"/>
    <w:basedOn w:val="Normal"/>
    <w:qFormat/>
    <w:pPr>
      <w:tabs>
        <w:tab w:pos="9792" w:val="right"/>
      </w:tabs>
      <w:jc w:val="left"/>
    </w:pPr>
    <w:rPr>
      <w:rFonts w:ascii="Calibri" w:cs="Calibri" w:eastAsia="Calibri" w:hAnsi="Calibri"/>
      <w:color w:val="6B7280"/>
      <w:sz w:val="16"/>
      <w:szCs w:val="16"/>
    </w:rPr>
  </w:style>
  <w:style w:customStyle="1" w:styleId="VerbatimChar" w:type="character">
    <w:name w:val="Verbatim Char"/>
    <w:basedOn w:val="DefaultParagraphFont"/>
    <w:qFormat/>
    <w:rPr>
      <w:rFonts w:ascii="Consolas" w:cs="Consolas" w:eastAsia="Consolas" w:hAnsi="Consolas"/>
      <w:sz w:val="18"/>
      <w:szCs w:val="18"/>
      <w:shd w:color="auto" w:fill="F1F5F4" w:val="clear"/>
    </w:rPr>
  </w:style>
  <w:style w:customStyle="1" w:styleId="PassMark" w:type="character">
    <w:name w:val="Pass Mark"/>
    <w:basedOn w:val="DefaultParagraphFont"/>
    <w:qFormat/>
    <w:rPr>
      <w:b/>
      <w:bCs/>
      <w:color w:val="047857"/>
    </w:rPr>
  </w:style>
  <w:style w:customStyle="1" w:styleId="FailMark" w:type="character">
    <w:name w:val="Fail Mark"/>
    <w:basedOn w:val="DefaultParagraphFont"/>
    <w:qFormat/>
    <w:rPr>
      <w:b/>
      <w:bCs/>
      <w:color w:val="C2410C"/>
    </w:rPr>
  </w:style>
  <w:style w:styleId="Hyperlink" w:type="character">
    <w:name w:val="Hyperlink"/>
    <w:basedOn w:val="DefaultParagraphFont"/>
    <w:qFormat/>
    <w:rPr>
      <w:color w:val="0F766E"/>
    </w:rPr>
  </w:style>
  <w:style w:default="1" w:styleId="Table" w:type="table">
    <w:name w:val="Table"/>
    <w:basedOn w:val="TableNormal"/>
    <w:uiPriority w:val="59"/>
    <w:qFormat/>
    <w:pPr>
      <w:spacing w:after="0" w:before="0" w:line="240" w:lineRule="auto"/>
      <w:jc w:val="left"/>
    </w:pPr>
    <w:rPr>
      <w:rFonts w:ascii="Calibri" w:cs="Calibri" w:eastAsia="Calibri" w:hAnsi="Calibri"/>
      <w:sz w:val="17"/>
      <w:szCs w:val="17"/>
    </w:rPr>
    <w:tblPr>
      <w:tblStyleRowBandSize w:val="1"/>
      <w:tblInd w:type="dxa" w:w="0"/>
      <w:tblBorders>
        <w:bottom w:color="D9E2DE" w:space="0" w:sz="4" w:val="single"/>
        <w:insideH w:color="D9E2DE" w:space="0" w:sz="4" w:val="single"/>
      </w:tblBorders>
      <w:tblCellMar>
        <w:top w:type="dxa" w:w="50"/>
        <w:left w:type="dxa" w:w="100"/>
        <w:bottom w:type="dxa" w:w="50"/>
        <w:right w:type="dxa" w:w="100"/>
      </w:tblCellMar>
    </w:tblPr>
    <w:tblStylePr w:type="firstRow">
      <w:rPr>
        <w:b/>
        <w:bCs/>
        <w:color w:val="FFFFFF"/>
      </w:rPr>
      <w:tblPr/>
      <w:trPr>
        <w:tblHeader/>
      </w:trPr>
      <w:tcPr>
        <w:shd w:color="auto" w:fill="0B3D2E" w:val="clear"/>
        <w:vAlign w:val="bottom"/>
      </w:tcPr>
    </w:tblStylePr>
    <w:tblStylePr w:type="band2Horz">
      <w:tblPr/>
      <w:tcPr>
        <w:shd w:color="auto" w:fill="F6F8F7" w:val="clear"/>
      </w:tcPr>
    </w:tblStyle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ableText">
    <w:name w:val="Table Text"/>
    <w:basedOn w:val="Normal"/>
    <w:qFormat/>
    <w:pPr>
      <w:spacing w:before="0" w:after="0" w:line="240" w:lineRule="auto"/>
      <w:jc w:val="left"/>
    </w:pPr>
    <w:rPr>
      <w:rFonts w:ascii="Calibri" w:hAnsi="Calibri" w:eastAsia="Calibri" w:cs="Calibri"/>
      <w:sz w:val="17"/>
      <w:szCs w:val="17"/>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73" Target="media/rId73.png" /><Relationship Type="http://schemas.openxmlformats.org/officeDocument/2006/relationships/image" Id="rId81" Target="media/rId81.png" /><Relationship Type="http://schemas.openxmlformats.org/officeDocument/2006/relationships/image" Id="rId118" Target="media/rId118.png" /><Relationship Type="http://schemas.openxmlformats.org/officeDocument/2006/relationships/image" Id="rId62" Target="media/rId62.png" /><Relationship Type="http://schemas.openxmlformats.org/officeDocument/2006/relationships/image" Id="rId122" Target="media/rId122.png" /><Relationship Type="http://schemas.openxmlformats.org/officeDocument/2006/relationships/image" Id="rId56" Target="media/rId56.png" /><Relationship Type="http://schemas.openxmlformats.org/officeDocument/2006/relationships/image" Id="rId65" Target="media/rId65.png" /><Relationship Type="http://schemas.openxmlformats.org/officeDocument/2006/relationships/image" Id="rId59" Target="media/rId59.png" /><Relationship Type="http://schemas.openxmlformats.org/officeDocument/2006/relationships/image" Id="rId110" Target="media/rId110.png" /><Relationship Type="http://schemas.openxmlformats.org/officeDocument/2006/relationships/image" Id="rId103" Target="media/rId103.png" /><Relationship Type="http://schemas.openxmlformats.org/officeDocument/2006/relationships/image" Id="rId114" Target="media/rId114.png" /><Relationship Type="http://schemas.openxmlformats.org/officeDocument/2006/relationships/image" Id="rId43" Target="media/rId43.jpg" /><Relationship Type="http://schemas.openxmlformats.org/officeDocument/2006/relationships/image" Id="rId26" Target="media/rId26.jpg" /><Relationship Type="http://schemas.openxmlformats.org/officeDocument/2006/relationships/image" Id="rId29" Target="media/rId29.png" /><Relationship Type="http://schemas.openxmlformats.org/officeDocument/2006/relationships/image" Id="rId87" Target="media/rId87.png" /><Relationship Type="http://schemas.openxmlformats.org/officeDocument/2006/relationships/image" Id="rId39" Target="media/rId39.jp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2026-10-12T21:30:35Z</dcterms:created>
  <dcterms:modified xsi:type="dcterms:W3CDTF">2026-10-12T21:30:35Z</dcterms:modified>
  <dc:title>Generative AI for Scalable and Structure-Preserving Plasma Simulations: CCS 2026 Project Report</dc:title>
  <dc:creator>Sarthak Sharma; Matthew Knepley</dc:creator>
</cp:coreProperties>
</file>

<file path=docProps/custom.xml><?xml version="1.0" encoding="utf-8"?>
<Properties xmlns="http://schemas.openxmlformats.org/officeDocument/2006/custom-properties" xmlns:vt="http://schemas.openxmlformats.org/officeDocument/2006/docPropsVTypes"/>
</file>