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Title"/>
        <w:pageBreakBefore w:val="0"/>
        <w:rPr/>
      </w:pPr>
      <w:r w:rsidDel="00000000" w:rsidR="00000000" w:rsidRPr="00000000">
        <w:rPr>
          <w:rtl w:val="0"/>
        </w:rPr>
        <w:t xml:space="preserve">Sustainable Facilities Background Memo</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John Christopher C. Pineda</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Rowan University</w:t>
      </w: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t xml:space="preserve">Facilities Management</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Rowan University’s Engineering Program has partnered with the New Jersey Department of Military and Veterans Affairs (NJDMAVA) and students are broken down into four different clinic sections Auditing, Building Information Management, Ground Source Heat Pumps, and the clinic I am participating in, Sustainable Facilities. Facilities Management's main goal is to provide NJDMAVA with the proper guidance on more sustainable and eco-friendly methods of proper maintenance,  detecting future and current repairs, and other vital activities necessary to many NJDMAVA facility equipment more durable and cost-effective.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Coordination between people and places is highly important as it will affect the outcomes of our project and main goals. Scheduling between site visits and communicating with individuals that work with NJDMAVA is highly important because of the extended procedure we have to go through during site visits. The categories we look into in these site visits are cleaning, hardware inspection and maintenance, safety, transportation, security, and operational services.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With the use of technology, we are able to work and input data we have collected during site visits into our CMMS which stands for Computerized maintenance management system. In this case, we use FacilityDude and DudeSolutions as it is the main CMMS system that NJDMAVA utilizes. In addition, we are able to access the management system with the use of our phones which makes it much more convenient for students to gather data.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Students participating in the clinic are tasked with a “Clean Cut Quarterly” which is posted online by NJDMAVA and viewed by other constituents. The CCQ articles put our voices out to NJDMAVA relevant to facility management and maintenance. We also have to follow guidelines set by government officials and should consist of the Level 1 Planned Maintenance Plan (PMP 1) which should have information and guidance within all buildings we have looked into. The Level 2 PMP on the other hand, requires you to write out the guidelines and information based on the manufacturer and circumstances that may need attention for the specific site. </w:t>
      </w:r>
    </w:p>
    <w:sectPr>
      <w:headerReference r:id="rId6" w:type="default"/>
      <w:headerReference r:id="rId7" w:type="firs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imes New Roman"/>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Sustainable Facilities - Background </w:t>
      <w:tab/>
      <w:tab/>
      <w:tab/>
      <w:tab/>
      <w:tab/>
      <w:tab/>
      <w:tab/>
      <w:t xml:space="preserve">          Pineda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Running head: [Shortened Title up to 50 Characters]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widowControl w:val="0"/>
        <w:spacing w:line="480" w:lineRule="auto"/>
        <w:ind w:firstLine="72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center"/>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2">
    <w:name w:val="heading 2"/>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pPr>
    <w:rPr>
      <w:rFonts w:ascii="Times New Roman" w:cs="Times New Roman" w:eastAsia="Times New Roman" w:hAnsi="Times New Roman"/>
      <w:b w:val="1"/>
      <w:i w:val="1"/>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720"/>
      <w:jc w:val="left"/>
    </w:pPr>
    <w:rPr>
      <w:rFonts w:ascii="Times New Roman" w:cs="Times New Roman" w:eastAsia="Times New Roman" w:hAnsi="Times New Roman"/>
      <w:b w:val="0"/>
      <w:i w:val="1"/>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40" w:line="480" w:lineRule="auto"/>
      <w:ind w:left="0" w:right="0" w:firstLine="0"/>
      <w:jc w:val="left"/>
    </w:pPr>
    <w:rPr>
      <w:rFonts w:ascii="Times New Roman" w:cs="Times New Roman" w:eastAsia="Times New Roman" w:hAnsi="Times New Roman"/>
      <w:b w:val="0"/>
      <w:i w:val="0"/>
      <w:smallCaps w:val="0"/>
      <w:strike w:val="0"/>
      <w:color w:val="6e6e6e"/>
      <w:sz w:val="24"/>
      <w:szCs w:val="24"/>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 w:line="480" w:lineRule="auto"/>
      <w:ind w:left="0" w:right="0" w:firstLine="0"/>
      <w:jc w:val="center"/>
    </w:pPr>
    <w:rPr>
      <w:rFonts w:ascii="Times New Roman" w:cs="Times New Roman" w:eastAsia="Times New Roman" w:hAnsi="Times New Roman"/>
      <w:b w:val="0"/>
      <w:i w:val="0"/>
      <w:smallCaps w:val="0"/>
      <w:strike w:val="0"/>
      <w:color w:val="000000"/>
      <w:sz w:val="24"/>
      <w:szCs w:val="24"/>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