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08C" w:rsidRDefault="00157A0A" w:rsidP="0055108C">
      <w:pPr>
        <w:pStyle w:val="Heading1"/>
        <w:rPr>
          <w:rFonts w:eastAsia="Times New Roman"/>
        </w:rPr>
      </w:pPr>
      <w:bookmarkStart w:id="0" w:name="OLE_LINK1"/>
      <w:r>
        <w:rPr>
          <w:rFonts w:hint="eastAsia"/>
        </w:rPr>
        <w:t>更多的美国人支持水回佣和愿意为改善水基础设施买单</w:t>
      </w:r>
    </w:p>
    <w:p w:rsidR="0055108C" w:rsidRDefault="0055108C" w:rsidP="0055108C">
      <w:r>
        <w:t xml:space="preserve">While Americans still hesitate at the concept of toilet-to-tap recycling, more than 80 percent support using recycled water for many toilet-to-turf applications, such as irrigation, industrial processing and manufacturing, toilet flushing, and car washing, according to GE's </w:t>
      </w:r>
      <w:hyperlink r:id="rId4" w:history="1">
        <w:r>
          <w:rPr>
            <w:rStyle w:val="Hyperlink"/>
          </w:rPr>
          <w:t>Water Reuse: 2012 Consumer Survey</w:t>
        </w:r>
      </w:hyperlink>
      <w:r>
        <w:t>.</w:t>
      </w:r>
    </w:p>
    <w:p w:rsidR="0055108C" w:rsidRDefault="00202965" w:rsidP="0055108C">
      <w:proofErr w:type="gramStart"/>
      <w:r>
        <w:t>.</w:t>
      </w:r>
      <w:r w:rsidRPr="00BE77E1">
        <w:t>&lt;</w:t>
      </w:r>
      <w:proofErr w:type="gramEnd"/>
      <w:r w:rsidRPr="00BE77E1">
        <w:t>a href="</w:t>
      </w:r>
      <w:r w:rsidR="007E3F05" w:rsidRPr="007E3F05">
        <w:t>http://www.dailyfinance.com/2012/10/23/as-water-scarcity-grows-ge-survey-shows-most-ameri/</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t>.</w:t>
      </w:r>
      <w:r w:rsidR="0055108C">
        <w:t> </w:t>
      </w:r>
    </w:p>
    <w:p w:rsidR="0055108C" w:rsidRDefault="0055108C" w:rsidP="0055108C">
      <w:r>
        <w:t xml:space="preserve">Also, a growing number of Americans (88 percent, an 8 percent increase since 2010) surveyed in the </w:t>
      </w:r>
      <w:hyperlink r:id="rId5" w:history="1">
        <w:r>
          <w:rPr>
            <w:rStyle w:val="Hyperlink"/>
          </w:rPr>
          <w:t>2012 Xylem Value of Water Index</w:t>
        </w:r>
      </w:hyperlink>
      <w:r>
        <w:t xml:space="preserve"> thinks that U.S. water infrastructure needs reform, and 61 percent are willing to pay a little more each month for upgrades.</w:t>
      </w:r>
      <w:r w:rsidR="00202965" w:rsidRPr="00202965">
        <w:t xml:space="preserve"> </w:t>
      </w:r>
      <w:proofErr w:type="gramStart"/>
      <w:r w:rsidR="00202965">
        <w:t>.</w:t>
      </w:r>
      <w:r w:rsidR="00202965" w:rsidRPr="00BE77E1">
        <w:t>&lt;</w:t>
      </w:r>
      <w:proofErr w:type="gramEnd"/>
      <w:r w:rsidR="00202965" w:rsidRPr="00BE77E1">
        <w:t xml:space="preserve">a </w:t>
      </w:r>
      <w:proofErr w:type="spellStart"/>
      <w:r w:rsidR="00202965" w:rsidRPr="00BE77E1">
        <w:t>href</w:t>
      </w:r>
      <w:proofErr w:type="spellEnd"/>
      <w:r w:rsidR="00202965" w:rsidRPr="00BE77E1">
        <w:t>="</w:t>
      </w:r>
      <w:r w:rsidR="007E3F05" w:rsidRPr="007E3F05">
        <w:t>http://www.xyleminc.com/valueofwater/</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9A1D88" w:rsidP="0055108C">
      <w:pPr>
        <w:pStyle w:val="Heading1"/>
        <w:rPr>
          <w:rFonts w:eastAsia="Times New Roman"/>
        </w:rPr>
      </w:pPr>
      <w:r>
        <w:rPr>
          <w:rFonts w:hint="eastAsia"/>
        </w:rPr>
        <w:t>下周一是世界卫生间日</w:t>
      </w:r>
    </w:p>
    <w:p w:rsidR="0055108C" w:rsidRDefault="0055108C" w:rsidP="0055108C">
      <w:r>
        <w:rPr>
          <w:shd w:val="clear" w:color="auto" w:fill="F7F7F7"/>
        </w:rPr>
        <w:t xml:space="preserve">Observed annually on November 19, </w:t>
      </w:r>
      <w:hyperlink r:id="rId6" w:history="1">
        <w:r>
          <w:rPr>
            <w:rStyle w:val="Hyperlink"/>
            <w:shd w:val="clear" w:color="auto" w:fill="F7F7F7"/>
          </w:rPr>
          <w:t>World Toilet Day</w:t>
        </w:r>
      </w:hyperlink>
      <w:r>
        <w:rPr>
          <w:shd w:val="clear" w:color="auto" w:fill="F7F7F7"/>
        </w:rPr>
        <w:t xml:space="preserve"> aims to break the taboo around toilets and draw attention to the global sanitation challenge.</w:t>
      </w:r>
      <w:r>
        <w:rPr>
          <w:rFonts w:ascii="Arial" w:hAnsi="Arial" w:cs="Arial"/>
          <w:color w:val="222222"/>
          <w:sz w:val="14"/>
          <w:szCs w:val="14"/>
          <w:shd w:val="clear" w:color="auto" w:fill="F7F7F7"/>
        </w:rPr>
        <w:t> </w:t>
      </w:r>
      <w:proofErr w:type="gramStart"/>
      <w:r w:rsidR="00202965">
        <w:t>.</w:t>
      </w:r>
      <w:r w:rsidR="00202965" w:rsidRPr="00BE77E1">
        <w:t>&lt;</w:t>
      </w:r>
      <w:proofErr w:type="gramEnd"/>
      <w:r w:rsidR="00202965" w:rsidRPr="00BE77E1">
        <w:t xml:space="preserve">a </w:t>
      </w:r>
      <w:proofErr w:type="spellStart"/>
      <w:r w:rsidR="00202965" w:rsidRPr="00BE77E1">
        <w:t>href</w:t>
      </w:r>
      <w:proofErr w:type="spellEnd"/>
      <w:r w:rsidR="00202965" w:rsidRPr="00BE77E1">
        <w:t>="</w:t>
      </w:r>
      <w:r w:rsidR="007E3F05" w:rsidRPr="007E3F05">
        <w:t>http://worldtoiletday.org/index.php</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D358CE" w:rsidP="0055108C">
      <w:pPr>
        <w:pStyle w:val="Heading1"/>
        <w:rPr>
          <w:rFonts w:eastAsia="Times New Roman"/>
        </w:rPr>
      </w:pPr>
      <w:r>
        <w:rPr>
          <w:rFonts w:hint="eastAsia"/>
        </w:rPr>
        <w:t>新的合作组织建立促进西班牙卫生器具生产商进入世界市场</w:t>
      </w:r>
    </w:p>
    <w:p w:rsidR="0055108C" w:rsidRDefault="0055108C" w:rsidP="0055108C">
      <w:r>
        <w:t xml:space="preserve">NSF International has </w:t>
      </w:r>
      <w:hyperlink r:id="rId7" w:history="1">
        <w:r>
          <w:rPr>
            <w:rStyle w:val="Hyperlink"/>
          </w:rPr>
          <w:t>signed an agreement</w:t>
        </w:r>
      </w:hyperlink>
      <w:r>
        <w:t xml:space="preserve"> with </w:t>
      </w:r>
      <w:proofErr w:type="spellStart"/>
      <w:r>
        <w:t>Laboratorio</w:t>
      </w:r>
      <w:proofErr w:type="spellEnd"/>
      <w:r>
        <w:t xml:space="preserve"> Dr. Oliver </w:t>
      </w:r>
      <w:proofErr w:type="spellStart"/>
      <w:r>
        <w:t>Rodés</w:t>
      </w:r>
      <w:proofErr w:type="spellEnd"/>
      <w:r>
        <w:t>, Spain's premier water testing laboratory, to test and certify Spanish water treatment, distribution, and plumbing products to facilitate their export to North America and other key markets.</w:t>
      </w:r>
      <w:r w:rsidR="00202965" w:rsidRPr="00202965">
        <w:t xml:space="preserve"> </w:t>
      </w:r>
      <w:proofErr w:type="gramStart"/>
      <w:r w:rsidR="00202965">
        <w:t>.</w:t>
      </w:r>
      <w:r w:rsidR="00202965" w:rsidRPr="00BE77E1">
        <w:t>&lt;</w:t>
      </w:r>
      <w:proofErr w:type="gramEnd"/>
      <w:r w:rsidR="00202965" w:rsidRPr="00BE77E1">
        <w:t>a href="</w:t>
      </w:r>
      <w:r w:rsidR="007E3F05" w:rsidRPr="007E3F05">
        <w:t>http://www.nsf.org/business/newsroom/press_releases/press_release.asp?p_id=26930</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D358CE" w:rsidP="0055108C">
      <w:pPr>
        <w:pStyle w:val="Heading1"/>
        <w:rPr>
          <w:rFonts w:eastAsia="Times New Roman"/>
        </w:rPr>
      </w:pPr>
      <w:r>
        <w:rPr>
          <w:rFonts w:hint="eastAsia"/>
        </w:rPr>
        <w:t>建议将法定测试程序加入绿色建筑物标准中</w:t>
      </w:r>
    </w:p>
    <w:p w:rsidR="0055108C" w:rsidRDefault="0055108C" w:rsidP="0055108C">
      <w:r>
        <w:t xml:space="preserve">A proposed addendum to ANSI/ASHRAE/USGBC/IES Standard 189.1-2011 would remove the acceptance testing provision (Section 10.3.1.1) for small buildings, making commissioning a requirement for all buildings designed and built under the standard. The proposed addendum is open for public review until November 18 and can be found </w:t>
      </w:r>
      <w:hyperlink r:id="rId8" w:history="1">
        <w:r>
          <w:rPr>
            <w:rStyle w:val="Hyperlink"/>
          </w:rPr>
          <w:t>here</w:t>
        </w:r>
      </w:hyperlink>
      <w:r>
        <w:t>.</w:t>
      </w:r>
      <w:r w:rsidR="00202965" w:rsidRPr="00202965">
        <w:t xml:space="preserve"> </w:t>
      </w:r>
      <w:proofErr w:type="gramStart"/>
      <w:r w:rsidR="00202965">
        <w:t>.</w:t>
      </w:r>
      <w:r w:rsidR="00202965" w:rsidRPr="00BE77E1">
        <w:t>&lt;</w:t>
      </w:r>
      <w:proofErr w:type="gramEnd"/>
      <w:r w:rsidR="00202965" w:rsidRPr="00BE77E1">
        <w:t xml:space="preserve">a </w:t>
      </w:r>
      <w:proofErr w:type="spellStart"/>
      <w:r w:rsidR="00202965" w:rsidRPr="00BE77E1">
        <w:t>href</w:t>
      </w:r>
      <w:proofErr w:type="spellEnd"/>
      <w:r w:rsidR="00202965" w:rsidRPr="00BE77E1">
        <w:t>="</w:t>
      </w:r>
      <w:r w:rsidR="007E3F05" w:rsidRPr="007E3F05">
        <w:t>https://osr.ashrae.org/default.aspx</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6A53DA" w:rsidP="0055108C">
      <w:pPr>
        <w:pStyle w:val="Heading1"/>
        <w:rPr>
          <w:rFonts w:eastAsia="Times New Roman"/>
        </w:rPr>
      </w:pPr>
      <w:r>
        <w:rPr>
          <w:rFonts w:hint="eastAsia"/>
        </w:rPr>
        <w:t>世界上最大的公司在制定缺水计划方面进展缓慢</w:t>
      </w:r>
    </w:p>
    <w:p w:rsidR="0055108C" w:rsidRDefault="0055108C" w:rsidP="0055108C">
      <w:r>
        <w:t xml:space="preserve">Although the world's biggest companies are starting to address water issues, a majority of them (60 percent) do not yet demonstrate a long-term strategy to deal with water scarcity in their reporting, according to KPMG's </w:t>
      </w:r>
      <w:hyperlink r:id="rId9" w:history="1">
        <w:r>
          <w:rPr>
            <w:rStyle w:val="Hyperlink"/>
          </w:rPr>
          <w:t>Sustainable Insight: Water Scarcity-A Dive into Global Reporting Trends</w:t>
        </w:r>
      </w:hyperlink>
      <w:r>
        <w:t>.</w:t>
      </w:r>
      <w:r w:rsidR="00202965" w:rsidRPr="00202965">
        <w:t xml:space="preserve"> </w:t>
      </w:r>
      <w:proofErr w:type="gramStart"/>
      <w:r w:rsidR="00202965">
        <w:t>.</w:t>
      </w:r>
      <w:r w:rsidR="00202965" w:rsidRPr="00BE77E1">
        <w:t>&lt;</w:t>
      </w:r>
      <w:proofErr w:type="gramEnd"/>
      <w:r w:rsidR="00202965" w:rsidRPr="00BE77E1">
        <w:t xml:space="preserve">a </w:t>
      </w:r>
      <w:proofErr w:type="spellStart"/>
      <w:r w:rsidR="00202965" w:rsidRPr="00BE77E1">
        <w:t>href</w:t>
      </w:r>
      <w:proofErr w:type="spellEnd"/>
      <w:r w:rsidR="00202965" w:rsidRPr="00BE77E1">
        <w:t>="</w:t>
      </w:r>
      <w:r w:rsidR="001E1B31" w:rsidRPr="001E1B31">
        <w:t>http://www.pdftime.com/pdf_sustainable_insight.html</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55108C" w:rsidP="0055108C">
      <w:pPr>
        <w:pStyle w:val="Heading1"/>
        <w:rPr>
          <w:rFonts w:eastAsia="Times New Roman"/>
        </w:rPr>
      </w:pPr>
      <w:r>
        <w:rPr>
          <w:rFonts w:eastAsia="Times New Roman"/>
        </w:rPr>
        <w:t>LEED</w:t>
      </w:r>
      <w:r w:rsidR="006A53DA">
        <w:rPr>
          <w:rFonts w:hint="eastAsia"/>
        </w:rPr>
        <w:t>颁布现有建筑物证书指南</w:t>
      </w:r>
    </w:p>
    <w:p w:rsidR="0055108C" w:rsidRDefault="00180A2F" w:rsidP="0055108C">
      <w:hyperlink r:id="rId10" w:history="1">
        <w:r w:rsidR="0055108C">
          <w:rPr>
            <w:rStyle w:val="Hyperlink"/>
          </w:rPr>
          <w:t>LEED for Existing Buildings: Operations &amp; Maintenance Recertification Guidance</w:t>
        </w:r>
      </w:hyperlink>
      <w:r w:rsidR="0055108C">
        <w:t xml:space="preserve"> explains how projects certified under any version of LEED for Existing Buildings can recertify to keep their certification up-to-date.</w:t>
      </w:r>
      <w:r w:rsidR="00202965" w:rsidRPr="00202965">
        <w:t xml:space="preserve"> </w:t>
      </w:r>
      <w:proofErr w:type="gramStart"/>
      <w:r w:rsidR="00202965">
        <w:t>.</w:t>
      </w:r>
      <w:r w:rsidR="00202965" w:rsidRPr="00BE77E1">
        <w:t>&lt;</w:t>
      </w:r>
      <w:proofErr w:type="gramEnd"/>
      <w:r w:rsidR="00202965" w:rsidRPr="00BE77E1">
        <w:t>a href="</w:t>
      </w:r>
      <w:r w:rsidR="001E1B31" w:rsidRPr="001E1B31">
        <w:t>https://new.usgbc.org/resources/leed-existing-buildings-operations-amp-maintenance-recertification-guidance</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546BDB" w:rsidP="0055108C">
      <w:pPr>
        <w:pStyle w:val="Heading1"/>
        <w:rPr>
          <w:rFonts w:eastAsia="Times New Roman"/>
        </w:rPr>
      </w:pPr>
      <w:r>
        <w:rPr>
          <w:rFonts w:hint="eastAsia"/>
        </w:rPr>
        <w:t>能耗标准新版征求公众意见</w:t>
      </w:r>
    </w:p>
    <w:p w:rsidR="0055108C" w:rsidRDefault="0055108C" w:rsidP="0055108C">
      <w:r>
        <w:t xml:space="preserve">A proposed addendum to ASHRAE/IES Standard 90.1-2010 would allow modeling in accordance with Appendix G (Performance Rating Method) and make the baseline consistent with the prescriptive requirements of the 2004 version of the standard. It is open for public review until November 26 and can be found </w:t>
      </w:r>
      <w:hyperlink r:id="rId11" w:history="1">
        <w:r>
          <w:rPr>
            <w:rStyle w:val="Hyperlink"/>
          </w:rPr>
          <w:t>here</w:t>
        </w:r>
      </w:hyperlink>
      <w:r>
        <w:t>.</w:t>
      </w:r>
      <w:r w:rsidR="00202965" w:rsidRPr="00202965">
        <w:t xml:space="preserve"> </w:t>
      </w:r>
      <w:proofErr w:type="gramStart"/>
      <w:r w:rsidR="00202965">
        <w:t>.</w:t>
      </w:r>
      <w:r w:rsidR="00202965" w:rsidRPr="00BE77E1">
        <w:t>&lt;</w:t>
      </w:r>
      <w:proofErr w:type="gramEnd"/>
      <w:r w:rsidR="00202965" w:rsidRPr="00BE77E1">
        <w:t xml:space="preserve">a </w:t>
      </w:r>
      <w:proofErr w:type="spellStart"/>
      <w:r w:rsidR="00202965" w:rsidRPr="00BE77E1">
        <w:t>href</w:t>
      </w:r>
      <w:proofErr w:type="spellEnd"/>
      <w:r w:rsidR="00202965" w:rsidRPr="00BE77E1">
        <w:t>="</w:t>
      </w:r>
      <w:r w:rsidR="001E1B31" w:rsidRPr="001E1B31">
        <w:t>https://osr.ashrae.org/default.aspx</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546BDB" w:rsidP="0055108C">
      <w:pPr>
        <w:pStyle w:val="Heading1"/>
        <w:rPr>
          <w:rFonts w:eastAsia="Times New Roman"/>
        </w:rPr>
      </w:pPr>
      <w:r>
        <w:rPr>
          <w:rFonts w:hint="eastAsia"/>
        </w:rPr>
        <w:t>EPA</w:t>
      </w:r>
      <w:r>
        <w:rPr>
          <w:rFonts w:hint="eastAsia"/>
        </w:rPr>
        <w:t>新指南能更好地管理节水实践</w:t>
      </w:r>
    </w:p>
    <w:p w:rsidR="0055108C" w:rsidRDefault="00180A2F" w:rsidP="0055108C">
      <w:hyperlink r:id="rId12" w:history="1">
        <w:r w:rsidR="0055108C">
          <w:rPr>
            <w:rStyle w:val="Hyperlink"/>
          </w:rPr>
          <w:t>WaterSense at Work</w:t>
        </w:r>
      </w:hyperlink>
      <w:r w:rsidR="0055108C">
        <w:t xml:space="preserve"> is an online compilation of water-efficiency best management practices to help commercial and institutional building owners understand, better manage, and identify projects and practices to reduce their facilities' water use.</w:t>
      </w:r>
      <w:r w:rsidR="00202965" w:rsidRPr="00202965">
        <w:t xml:space="preserve"> </w:t>
      </w:r>
      <w:proofErr w:type="gramStart"/>
      <w:r w:rsidR="00202965">
        <w:t>.</w:t>
      </w:r>
      <w:r w:rsidR="00202965" w:rsidRPr="00BE77E1">
        <w:t>&lt;</w:t>
      </w:r>
      <w:proofErr w:type="gramEnd"/>
      <w:r w:rsidR="00202965" w:rsidRPr="00BE77E1">
        <w:t xml:space="preserve">a </w:t>
      </w:r>
      <w:proofErr w:type="spellStart"/>
      <w:r w:rsidR="00202965" w:rsidRPr="00BE77E1">
        <w:t>href</w:t>
      </w:r>
      <w:proofErr w:type="spellEnd"/>
      <w:r w:rsidR="00202965" w:rsidRPr="00BE77E1">
        <w:t>="</w:t>
      </w:r>
      <w:r w:rsidR="001E1B31" w:rsidRPr="001E1B31">
        <w:t>http://www.epa.gov/watersense/commercial/bmps.html</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55108C" w:rsidP="0055108C">
      <w:pPr>
        <w:pStyle w:val="Heading1"/>
        <w:rPr>
          <w:rFonts w:eastAsia="Times New Roman"/>
        </w:rPr>
      </w:pPr>
      <w:r>
        <w:rPr>
          <w:rFonts w:eastAsia="Times New Roman"/>
        </w:rPr>
        <w:t>WSI</w:t>
      </w:r>
      <w:r w:rsidR="00546BDB">
        <w:rPr>
          <w:rFonts w:hint="eastAsia"/>
        </w:rPr>
        <w:t>展览会征求</w:t>
      </w:r>
      <w:r w:rsidR="00546BDB">
        <w:rPr>
          <w:rFonts w:hint="eastAsia"/>
        </w:rPr>
        <w:t xml:space="preserve"> 2013</w:t>
      </w:r>
      <w:r w:rsidR="00546BDB">
        <w:rPr>
          <w:rFonts w:hint="eastAsia"/>
        </w:rPr>
        <w:t>年会议论文摘要</w:t>
      </w:r>
    </w:p>
    <w:p w:rsidR="0055108C" w:rsidRDefault="0055108C" w:rsidP="0055108C">
      <w:r>
        <w:lastRenderedPageBreak/>
        <w:t xml:space="preserve">Experts working in the field of water efficiency are invited to </w:t>
      </w:r>
      <w:hyperlink r:id="rId13" w:history="1">
        <w:r>
          <w:rPr>
            <w:rStyle w:val="Hyperlink"/>
          </w:rPr>
          <w:t>submit abstracts</w:t>
        </w:r>
      </w:hyperlink>
      <w:r>
        <w:t xml:space="preserve"> for the </w:t>
      </w:r>
      <w:proofErr w:type="spellStart"/>
      <w:r>
        <w:t>WaterSmart</w:t>
      </w:r>
      <w:proofErr w:type="spellEnd"/>
      <w:r>
        <w:t xml:space="preserve"> Innovations Conference and Exposition, being held October 2-4, 2013 in Las Vegas. The deadline is January 18, 2013.</w:t>
      </w:r>
      <w:r w:rsidR="00202965" w:rsidRPr="00202965">
        <w:t xml:space="preserve"> </w:t>
      </w:r>
      <w:proofErr w:type="gramStart"/>
      <w:r w:rsidR="00202965">
        <w:t>.</w:t>
      </w:r>
      <w:r w:rsidR="00202965" w:rsidRPr="00BE77E1">
        <w:t>&lt;</w:t>
      </w:r>
      <w:proofErr w:type="gramEnd"/>
      <w:r w:rsidR="00202965" w:rsidRPr="00BE77E1">
        <w:t>a href="</w:t>
      </w:r>
      <w:r w:rsidR="001E1B31" w:rsidRPr="001E1B31">
        <w:t>http://www.watersmartinnovations.com/call-for-abstracts.php</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p w:rsidR="0055108C" w:rsidRDefault="00546BDB" w:rsidP="0055108C">
      <w:pPr>
        <w:pStyle w:val="Heading1"/>
        <w:rPr>
          <w:rFonts w:eastAsia="Times New Roman"/>
        </w:rPr>
      </w:pPr>
      <w:r>
        <w:rPr>
          <w:rFonts w:hint="eastAsia"/>
        </w:rPr>
        <w:t>查阅各地水体卫生状况的新途径</w:t>
      </w:r>
    </w:p>
    <w:p w:rsidR="0055108C" w:rsidRDefault="0055108C" w:rsidP="0055108C">
      <w:r>
        <w:t xml:space="preserve">The EPA's </w:t>
      </w:r>
      <w:hyperlink r:id="rId14" w:history="1">
        <w:r>
          <w:rPr>
            <w:rStyle w:val="Hyperlink"/>
          </w:rPr>
          <w:t>How's My Waterway</w:t>
        </w:r>
      </w:hyperlink>
      <w:r>
        <w:t xml:space="preserve"> app and website help users find information on the condition of thousands of lakes, rivers, and streams across the United States from their </w:t>
      </w:r>
      <w:proofErr w:type="spellStart"/>
      <w:r>
        <w:t>smartphone</w:t>
      </w:r>
      <w:proofErr w:type="spellEnd"/>
      <w:r>
        <w:t>, tablet, or desktop computer.</w:t>
      </w:r>
      <w:r w:rsidR="00202965" w:rsidRPr="00202965">
        <w:t xml:space="preserve"> </w:t>
      </w:r>
      <w:proofErr w:type="gramStart"/>
      <w:r w:rsidR="00202965">
        <w:t>.</w:t>
      </w:r>
      <w:r w:rsidR="00202965" w:rsidRPr="00BE77E1">
        <w:t>&lt;</w:t>
      </w:r>
      <w:proofErr w:type="gramEnd"/>
      <w:r w:rsidR="00202965" w:rsidRPr="00BE77E1">
        <w:t xml:space="preserve">a </w:t>
      </w:r>
      <w:proofErr w:type="spellStart"/>
      <w:r w:rsidR="00202965" w:rsidRPr="00BE77E1">
        <w:t>href</w:t>
      </w:r>
      <w:proofErr w:type="spellEnd"/>
      <w:r w:rsidR="00202965" w:rsidRPr="00BE77E1">
        <w:t>="</w:t>
      </w:r>
      <w:r w:rsidR="001E1B31" w:rsidRPr="001E1B31">
        <w:t>http://www.epa.gov/mywaterway</w:t>
      </w:r>
      <w:r w:rsidR="00202965" w:rsidRPr="00BE77E1">
        <w:t>"&gt;</w:t>
      </w:r>
      <w:r w:rsidR="00202965" w:rsidRPr="00BE77E1">
        <w:rPr>
          <w:rFonts w:ascii="MS Gothic" w:eastAsia="MS Gothic" w:hAnsi="MS Gothic" w:cs="MS Gothic" w:hint="eastAsia"/>
        </w:rPr>
        <w:t>（</w:t>
      </w:r>
      <w:r w:rsidR="00202965" w:rsidRPr="00BE77E1">
        <w:rPr>
          <w:rFonts w:ascii="MingLiU" w:eastAsia="MingLiU" w:hAnsi="MingLiU" w:cs="MingLiU" w:hint="eastAsia"/>
        </w:rPr>
        <w:t>阅读原文</w:t>
      </w:r>
      <w:r w:rsidR="00202965" w:rsidRPr="00BE77E1">
        <w:rPr>
          <w:rFonts w:ascii="MingLiU" w:eastAsia="MingLiU" w:hAnsi="MingLiU" w:cs="MingLiU"/>
        </w:rPr>
        <w:t>）</w:t>
      </w:r>
      <w:r w:rsidR="00202965" w:rsidRPr="00BE77E1">
        <w:rPr>
          <w:rFonts w:ascii="Vrinda" w:eastAsia="MingLiU" w:hAnsi="Vrinda" w:cs="Vrinda"/>
        </w:rPr>
        <w:t>&lt;/a&gt;</w:t>
      </w:r>
      <w:r w:rsidR="00202965">
        <w:t>.</w:t>
      </w:r>
    </w:p>
    <w:bookmarkEnd w:id="0"/>
    <w:p w:rsidR="00072939" w:rsidRDefault="000F28F0" w:rsidP="00930E95">
      <w:pPr>
        <w:pStyle w:val="Heading1"/>
      </w:pPr>
    </w:p>
    <w:sectPr w:rsidR="00072939" w:rsidSect="00A4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A00002BF" w:usb1="68C7FCFB" w:usb2="00000010" w:usb3="00000000" w:csb0="0002009F" w:csb1="00000000"/>
  </w:font>
  <w:font w:name="MingLiU">
    <w:altName w:val="細明體"/>
    <w:panose1 w:val="02020309000000000000"/>
    <w:charset w:val="88"/>
    <w:family w:val="modern"/>
    <w:pitch w:val="fixed"/>
    <w:sig w:usb0="00000003" w:usb1="080E0000" w:usb2="00000016" w:usb3="00000000" w:csb0="00100001"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0240"/>
    <w:rsid w:val="00001A3B"/>
    <w:rsid w:val="000179BB"/>
    <w:rsid w:val="00021944"/>
    <w:rsid w:val="00031DFC"/>
    <w:rsid w:val="00056EE0"/>
    <w:rsid w:val="00057E3C"/>
    <w:rsid w:val="000A6776"/>
    <w:rsid w:val="000E0AE0"/>
    <w:rsid w:val="000F28F0"/>
    <w:rsid w:val="000F75E2"/>
    <w:rsid w:val="00101878"/>
    <w:rsid w:val="00151051"/>
    <w:rsid w:val="00156618"/>
    <w:rsid w:val="00157A0A"/>
    <w:rsid w:val="00180A2F"/>
    <w:rsid w:val="00183B7B"/>
    <w:rsid w:val="001857B3"/>
    <w:rsid w:val="001E0256"/>
    <w:rsid w:val="001E1B31"/>
    <w:rsid w:val="001E1EB7"/>
    <w:rsid w:val="00202965"/>
    <w:rsid w:val="00204A03"/>
    <w:rsid w:val="002109E5"/>
    <w:rsid w:val="002141C3"/>
    <w:rsid w:val="00222191"/>
    <w:rsid w:val="00250809"/>
    <w:rsid w:val="00275F96"/>
    <w:rsid w:val="002949B8"/>
    <w:rsid w:val="00295147"/>
    <w:rsid w:val="002A5CD9"/>
    <w:rsid w:val="002B203E"/>
    <w:rsid w:val="002B3853"/>
    <w:rsid w:val="002D1ECC"/>
    <w:rsid w:val="002D30D5"/>
    <w:rsid w:val="00301AC2"/>
    <w:rsid w:val="00301D2B"/>
    <w:rsid w:val="0034762E"/>
    <w:rsid w:val="003531B7"/>
    <w:rsid w:val="00370B1C"/>
    <w:rsid w:val="003D5107"/>
    <w:rsid w:val="003E0C3F"/>
    <w:rsid w:val="003F2996"/>
    <w:rsid w:val="00400AD9"/>
    <w:rsid w:val="0042204C"/>
    <w:rsid w:val="00456342"/>
    <w:rsid w:val="00461702"/>
    <w:rsid w:val="00464DC6"/>
    <w:rsid w:val="004752F9"/>
    <w:rsid w:val="004933AE"/>
    <w:rsid w:val="004A212B"/>
    <w:rsid w:val="004C235A"/>
    <w:rsid w:val="004D6E78"/>
    <w:rsid w:val="004F5DEE"/>
    <w:rsid w:val="00541CF7"/>
    <w:rsid w:val="00546BDB"/>
    <w:rsid w:val="0055108C"/>
    <w:rsid w:val="00573A3B"/>
    <w:rsid w:val="0058232D"/>
    <w:rsid w:val="005830D3"/>
    <w:rsid w:val="005A6B01"/>
    <w:rsid w:val="005A7AF8"/>
    <w:rsid w:val="005B7F54"/>
    <w:rsid w:val="005D5AB8"/>
    <w:rsid w:val="00616693"/>
    <w:rsid w:val="006927AF"/>
    <w:rsid w:val="006A53DA"/>
    <w:rsid w:val="006C4945"/>
    <w:rsid w:val="006D6522"/>
    <w:rsid w:val="006E5B22"/>
    <w:rsid w:val="006F5A55"/>
    <w:rsid w:val="00701924"/>
    <w:rsid w:val="00731726"/>
    <w:rsid w:val="00741680"/>
    <w:rsid w:val="0079464F"/>
    <w:rsid w:val="007A0149"/>
    <w:rsid w:val="007C71C8"/>
    <w:rsid w:val="007D5ED1"/>
    <w:rsid w:val="007E3D99"/>
    <w:rsid w:val="007E3F05"/>
    <w:rsid w:val="00842AA2"/>
    <w:rsid w:val="0084557C"/>
    <w:rsid w:val="008500E1"/>
    <w:rsid w:val="00852C11"/>
    <w:rsid w:val="00864D3E"/>
    <w:rsid w:val="00882CF2"/>
    <w:rsid w:val="008C1B18"/>
    <w:rsid w:val="00907FEF"/>
    <w:rsid w:val="00917853"/>
    <w:rsid w:val="00925573"/>
    <w:rsid w:val="00930E95"/>
    <w:rsid w:val="009321F2"/>
    <w:rsid w:val="00942E9E"/>
    <w:rsid w:val="0094618F"/>
    <w:rsid w:val="00962BDA"/>
    <w:rsid w:val="00980134"/>
    <w:rsid w:val="009A1D88"/>
    <w:rsid w:val="009B356F"/>
    <w:rsid w:val="009B6950"/>
    <w:rsid w:val="00A478E9"/>
    <w:rsid w:val="00A603C7"/>
    <w:rsid w:val="00A675EF"/>
    <w:rsid w:val="00AC48A9"/>
    <w:rsid w:val="00AE4303"/>
    <w:rsid w:val="00B045A7"/>
    <w:rsid w:val="00B13DC5"/>
    <w:rsid w:val="00B35804"/>
    <w:rsid w:val="00B50710"/>
    <w:rsid w:val="00B64C4B"/>
    <w:rsid w:val="00BF5648"/>
    <w:rsid w:val="00C21175"/>
    <w:rsid w:val="00C541EA"/>
    <w:rsid w:val="00C62CA8"/>
    <w:rsid w:val="00C63DBD"/>
    <w:rsid w:val="00C71D9A"/>
    <w:rsid w:val="00C831B7"/>
    <w:rsid w:val="00C9440F"/>
    <w:rsid w:val="00CA64C5"/>
    <w:rsid w:val="00CC1F10"/>
    <w:rsid w:val="00D246E6"/>
    <w:rsid w:val="00D358CE"/>
    <w:rsid w:val="00D43DF8"/>
    <w:rsid w:val="00D47C95"/>
    <w:rsid w:val="00D52B18"/>
    <w:rsid w:val="00D5741D"/>
    <w:rsid w:val="00D618EB"/>
    <w:rsid w:val="00D62190"/>
    <w:rsid w:val="00D92A1B"/>
    <w:rsid w:val="00DA088B"/>
    <w:rsid w:val="00DE089A"/>
    <w:rsid w:val="00DF2795"/>
    <w:rsid w:val="00DF6102"/>
    <w:rsid w:val="00E00DAA"/>
    <w:rsid w:val="00E12081"/>
    <w:rsid w:val="00E31848"/>
    <w:rsid w:val="00E62547"/>
    <w:rsid w:val="00E84170"/>
    <w:rsid w:val="00EC3E4F"/>
    <w:rsid w:val="00ED3BE9"/>
    <w:rsid w:val="00EE4AC7"/>
    <w:rsid w:val="00EF236C"/>
    <w:rsid w:val="00EF46DA"/>
    <w:rsid w:val="00F00662"/>
    <w:rsid w:val="00F246CC"/>
    <w:rsid w:val="00F26A72"/>
    <w:rsid w:val="00F618AA"/>
    <w:rsid w:val="00F7267A"/>
    <w:rsid w:val="00F8602B"/>
    <w:rsid w:val="00FD61CD"/>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customStyle="1" w:styleId="heading1char0">
    <w:name w:val="heading1char"/>
    <w:basedOn w:val="DefaultParagraphFont"/>
    <w:rsid w:val="0042204C"/>
    <w:rPr>
      <w:rFonts w:ascii="Arial" w:hAnsi="Arial" w:cs="Arial" w:hint="default"/>
      <w:b/>
      <w:bCs/>
      <w:color w:val="334181"/>
    </w:rPr>
  </w:style>
  <w:style w:type="paragraph" w:styleId="NormalWeb">
    <w:name w:val="Normal (Web)"/>
    <w:basedOn w:val="Normal"/>
    <w:uiPriority w:val="99"/>
    <w:semiHidden/>
    <w:unhideWhenUsed/>
    <w:rsid w:val="00461702"/>
    <w:pPr>
      <w:spacing w:before="100" w:beforeAutospacing="1" w:after="100" w:afterAutospacing="1"/>
    </w:pPr>
    <w:rPr>
      <w:rFonts w:ascii="Times New Roman" w:hAnsi="Times New Roman"/>
      <w:color w:val="auto"/>
      <w:sz w:val="24"/>
      <w:szCs w:val="24"/>
    </w:rPr>
  </w:style>
  <w:style w:type="paragraph" w:styleId="BalloonText">
    <w:name w:val="Balloon Text"/>
    <w:basedOn w:val="Normal"/>
    <w:link w:val="BalloonTextChar"/>
    <w:uiPriority w:val="99"/>
    <w:semiHidden/>
    <w:unhideWhenUsed/>
    <w:rsid w:val="00461702"/>
    <w:rPr>
      <w:rFonts w:ascii="Tahoma" w:hAnsi="Tahoma" w:cs="Tahoma"/>
      <w:sz w:val="16"/>
      <w:szCs w:val="16"/>
    </w:rPr>
  </w:style>
  <w:style w:type="character" w:customStyle="1" w:styleId="BalloonTextChar">
    <w:name w:val="Balloon Text Char"/>
    <w:basedOn w:val="DefaultParagraphFont"/>
    <w:link w:val="BalloonText"/>
    <w:uiPriority w:val="99"/>
    <w:semiHidden/>
    <w:rsid w:val="00461702"/>
    <w:rPr>
      <w:rFonts w:ascii="Tahoma" w:hAnsi="Tahoma" w:cs="Tahoma"/>
      <w:color w:val="808080"/>
      <w:sz w:val="16"/>
      <w:szCs w:val="16"/>
    </w:rPr>
  </w:style>
</w:styles>
</file>

<file path=word/webSettings.xml><?xml version="1.0" encoding="utf-8"?>
<w:webSettings xmlns:r="http://schemas.openxmlformats.org/officeDocument/2006/relationships" xmlns:w="http://schemas.openxmlformats.org/wordprocessingml/2006/main">
  <w:divs>
    <w:div w:id="110366344">
      <w:bodyDiv w:val="1"/>
      <w:marLeft w:val="0"/>
      <w:marRight w:val="0"/>
      <w:marTop w:val="0"/>
      <w:marBottom w:val="0"/>
      <w:divBdr>
        <w:top w:val="none" w:sz="0" w:space="0" w:color="auto"/>
        <w:left w:val="none" w:sz="0" w:space="0" w:color="auto"/>
        <w:bottom w:val="none" w:sz="0" w:space="0" w:color="auto"/>
        <w:right w:val="none" w:sz="0" w:space="0" w:color="auto"/>
      </w:divBdr>
    </w:div>
    <w:div w:id="118494057">
      <w:bodyDiv w:val="1"/>
      <w:marLeft w:val="0"/>
      <w:marRight w:val="0"/>
      <w:marTop w:val="0"/>
      <w:marBottom w:val="0"/>
      <w:divBdr>
        <w:top w:val="none" w:sz="0" w:space="0" w:color="auto"/>
        <w:left w:val="none" w:sz="0" w:space="0" w:color="auto"/>
        <w:bottom w:val="none" w:sz="0" w:space="0" w:color="auto"/>
        <w:right w:val="none" w:sz="0" w:space="0" w:color="auto"/>
      </w:divBdr>
    </w:div>
    <w:div w:id="294216552">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 w:id="1347562486">
      <w:bodyDiv w:val="1"/>
      <w:marLeft w:val="0"/>
      <w:marRight w:val="0"/>
      <w:marTop w:val="0"/>
      <w:marBottom w:val="0"/>
      <w:divBdr>
        <w:top w:val="none" w:sz="0" w:space="0" w:color="auto"/>
        <w:left w:val="none" w:sz="0" w:space="0" w:color="auto"/>
        <w:bottom w:val="none" w:sz="0" w:space="0" w:color="auto"/>
        <w:right w:val="none" w:sz="0" w:space="0" w:color="auto"/>
      </w:divBdr>
    </w:div>
    <w:div w:id="1687246298">
      <w:bodyDiv w:val="1"/>
      <w:marLeft w:val="0"/>
      <w:marRight w:val="0"/>
      <w:marTop w:val="0"/>
      <w:marBottom w:val="0"/>
      <w:divBdr>
        <w:top w:val="none" w:sz="0" w:space="0" w:color="auto"/>
        <w:left w:val="none" w:sz="0" w:space="0" w:color="auto"/>
        <w:bottom w:val="none" w:sz="0" w:space="0" w:color="auto"/>
        <w:right w:val="none" w:sz="0" w:space="0" w:color="auto"/>
      </w:divBdr>
    </w:div>
    <w:div w:id="1787848556">
      <w:bodyDiv w:val="1"/>
      <w:marLeft w:val="0"/>
      <w:marRight w:val="0"/>
      <w:marTop w:val="0"/>
      <w:marBottom w:val="0"/>
      <w:divBdr>
        <w:top w:val="none" w:sz="0" w:space="0" w:color="auto"/>
        <w:left w:val="none" w:sz="0" w:space="0" w:color="auto"/>
        <w:bottom w:val="none" w:sz="0" w:space="0" w:color="auto"/>
        <w:right w:val="none" w:sz="0" w:space="0" w:color="auto"/>
      </w:divBdr>
    </w:div>
    <w:div w:id="20861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sr.ashrae.org/default.aspx" TargetMode="External"/><Relationship Id="rId13" Type="http://schemas.openxmlformats.org/officeDocument/2006/relationships/hyperlink" Target="http://www.watersmartinnovations.com/call-for-abstracts.php" TargetMode="External"/><Relationship Id="rId3" Type="http://schemas.openxmlformats.org/officeDocument/2006/relationships/webSettings" Target="webSettings.xml"/><Relationship Id="rId7" Type="http://schemas.openxmlformats.org/officeDocument/2006/relationships/hyperlink" Target="http://www.nsf.org/business/newsroom/press_releases/press_release.asp?p_id=26930" TargetMode="External"/><Relationship Id="rId12" Type="http://schemas.openxmlformats.org/officeDocument/2006/relationships/hyperlink" Target="http://www.epa.gov/watersense/commercial/bmp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orldtoiletday.org/index.php" TargetMode="External"/><Relationship Id="rId11" Type="http://schemas.openxmlformats.org/officeDocument/2006/relationships/hyperlink" Target="https://osr.ashrae.org/default.aspx" TargetMode="External"/><Relationship Id="rId5" Type="http://schemas.openxmlformats.org/officeDocument/2006/relationships/hyperlink" Target="http://www.xyleminc.com/valueofwater/" TargetMode="External"/><Relationship Id="rId15" Type="http://schemas.openxmlformats.org/officeDocument/2006/relationships/fontTable" Target="fontTable.xml"/><Relationship Id="rId10" Type="http://schemas.openxmlformats.org/officeDocument/2006/relationships/hyperlink" Target="https://new.usgbc.org/resources/leed-existing-buildings-operations-amp-maintenance-recertification-guidance" TargetMode="External"/><Relationship Id="rId4" Type="http://schemas.openxmlformats.org/officeDocument/2006/relationships/hyperlink" Target="http://www.dailyfinance.com/2012/10/23/as-water-scarcity-grows-ge-survey-shows-most-ameri/" TargetMode="External"/><Relationship Id="rId9" Type="http://schemas.openxmlformats.org/officeDocument/2006/relationships/hyperlink" Target="http://www.kpmg.com/Global/en/IssuesAndInsights/ArticlesPublications/sustainable-insight/Documents/sustainable-insights-water-survey.pdf" TargetMode="External"/><Relationship Id="rId14" Type="http://schemas.openxmlformats.org/officeDocument/2006/relationships/hyperlink" Target="http://www.epa.gov/mywater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User Name</dc:creator>
  <cp:lastModifiedBy>Your User Name</cp:lastModifiedBy>
  <cp:revision>10</cp:revision>
  <dcterms:created xsi:type="dcterms:W3CDTF">2012-11-21T19:39:00Z</dcterms:created>
  <dcterms:modified xsi:type="dcterms:W3CDTF">2012-11-21T21:19:00Z</dcterms:modified>
</cp:coreProperties>
</file>