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4AB" w:rsidRDefault="005634AB" w:rsidP="005634AB">
      <w:pPr>
        <w:pStyle w:val="Heading1"/>
        <w:rPr>
          <w:rFonts w:eastAsia="Times New Roman"/>
        </w:rPr>
      </w:pPr>
      <w:r>
        <w:rPr>
          <w:rFonts w:eastAsia="Times New Roman"/>
        </w:rPr>
        <w:t xml:space="preserve">2013 ASPE </w:t>
      </w:r>
      <w:r w:rsidR="00F86580">
        <w:rPr>
          <w:rFonts w:hint="eastAsia"/>
        </w:rPr>
        <w:t>技术讲座规划指南已公布</w:t>
      </w:r>
    </w:p>
    <w:p w:rsidR="00072939" w:rsidRDefault="005634AB" w:rsidP="005634AB">
      <w:r>
        <w:t xml:space="preserve">Do you need help planning your 2013 ASPE Technical Symposium experience? Check out the newly released </w:t>
      </w:r>
      <w:r w:rsidR="00F56E86">
        <w:rPr>
          <w:rFonts w:eastAsia="Trebuchet MS" w:cs="Trebuchet MS"/>
        </w:rPr>
        <w:t>&lt;a href="</w:t>
      </w:r>
      <w:r w:rsidR="006C3F29" w:rsidRPr="006C3F29">
        <w:rPr>
          <w:rFonts w:eastAsia="Trebuchet MS" w:cs="Trebuchet MS"/>
        </w:rPr>
        <w:t>http://aspe.org/sites/default/files/webfm/2013Symposium/4-page-brochure-2013.pdf</w:t>
      </w:r>
      <w:r w:rsidR="00F56E86">
        <w:rPr>
          <w:rFonts w:eastAsia="Trebuchet MS" w:cs="Trebuchet MS"/>
        </w:rPr>
        <w:t>"&gt;</w:t>
      </w:r>
      <w:hyperlink r:id="rId4" w:history="1">
        <w:r>
          <w:rPr>
            <w:rStyle w:val="Hyperlink"/>
          </w:rPr>
          <w:t>Official Planning Guide</w:t>
        </w:r>
      </w:hyperlink>
      <w:r w:rsidR="00F56E86">
        <w:rPr>
          <w:rFonts w:hint="eastAsia"/>
        </w:rPr>
        <w:t>&lt;/a&gt;</w:t>
      </w:r>
      <w:r>
        <w:t xml:space="preserve">, which contains everything you need to know to make the most out of your trip to Orlando on September 19-22. You can also find the brochure in the July issue of ASPE's official publication, </w:t>
      </w:r>
      <w:r>
        <w:rPr>
          <w:i/>
          <w:iCs/>
        </w:rPr>
        <w:t>Plumbing Engineer.</w:t>
      </w:r>
      <w:r>
        <w:rPr>
          <w:iCs/>
        </w:rPr>
        <w:t>&lt;</w:t>
      </w:r>
      <w:proofErr w:type="spellStart"/>
      <w:r>
        <w:rPr>
          <w:iCs/>
        </w:rPr>
        <w:t>br</w:t>
      </w:r>
      <w:proofErr w:type="spellEnd"/>
      <w:r>
        <w:rPr>
          <w:iCs/>
        </w:rPr>
        <w:t xml:space="preserve"> /&gt;</w:t>
      </w:r>
      <w:r>
        <w:t xml:space="preserve">In the brochure you can read about the special events, plan your own unique education program, find travel discounts, and learn who will be exhibiting at the product show. Then all you have to do is register at </w:t>
      </w:r>
      <w:r w:rsidR="00F56E86">
        <w:rPr>
          <w:rFonts w:eastAsia="Trebuchet MS" w:cs="Trebuchet MS"/>
        </w:rPr>
        <w:t xml:space="preserve">&lt;a </w:t>
      </w:r>
      <w:proofErr w:type="spellStart"/>
      <w:r w:rsidR="00F56E86">
        <w:rPr>
          <w:rFonts w:eastAsia="Trebuchet MS" w:cs="Trebuchet MS"/>
        </w:rPr>
        <w:t>href</w:t>
      </w:r>
      <w:proofErr w:type="spellEnd"/>
      <w:r w:rsidR="00F56E86">
        <w:rPr>
          <w:rFonts w:eastAsia="Trebuchet MS" w:cs="Trebuchet MS"/>
        </w:rPr>
        <w:t>="</w:t>
      </w:r>
      <w:r w:rsidR="006C3F29" w:rsidRPr="006C3F29">
        <w:rPr>
          <w:rFonts w:eastAsia="Trebuchet MS" w:cs="Trebuchet MS"/>
        </w:rPr>
        <w:t>http://www.aspe.org/2013techreg</w:t>
      </w:r>
      <w:r w:rsidR="00F56E86">
        <w:rPr>
          <w:rFonts w:eastAsia="Trebuchet MS" w:cs="Trebuchet MS"/>
        </w:rPr>
        <w:t>"&gt;</w:t>
      </w:r>
      <w:hyperlink r:id="rId5" w:history="1">
        <w:r>
          <w:rPr>
            <w:rStyle w:val="Hyperlink"/>
          </w:rPr>
          <w:t>aspe.org/2013techreg</w:t>
        </w:r>
      </w:hyperlink>
      <w:r w:rsidR="006C3F29">
        <w:rPr>
          <w:rFonts w:hint="eastAsia"/>
        </w:rPr>
        <w:t>&lt;/a&gt;</w:t>
      </w:r>
      <w:r>
        <w:t xml:space="preserve"> by August 19 to get the early bird discount. Don't delay-register today.</w:t>
      </w:r>
    </w:p>
    <w:p w:rsidR="005634AB" w:rsidRDefault="005634AB" w:rsidP="005634AB"/>
    <w:p w:rsidR="005634AB" w:rsidRDefault="004F5BF1" w:rsidP="005634AB">
      <w:pPr>
        <w:pStyle w:val="Heading1"/>
        <w:rPr>
          <w:rFonts w:eastAsia="Times New Roman"/>
        </w:rPr>
      </w:pPr>
      <w:r>
        <w:rPr>
          <w:rFonts w:hint="eastAsia"/>
        </w:rPr>
        <w:t>九月份将开始网上建筑给水排水设计课程</w:t>
      </w:r>
    </w:p>
    <w:p w:rsidR="005634AB" w:rsidRDefault="005634AB" w:rsidP="005634AB">
      <w:r>
        <w:t xml:space="preserve">ASPE and UCLA Extension are offering several new online plumbing design classes this fall: "Code and Engineering Fundamentals," "Solar Thermal Energy Solutions," and "LEED and Green Building Design." For more information or to register, contact </w:t>
      </w:r>
      <w:r w:rsidR="00F56E86">
        <w:rPr>
          <w:rFonts w:eastAsia="Trebuchet MS" w:cs="Trebuchet MS"/>
        </w:rPr>
        <w:t xml:space="preserve">&lt;a </w:t>
      </w:r>
      <w:proofErr w:type="spellStart"/>
      <w:r w:rsidR="00F56E86">
        <w:rPr>
          <w:rFonts w:eastAsia="Trebuchet MS" w:cs="Trebuchet MS"/>
        </w:rPr>
        <w:t>href</w:t>
      </w:r>
      <w:proofErr w:type="spellEnd"/>
      <w:r w:rsidR="00F56E86">
        <w:rPr>
          <w:rFonts w:eastAsia="Trebuchet MS" w:cs="Trebuchet MS"/>
        </w:rPr>
        <w:t>="</w:t>
      </w:r>
      <w:r w:rsidR="006C3F29" w:rsidRPr="006C3F29">
        <w:rPr>
          <w:rFonts w:eastAsia="Trebuchet MS" w:cs="Trebuchet MS"/>
        </w:rPr>
        <w:t>mailto:ksantos@unex.ucla.edu</w:t>
      </w:r>
      <w:r w:rsidR="00F56E86">
        <w:rPr>
          <w:rFonts w:eastAsia="Trebuchet MS" w:cs="Trebuchet MS"/>
        </w:rPr>
        <w:t>"&gt;</w:t>
      </w:r>
      <w:hyperlink r:id="rId6" w:history="1">
        <w:r>
          <w:rPr>
            <w:rStyle w:val="Hyperlink"/>
          </w:rPr>
          <w:t>ksantos@unex.ucla.edu</w:t>
        </w:r>
      </w:hyperlink>
      <w:r w:rsidR="006C3F29">
        <w:rPr>
          <w:rFonts w:hint="eastAsia"/>
        </w:rPr>
        <w:t>&lt;/a&gt;</w:t>
      </w:r>
      <w:r>
        <w:t>.</w:t>
      </w:r>
    </w:p>
    <w:p w:rsidR="005634AB" w:rsidRDefault="005634AB" w:rsidP="005634AB"/>
    <w:p w:rsidR="005634AB" w:rsidRDefault="00E61EF7" w:rsidP="005634AB">
      <w:pPr>
        <w:pStyle w:val="Heading1"/>
        <w:rPr>
          <w:rFonts w:eastAsia="Times New Roman"/>
        </w:rPr>
      </w:pPr>
      <w:r>
        <w:rPr>
          <w:rFonts w:hint="eastAsia"/>
        </w:rPr>
        <w:t>我们如何赋予美国建筑物和社区更强的抗灾弹性？</w:t>
      </w:r>
    </w:p>
    <w:p w:rsidR="005634AB" w:rsidRDefault="005634AB" w:rsidP="005634AB">
      <w:r>
        <w:t xml:space="preserve">On June 13, NYC Mayor Bloomberg released the recommendations of the Building Resiliency Task Force, which he convened after </w:t>
      </w:r>
      <w:proofErr w:type="spellStart"/>
      <w:r>
        <w:t>Superstorm</w:t>
      </w:r>
      <w:proofErr w:type="spellEnd"/>
      <w:r>
        <w:t xml:space="preserve"> Sandy to outline steps to strengthen building codes and standards to ensure that existing buildings and future construction meet the highest level of resilience during severe weather events. The </w:t>
      </w:r>
      <w:r w:rsidR="00F56E86">
        <w:rPr>
          <w:rFonts w:eastAsia="Trebuchet MS" w:cs="Trebuchet MS"/>
        </w:rPr>
        <w:t>&lt;a href="</w:t>
      </w:r>
      <w:r w:rsidR="006C3F29" w:rsidRPr="006C3F29">
        <w:rPr>
          <w:rFonts w:eastAsia="Trebuchet MS" w:cs="Trebuchet MS"/>
        </w:rPr>
        <w:t>http://www.urbangreencouncil.org/BuildingResiliency</w:t>
      </w:r>
      <w:r w:rsidR="00F56E86">
        <w:rPr>
          <w:rFonts w:eastAsia="Trebuchet MS" w:cs="Trebuchet MS"/>
        </w:rPr>
        <w:t>"&gt;</w:t>
      </w:r>
      <w:hyperlink r:id="rId7" w:history="1">
        <w:r>
          <w:rPr>
            <w:rStyle w:val="Hyperlink"/>
          </w:rPr>
          <w:t>report</w:t>
        </w:r>
      </w:hyperlink>
      <w:r w:rsidR="006C3F29">
        <w:rPr>
          <w:rFonts w:hint="eastAsia"/>
        </w:rPr>
        <w:t>&lt;/a&gt;</w:t>
      </w:r>
      <w:r>
        <w:t xml:space="preserve"> proposes methods to prevent sewage backups, capture </w:t>
      </w:r>
      <w:proofErr w:type="spellStart"/>
      <w:r>
        <w:t>stormwater</w:t>
      </w:r>
      <w:proofErr w:type="spellEnd"/>
      <w:r>
        <w:t>, deliver drinking water, and other improvements.&lt;</w:t>
      </w:r>
      <w:proofErr w:type="spellStart"/>
      <w:r>
        <w:t>br</w:t>
      </w:r>
      <w:proofErr w:type="spellEnd"/>
      <w:r>
        <w:t xml:space="preserve"> /&gt;In related news, U.S. mayors pledged on June 17 to make their communities more resilient to extreme weather by signing a plan created by </w:t>
      </w:r>
      <w:r w:rsidR="00F56E86">
        <w:rPr>
          <w:rFonts w:eastAsia="Trebuchet MS" w:cs="Trebuchet MS"/>
        </w:rPr>
        <w:t xml:space="preserve">&lt;a </w:t>
      </w:r>
      <w:proofErr w:type="spellStart"/>
      <w:r w:rsidR="00F56E86">
        <w:rPr>
          <w:rFonts w:eastAsia="Trebuchet MS" w:cs="Trebuchet MS"/>
        </w:rPr>
        <w:t>href</w:t>
      </w:r>
      <w:proofErr w:type="spellEnd"/>
      <w:r w:rsidR="00F56E86">
        <w:rPr>
          <w:rFonts w:eastAsia="Trebuchet MS" w:cs="Trebuchet MS"/>
        </w:rPr>
        <w:t>="</w:t>
      </w:r>
      <w:r w:rsidR="006C3F29" w:rsidRPr="006C3F29">
        <w:rPr>
          <w:rFonts w:eastAsia="Trebuchet MS" w:cs="Trebuchet MS"/>
        </w:rPr>
        <w:t>http://www.resilientamerica.org/</w:t>
      </w:r>
      <w:r w:rsidR="00F56E86">
        <w:rPr>
          <w:rFonts w:eastAsia="Trebuchet MS" w:cs="Trebuchet MS"/>
        </w:rPr>
        <w:t>"&gt;</w:t>
      </w:r>
      <w:hyperlink r:id="rId8" w:history="1">
        <w:r>
          <w:rPr>
            <w:rStyle w:val="Hyperlink"/>
          </w:rPr>
          <w:t>Resilient Communities for America</w:t>
        </w:r>
      </w:hyperlink>
      <w:r w:rsidR="006C3F29">
        <w:rPr>
          <w:rFonts w:hint="eastAsia"/>
        </w:rPr>
        <w:t>&lt;/a&gt;</w:t>
      </w:r>
      <w:r>
        <w:t xml:space="preserve"> that lays out actions such as using more renewable energy and making buildings and infrastructure more energy-efficient.</w:t>
      </w:r>
    </w:p>
    <w:p w:rsidR="005634AB" w:rsidRDefault="005634AB" w:rsidP="005634AB">
      <w:r>
        <w:t> </w:t>
      </w:r>
    </w:p>
    <w:p w:rsidR="005634AB" w:rsidRDefault="00E61EF7" w:rsidP="005634AB">
      <w:pPr>
        <w:pStyle w:val="Heading1"/>
        <w:rPr>
          <w:rFonts w:eastAsia="Times New Roman"/>
        </w:rPr>
      </w:pPr>
      <w:r>
        <w:rPr>
          <w:rStyle w:val="st1"/>
          <w:color w:val="444444"/>
          <w:lang/>
        </w:rPr>
        <w:t>建筑支出指</w:t>
      </w:r>
      <w:r>
        <w:rPr>
          <w:rStyle w:val="st1"/>
          <w:rFonts w:ascii="SimSun" w:eastAsia="SimSun" w:hAnsi="SimSun" w:cs="SimSun" w:hint="eastAsia"/>
          <w:color w:val="444444"/>
          <w:lang/>
        </w:rPr>
        <w:t>数回升</w:t>
      </w:r>
    </w:p>
    <w:p w:rsidR="005634AB" w:rsidRDefault="005634AB" w:rsidP="005634AB">
      <w:r>
        <w:t xml:space="preserve">Following the first reversal into negative territory in 10 months in April, the Architecture Billings Index </w:t>
      </w:r>
      <w:r w:rsidR="00F56E86">
        <w:rPr>
          <w:rFonts w:eastAsia="Trebuchet MS" w:cs="Trebuchet MS"/>
        </w:rPr>
        <w:t xml:space="preserve">&lt;a </w:t>
      </w:r>
      <w:proofErr w:type="spellStart"/>
      <w:r w:rsidR="00F56E86">
        <w:rPr>
          <w:rFonts w:eastAsia="Trebuchet MS" w:cs="Trebuchet MS"/>
        </w:rPr>
        <w:t>href</w:t>
      </w:r>
      <w:proofErr w:type="spellEnd"/>
      <w:r w:rsidR="00F56E86">
        <w:rPr>
          <w:rFonts w:eastAsia="Trebuchet MS" w:cs="Trebuchet MS"/>
        </w:rPr>
        <w:t>="</w:t>
      </w:r>
      <w:r w:rsidR="006C3F29" w:rsidRPr="006C3F29">
        <w:rPr>
          <w:rFonts w:eastAsia="Trebuchet MS" w:cs="Trebuchet MS"/>
        </w:rPr>
        <w:t>http://www.aia.org/press/AIAB099230</w:t>
      </w:r>
      <w:r w:rsidR="00F56E86">
        <w:rPr>
          <w:rFonts w:eastAsia="Trebuchet MS" w:cs="Trebuchet MS"/>
        </w:rPr>
        <w:t>"&gt;</w:t>
      </w:r>
      <w:hyperlink r:id="rId9" w:history="1">
        <w:r>
          <w:rPr>
            <w:rStyle w:val="Hyperlink"/>
          </w:rPr>
          <w:t>bounced back up to 52.9 in May</w:t>
        </w:r>
      </w:hyperlink>
      <w:r w:rsidR="006C3F29">
        <w:rPr>
          <w:rFonts w:hint="eastAsia"/>
        </w:rPr>
        <w:t>&lt;/a&gt;</w:t>
      </w:r>
      <w:r>
        <w:t>, a dramatic increase over April's 48.6 score. </w:t>
      </w:r>
    </w:p>
    <w:p w:rsidR="005634AB" w:rsidRDefault="005634AB" w:rsidP="005634AB">
      <w:r>
        <w:t> </w:t>
      </w:r>
    </w:p>
    <w:p w:rsidR="005634AB" w:rsidRDefault="009A451E" w:rsidP="005634AB">
      <w:pPr>
        <w:pStyle w:val="Heading1"/>
        <w:rPr>
          <w:rFonts w:eastAsia="Times New Roman"/>
        </w:rPr>
      </w:pPr>
      <w:r>
        <w:rPr>
          <w:rStyle w:val="heading1char0"/>
          <w:rFonts w:hint="eastAsia"/>
          <w:b/>
          <w:bCs/>
        </w:rPr>
        <w:t>商业建筑</w:t>
      </w:r>
      <w:r w:rsidR="00571E76">
        <w:rPr>
          <w:rStyle w:val="heading1char0"/>
          <w:rFonts w:hint="eastAsia"/>
          <w:b/>
          <w:bCs/>
        </w:rPr>
        <w:t>费用</w:t>
      </w:r>
      <w:r>
        <w:rPr>
          <w:rStyle w:val="heading1char0"/>
          <w:rFonts w:hint="eastAsia"/>
          <w:b/>
          <w:bCs/>
        </w:rPr>
        <w:t>增加</w:t>
      </w:r>
    </w:p>
    <w:p w:rsidR="005634AB" w:rsidRDefault="005634AB" w:rsidP="005634AB">
      <w:r>
        <w:t xml:space="preserve">The second-quarter 2013 </w:t>
      </w:r>
      <w:r w:rsidR="00F56E86">
        <w:rPr>
          <w:rFonts w:eastAsia="Trebuchet MS" w:cs="Trebuchet MS"/>
        </w:rPr>
        <w:t xml:space="preserve">&lt;a </w:t>
      </w:r>
      <w:proofErr w:type="spellStart"/>
      <w:r w:rsidR="00F56E86">
        <w:rPr>
          <w:rFonts w:eastAsia="Trebuchet MS" w:cs="Trebuchet MS"/>
        </w:rPr>
        <w:t>href</w:t>
      </w:r>
      <w:proofErr w:type="spellEnd"/>
      <w:r w:rsidR="00F56E86">
        <w:rPr>
          <w:rFonts w:eastAsia="Trebuchet MS" w:cs="Trebuchet MS"/>
        </w:rPr>
        <w:t>="</w:t>
      </w:r>
      <w:r w:rsidR="006C3F29" w:rsidRPr="006C3F29">
        <w:rPr>
          <w:rFonts w:eastAsia="Trebuchet MS" w:cs="Trebuchet MS"/>
        </w:rPr>
        <w:t>http://www.turnerconstruction.com/cost-index</w:t>
      </w:r>
      <w:r w:rsidR="00F56E86">
        <w:rPr>
          <w:rFonts w:eastAsia="Trebuchet MS" w:cs="Trebuchet MS"/>
        </w:rPr>
        <w:t>"&gt;</w:t>
      </w:r>
      <w:hyperlink r:id="rId10" w:history="1">
        <w:r>
          <w:rPr>
            <w:rStyle w:val="Hyperlink"/>
          </w:rPr>
          <w:t>Turner Building Cost Index</w:t>
        </w:r>
      </w:hyperlink>
      <w:r w:rsidR="006C3F29">
        <w:rPr>
          <w:rFonts w:hint="eastAsia"/>
        </w:rPr>
        <w:t>&lt;/a&gt;</w:t>
      </w:r>
      <w:r>
        <w:t xml:space="preserve"> increased to 859, reflecting a 1.18 percent increase from 1Q13 and 4 percent yearly from 2Q12, due in part to large, complex projects requiring specialty equipment and materials.</w:t>
      </w:r>
    </w:p>
    <w:p w:rsidR="005634AB" w:rsidRDefault="005634AB" w:rsidP="005634AB">
      <w:r>
        <w:t> </w:t>
      </w:r>
    </w:p>
    <w:p w:rsidR="005634AB" w:rsidRDefault="00571E76" w:rsidP="005634AB">
      <w:pPr>
        <w:pStyle w:val="Heading1"/>
        <w:rPr>
          <w:rFonts w:eastAsia="Times New Roman"/>
        </w:rPr>
      </w:pPr>
      <w:r>
        <w:rPr>
          <w:rStyle w:val="heading1char0"/>
          <w:rFonts w:hint="eastAsia"/>
          <w:b/>
          <w:bCs/>
        </w:rPr>
        <w:t>美国建筑工人安全改善</w:t>
      </w:r>
    </w:p>
    <w:p w:rsidR="005634AB" w:rsidRDefault="005634AB" w:rsidP="005634AB">
      <w:r>
        <w:t xml:space="preserve">The number of on-the-job fatalities dropped from 1,016 in 2008 to 781 in 2011, and the total number of recordable injuries dropped from 4.7 per 100 workers to 3.9 per 100 workers during the same period, according to the Bureau of Labor Statistics. </w:t>
      </w:r>
      <w:r w:rsidR="00F56E86">
        <w:rPr>
          <w:rFonts w:eastAsia="Trebuchet MS" w:cs="Trebuchet MS"/>
        </w:rPr>
        <w:t>&lt;a href="</w:t>
      </w:r>
      <w:r w:rsidR="006C3F29" w:rsidRPr="006C3F29">
        <w:rPr>
          <w:rFonts w:eastAsia="Trebuchet MS" w:cs="Trebuchet MS"/>
        </w:rPr>
        <w:t>http://www.constructiondigital.com/under_construction/us-construction-is-getting-safer</w:t>
      </w:r>
      <w:r w:rsidR="00F56E86">
        <w:rPr>
          <w:rFonts w:eastAsia="Trebuchet MS" w:cs="Trebuchet MS"/>
        </w:rPr>
        <w:t>"&gt;</w:t>
      </w:r>
      <w:hyperlink r:id="rId11" w:history="1">
        <w:r>
          <w:rPr>
            <w:rStyle w:val="Hyperlink"/>
          </w:rPr>
          <w:t>More&gt;&gt;</w:t>
        </w:r>
      </w:hyperlink>
      <w:r w:rsidR="006C3F29">
        <w:rPr>
          <w:rFonts w:hint="eastAsia"/>
        </w:rPr>
        <w:t>&lt;/a&gt;</w:t>
      </w:r>
    </w:p>
    <w:p w:rsidR="005634AB" w:rsidRDefault="005634AB" w:rsidP="005634AB">
      <w:r>
        <w:t> </w:t>
      </w:r>
    </w:p>
    <w:p w:rsidR="005634AB" w:rsidRDefault="00430E35" w:rsidP="005634AB">
      <w:pPr>
        <w:pStyle w:val="Heading1"/>
        <w:rPr>
          <w:rFonts w:eastAsia="Times New Roman"/>
        </w:rPr>
      </w:pPr>
      <w:r>
        <w:rPr>
          <w:rStyle w:val="heading1char0"/>
          <w:rFonts w:ascii="SimSun" w:eastAsia="SimSun" w:hAnsi="SimSun" w:cs="SimSun" w:hint="eastAsia"/>
          <w:b/>
          <w:bCs/>
        </w:rPr>
        <w:t>伯克利实验室发布</w:t>
      </w:r>
      <w:r w:rsidRPr="00430E35">
        <w:rPr>
          <w:rStyle w:val="heading1char0"/>
          <w:rFonts w:ascii="SimSun" w:eastAsia="SimSun" w:hAnsi="SimSun" w:cs="SimSun" w:hint="eastAsia"/>
          <w:b/>
          <w:bCs/>
        </w:rPr>
        <w:t>建筑能耗基准评价工具</w:t>
      </w:r>
    </w:p>
    <w:p w:rsidR="005634AB" w:rsidRDefault="005634AB" w:rsidP="005634AB">
      <w:r>
        <w:t xml:space="preserve">Lawrence Berkeley National Laboratory has issued the first full public release of </w:t>
      </w:r>
      <w:r w:rsidR="00F56E86">
        <w:rPr>
          <w:rFonts w:eastAsia="Trebuchet MS" w:cs="Trebuchet MS"/>
        </w:rPr>
        <w:t>&lt;a href="</w:t>
      </w:r>
      <w:hyperlink r:id="rId12" w:history="1">
        <w:r w:rsidR="006C3F29">
          <w:rPr>
            <w:rStyle w:val="Hyperlink"/>
          </w:rPr>
          <w:t>http://energyiq.lbl.gov/EnergyIQ/index_too_old.jsp</w:t>
        </w:r>
      </w:hyperlink>
      <w:r w:rsidR="00F56E86">
        <w:rPr>
          <w:rFonts w:eastAsia="Trebuchet MS" w:cs="Trebuchet MS"/>
        </w:rPr>
        <w:t>"&gt;</w:t>
      </w:r>
      <w:hyperlink r:id="rId13" w:history="1">
        <w:r>
          <w:rPr>
            <w:rStyle w:val="Hyperlink"/>
          </w:rPr>
          <w:t>Ener</w:t>
        </w:r>
        <w:r>
          <w:rPr>
            <w:rStyle w:val="Hyperlink"/>
          </w:rPr>
          <w:t>g</w:t>
        </w:r>
        <w:r>
          <w:rPr>
            <w:rStyle w:val="Hyperlink"/>
          </w:rPr>
          <w:t>yIQ</w:t>
        </w:r>
      </w:hyperlink>
      <w:r w:rsidR="006C3F29">
        <w:rPr>
          <w:rFonts w:hint="eastAsia"/>
        </w:rPr>
        <w:t>&lt;/a&gt;</w:t>
      </w:r>
      <w:r>
        <w:t>, a free, web-based, action-oriented benchmarking tool for commercial buildings to help owners and engineers identify energy-efficiency opportunities, decrease costs, and reduce carbon emissions.</w:t>
      </w:r>
    </w:p>
    <w:p w:rsidR="005634AB" w:rsidRDefault="005634AB" w:rsidP="005634AB">
      <w:r>
        <w:t> </w:t>
      </w:r>
    </w:p>
    <w:p w:rsidR="005634AB" w:rsidRDefault="00430E35" w:rsidP="005634AB">
      <w:pPr>
        <w:pStyle w:val="Heading1"/>
        <w:rPr>
          <w:rFonts w:eastAsia="Times New Roman"/>
        </w:rPr>
      </w:pPr>
      <w:r>
        <w:rPr>
          <w:rFonts w:hint="eastAsia"/>
        </w:rPr>
        <w:lastRenderedPageBreak/>
        <w:t>详列开发对环境影响的新报告</w:t>
      </w:r>
    </w:p>
    <w:p w:rsidR="005634AB" w:rsidRDefault="005634AB" w:rsidP="005634AB">
      <w:r>
        <w:t xml:space="preserve">At least 850,000 acres of lakes, reservoirs, and ponds and 50,000 miles of rivers and streams in the U.S. are thought to be impaired by </w:t>
      </w:r>
      <w:proofErr w:type="spellStart"/>
      <w:r>
        <w:t>stormwater</w:t>
      </w:r>
      <w:proofErr w:type="spellEnd"/>
      <w:r>
        <w:t xml:space="preserve"> runoff, but certain types of land use and transportation strategies can reduce the environmental and human health impacts of development, according to </w:t>
      </w:r>
      <w:r w:rsidR="00F56E86">
        <w:rPr>
          <w:rFonts w:eastAsia="Trebuchet MS" w:cs="Trebuchet MS"/>
        </w:rPr>
        <w:t xml:space="preserve">&lt;a </w:t>
      </w:r>
      <w:proofErr w:type="spellStart"/>
      <w:r w:rsidR="00F56E86">
        <w:rPr>
          <w:rFonts w:eastAsia="Trebuchet MS" w:cs="Trebuchet MS"/>
        </w:rPr>
        <w:t>href</w:t>
      </w:r>
      <w:proofErr w:type="spellEnd"/>
      <w:r w:rsidR="00F56E86">
        <w:rPr>
          <w:rFonts w:eastAsia="Trebuchet MS" w:cs="Trebuchet MS"/>
        </w:rPr>
        <w:t>="</w:t>
      </w:r>
      <w:r w:rsidR="006C3F29" w:rsidRPr="006C3F29">
        <w:rPr>
          <w:rFonts w:eastAsia="Trebuchet MS" w:cs="Trebuchet MS"/>
        </w:rPr>
        <w:t>http://www.epa.gov/smartgrowth/built.htm</w:t>
      </w:r>
      <w:r w:rsidR="00F56E86">
        <w:rPr>
          <w:rFonts w:eastAsia="Trebuchet MS" w:cs="Trebuchet MS"/>
        </w:rPr>
        <w:t>"&gt;</w:t>
      </w:r>
      <w:hyperlink r:id="rId14" w:history="1">
        <w:r>
          <w:rPr>
            <w:rStyle w:val="Hyperlink"/>
          </w:rPr>
          <w:t>Our Built and Natural Environments: A Technical Review of the Interactions among Land Use, Transportation, and Environmental Quality</w:t>
        </w:r>
      </w:hyperlink>
      <w:r w:rsidR="006C3F29">
        <w:rPr>
          <w:rFonts w:hint="eastAsia"/>
        </w:rPr>
        <w:t>&lt;/a&gt;</w:t>
      </w:r>
      <w:r>
        <w:t>.</w:t>
      </w:r>
    </w:p>
    <w:p w:rsidR="005634AB" w:rsidRDefault="005634AB" w:rsidP="005634AB">
      <w:r>
        <w:t> </w:t>
      </w:r>
    </w:p>
    <w:p w:rsidR="005634AB" w:rsidRDefault="005634AB" w:rsidP="005634AB">
      <w:pPr>
        <w:pStyle w:val="Heading1"/>
        <w:rPr>
          <w:rFonts w:eastAsia="Times New Roman"/>
        </w:rPr>
      </w:pPr>
      <w:r>
        <w:rPr>
          <w:rFonts w:eastAsia="Times New Roman"/>
        </w:rPr>
        <w:t>NFPA</w:t>
      </w:r>
      <w:r w:rsidR="00430E35">
        <w:rPr>
          <w:rFonts w:hint="eastAsia"/>
        </w:rPr>
        <w:t>征求</w:t>
      </w:r>
      <w:r w:rsidR="00430E35">
        <w:rPr>
          <w:rFonts w:hint="eastAsia"/>
        </w:rPr>
        <w:t>2014</w:t>
      </w:r>
      <w:r w:rsidR="00430E35">
        <w:rPr>
          <w:rFonts w:hint="eastAsia"/>
        </w:rPr>
        <w:t>年年会论文</w:t>
      </w:r>
    </w:p>
    <w:p w:rsidR="005634AB" w:rsidRDefault="005634AB" w:rsidP="005634AB">
      <w:r>
        <w:t xml:space="preserve">NFPA is soliciting session proposals for the 2014 NFPA Conference &amp; Expo, being held June 9-12 in Las Vegas, on the following topics: fire protection engineering, building and life safety, detection and notification, fire suppression, green initiatives, and research. The deadline to </w:t>
      </w:r>
      <w:r w:rsidR="00F56E86">
        <w:rPr>
          <w:rFonts w:eastAsia="Trebuchet MS" w:cs="Trebuchet MS"/>
        </w:rPr>
        <w:t>&lt;a href="</w:t>
      </w:r>
      <w:r w:rsidR="006C3F29" w:rsidRPr="006C3F29">
        <w:rPr>
          <w:rFonts w:eastAsia="Trebuchet MS" w:cs="Trebuchet MS"/>
        </w:rPr>
        <w:t>http://www.abstractsonline.com/login/login.aspx?Mkey=ab9beedb-46a5-40e2-94fa-c8b1f058d11c</w:t>
      </w:r>
      <w:r w:rsidR="00F56E86">
        <w:rPr>
          <w:rFonts w:eastAsia="Trebuchet MS" w:cs="Trebuchet MS"/>
        </w:rPr>
        <w:t>"&gt;</w:t>
      </w:r>
      <w:hyperlink r:id="rId15" w:history="1">
        <w:r>
          <w:rPr>
            <w:rStyle w:val="Hyperlink"/>
          </w:rPr>
          <w:t>submit a proposal</w:t>
        </w:r>
      </w:hyperlink>
      <w:r w:rsidR="006C3F29">
        <w:rPr>
          <w:rFonts w:hint="eastAsia"/>
        </w:rPr>
        <w:t>&lt;/a&gt;</w:t>
      </w:r>
      <w:r>
        <w:t xml:space="preserve"> is September 16.</w:t>
      </w:r>
    </w:p>
    <w:p w:rsidR="005634AB" w:rsidRDefault="005634AB" w:rsidP="005634AB">
      <w:r>
        <w:t> </w:t>
      </w:r>
    </w:p>
    <w:p w:rsidR="005634AB" w:rsidRDefault="00430E35" w:rsidP="005634AB">
      <w:pPr>
        <w:pStyle w:val="Heading1"/>
        <w:rPr>
          <w:rFonts w:eastAsia="Times New Roman"/>
        </w:rPr>
      </w:pPr>
      <w:r>
        <w:rPr>
          <w:rStyle w:val="st1"/>
          <w:rFonts w:hint="eastAsia"/>
          <w:color w:val="444444"/>
          <w:lang/>
        </w:rPr>
        <w:t>美国</w:t>
      </w:r>
      <w:r>
        <w:rPr>
          <w:rStyle w:val="st1"/>
          <w:color w:val="444444"/>
          <w:lang/>
        </w:rPr>
        <w:t>建筑科学研究</w:t>
      </w:r>
      <w:r>
        <w:rPr>
          <w:rStyle w:val="st1"/>
          <w:rFonts w:ascii="SimSun" w:eastAsia="SimSun" w:hAnsi="SimSun" w:cs="SimSun" w:hint="eastAsia"/>
          <w:color w:val="444444"/>
          <w:lang/>
        </w:rPr>
        <w:t>所（</w:t>
      </w:r>
      <w:r w:rsidR="005634AB">
        <w:rPr>
          <w:rFonts w:eastAsia="Times New Roman"/>
        </w:rPr>
        <w:t>NIBS</w:t>
      </w:r>
      <w:r>
        <w:rPr>
          <w:rFonts w:hint="eastAsia"/>
        </w:rPr>
        <w:t>）发布年度报告</w:t>
      </w:r>
    </w:p>
    <w:p w:rsidR="005634AB" w:rsidRDefault="005634AB" w:rsidP="005634AB">
      <w:r>
        <w:t xml:space="preserve">The National Institute of Building Sciences' </w:t>
      </w:r>
      <w:r w:rsidR="00F56E86">
        <w:rPr>
          <w:rFonts w:eastAsia="Trebuchet MS" w:cs="Trebuchet MS"/>
        </w:rPr>
        <w:t>&lt;a href="</w:t>
      </w:r>
      <w:r w:rsidR="006C3F29" w:rsidRPr="006C3F29">
        <w:rPr>
          <w:rFonts w:eastAsia="Trebuchet MS" w:cs="Trebuchet MS"/>
        </w:rPr>
        <w:t>http://c.ymcdn.com/sites/www.nibs.org/resource/resmgr/docs/nibs_2012_annualreport_sm.pdf</w:t>
      </w:r>
      <w:r w:rsidR="00F56E86">
        <w:rPr>
          <w:rFonts w:eastAsia="Trebuchet MS" w:cs="Trebuchet MS"/>
        </w:rPr>
        <w:t>"&gt;</w:t>
      </w:r>
      <w:hyperlink r:id="rId16" w:history="1">
        <w:r>
          <w:rPr>
            <w:rStyle w:val="Hyperlink"/>
            <w:i/>
            <w:iCs/>
          </w:rPr>
          <w:t>2012 Annual Report to the President of the United States</w:t>
        </w:r>
      </w:hyperlink>
      <w:r>
        <w:t xml:space="preserve"> </w:t>
      </w:r>
      <w:r w:rsidR="006C3F29">
        <w:rPr>
          <w:rFonts w:hint="eastAsia"/>
        </w:rPr>
        <w:t>&lt;/a&gt;</w:t>
      </w:r>
      <w:r>
        <w:t xml:space="preserve">contains information on the </w:t>
      </w:r>
      <w:r>
        <w:rPr>
          <w:i/>
          <w:iCs/>
        </w:rPr>
        <w:t xml:space="preserve">National BIM Standard-United States, </w:t>
      </w:r>
      <w:r>
        <w:t>NIBS Guideline 3-2012:</w:t>
      </w:r>
      <w:r>
        <w:rPr>
          <w:i/>
          <w:iCs/>
        </w:rPr>
        <w:t xml:space="preserve"> Building Enclosure Commissioning Process, </w:t>
      </w:r>
      <w:r>
        <w:t xml:space="preserve">and the </w:t>
      </w:r>
      <w:r>
        <w:rPr>
          <w:i/>
          <w:iCs/>
        </w:rPr>
        <w:t>Whole Building Design Guide,</w:t>
      </w:r>
      <w:r>
        <w:t xml:space="preserve"> among other initiatives.</w:t>
      </w:r>
    </w:p>
    <w:p w:rsidR="005634AB" w:rsidRDefault="005634AB" w:rsidP="005634AB">
      <w:r>
        <w:t> </w:t>
      </w:r>
    </w:p>
    <w:p w:rsidR="005634AB" w:rsidRDefault="00767E65" w:rsidP="005634AB">
      <w:pPr>
        <w:pStyle w:val="Heading1"/>
        <w:rPr>
          <w:rFonts w:eastAsia="Times New Roman"/>
        </w:rPr>
      </w:pPr>
      <w:r>
        <w:rPr>
          <w:rFonts w:hint="eastAsia"/>
        </w:rPr>
        <w:t>用水效率联盟（</w:t>
      </w:r>
      <w:r w:rsidR="005634AB">
        <w:rPr>
          <w:rFonts w:eastAsia="Times New Roman"/>
        </w:rPr>
        <w:t>AWE</w:t>
      </w:r>
      <w:r>
        <w:rPr>
          <w:rFonts w:hint="eastAsia"/>
        </w:rPr>
        <w:t>）为加拿大水暖工举行可持续性讲座</w:t>
      </w:r>
    </w:p>
    <w:p w:rsidR="005634AB" w:rsidRDefault="005634AB" w:rsidP="005634AB">
      <w:r>
        <w:t>The pilot program will cover the fundamentals of water treatment and supply, advances in water-efficient technology, and opportunities in sustainable practices and will provide testing and accreditation so plumbers can market their standardized training to customers. </w:t>
      </w:r>
      <w:r w:rsidR="00F56E86">
        <w:rPr>
          <w:rFonts w:eastAsia="Trebuchet MS" w:cs="Trebuchet MS"/>
        </w:rPr>
        <w:t>&lt;a href="</w:t>
      </w:r>
      <w:r w:rsidR="006C3F29" w:rsidRPr="006C3F29">
        <w:rPr>
          <w:rFonts w:eastAsia="Trebuchet MS" w:cs="Trebuchet MS"/>
        </w:rPr>
        <w:t>http://www.allianceforwaterefficiency.org/RBC-Project-PR.aspx</w:t>
      </w:r>
      <w:r w:rsidR="00F56E86">
        <w:rPr>
          <w:rFonts w:eastAsia="Trebuchet MS" w:cs="Trebuchet MS"/>
        </w:rPr>
        <w:t>"&gt;</w:t>
      </w:r>
      <w:hyperlink r:id="rId17" w:history="1">
        <w:r>
          <w:rPr>
            <w:rStyle w:val="Hyperlink"/>
          </w:rPr>
          <w:t>More&gt;&gt;</w:t>
        </w:r>
      </w:hyperlink>
      <w:r w:rsidR="006C3F29">
        <w:rPr>
          <w:rFonts w:hint="eastAsia"/>
        </w:rPr>
        <w:t>&lt;/a&gt;</w:t>
      </w:r>
    </w:p>
    <w:p w:rsidR="005634AB" w:rsidRDefault="005634AB" w:rsidP="005634AB"/>
    <w:sectPr w:rsidR="005634AB" w:rsidSect="00A478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5634AB"/>
    <w:rsid w:val="00001A3B"/>
    <w:rsid w:val="00021944"/>
    <w:rsid w:val="00151051"/>
    <w:rsid w:val="00430E35"/>
    <w:rsid w:val="004F5BF1"/>
    <w:rsid w:val="005634AB"/>
    <w:rsid w:val="00571E76"/>
    <w:rsid w:val="005D7C34"/>
    <w:rsid w:val="006C3F29"/>
    <w:rsid w:val="00767E65"/>
    <w:rsid w:val="00911286"/>
    <w:rsid w:val="00925573"/>
    <w:rsid w:val="00962BDA"/>
    <w:rsid w:val="009A451E"/>
    <w:rsid w:val="009F3631"/>
    <w:rsid w:val="00A478E9"/>
    <w:rsid w:val="00E61EF7"/>
    <w:rsid w:val="00F56E86"/>
    <w:rsid w:val="00F86580"/>
    <w:rsid w:val="00F874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4AB"/>
    <w:pPr>
      <w:spacing w:after="0" w:line="240" w:lineRule="auto"/>
    </w:pPr>
    <w:rPr>
      <w:rFonts w:ascii="Trebuchet MS" w:hAnsi="Trebuchet MS" w:cs="Times New Roman"/>
      <w:color w:val="808080"/>
      <w:sz w:val="20"/>
      <w:szCs w:val="20"/>
    </w:rPr>
  </w:style>
  <w:style w:type="paragraph" w:styleId="Heading1">
    <w:name w:val="heading 1"/>
    <w:basedOn w:val="Normal"/>
    <w:link w:val="Heading1Char"/>
    <w:uiPriority w:val="9"/>
    <w:qFormat/>
    <w:rsid w:val="005634AB"/>
    <w:pPr>
      <w:outlineLvl w:val="0"/>
    </w:pPr>
    <w:rPr>
      <w:rFonts w:ascii="Arial" w:hAnsi="Arial" w:cs="Arial"/>
      <w:b/>
      <w:bCs/>
      <w:color w:val="334181"/>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4AB"/>
    <w:rPr>
      <w:rFonts w:ascii="Arial" w:hAnsi="Arial" w:cs="Arial"/>
      <w:b/>
      <w:bCs/>
      <w:color w:val="334181"/>
      <w:kern w:val="36"/>
      <w:sz w:val="28"/>
      <w:szCs w:val="28"/>
    </w:rPr>
  </w:style>
  <w:style w:type="character" w:styleId="Hyperlink">
    <w:name w:val="Hyperlink"/>
    <w:basedOn w:val="DefaultParagraphFont"/>
    <w:uiPriority w:val="99"/>
    <w:semiHidden/>
    <w:unhideWhenUsed/>
    <w:rsid w:val="005634AB"/>
    <w:rPr>
      <w:color w:val="0000FF"/>
      <w:u w:val="single"/>
    </w:rPr>
  </w:style>
  <w:style w:type="character" w:customStyle="1" w:styleId="heading1char0">
    <w:name w:val="heading1char"/>
    <w:basedOn w:val="DefaultParagraphFont"/>
    <w:rsid w:val="005634AB"/>
    <w:rPr>
      <w:rFonts w:ascii="Arial" w:hAnsi="Arial" w:cs="Arial" w:hint="default"/>
      <w:b/>
      <w:bCs/>
      <w:color w:val="334181"/>
    </w:rPr>
  </w:style>
  <w:style w:type="character" w:styleId="FollowedHyperlink">
    <w:name w:val="FollowedHyperlink"/>
    <w:basedOn w:val="DefaultParagraphFont"/>
    <w:uiPriority w:val="99"/>
    <w:semiHidden/>
    <w:unhideWhenUsed/>
    <w:rsid w:val="006C3F29"/>
    <w:rPr>
      <w:color w:val="800080" w:themeColor="followedHyperlink"/>
      <w:u w:val="single"/>
    </w:rPr>
  </w:style>
  <w:style w:type="character" w:customStyle="1" w:styleId="st1">
    <w:name w:val="st1"/>
    <w:basedOn w:val="DefaultParagraphFont"/>
    <w:rsid w:val="00E61EF7"/>
  </w:style>
</w:styles>
</file>

<file path=word/webSettings.xml><?xml version="1.0" encoding="utf-8"?>
<w:webSettings xmlns:r="http://schemas.openxmlformats.org/officeDocument/2006/relationships" xmlns:w="http://schemas.openxmlformats.org/wordprocessingml/2006/main">
  <w:divs>
    <w:div w:id="278612545">
      <w:bodyDiv w:val="1"/>
      <w:marLeft w:val="0"/>
      <w:marRight w:val="0"/>
      <w:marTop w:val="0"/>
      <w:marBottom w:val="0"/>
      <w:divBdr>
        <w:top w:val="none" w:sz="0" w:space="0" w:color="auto"/>
        <w:left w:val="none" w:sz="0" w:space="0" w:color="auto"/>
        <w:bottom w:val="none" w:sz="0" w:space="0" w:color="auto"/>
        <w:right w:val="none" w:sz="0" w:space="0" w:color="auto"/>
      </w:divBdr>
    </w:div>
    <w:div w:id="285428538">
      <w:bodyDiv w:val="1"/>
      <w:marLeft w:val="0"/>
      <w:marRight w:val="0"/>
      <w:marTop w:val="0"/>
      <w:marBottom w:val="0"/>
      <w:divBdr>
        <w:top w:val="none" w:sz="0" w:space="0" w:color="auto"/>
        <w:left w:val="none" w:sz="0" w:space="0" w:color="auto"/>
        <w:bottom w:val="none" w:sz="0" w:space="0" w:color="auto"/>
        <w:right w:val="none" w:sz="0" w:space="0" w:color="auto"/>
      </w:divBdr>
    </w:div>
    <w:div w:id="84398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silientamerica.org/" TargetMode="External"/><Relationship Id="rId13" Type="http://schemas.openxmlformats.org/officeDocument/2006/relationships/hyperlink" Target="http://energyiq.lbl.gov/"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urbangreencouncil.org/BuildingResiliency" TargetMode="External"/><Relationship Id="rId12" Type="http://schemas.openxmlformats.org/officeDocument/2006/relationships/hyperlink" Target="http://energyiq.lbl.gov/EnergyIQ/index_too_old.jsp" TargetMode="External"/><Relationship Id="rId17" Type="http://schemas.openxmlformats.org/officeDocument/2006/relationships/hyperlink" Target="http://www.allianceforwaterefficiency.org/RBC-Project-PR.aspx" TargetMode="External"/><Relationship Id="rId2" Type="http://schemas.openxmlformats.org/officeDocument/2006/relationships/settings" Target="settings.xml"/><Relationship Id="rId16" Type="http://schemas.openxmlformats.org/officeDocument/2006/relationships/hyperlink" Target="http://c.ymcdn.com/sites/www.nibs.org/resource/resmgr/docs/nibs_2012_annualreport_sm.pdf" TargetMode="External"/><Relationship Id="rId1" Type="http://schemas.openxmlformats.org/officeDocument/2006/relationships/styles" Target="styles.xml"/><Relationship Id="rId6" Type="http://schemas.openxmlformats.org/officeDocument/2006/relationships/hyperlink" Target="mailto:ksantos@unex.ucla.edu" TargetMode="External"/><Relationship Id="rId11" Type="http://schemas.openxmlformats.org/officeDocument/2006/relationships/hyperlink" Target="http://www.constructiondigital.com/under_construction/us-construction-is-getting-safer" TargetMode="External"/><Relationship Id="rId5" Type="http://schemas.openxmlformats.org/officeDocument/2006/relationships/hyperlink" Target="http://www.aspe.org/2013techreg" TargetMode="External"/><Relationship Id="rId15" Type="http://schemas.openxmlformats.org/officeDocument/2006/relationships/hyperlink" Target="http://www.abstractsonline.com/login/login.aspx?Mkey=ab9beedb-46a5-40e2-94fa-c8b1f058d11c" TargetMode="External"/><Relationship Id="rId10" Type="http://schemas.openxmlformats.org/officeDocument/2006/relationships/hyperlink" Target="http://www.turnerconstruction.com/cost-index" TargetMode="External"/><Relationship Id="rId19" Type="http://schemas.openxmlformats.org/officeDocument/2006/relationships/theme" Target="theme/theme1.xml"/><Relationship Id="rId4" Type="http://schemas.openxmlformats.org/officeDocument/2006/relationships/hyperlink" Target="http://aspe.org/sites/default/files/webfm/2013Symposium/4-page-brochure-2013.pdf" TargetMode="External"/><Relationship Id="rId9" Type="http://schemas.openxmlformats.org/officeDocument/2006/relationships/hyperlink" Target="http://www.aia.org/press/AIAB099230" TargetMode="External"/><Relationship Id="rId14" Type="http://schemas.openxmlformats.org/officeDocument/2006/relationships/hyperlink" Target="http://www.epa.gov/smartgrowth/buil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Affiliated Engineers Metro DC</Company>
  <LinksUpToDate>false</LinksUpToDate>
  <CharactersWithSpaces>6021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Your User Name</cp:lastModifiedBy>
  <cp:revision>6</cp:revision>
  <dcterms:created xsi:type="dcterms:W3CDTF">2013-06-27T17:23:00Z</dcterms:created>
  <dcterms:modified xsi:type="dcterms:W3CDTF">2013-06-27T19:24:00Z</dcterms:modified>
</cp:coreProperties>
</file>