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025" w:rsidRDefault="00F763E5" w:rsidP="009A5025">
      <w:pPr>
        <w:pStyle w:val="Heading1"/>
        <w:rPr>
          <w:rFonts w:eastAsia="Times New Roman"/>
        </w:rPr>
      </w:pPr>
      <w:r>
        <w:rPr>
          <w:rFonts w:hint="eastAsia"/>
        </w:rPr>
        <w:t>全球公司计划建设更多的绿色建筑</w:t>
      </w:r>
    </w:p>
    <w:p w:rsidR="009A5025" w:rsidRDefault="009A5025" w:rsidP="009A5025">
      <w:r>
        <w:t xml:space="preserve">51 percent of building industry firms around the world surveyed in a new McGraw-Hill Construction </w:t>
      </w:r>
      <w:hyperlink r:id="rId4" w:history="1">
        <w:r>
          <w:rPr>
            <w:rStyle w:val="Hyperlink"/>
          </w:rPr>
          <w:t>study</w:t>
        </w:r>
      </w:hyperlink>
      <w:r>
        <w:t xml:space="preserve"> are planning more than 60 percent of their work to be green by 2015, up from 28 percent in 2012, with water use reduction being the second most important environmental factor in the United Arab Emirates, United States, and Brazil.</w:t>
      </w:r>
      <w:r w:rsidRPr="009A5025">
        <w:t xml:space="preserve"> </w:t>
      </w:r>
      <w:r w:rsidRPr="00BE77E1">
        <w:t>&lt;</w:t>
      </w:r>
      <w:proofErr w:type="gramStart"/>
      <w:r w:rsidRPr="00BE77E1">
        <w:t>a</w:t>
      </w:r>
      <w:proofErr w:type="gramEnd"/>
      <w:r w:rsidRPr="00BE77E1">
        <w:t xml:space="preserve"> href="</w:t>
      </w:r>
      <w:r w:rsidR="00D7411C" w:rsidRPr="00D7411C">
        <w:t>http://aspe.org/downloads/worldgreentrends_keyfindings_nov12_f_1.pdf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F763E5" w:rsidP="009A5025">
      <w:pPr>
        <w:pStyle w:val="Heading1"/>
        <w:rPr>
          <w:rFonts w:eastAsia="Times New Roman"/>
        </w:rPr>
      </w:pPr>
      <w:r>
        <w:rPr>
          <w:rFonts w:hint="eastAsia"/>
        </w:rPr>
        <w:t>纽约市用电报告发现反常数据</w:t>
      </w:r>
    </w:p>
    <w:p w:rsidR="009A5025" w:rsidRDefault="009A5025" w:rsidP="009A5025">
      <w:r>
        <w:t xml:space="preserve">The city's newest, LEED-certified buildings are not necessarily the most energy efficient, according to data released under a city law that tracks energy use in New York buildings. For example, the LEED Gold-certified 7 World Trade Center (opened in 2006) scored 74 (1 point less than the minimum set for high-performing buildings), while the Chrysler Building (completed in 1930) scored 84. </w:t>
      </w:r>
      <w:hyperlink r:id="rId5" w:history="1">
        <w:r>
          <w:rPr>
            <w:rStyle w:val="Hyperlink"/>
          </w:rPr>
          <w:t>More&gt;&gt;</w:t>
        </w:r>
      </w:hyperlink>
      <w:r w:rsidRPr="00BE77E1">
        <w:t>&lt;a href="</w:t>
      </w:r>
      <w:r w:rsidR="00D7411C" w:rsidRPr="00D7411C">
        <w:t>http://www.nytimes.com/2012/12/25/science/earth/new-york-citys-effort-to-track-energy-efficiency-yields-some-surprises.html?_r=1&amp;</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9A5025" w:rsidP="009A5025">
      <w:pPr>
        <w:pStyle w:val="Heading1"/>
        <w:rPr>
          <w:rFonts w:eastAsia="Times New Roman"/>
        </w:rPr>
      </w:pPr>
      <w:r>
        <w:rPr>
          <w:rFonts w:eastAsia="Times New Roman"/>
        </w:rPr>
        <w:t xml:space="preserve">EPA </w:t>
      </w:r>
      <w:r w:rsidR="00F763E5">
        <w:rPr>
          <w:rFonts w:hint="eastAsia"/>
        </w:rPr>
        <w:t>更新有关饮用水中致病菌的规定</w:t>
      </w:r>
    </w:p>
    <w:p w:rsidR="009A5025" w:rsidRDefault="009A5025" w:rsidP="009A5025">
      <w:r>
        <w:t xml:space="preserve">The Revised Total </w:t>
      </w:r>
      <w:proofErr w:type="spellStart"/>
      <w:r>
        <w:t>Coliform</w:t>
      </w:r>
      <w:proofErr w:type="spellEnd"/>
      <w:r>
        <w:t xml:space="preserve"> Rule sets a limit for E. coli in drinking water and requires public drinking water systems to notify the public if a test exceeds the maximum contaminant level. </w:t>
      </w:r>
      <w:hyperlink r:id="rId6" w:history="1">
        <w:r>
          <w:rPr>
            <w:rStyle w:val="Hyperlink"/>
          </w:rPr>
          <w:t>More&gt;&gt;</w:t>
        </w:r>
      </w:hyperlink>
      <w:r w:rsidRPr="00BE77E1">
        <w:t>&lt;a href="</w:t>
      </w:r>
      <w:r w:rsidR="00D7411C" w:rsidRPr="00D7411C">
        <w:t>http://water.epa.gov/lawsregs/rulesregs/sdwa/tcr/regulation.cfm</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F763E5" w:rsidP="009A5025">
      <w:pPr>
        <w:pStyle w:val="Heading1"/>
        <w:rPr>
          <w:rFonts w:eastAsia="Times New Roman"/>
        </w:rPr>
      </w:pPr>
      <w:r>
        <w:rPr>
          <w:rFonts w:hint="eastAsia"/>
          <w:shd w:val="clear" w:color="auto" w:fill="FFFFFF"/>
        </w:rPr>
        <w:t>洛杉矶雨水诉讼裁决被最高法院推翻</w:t>
      </w:r>
    </w:p>
    <w:p w:rsidR="009A5025" w:rsidRDefault="009A5025" w:rsidP="009A5025">
      <w:r>
        <w:t xml:space="preserve">Earlier this week, the U.S. Supreme Court reversed a decision by the 9th Circuit Court of Appeals, which last year ruled that Los Angeles County was liable for violating the Clean Water Act for allowing storm water runoff to flow into the Los Angeles and San Gabriel rivers after heavy rains. </w:t>
      </w:r>
      <w:hyperlink r:id="rId7" w:history="1">
        <w:r>
          <w:rPr>
            <w:rStyle w:val="Hyperlink"/>
          </w:rPr>
          <w:t>More&gt;&gt;</w:t>
        </w:r>
      </w:hyperlink>
      <w:r w:rsidRPr="00BE77E1">
        <w:t>&lt;a href="</w:t>
      </w:r>
      <w:r w:rsidR="00D7411C" w:rsidRPr="00D7411C">
        <w:t>http://www.latimes.com/news/nation/nationnow/la-na-nn-supreme-court-los-angeles-storm-water-lawsuit-20130108</w:t>
      </w:r>
      <w:proofErr w:type="gramStart"/>
      <w:r w:rsidR="00D7411C" w:rsidRPr="00D7411C">
        <w:t>,0,5287924.story</w:t>
      </w:r>
      <w:proofErr w:type="gramEnd"/>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174D2D" w:rsidP="009A5025">
      <w:pPr>
        <w:pStyle w:val="Heading1"/>
        <w:rPr>
          <w:rFonts w:eastAsia="Times New Roman"/>
        </w:rPr>
      </w:pPr>
      <w:r>
        <w:rPr>
          <w:rFonts w:hint="eastAsia"/>
          <w:shd w:val="clear" w:color="auto" w:fill="FFFFFF"/>
        </w:rPr>
        <w:t>300</w:t>
      </w:r>
      <w:r>
        <w:rPr>
          <w:rFonts w:hint="eastAsia"/>
          <w:shd w:val="clear" w:color="auto" w:fill="FFFFFF"/>
        </w:rPr>
        <w:t>英里长的地下水管道项目有进展</w:t>
      </w:r>
    </w:p>
    <w:p w:rsidR="009A5025" w:rsidRDefault="009A5025" w:rsidP="009A5025">
      <w:r>
        <w:t xml:space="preserve">In late December, the Bureau of Land Management </w:t>
      </w:r>
      <w:hyperlink r:id="rId8" w:history="1">
        <w:r>
          <w:rPr>
            <w:rStyle w:val="Hyperlink"/>
          </w:rPr>
          <w:t>issued its final approval</w:t>
        </w:r>
      </w:hyperlink>
      <w:r>
        <w:t xml:space="preserve"> for a pipeline that would move water from several aquifers in central Nevada to the Las Vegas area, a distance of nearly 300 miles.</w:t>
      </w:r>
      <w:r w:rsidRPr="009A5025">
        <w:t xml:space="preserve"> </w:t>
      </w:r>
      <w:r w:rsidRPr="00BE77E1">
        <w:t>&lt;</w:t>
      </w:r>
      <w:proofErr w:type="gramStart"/>
      <w:r w:rsidRPr="00BE77E1">
        <w:t>a</w:t>
      </w:r>
      <w:proofErr w:type="gramEnd"/>
      <w:r w:rsidRPr="00BE77E1">
        <w:t xml:space="preserve"> href="</w:t>
      </w:r>
      <w:r w:rsidR="00D7411C" w:rsidRPr="00D7411C">
        <w:t>http://www.blm.gov/nv/st/en/info/newsroom/2012/december/nevada_state_office.html</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174D2D" w:rsidP="009A5025">
      <w:pPr>
        <w:pStyle w:val="Heading1"/>
        <w:rPr>
          <w:rFonts w:eastAsia="Times New Roman"/>
        </w:rPr>
      </w:pPr>
      <w:r>
        <w:rPr>
          <w:rFonts w:hint="eastAsia"/>
          <w:shd w:val="clear" w:color="auto" w:fill="FFFFFF"/>
        </w:rPr>
        <w:t>新的地热泵管道系统标准出版</w:t>
      </w:r>
    </w:p>
    <w:p w:rsidR="009A5025" w:rsidRDefault="009A5025" w:rsidP="009A5025">
      <w:r>
        <w:t>NSF/ANSI 358-1: </w:t>
      </w:r>
      <w:r>
        <w:rPr>
          <w:i/>
          <w:iCs/>
        </w:rPr>
        <w:t>Polyethylene Pipe and Fittings for Water-Based Ground-Source "Geothermal" Heat Pump Systems</w:t>
      </w:r>
      <w:r>
        <w:t xml:space="preserve"> establishes minimum physical and performance requirements for geothermal piping system components and will be referenced in the 2015 International Mechanical Code. </w:t>
      </w:r>
      <w:hyperlink r:id="rId9" w:history="1">
        <w:r>
          <w:rPr>
            <w:rStyle w:val="Hyperlink"/>
          </w:rPr>
          <w:t>More&gt;&gt;</w:t>
        </w:r>
      </w:hyperlink>
      <w:r w:rsidRPr="00BE77E1">
        <w:t>&lt;a href="</w:t>
      </w:r>
      <w:r w:rsidR="00D7411C" w:rsidRPr="00D7411C">
        <w:t>http://www.nsf.org/business/newsroom/press_releases/press_release.asp?p_id=27549</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3A42BE" w:rsidP="009A5025">
      <w:pPr>
        <w:pStyle w:val="Heading1"/>
        <w:rPr>
          <w:rFonts w:eastAsia="Times New Roman"/>
        </w:rPr>
      </w:pPr>
      <w:r>
        <w:rPr>
          <w:rFonts w:hint="eastAsia"/>
          <w:shd w:val="clear" w:color="auto" w:fill="FFFFFF"/>
        </w:rPr>
        <w:t>有绿色标签的学校比普通的学校节省</w:t>
      </w:r>
      <w:r>
        <w:rPr>
          <w:rFonts w:hint="eastAsia"/>
          <w:shd w:val="clear" w:color="auto" w:fill="FFFFFF"/>
        </w:rPr>
        <w:t>32%</w:t>
      </w:r>
      <w:r>
        <w:rPr>
          <w:rFonts w:hint="eastAsia"/>
          <w:shd w:val="clear" w:color="auto" w:fill="FFFFFF"/>
        </w:rPr>
        <w:t>的用水</w:t>
      </w:r>
    </w:p>
    <w:p w:rsidR="009A5025" w:rsidRDefault="009A5025" w:rsidP="009A5025">
      <w:r>
        <w:t xml:space="preserve">While more research needs to be done on the connection between school building environment and student health and learning, new data from USGBC shows that LEED-certified schools can save significant direct operating costs and do not necessarily have to cost more to build than a conventional school. </w:t>
      </w:r>
      <w:hyperlink r:id="rId10" w:history="1">
        <w:r>
          <w:rPr>
            <w:rStyle w:val="Hyperlink"/>
          </w:rPr>
          <w:t>More&gt;&gt;</w:t>
        </w:r>
      </w:hyperlink>
      <w:r w:rsidRPr="00BE77E1">
        <w:t xml:space="preserve">&lt;a </w:t>
      </w:r>
      <w:proofErr w:type="spellStart"/>
      <w:r w:rsidRPr="00BE77E1">
        <w:t>href</w:t>
      </w:r>
      <w:proofErr w:type="spellEnd"/>
      <w:r w:rsidRPr="00BE77E1">
        <w:t>="</w:t>
      </w:r>
      <w:r w:rsidR="00D7411C" w:rsidRPr="00D7411C">
        <w:t>http://new.usgbc.org/articles/green-school-facts</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1440BA" w:rsidP="009A5025">
      <w:pPr>
        <w:pStyle w:val="Heading1"/>
        <w:rPr>
          <w:rFonts w:eastAsia="Times New Roman"/>
        </w:rPr>
      </w:pPr>
      <w:r>
        <w:rPr>
          <w:rFonts w:hint="eastAsia"/>
        </w:rPr>
        <w:t>目前滑雪场还可以用污水制雪</w:t>
      </w:r>
    </w:p>
    <w:p w:rsidR="009A5025" w:rsidRDefault="009A5025" w:rsidP="009A5025">
      <w:r>
        <w:lastRenderedPageBreak/>
        <w:t xml:space="preserve">The Hopi Tribe has withdrawn its lawsuit challenging snowmaking with reclaimed wastewater at the Arizona </w:t>
      </w:r>
      <w:proofErr w:type="spellStart"/>
      <w:r>
        <w:t>Snowbowl</w:t>
      </w:r>
      <w:proofErr w:type="spellEnd"/>
      <w:r>
        <w:t xml:space="preserve"> in Flagstaff, and the ski resort began making snow late last year and proposes to use it later this season to build a base for skiing and snowboarding, unless future lawsuits derail their plans. </w:t>
      </w:r>
      <w:hyperlink r:id="rId11" w:history="1">
        <w:r>
          <w:rPr>
            <w:rStyle w:val="Hyperlink"/>
          </w:rPr>
          <w:t>More&gt;&gt;</w:t>
        </w:r>
      </w:hyperlink>
      <w:r w:rsidRPr="00BE77E1">
        <w:t>&lt;a href="</w:t>
      </w:r>
      <w:r w:rsidR="00D7411C" w:rsidRPr="00D7411C">
        <w:t>http://azdailysun.com/news/local/crime-and-courts/snowbowl-lawsuit-withdrawn/article_ef7643fd-dcf1-5a01-a8b8-9251086fccbe.html</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1440BA" w:rsidP="009A5025">
      <w:pPr>
        <w:pStyle w:val="Heading1"/>
        <w:rPr>
          <w:rFonts w:eastAsia="Times New Roman"/>
        </w:rPr>
      </w:pPr>
      <w:r>
        <w:rPr>
          <w:rFonts w:hint="eastAsia"/>
        </w:rPr>
        <w:t>工业用水如何影响五大湖？</w:t>
      </w:r>
    </w:p>
    <w:p w:rsidR="009A5025" w:rsidRDefault="009A5025" w:rsidP="009A5025">
      <w:r>
        <w:t xml:space="preserve">If all of the industrial facilities located on the Great Lakes implemented water-conservation activities, almost half a trillion gallons of surface- and groundwater could be saved each year, which would also reduce wastewater flows in a roughly equal amount, according to a </w:t>
      </w:r>
      <w:hyperlink r:id="rId12" w:history="1">
        <w:r>
          <w:rPr>
            <w:rStyle w:val="Hyperlink"/>
          </w:rPr>
          <w:t>new report</w:t>
        </w:r>
      </w:hyperlink>
      <w:r>
        <w:t xml:space="preserve"> by the Alliance for Water Efficiency.</w:t>
      </w:r>
      <w:r w:rsidRPr="009A5025">
        <w:t xml:space="preserve"> </w:t>
      </w:r>
      <w:r w:rsidRPr="00BE77E1">
        <w:t>&lt;</w:t>
      </w:r>
      <w:proofErr w:type="gramStart"/>
      <w:r w:rsidRPr="00BE77E1">
        <w:t>a</w:t>
      </w:r>
      <w:proofErr w:type="gramEnd"/>
      <w:r w:rsidRPr="00BE77E1">
        <w:t xml:space="preserve"> href="</w:t>
      </w:r>
      <w:r w:rsidR="00D7411C" w:rsidRPr="00D7411C">
        <w:t>http://www.allianceforwaterefficiency.org/uploadedFiles/Resource_Center/Library/non_residential/AWE-Final-GLPF950-Project-Report-Oct2012.pdf</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9A5025" w:rsidP="009A5025">
      <w:pPr>
        <w:pStyle w:val="Heading1"/>
        <w:rPr>
          <w:rFonts w:eastAsia="Times New Roman"/>
        </w:rPr>
      </w:pPr>
      <w:r>
        <w:rPr>
          <w:rFonts w:eastAsia="Times New Roman"/>
          <w:shd w:val="clear" w:color="auto" w:fill="FFFFFF"/>
        </w:rPr>
        <w:t>NFPA</w:t>
      </w:r>
      <w:r w:rsidR="004B738C">
        <w:rPr>
          <w:rFonts w:hint="eastAsia"/>
          <w:shd w:val="clear" w:color="auto" w:fill="FFFFFF"/>
        </w:rPr>
        <w:t>征求有关防火和用电安全的意见</w:t>
      </w:r>
    </w:p>
    <w:p w:rsidR="009A5025" w:rsidRDefault="009A5025" w:rsidP="009A5025">
      <w:r>
        <w:t xml:space="preserve">The Fire Protection Research Foundation asks industry professionals to complete a </w:t>
      </w:r>
      <w:hyperlink r:id="rId13" w:history="1">
        <w:r>
          <w:rPr>
            <w:rStyle w:val="Hyperlink"/>
          </w:rPr>
          <w:t>brief survey</w:t>
        </w:r>
      </w:hyperlink>
      <w:r>
        <w:t xml:space="preserve"> to help identify key emerging issues likely to impact fire and electrical safety in the next five years. </w:t>
      </w:r>
      <w:r w:rsidRPr="00BE77E1">
        <w:t>&lt;</w:t>
      </w:r>
      <w:proofErr w:type="gramStart"/>
      <w:r w:rsidRPr="00BE77E1">
        <w:t>a</w:t>
      </w:r>
      <w:proofErr w:type="gramEnd"/>
      <w:r w:rsidRPr="00BE77E1">
        <w:t xml:space="preserve"> </w:t>
      </w:r>
      <w:proofErr w:type="spellStart"/>
      <w:r w:rsidRPr="00BE77E1">
        <w:t>href</w:t>
      </w:r>
      <w:proofErr w:type="spellEnd"/>
      <w:r w:rsidRPr="00BE77E1">
        <w:t>="</w:t>
      </w:r>
      <w:r w:rsidR="00D7411C" w:rsidRPr="00D7411C">
        <w:t>https://www.research.net/s/G7BKNJN</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p>
    <w:p w:rsidR="009A5025" w:rsidRDefault="009A5025" w:rsidP="009A5025">
      <w:r>
        <w:t> </w:t>
      </w:r>
    </w:p>
    <w:p w:rsidR="009A5025" w:rsidRDefault="00F11A57" w:rsidP="009A5025">
      <w:pPr>
        <w:pStyle w:val="Heading1"/>
        <w:rPr>
          <w:rFonts w:eastAsia="Times New Roman"/>
        </w:rPr>
      </w:pPr>
      <w:r>
        <w:rPr>
          <w:rFonts w:hint="eastAsia"/>
          <w:shd w:val="clear" w:color="auto" w:fill="FFFFFF"/>
        </w:rPr>
        <w:t>AWWA</w:t>
      </w:r>
      <w:r>
        <w:rPr>
          <w:rFonts w:hint="eastAsia"/>
          <w:shd w:val="clear" w:color="auto" w:fill="FFFFFF"/>
        </w:rPr>
        <w:t>生物处理研讨会将于</w:t>
      </w:r>
      <w:r>
        <w:rPr>
          <w:rFonts w:hint="eastAsia"/>
          <w:shd w:val="clear" w:color="auto" w:fill="FFFFFF"/>
        </w:rPr>
        <w:t>3</w:t>
      </w:r>
      <w:r>
        <w:rPr>
          <w:rFonts w:hint="eastAsia"/>
          <w:shd w:val="clear" w:color="auto" w:fill="FFFFFF"/>
        </w:rPr>
        <w:t>月</w:t>
      </w:r>
      <w:r>
        <w:rPr>
          <w:rFonts w:hint="eastAsia"/>
          <w:shd w:val="clear" w:color="auto" w:fill="FFFFFF"/>
        </w:rPr>
        <w:t>28-29</w:t>
      </w:r>
      <w:r>
        <w:rPr>
          <w:rFonts w:hint="eastAsia"/>
          <w:shd w:val="clear" w:color="auto" w:fill="FFFFFF"/>
        </w:rPr>
        <w:t>举行</w:t>
      </w:r>
    </w:p>
    <w:p w:rsidR="009A5025" w:rsidRDefault="009A5025" w:rsidP="009A5025">
      <w:r>
        <w:rPr>
          <w:shd w:val="clear" w:color="auto" w:fill="FFFFFF"/>
        </w:rPr>
        <w:t xml:space="preserve">The AWWA </w:t>
      </w:r>
      <w:hyperlink r:id="rId14" w:history="1">
        <w:r>
          <w:rPr>
            <w:rStyle w:val="Hyperlink"/>
            <w:shd w:val="clear" w:color="auto" w:fill="FFFFFF"/>
          </w:rPr>
          <w:t>2013 Biological Treatment Symposium</w:t>
        </w:r>
      </w:hyperlink>
      <w:r>
        <w:rPr>
          <w:shd w:val="clear" w:color="auto" w:fill="FFFFFF"/>
        </w:rPr>
        <w:t xml:space="preserve"> will be held in Denver and will include seminars on the latest developments in </w:t>
      </w:r>
      <w:proofErr w:type="spellStart"/>
      <w:r>
        <w:rPr>
          <w:shd w:val="clear" w:color="auto" w:fill="FFFFFF"/>
        </w:rPr>
        <w:t>biotreatment</w:t>
      </w:r>
      <w:proofErr w:type="spellEnd"/>
      <w:r>
        <w:rPr>
          <w:shd w:val="clear" w:color="auto" w:fill="FFFFFF"/>
        </w:rPr>
        <w:t xml:space="preserve"> technology, operations, and monitoring strategies.</w:t>
      </w:r>
      <w:r w:rsidRPr="009A5025">
        <w:t xml:space="preserve"> </w:t>
      </w:r>
      <w:r w:rsidRPr="00BE77E1">
        <w:t>&lt;</w:t>
      </w:r>
      <w:proofErr w:type="gramStart"/>
      <w:r w:rsidRPr="00BE77E1">
        <w:t>a</w:t>
      </w:r>
      <w:proofErr w:type="gramEnd"/>
      <w:r w:rsidRPr="00BE77E1">
        <w:t xml:space="preserve"> href="</w:t>
      </w:r>
      <w:r w:rsidR="00D7411C" w:rsidRPr="00D7411C">
        <w:t>http://www.awwa.org/conferences-education/conferences/biological-treatment.aspx</w:t>
      </w:r>
      <w:r w:rsidRPr="00BE77E1">
        <w:t>"&gt;</w:t>
      </w:r>
      <w:r w:rsidRPr="00BE77E1">
        <w:rPr>
          <w:rFonts w:ascii="MS Gothic" w:eastAsia="MS Gothic" w:hAnsi="MS Gothic" w:cs="MS Gothic" w:hint="eastAsia"/>
        </w:rPr>
        <w:t>（</w:t>
      </w:r>
      <w:r w:rsidRPr="00BE77E1">
        <w:rPr>
          <w:rFonts w:ascii="MingLiU" w:eastAsia="MingLiU" w:hAnsi="MingLiU" w:cs="MingLiU" w:hint="eastAsia"/>
        </w:rPr>
        <w:t>阅读原文</w:t>
      </w:r>
      <w:r w:rsidRPr="00BE77E1">
        <w:rPr>
          <w:rFonts w:ascii="MingLiU" w:eastAsia="MingLiU" w:hAnsi="MingLiU" w:cs="MingLiU"/>
        </w:rPr>
        <w:t>）</w:t>
      </w:r>
      <w:r w:rsidRPr="00BE77E1">
        <w:rPr>
          <w:rFonts w:ascii="Vrinda" w:eastAsia="MingLiU" w:hAnsi="Vrinda" w:cs="Vrinda"/>
        </w:rPr>
        <w:t>&lt;/a&gt;</w:t>
      </w:r>
      <w:r>
        <w:rPr>
          <w:rFonts w:ascii="Arial" w:hAnsi="Arial" w:cs="Arial"/>
          <w:color w:val="000000"/>
          <w:sz w:val="17"/>
          <w:szCs w:val="17"/>
          <w:shd w:val="clear" w:color="auto" w:fill="FFFFFF"/>
        </w:rPr>
        <w:t> </w:t>
      </w:r>
    </w:p>
    <w:p w:rsidR="009A5025" w:rsidRDefault="009A5025" w:rsidP="009A5025">
      <w:r>
        <w:t> </w:t>
      </w:r>
    </w:p>
    <w:p w:rsidR="009A5025" w:rsidRDefault="00652E99" w:rsidP="009A5025">
      <w:pPr>
        <w:pStyle w:val="Heading1"/>
        <w:rPr>
          <w:rFonts w:eastAsia="Times New Roman"/>
        </w:rPr>
      </w:pPr>
      <w:r>
        <w:rPr>
          <w:rFonts w:hint="eastAsia"/>
          <w:shd w:val="clear" w:color="auto" w:fill="FFFFFF"/>
        </w:rPr>
        <w:t>庆祝</w:t>
      </w:r>
      <w:r>
        <w:rPr>
          <w:rFonts w:hint="eastAsia"/>
          <w:shd w:val="clear" w:color="auto" w:fill="FFFFFF"/>
        </w:rPr>
        <w:t>3</w:t>
      </w:r>
      <w:r>
        <w:rPr>
          <w:rFonts w:hint="eastAsia"/>
          <w:shd w:val="clear" w:color="auto" w:fill="FFFFFF"/>
        </w:rPr>
        <w:t>月</w:t>
      </w:r>
      <w:r>
        <w:rPr>
          <w:rFonts w:hint="eastAsia"/>
          <w:shd w:val="clear" w:color="auto" w:fill="FFFFFF"/>
        </w:rPr>
        <w:t>11</w:t>
      </w:r>
      <w:r>
        <w:rPr>
          <w:rFonts w:hint="eastAsia"/>
          <w:shd w:val="clear" w:color="auto" w:fill="FFFFFF"/>
        </w:rPr>
        <w:t>日世界建筑给水排水日</w:t>
      </w:r>
    </w:p>
    <w:p w:rsidR="009A5025" w:rsidRDefault="009A5025" w:rsidP="009A5025">
      <w:pPr>
        <w:pStyle w:val="NormalWeb"/>
      </w:pPr>
      <w:r>
        <w:rPr>
          <w:rFonts w:ascii="Trebuchet MS" w:hAnsi="Trebuchet MS"/>
          <w:color w:val="808080"/>
          <w:sz w:val="20"/>
          <w:szCs w:val="20"/>
          <w:shd w:val="clear" w:color="auto" w:fill="FFFFFF"/>
        </w:rPr>
        <w:t xml:space="preserve">To commemorate the event, the World Plumbing Council is holding a </w:t>
      </w:r>
      <w:hyperlink r:id="rId15" w:history="1">
        <w:r>
          <w:rPr>
            <w:rStyle w:val="Hyperlink"/>
            <w:rFonts w:ascii="Trebuchet MS" w:hAnsi="Trebuchet MS"/>
            <w:sz w:val="20"/>
            <w:szCs w:val="20"/>
            <w:shd w:val="clear" w:color="auto" w:fill="FFFFFF"/>
          </w:rPr>
          <w:t>poster contest</w:t>
        </w:r>
      </w:hyperlink>
      <w:r w:rsidR="00652E99">
        <w:rPr>
          <w:rFonts w:ascii="Trebuchet MS" w:hAnsi="Trebuchet MS" w:hint="eastAsia"/>
          <w:color w:val="808080"/>
          <w:sz w:val="20"/>
          <w:szCs w:val="20"/>
        </w:rPr>
        <w:t xml:space="preserve"> </w:t>
      </w:r>
      <w:r>
        <w:rPr>
          <w:rFonts w:ascii="Trebuchet MS" w:hAnsi="Trebuchet MS"/>
          <w:color w:val="808080"/>
          <w:sz w:val="20"/>
          <w:szCs w:val="20"/>
          <w:shd w:val="clear" w:color="auto" w:fill="FFFFFF"/>
        </w:rPr>
        <w:t>for schoolchildren, with a submission deadline of March 30.</w:t>
      </w:r>
      <w:r w:rsidRPr="009A5025">
        <w:t xml:space="preserve"> </w:t>
      </w:r>
      <w:r w:rsidRPr="009A5025">
        <w:rPr>
          <w:sz w:val="20"/>
          <w:szCs w:val="20"/>
        </w:rPr>
        <w:t>&lt;</w:t>
      </w:r>
      <w:proofErr w:type="gramStart"/>
      <w:r w:rsidRPr="009A5025">
        <w:rPr>
          <w:sz w:val="20"/>
          <w:szCs w:val="20"/>
        </w:rPr>
        <w:t>a</w:t>
      </w:r>
      <w:proofErr w:type="gramEnd"/>
      <w:r w:rsidRPr="009A5025">
        <w:rPr>
          <w:sz w:val="20"/>
          <w:szCs w:val="20"/>
        </w:rPr>
        <w:t xml:space="preserve"> href="</w:t>
      </w:r>
      <w:r w:rsidR="00D7411C" w:rsidRPr="00D7411C">
        <w:rPr>
          <w:sz w:val="20"/>
          <w:szCs w:val="20"/>
        </w:rPr>
        <w:t>http://www.worldplumbingday.org/en/component/content/article/2-pr/8-calendar-of-events</w:t>
      </w:r>
      <w:r w:rsidRPr="009A5025">
        <w:rPr>
          <w:sz w:val="20"/>
          <w:szCs w:val="20"/>
        </w:rPr>
        <w:t>"&gt;</w:t>
      </w:r>
      <w:r w:rsidRPr="009A5025">
        <w:rPr>
          <w:rFonts w:ascii="MS Gothic" w:eastAsia="MS Gothic" w:hAnsi="MS Gothic" w:cs="MS Gothic" w:hint="eastAsia"/>
          <w:sz w:val="20"/>
          <w:szCs w:val="20"/>
        </w:rPr>
        <w:t>（</w:t>
      </w:r>
      <w:r w:rsidRPr="009A5025">
        <w:rPr>
          <w:rFonts w:ascii="MingLiU" w:eastAsia="MingLiU" w:hAnsi="MingLiU" w:cs="MingLiU" w:hint="eastAsia"/>
          <w:sz w:val="20"/>
          <w:szCs w:val="20"/>
        </w:rPr>
        <w:t>阅读原文</w:t>
      </w:r>
      <w:r w:rsidRPr="009A5025">
        <w:rPr>
          <w:rFonts w:ascii="MingLiU" w:eastAsia="MingLiU" w:hAnsi="MingLiU" w:cs="MingLiU"/>
          <w:sz w:val="20"/>
          <w:szCs w:val="20"/>
        </w:rPr>
        <w:t>）</w:t>
      </w:r>
      <w:r w:rsidRPr="009A5025">
        <w:rPr>
          <w:rFonts w:ascii="Vrinda" w:eastAsia="MingLiU" w:hAnsi="Vrinda" w:cs="Vrinda"/>
          <w:sz w:val="20"/>
          <w:szCs w:val="20"/>
        </w:rPr>
        <w:t>&lt;/a&gt;</w:t>
      </w:r>
    </w:p>
    <w:p w:rsidR="00072939" w:rsidRDefault="00652E99" w:rsidP="00930E95">
      <w:pPr>
        <w:pStyle w:val="Heading1"/>
      </w:pPr>
    </w:p>
    <w:sectPr w:rsidR="00072939" w:rsidSect="00A478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roman"/>
    <w:pitch w:val="default"/>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MingLiU">
    <w:altName w:val="細明體"/>
    <w:panose1 w:val="02020309000000000000"/>
    <w:charset w:val="88"/>
    <w:family w:val="modern"/>
    <w:pitch w:val="fixed"/>
    <w:sig w:usb0="00000003" w:usb1="080E0000" w:usb2="00000016" w:usb3="00000000" w:csb0="00100001"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1E0256"/>
    <w:rsid w:val="00000240"/>
    <w:rsid w:val="00001A3B"/>
    <w:rsid w:val="000179BB"/>
    <w:rsid w:val="00021944"/>
    <w:rsid w:val="00031DFC"/>
    <w:rsid w:val="00056EE0"/>
    <w:rsid w:val="00057E3C"/>
    <w:rsid w:val="000A6776"/>
    <w:rsid w:val="000E0AE0"/>
    <w:rsid w:val="000F28F0"/>
    <w:rsid w:val="000F75E2"/>
    <w:rsid w:val="00101878"/>
    <w:rsid w:val="001440BA"/>
    <w:rsid w:val="00151051"/>
    <w:rsid w:val="00156618"/>
    <w:rsid w:val="00157A0A"/>
    <w:rsid w:val="00174D2D"/>
    <w:rsid w:val="00180A2F"/>
    <w:rsid w:val="00183B7B"/>
    <w:rsid w:val="001857B3"/>
    <w:rsid w:val="001E0256"/>
    <w:rsid w:val="001E1B31"/>
    <w:rsid w:val="001E1EB7"/>
    <w:rsid w:val="00202965"/>
    <w:rsid w:val="00204A03"/>
    <w:rsid w:val="002109E5"/>
    <w:rsid w:val="002141C3"/>
    <w:rsid w:val="00222191"/>
    <w:rsid w:val="00250809"/>
    <w:rsid w:val="00275F96"/>
    <w:rsid w:val="00282D99"/>
    <w:rsid w:val="002949B8"/>
    <w:rsid w:val="00295147"/>
    <w:rsid w:val="002A5CD9"/>
    <w:rsid w:val="002B203E"/>
    <w:rsid w:val="002B3853"/>
    <w:rsid w:val="002D1ECC"/>
    <w:rsid w:val="002D30D5"/>
    <w:rsid w:val="00301AC2"/>
    <w:rsid w:val="00301D2B"/>
    <w:rsid w:val="0034762E"/>
    <w:rsid w:val="003531B7"/>
    <w:rsid w:val="00370B1C"/>
    <w:rsid w:val="003A42BE"/>
    <w:rsid w:val="003D5107"/>
    <w:rsid w:val="003E0C3F"/>
    <w:rsid w:val="003F2996"/>
    <w:rsid w:val="00400AD9"/>
    <w:rsid w:val="0042204C"/>
    <w:rsid w:val="00456342"/>
    <w:rsid w:val="00461702"/>
    <w:rsid w:val="00464DC6"/>
    <w:rsid w:val="00474B18"/>
    <w:rsid w:val="004752F9"/>
    <w:rsid w:val="004933AE"/>
    <w:rsid w:val="004A212B"/>
    <w:rsid w:val="004B738C"/>
    <w:rsid w:val="004C235A"/>
    <w:rsid w:val="004D694E"/>
    <w:rsid w:val="004D6E78"/>
    <w:rsid w:val="004F1BAE"/>
    <w:rsid w:val="004F5DEE"/>
    <w:rsid w:val="00541CF7"/>
    <w:rsid w:val="00546BDB"/>
    <w:rsid w:val="0055108C"/>
    <w:rsid w:val="00573A3B"/>
    <w:rsid w:val="0058232D"/>
    <w:rsid w:val="005830D3"/>
    <w:rsid w:val="005A6B01"/>
    <w:rsid w:val="005A7AF8"/>
    <w:rsid w:val="005B7F54"/>
    <w:rsid w:val="005D5AB8"/>
    <w:rsid w:val="005F1181"/>
    <w:rsid w:val="00616693"/>
    <w:rsid w:val="00627DD7"/>
    <w:rsid w:val="00652E99"/>
    <w:rsid w:val="006927AF"/>
    <w:rsid w:val="006A53DA"/>
    <w:rsid w:val="006C4945"/>
    <w:rsid w:val="006D6522"/>
    <w:rsid w:val="006E5B22"/>
    <w:rsid w:val="006F5A55"/>
    <w:rsid w:val="00701924"/>
    <w:rsid w:val="00731726"/>
    <w:rsid w:val="00741680"/>
    <w:rsid w:val="0079464F"/>
    <w:rsid w:val="007A0149"/>
    <w:rsid w:val="007C71C8"/>
    <w:rsid w:val="007D5ED1"/>
    <w:rsid w:val="007E3D99"/>
    <w:rsid w:val="007E3F05"/>
    <w:rsid w:val="00842AA2"/>
    <w:rsid w:val="0084557C"/>
    <w:rsid w:val="008500E1"/>
    <w:rsid w:val="00852C11"/>
    <w:rsid w:val="00864D3E"/>
    <w:rsid w:val="00882CF2"/>
    <w:rsid w:val="008C1B18"/>
    <w:rsid w:val="00907FEF"/>
    <w:rsid w:val="00917853"/>
    <w:rsid w:val="00925573"/>
    <w:rsid w:val="00930E95"/>
    <w:rsid w:val="009321F2"/>
    <w:rsid w:val="00942E9E"/>
    <w:rsid w:val="0094618F"/>
    <w:rsid w:val="00962BDA"/>
    <w:rsid w:val="00980134"/>
    <w:rsid w:val="009A1D88"/>
    <w:rsid w:val="009A5025"/>
    <w:rsid w:val="009B356F"/>
    <w:rsid w:val="009B6950"/>
    <w:rsid w:val="00A478E9"/>
    <w:rsid w:val="00A603C7"/>
    <w:rsid w:val="00A675EF"/>
    <w:rsid w:val="00AC48A9"/>
    <w:rsid w:val="00AE4303"/>
    <w:rsid w:val="00B045A7"/>
    <w:rsid w:val="00B13DC5"/>
    <w:rsid w:val="00B35804"/>
    <w:rsid w:val="00B36F19"/>
    <w:rsid w:val="00B50710"/>
    <w:rsid w:val="00B64C4B"/>
    <w:rsid w:val="00BF5648"/>
    <w:rsid w:val="00C21175"/>
    <w:rsid w:val="00C541EA"/>
    <w:rsid w:val="00C62CA8"/>
    <w:rsid w:val="00C63DBD"/>
    <w:rsid w:val="00C71D9A"/>
    <w:rsid w:val="00C831B7"/>
    <w:rsid w:val="00C9440F"/>
    <w:rsid w:val="00CA64C5"/>
    <w:rsid w:val="00CC1F10"/>
    <w:rsid w:val="00CD6CB6"/>
    <w:rsid w:val="00D246E6"/>
    <w:rsid w:val="00D358CE"/>
    <w:rsid w:val="00D43DF8"/>
    <w:rsid w:val="00D47C95"/>
    <w:rsid w:val="00D52B18"/>
    <w:rsid w:val="00D5741D"/>
    <w:rsid w:val="00D618EB"/>
    <w:rsid w:val="00D62190"/>
    <w:rsid w:val="00D7411C"/>
    <w:rsid w:val="00D92A1B"/>
    <w:rsid w:val="00DA088B"/>
    <w:rsid w:val="00DE089A"/>
    <w:rsid w:val="00DF2795"/>
    <w:rsid w:val="00DF6102"/>
    <w:rsid w:val="00E00DAA"/>
    <w:rsid w:val="00E01837"/>
    <w:rsid w:val="00E12081"/>
    <w:rsid w:val="00E31848"/>
    <w:rsid w:val="00E62547"/>
    <w:rsid w:val="00E84170"/>
    <w:rsid w:val="00EC3E4F"/>
    <w:rsid w:val="00ED3BE9"/>
    <w:rsid w:val="00EE4AC7"/>
    <w:rsid w:val="00EF236C"/>
    <w:rsid w:val="00EF46DA"/>
    <w:rsid w:val="00F00662"/>
    <w:rsid w:val="00F11A57"/>
    <w:rsid w:val="00F246CC"/>
    <w:rsid w:val="00F26A72"/>
    <w:rsid w:val="00F618AA"/>
    <w:rsid w:val="00F7267A"/>
    <w:rsid w:val="00F763E5"/>
    <w:rsid w:val="00F8602B"/>
    <w:rsid w:val="00FD61CD"/>
    <w:rsid w:val="00FF1B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256"/>
    <w:pPr>
      <w:spacing w:after="0" w:line="240" w:lineRule="auto"/>
    </w:pPr>
    <w:rPr>
      <w:rFonts w:ascii="Trebuchet MS" w:hAnsi="Trebuchet MS" w:cs="Times New Roman"/>
      <w:color w:val="808080"/>
      <w:sz w:val="20"/>
      <w:szCs w:val="20"/>
    </w:rPr>
  </w:style>
  <w:style w:type="paragraph" w:styleId="Heading1">
    <w:name w:val="heading 1"/>
    <w:basedOn w:val="Normal"/>
    <w:link w:val="Heading1Char"/>
    <w:uiPriority w:val="9"/>
    <w:qFormat/>
    <w:rsid w:val="001E0256"/>
    <w:pPr>
      <w:outlineLvl w:val="0"/>
    </w:pPr>
    <w:rPr>
      <w:rFonts w:ascii="Arial" w:hAnsi="Arial" w:cs="Arial"/>
      <w:b/>
      <w:bCs/>
      <w:color w:val="334181"/>
      <w:kern w:val="36"/>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256"/>
    <w:rPr>
      <w:rFonts w:ascii="Arial" w:hAnsi="Arial" w:cs="Arial"/>
      <w:b/>
      <w:bCs/>
      <w:color w:val="334181"/>
      <w:kern w:val="36"/>
      <w:sz w:val="28"/>
      <w:szCs w:val="28"/>
    </w:rPr>
  </w:style>
  <w:style w:type="character" w:styleId="Hyperlink">
    <w:name w:val="Hyperlink"/>
    <w:basedOn w:val="DefaultParagraphFont"/>
    <w:uiPriority w:val="99"/>
    <w:semiHidden/>
    <w:unhideWhenUsed/>
    <w:rsid w:val="001E0256"/>
    <w:rPr>
      <w:color w:val="0000FF"/>
      <w:u w:val="single"/>
    </w:rPr>
  </w:style>
  <w:style w:type="character" w:customStyle="1" w:styleId="object">
    <w:name w:val="object"/>
    <w:basedOn w:val="DefaultParagraphFont"/>
    <w:rsid w:val="001E0256"/>
  </w:style>
  <w:style w:type="character" w:customStyle="1" w:styleId="body">
    <w:name w:val="body"/>
    <w:basedOn w:val="DefaultParagraphFont"/>
    <w:rsid w:val="001E0256"/>
  </w:style>
  <w:style w:type="character" w:styleId="FollowedHyperlink">
    <w:name w:val="FollowedHyperlink"/>
    <w:basedOn w:val="DefaultParagraphFont"/>
    <w:uiPriority w:val="99"/>
    <w:semiHidden/>
    <w:unhideWhenUsed/>
    <w:rsid w:val="00DF6102"/>
    <w:rPr>
      <w:color w:val="800080" w:themeColor="followedHyperlink"/>
      <w:u w:val="single"/>
    </w:rPr>
  </w:style>
  <w:style w:type="character" w:customStyle="1" w:styleId="heading1char0">
    <w:name w:val="heading1char"/>
    <w:basedOn w:val="DefaultParagraphFont"/>
    <w:rsid w:val="0042204C"/>
    <w:rPr>
      <w:rFonts w:ascii="Arial" w:hAnsi="Arial" w:cs="Arial" w:hint="default"/>
      <w:b/>
      <w:bCs/>
      <w:color w:val="334181"/>
    </w:rPr>
  </w:style>
  <w:style w:type="paragraph" w:styleId="NormalWeb">
    <w:name w:val="Normal (Web)"/>
    <w:basedOn w:val="Normal"/>
    <w:uiPriority w:val="99"/>
    <w:semiHidden/>
    <w:unhideWhenUsed/>
    <w:rsid w:val="00461702"/>
    <w:pPr>
      <w:spacing w:before="100" w:beforeAutospacing="1" w:after="100" w:afterAutospacing="1"/>
    </w:pPr>
    <w:rPr>
      <w:rFonts w:ascii="Times New Roman" w:hAnsi="Times New Roman"/>
      <w:color w:val="auto"/>
      <w:sz w:val="24"/>
      <w:szCs w:val="24"/>
    </w:rPr>
  </w:style>
  <w:style w:type="paragraph" w:styleId="BalloonText">
    <w:name w:val="Balloon Text"/>
    <w:basedOn w:val="Normal"/>
    <w:link w:val="BalloonTextChar"/>
    <w:uiPriority w:val="99"/>
    <w:semiHidden/>
    <w:unhideWhenUsed/>
    <w:rsid w:val="00461702"/>
    <w:rPr>
      <w:rFonts w:ascii="Tahoma" w:hAnsi="Tahoma" w:cs="Tahoma"/>
      <w:sz w:val="16"/>
      <w:szCs w:val="16"/>
    </w:rPr>
  </w:style>
  <w:style w:type="character" w:customStyle="1" w:styleId="BalloonTextChar">
    <w:name w:val="Balloon Text Char"/>
    <w:basedOn w:val="DefaultParagraphFont"/>
    <w:link w:val="BalloonText"/>
    <w:uiPriority w:val="99"/>
    <w:semiHidden/>
    <w:rsid w:val="00461702"/>
    <w:rPr>
      <w:rFonts w:ascii="Tahoma" w:hAnsi="Tahoma" w:cs="Tahoma"/>
      <w:color w:val="808080"/>
      <w:sz w:val="16"/>
      <w:szCs w:val="16"/>
    </w:rPr>
  </w:style>
</w:styles>
</file>

<file path=word/webSettings.xml><?xml version="1.0" encoding="utf-8"?>
<w:webSettings xmlns:r="http://schemas.openxmlformats.org/officeDocument/2006/relationships" xmlns:w="http://schemas.openxmlformats.org/wordprocessingml/2006/main">
  <w:divs>
    <w:div w:id="110366344">
      <w:bodyDiv w:val="1"/>
      <w:marLeft w:val="0"/>
      <w:marRight w:val="0"/>
      <w:marTop w:val="0"/>
      <w:marBottom w:val="0"/>
      <w:divBdr>
        <w:top w:val="none" w:sz="0" w:space="0" w:color="auto"/>
        <w:left w:val="none" w:sz="0" w:space="0" w:color="auto"/>
        <w:bottom w:val="none" w:sz="0" w:space="0" w:color="auto"/>
        <w:right w:val="none" w:sz="0" w:space="0" w:color="auto"/>
      </w:divBdr>
    </w:div>
    <w:div w:id="118494057">
      <w:bodyDiv w:val="1"/>
      <w:marLeft w:val="0"/>
      <w:marRight w:val="0"/>
      <w:marTop w:val="0"/>
      <w:marBottom w:val="0"/>
      <w:divBdr>
        <w:top w:val="none" w:sz="0" w:space="0" w:color="auto"/>
        <w:left w:val="none" w:sz="0" w:space="0" w:color="auto"/>
        <w:bottom w:val="none" w:sz="0" w:space="0" w:color="auto"/>
        <w:right w:val="none" w:sz="0" w:space="0" w:color="auto"/>
      </w:divBdr>
    </w:div>
    <w:div w:id="159321043">
      <w:bodyDiv w:val="1"/>
      <w:marLeft w:val="0"/>
      <w:marRight w:val="0"/>
      <w:marTop w:val="0"/>
      <w:marBottom w:val="0"/>
      <w:divBdr>
        <w:top w:val="none" w:sz="0" w:space="0" w:color="auto"/>
        <w:left w:val="none" w:sz="0" w:space="0" w:color="auto"/>
        <w:bottom w:val="none" w:sz="0" w:space="0" w:color="auto"/>
        <w:right w:val="none" w:sz="0" w:space="0" w:color="auto"/>
      </w:divBdr>
    </w:div>
    <w:div w:id="294216552">
      <w:bodyDiv w:val="1"/>
      <w:marLeft w:val="0"/>
      <w:marRight w:val="0"/>
      <w:marTop w:val="0"/>
      <w:marBottom w:val="0"/>
      <w:divBdr>
        <w:top w:val="none" w:sz="0" w:space="0" w:color="auto"/>
        <w:left w:val="none" w:sz="0" w:space="0" w:color="auto"/>
        <w:bottom w:val="none" w:sz="0" w:space="0" w:color="auto"/>
        <w:right w:val="none" w:sz="0" w:space="0" w:color="auto"/>
      </w:divBdr>
    </w:div>
    <w:div w:id="405537224">
      <w:bodyDiv w:val="1"/>
      <w:marLeft w:val="0"/>
      <w:marRight w:val="0"/>
      <w:marTop w:val="0"/>
      <w:marBottom w:val="0"/>
      <w:divBdr>
        <w:top w:val="none" w:sz="0" w:space="0" w:color="auto"/>
        <w:left w:val="none" w:sz="0" w:space="0" w:color="auto"/>
        <w:bottom w:val="none" w:sz="0" w:space="0" w:color="auto"/>
        <w:right w:val="none" w:sz="0" w:space="0" w:color="auto"/>
      </w:divBdr>
    </w:div>
    <w:div w:id="709963334">
      <w:bodyDiv w:val="1"/>
      <w:marLeft w:val="0"/>
      <w:marRight w:val="0"/>
      <w:marTop w:val="0"/>
      <w:marBottom w:val="0"/>
      <w:divBdr>
        <w:top w:val="none" w:sz="0" w:space="0" w:color="auto"/>
        <w:left w:val="none" w:sz="0" w:space="0" w:color="auto"/>
        <w:bottom w:val="none" w:sz="0" w:space="0" w:color="auto"/>
        <w:right w:val="none" w:sz="0" w:space="0" w:color="auto"/>
      </w:divBdr>
    </w:div>
    <w:div w:id="1263800453">
      <w:bodyDiv w:val="1"/>
      <w:marLeft w:val="0"/>
      <w:marRight w:val="0"/>
      <w:marTop w:val="0"/>
      <w:marBottom w:val="0"/>
      <w:divBdr>
        <w:top w:val="none" w:sz="0" w:space="0" w:color="auto"/>
        <w:left w:val="none" w:sz="0" w:space="0" w:color="auto"/>
        <w:bottom w:val="none" w:sz="0" w:space="0" w:color="auto"/>
        <w:right w:val="none" w:sz="0" w:space="0" w:color="auto"/>
      </w:divBdr>
    </w:div>
    <w:div w:id="1279992557">
      <w:bodyDiv w:val="1"/>
      <w:marLeft w:val="0"/>
      <w:marRight w:val="0"/>
      <w:marTop w:val="0"/>
      <w:marBottom w:val="0"/>
      <w:divBdr>
        <w:top w:val="none" w:sz="0" w:space="0" w:color="auto"/>
        <w:left w:val="none" w:sz="0" w:space="0" w:color="auto"/>
        <w:bottom w:val="none" w:sz="0" w:space="0" w:color="auto"/>
        <w:right w:val="none" w:sz="0" w:space="0" w:color="auto"/>
      </w:divBdr>
    </w:div>
    <w:div w:id="1347562486">
      <w:bodyDiv w:val="1"/>
      <w:marLeft w:val="0"/>
      <w:marRight w:val="0"/>
      <w:marTop w:val="0"/>
      <w:marBottom w:val="0"/>
      <w:divBdr>
        <w:top w:val="none" w:sz="0" w:space="0" w:color="auto"/>
        <w:left w:val="none" w:sz="0" w:space="0" w:color="auto"/>
        <w:bottom w:val="none" w:sz="0" w:space="0" w:color="auto"/>
        <w:right w:val="none" w:sz="0" w:space="0" w:color="auto"/>
      </w:divBdr>
    </w:div>
    <w:div w:id="1687246298">
      <w:bodyDiv w:val="1"/>
      <w:marLeft w:val="0"/>
      <w:marRight w:val="0"/>
      <w:marTop w:val="0"/>
      <w:marBottom w:val="0"/>
      <w:divBdr>
        <w:top w:val="none" w:sz="0" w:space="0" w:color="auto"/>
        <w:left w:val="none" w:sz="0" w:space="0" w:color="auto"/>
        <w:bottom w:val="none" w:sz="0" w:space="0" w:color="auto"/>
        <w:right w:val="none" w:sz="0" w:space="0" w:color="auto"/>
      </w:divBdr>
    </w:div>
    <w:div w:id="1787848556">
      <w:bodyDiv w:val="1"/>
      <w:marLeft w:val="0"/>
      <w:marRight w:val="0"/>
      <w:marTop w:val="0"/>
      <w:marBottom w:val="0"/>
      <w:divBdr>
        <w:top w:val="none" w:sz="0" w:space="0" w:color="auto"/>
        <w:left w:val="none" w:sz="0" w:space="0" w:color="auto"/>
        <w:bottom w:val="none" w:sz="0" w:space="0" w:color="auto"/>
        <w:right w:val="none" w:sz="0" w:space="0" w:color="auto"/>
      </w:divBdr>
    </w:div>
    <w:div w:id="208614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m.gov/nv/st/en/info/newsroom/2012/december/nevada_state_office.html" TargetMode="External"/><Relationship Id="rId13" Type="http://schemas.openxmlformats.org/officeDocument/2006/relationships/hyperlink" Target="https://www.research.net/s/G7BKNJN" TargetMode="External"/><Relationship Id="rId3" Type="http://schemas.openxmlformats.org/officeDocument/2006/relationships/webSettings" Target="webSettings.xml"/><Relationship Id="rId7" Type="http://schemas.openxmlformats.org/officeDocument/2006/relationships/hyperlink" Target="http://www.latimes.com/news/nation/nationnow/la-na-nn-supreme-court-los-angeles-storm-water-lawsuit-20130108,0,5287924.story" TargetMode="External"/><Relationship Id="rId12" Type="http://schemas.openxmlformats.org/officeDocument/2006/relationships/hyperlink" Target="http://www.allianceforwaterefficiency.org/uploadedFiles/Resource_Center/Library/non_residential/AWE-Final-GLPF950-Project-Report-Oct2012.pdf"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ater.epa.gov/lawsregs/rulesregs/sdwa/tcr/regulation.cfm" TargetMode="External"/><Relationship Id="rId11" Type="http://schemas.openxmlformats.org/officeDocument/2006/relationships/hyperlink" Target="http://azdailysun.com/news/local/crime-and-courts/snowbowl-lawsuit-withdrawn/article_ef7643fd-dcf1-5a01-a8b8-9251086fccbe.html" TargetMode="External"/><Relationship Id="rId5" Type="http://schemas.openxmlformats.org/officeDocument/2006/relationships/hyperlink" Target="http://www.nytimes.com/2012/12/25/science/earth/new-york-citys-effort-to-track-energy-efficiency-yields-some-surprises.html?_r=1&amp;" TargetMode="External"/><Relationship Id="rId15" Type="http://schemas.openxmlformats.org/officeDocument/2006/relationships/hyperlink" Target="http://www.worldplumbingday.org/en/component/content/article/2-pr/8-calendar-of-events" TargetMode="External"/><Relationship Id="rId10" Type="http://schemas.openxmlformats.org/officeDocument/2006/relationships/hyperlink" Target="http://new.usgbc.org/articles/green-school-facts" TargetMode="External"/><Relationship Id="rId4" Type="http://schemas.openxmlformats.org/officeDocument/2006/relationships/hyperlink" Target="http://aspe.org/downloads/worldgreentrends_keyfindings_nov12_f_1.pdf" TargetMode="External"/><Relationship Id="rId9" Type="http://schemas.openxmlformats.org/officeDocument/2006/relationships/hyperlink" Target="http://www.nsf.org/business/newsroom/press_releases/press_release.asp?p_id=27549" TargetMode="External"/><Relationship Id="rId14" Type="http://schemas.openxmlformats.org/officeDocument/2006/relationships/hyperlink" Target="http://www.awwa.org/conferences-education/conferences/biological-treatmen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5985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Your User Name</dc:creator>
  <cp:lastModifiedBy>Your User Name</cp:lastModifiedBy>
  <cp:revision>9</cp:revision>
  <dcterms:created xsi:type="dcterms:W3CDTF">2013-01-11T14:11:00Z</dcterms:created>
  <dcterms:modified xsi:type="dcterms:W3CDTF">2013-01-11T14:46:00Z</dcterms:modified>
</cp:coreProperties>
</file>